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0F17EB90" w:rsidR="00AD6D75" w:rsidRPr="00BB05A0" w:rsidRDefault="00B16BCE" w:rsidP="009F4F9E">
      <w:pPr>
        <w:pStyle w:val="COVERPAGETEXT"/>
      </w:pPr>
      <w:r>
        <w:t>Bethan Davies-Jones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081B2AD2" w:rsidR="00AD6D75" w:rsidRPr="00BB05A0" w:rsidRDefault="00B16BCE" w:rsidP="009F4F9E">
      <w:pPr>
        <w:pStyle w:val="COVERPAGETEXT"/>
      </w:pPr>
      <w:r>
        <w:t>Titration Lab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0D98BE48" w:rsidR="00AD6D75" w:rsidRPr="00BB05A0" w:rsidRDefault="00B16BCE" w:rsidP="009F4F9E">
      <w:pPr>
        <w:pStyle w:val="COVERPAGETEXT"/>
      </w:pPr>
      <w:r>
        <w:t>University of Wales Trinity Saint David</w:t>
      </w:r>
    </w:p>
    <w:p w14:paraId="7B6B882C" w14:textId="29288518" w:rsidR="00AD6D75" w:rsidRPr="00BB05A0" w:rsidRDefault="00B16BCE" w:rsidP="009F4F9E">
      <w:pPr>
        <w:pStyle w:val="COVERPAGETEXT"/>
      </w:pPr>
      <w:r>
        <w:t>Ordnance Munitions and Explosives</w:t>
      </w:r>
      <w:r w:rsidR="00B0407E">
        <w:t xml:space="preserve"> – L4 Chemistry</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AB7BA64" w14:textId="49EA769D" w:rsidR="00A651C5" w:rsidRDefault="00B16BCE" w:rsidP="00A651C5">
      <w:pPr>
        <w:pStyle w:val="COVERPAGETEXT"/>
      </w:pPr>
      <w:r>
        <w:t>February 2025</w:t>
      </w:r>
    </w:p>
    <w:p w14:paraId="4141C93E" w14:textId="77777777" w:rsidR="00B96699" w:rsidRDefault="00B96699" w:rsidP="00A651C5">
      <w:pPr>
        <w:pStyle w:val="COVERPAGETEXT"/>
      </w:pPr>
    </w:p>
    <w:p w14:paraId="52B1F4ED" w14:textId="461E31D8" w:rsidR="00DA28B2" w:rsidRDefault="00F2159F" w:rsidP="003D26D7">
      <w:pPr>
        <w:pStyle w:val="COVERPAGETEXT"/>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br w:type="page"/>
      </w:r>
    </w:p>
    <w:p w14:paraId="100DFCB2" w14:textId="4AFAC497" w:rsidR="00DA28B2" w:rsidRPr="006B4213" w:rsidRDefault="005E3ACA" w:rsidP="00DA28B2">
      <w:pPr>
        <w:pStyle w:val="Heading1nonumber"/>
      </w:pPr>
      <w:bookmarkStart w:id="0" w:name="_Toc290554218"/>
      <w:bookmarkStart w:id="1" w:name="_Toc299621183"/>
      <w:bookmarkStart w:id="2" w:name="_Toc299631411"/>
      <w:bookmarkStart w:id="3" w:name="_Toc299631471"/>
      <w:bookmarkStart w:id="4" w:name="_Toc299631561"/>
      <w:bookmarkStart w:id="5" w:name="_Toc299631638"/>
      <w:bookmarkStart w:id="6" w:name="_Toc193880331"/>
      <w:r w:rsidRPr="006B4213">
        <w:lastRenderedPageBreak/>
        <w:t>Abstract</w:t>
      </w:r>
      <w:bookmarkEnd w:id="0"/>
      <w:bookmarkEnd w:id="1"/>
      <w:bookmarkEnd w:id="2"/>
      <w:bookmarkEnd w:id="3"/>
      <w:bookmarkEnd w:id="4"/>
      <w:bookmarkEnd w:id="5"/>
      <w:bookmarkEnd w:id="6"/>
    </w:p>
    <w:p w14:paraId="5F661D8D" w14:textId="1286AE22" w:rsidR="00DA28B2" w:rsidRDefault="00695A3D" w:rsidP="00B0407E">
      <w:r>
        <w:t xml:space="preserve">An investigation was completed to determine the unknown molarity of a sample of </w:t>
      </w:r>
      <w:r w:rsidR="00477A7C">
        <w:t>hydrochloric acid</w:t>
      </w:r>
      <w:r>
        <w:t xml:space="preserve"> through a neutralisation titration and the use of a standard solution of </w:t>
      </w:r>
      <w:r w:rsidR="00477A7C">
        <w:t>sodium hydroxide</w:t>
      </w:r>
      <w:r>
        <w:t xml:space="preserve">. The chemical reaction that took place is discussed, as well as the uses of titration in an </w:t>
      </w:r>
      <w:r w:rsidR="008D6DC8">
        <w:t>ordnance, munitions and explosives</w:t>
      </w:r>
      <w:r>
        <w:t xml:space="preserve"> environment.</w:t>
      </w:r>
    </w:p>
    <w:p w14:paraId="1674E626" w14:textId="183BB36D" w:rsidR="00DA28B2" w:rsidRDefault="00F2159F" w:rsidP="003D26D7">
      <w:bookmarkStart w:id="7" w:name="_Toc290554219"/>
      <w:bookmarkStart w:id="8" w:name="_Toc299621184"/>
      <w:bookmarkStart w:id="9" w:name="_Toc299631412"/>
      <w:bookmarkStart w:id="10" w:name="_Toc299631472"/>
      <w:bookmarkStart w:id="11" w:name="_Toc299631562"/>
      <w:bookmarkStart w:id="12" w:name="_Toc299631639"/>
      <w:r>
        <w:br w:type="page"/>
      </w:r>
      <w:bookmarkEnd w:id="7"/>
      <w:bookmarkEnd w:id="8"/>
      <w:bookmarkEnd w:id="9"/>
      <w:bookmarkEnd w:id="10"/>
      <w:bookmarkEnd w:id="11"/>
      <w:bookmarkEnd w:id="12"/>
    </w:p>
    <w:p w14:paraId="348ECC03" w14:textId="755F23EF" w:rsidR="00DA28B2" w:rsidRPr="00996FFA" w:rsidRDefault="00F65825" w:rsidP="003D26D7">
      <w:pPr>
        <w:pStyle w:val="TABLEOFCONTENTSHEADING"/>
      </w:pPr>
      <w:r w:rsidRPr="00996FFA">
        <w:lastRenderedPageBreak/>
        <w:t xml:space="preserve">Table </w:t>
      </w:r>
      <w:r>
        <w:t>o</w:t>
      </w:r>
      <w:r w:rsidRPr="00996FFA">
        <w:t>f Contents</w:t>
      </w:r>
    </w:p>
    <w:p w14:paraId="7C214DDE" w14:textId="0C2C41A0" w:rsidR="00D670A8"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3880331" w:history="1">
        <w:r w:rsidR="00D670A8" w:rsidRPr="00BE0CF0">
          <w:rPr>
            <w:rStyle w:val="Hyperlink"/>
          </w:rPr>
          <w:t>Abstract</w:t>
        </w:r>
        <w:r w:rsidR="00D670A8">
          <w:rPr>
            <w:webHidden/>
          </w:rPr>
          <w:tab/>
        </w:r>
        <w:r w:rsidR="00D670A8">
          <w:rPr>
            <w:webHidden/>
          </w:rPr>
          <w:fldChar w:fldCharType="begin"/>
        </w:r>
        <w:r w:rsidR="00D670A8">
          <w:rPr>
            <w:webHidden/>
          </w:rPr>
          <w:instrText xml:space="preserve"> PAGEREF _Toc193880331 \h </w:instrText>
        </w:r>
        <w:r w:rsidR="00D670A8">
          <w:rPr>
            <w:webHidden/>
          </w:rPr>
        </w:r>
        <w:r w:rsidR="00D670A8">
          <w:rPr>
            <w:webHidden/>
          </w:rPr>
          <w:fldChar w:fldCharType="separate"/>
        </w:r>
        <w:r w:rsidR="00D670A8">
          <w:rPr>
            <w:webHidden/>
          </w:rPr>
          <w:t>ii</w:t>
        </w:r>
        <w:r w:rsidR="00D670A8">
          <w:rPr>
            <w:webHidden/>
          </w:rPr>
          <w:fldChar w:fldCharType="end"/>
        </w:r>
      </w:hyperlink>
    </w:p>
    <w:p w14:paraId="24B53C34" w14:textId="2843B706" w:rsidR="00D670A8" w:rsidRDefault="00D670A8">
      <w:pPr>
        <w:pStyle w:val="TOC1"/>
        <w:rPr>
          <w:rFonts w:asciiTheme="minorHAnsi" w:eastAsiaTheme="minorEastAsia" w:hAnsiTheme="minorHAnsi" w:cstheme="minorBidi"/>
          <w:kern w:val="2"/>
          <w:lang w:eastAsia="en-GB"/>
          <w14:ligatures w14:val="standardContextual"/>
        </w:rPr>
      </w:pPr>
      <w:hyperlink w:anchor="_Toc193880332" w:history="1">
        <w:r w:rsidRPr="00BE0CF0">
          <w:rPr>
            <w:rStyle w:val="Hyperlink"/>
          </w:rPr>
          <w:t>List of Figures</w:t>
        </w:r>
        <w:r>
          <w:rPr>
            <w:webHidden/>
          </w:rPr>
          <w:tab/>
        </w:r>
        <w:r>
          <w:rPr>
            <w:webHidden/>
          </w:rPr>
          <w:fldChar w:fldCharType="begin"/>
        </w:r>
        <w:r>
          <w:rPr>
            <w:webHidden/>
          </w:rPr>
          <w:instrText xml:space="preserve"> PAGEREF _Toc193880332 \h </w:instrText>
        </w:r>
        <w:r>
          <w:rPr>
            <w:webHidden/>
          </w:rPr>
        </w:r>
        <w:r>
          <w:rPr>
            <w:webHidden/>
          </w:rPr>
          <w:fldChar w:fldCharType="separate"/>
        </w:r>
        <w:r>
          <w:rPr>
            <w:webHidden/>
          </w:rPr>
          <w:t>iv</w:t>
        </w:r>
        <w:r>
          <w:rPr>
            <w:webHidden/>
          </w:rPr>
          <w:fldChar w:fldCharType="end"/>
        </w:r>
      </w:hyperlink>
    </w:p>
    <w:p w14:paraId="57D368C9" w14:textId="6B67F1EB" w:rsidR="00D670A8" w:rsidRDefault="00D670A8">
      <w:pPr>
        <w:pStyle w:val="TOC1"/>
        <w:rPr>
          <w:rFonts w:asciiTheme="minorHAnsi" w:eastAsiaTheme="minorEastAsia" w:hAnsiTheme="minorHAnsi" w:cstheme="minorBidi"/>
          <w:kern w:val="2"/>
          <w:lang w:eastAsia="en-GB"/>
          <w14:ligatures w14:val="standardContextual"/>
        </w:rPr>
      </w:pPr>
      <w:hyperlink w:anchor="_Toc193880333" w:history="1">
        <w:r w:rsidRPr="00BE0CF0">
          <w:rPr>
            <w:rStyle w:val="Hyperlink"/>
          </w:rPr>
          <w:t>List of Tables</w:t>
        </w:r>
        <w:r>
          <w:rPr>
            <w:webHidden/>
          </w:rPr>
          <w:tab/>
        </w:r>
        <w:r>
          <w:rPr>
            <w:webHidden/>
          </w:rPr>
          <w:fldChar w:fldCharType="begin"/>
        </w:r>
        <w:r>
          <w:rPr>
            <w:webHidden/>
          </w:rPr>
          <w:instrText xml:space="preserve"> PAGEREF _Toc193880333 \h </w:instrText>
        </w:r>
        <w:r>
          <w:rPr>
            <w:webHidden/>
          </w:rPr>
        </w:r>
        <w:r>
          <w:rPr>
            <w:webHidden/>
          </w:rPr>
          <w:fldChar w:fldCharType="separate"/>
        </w:r>
        <w:r>
          <w:rPr>
            <w:webHidden/>
          </w:rPr>
          <w:t>v</w:t>
        </w:r>
        <w:r>
          <w:rPr>
            <w:webHidden/>
          </w:rPr>
          <w:fldChar w:fldCharType="end"/>
        </w:r>
      </w:hyperlink>
    </w:p>
    <w:p w14:paraId="6467D550" w14:textId="60DDE7DC" w:rsidR="00D670A8" w:rsidRDefault="00D670A8">
      <w:pPr>
        <w:pStyle w:val="TOC1"/>
        <w:rPr>
          <w:rFonts w:asciiTheme="minorHAnsi" w:eastAsiaTheme="minorEastAsia" w:hAnsiTheme="minorHAnsi" w:cstheme="minorBidi"/>
          <w:kern w:val="2"/>
          <w:lang w:eastAsia="en-GB"/>
          <w14:ligatures w14:val="standardContextual"/>
        </w:rPr>
      </w:pPr>
      <w:hyperlink w:anchor="_Toc193880334" w:history="1">
        <w:r w:rsidRPr="00BE0CF0">
          <w:rPr>
            <w:rStyle w:val="Hyperlink"/>
          </w:rPr>
          <w:t>List of Equations</w:t>
        </w:r>
        <w:r>
          <w:rPr>
            <w:webHidden/>
          </w:rPr>
          <w:tab/>
        </w:r>
        <w:r>
          <w:rPr>
            <w:webHidden/>
          </w:rPr>
          <w:fldChar w:fldCharType="begin"/>
        </w:r>
        <w:r>
          <w:rPr>
            <w:webHidden/>
          </w:rPr>
          <w:instrText xml:space="preserve"> PAGEREF _Toc193880334 \h </w:instrText>
        </w:r>
        <w:r>
          <w:rPr>
            <w:webHidden/>
          </w:rPr>
        </w:r>
        <w:r>
          <w:rPr>
            <w:webHidden/>
          </w:rPr>
          <w:fldChar w:fldCharType="separate"/>
        </w:r>
        <w:r>
          <w:rPr>
            <w:webHidden/>
          </w:rPr>
          <w:t>vi</w:t>
        </w:r>
        <w:r>
          <w:rPr>
            <w:webHidden/>
          </w:rPr>
          <w:fldChar w:fldCharType="end"/>
        </w:r>
      </w:hyperlink>
    </w:p>
    <w:p w14:paraId="7E6F4649" w14:textId="79562F0A" w:rsidR="00D670A8" w:rsidRDefault="00D670A8">
      <w:pPr>
        <w:pStyle w:val="TOC1"/>
        <w:rPr>
          <w:rFonts w:asciiTheme="minorHAnsi" w:eastAsiaTheme="minorEastAsia" w:hAnsiTheme="minorHAnsi" w:cstheme="minorBidi"/>
          <w:kern w:val="2"/>
          <w:lang w:eastAsia="en-GB"/>
          <w14:ligatures w14:val="standardContextual"/>
        </w:rPr>
      </w:pPr>
      <w:hyperlink w:anchor="_Toc193880335" w:history="1">
        <w:r w:rsidRPr="00BE0CF0">
          <w:rPr>
            <w:rStyle w:val="Hyperlink"/>
          </w:rPr>
          <w:t>List of Abbreviations</w:t>
        </w:r>
        <w:r>
          <w:rPr>
            <w:webHidden/>
          </w:rPr>
          <w:tab/>
        </w:r>
        <w:r>
          <w:rPr>
            <w:webHidden/>
          </w:rPr>
          <w:fldChar w:fldCharType="begin"/>
        </w:r>
        <w:r>
          <w:rPr>
            <w:webHidden/>
          </w:rPr>
          <w:instrText xml:space="preserve"> PAGEREF _Toc193880335 \h </w:instrText>
        </w:r>
        <w:r>
          <w:rPr>
            <w:webHidden/>
          </w:rPr>
        </w:r>
        <w:r>
          <w:rPr>
            <w:webHidden/>
          </w:rPr>
          <w:fldChar w:fldCharType="separate"/>
        </w:r>
        <w:r>
          <w:rPr>
            <w:webHidden/>
          </w:rPr>
          <w:t>vii</w:t>
        </w:r>
        <w:r>
          <w:rPr>
            <w:webHidden/>
          </w:rPr>
          <w:fldChar w:fldCharType="end"/>
        </w:r>
      </w:hyperlink>
    </w:p>
    <w:p w14:paraId="0DE851C3" w14:textId="6F2AE367" w:rsidR="00D670A8" w:rsidRDefault="00D670A8">
      <w:pPr>
        <w:pStyle w:val="TOC1"/>
        <w:rPr>
          <w:rFonts w:asciiTheme="minorHAnsi" w:eastAsiaTheme="minorEastAsia" w:hAnsiTheme="minorHAnsi" w:cstheme="minorBidi"/>
          <w:kern w:val="2"/>
          <w:lang w:eastAsia="en-GB"/>
          <w14:ligatures w14:val="standardContextual"/>
        </w:rPr>
      </w:pPr>
      <w:hyperlink w:anchor="_Toc193880336" w:history="1">
        <w:r w:rsidRPr="00BE0CF0">
          <w:rPr>
            <w:rStyle w:val="Hyperlink"/>
          </w:rPr>
          <w:t>1 Introduction</w:t>
        </w:r>
        <w:r>
          <w:rPr>
            <w:webHidden/>
          </w:rPr>
          <w:tab/>
        </w:r>
        <w:r>
          <w:rPr>
            <w:webHidden/>
          </w:rPr>
          <w:fldChar w:fldCharType="begin"/>
        </w:r>
        <w:r>
          <w:rPr>
            <w:webHidden/>
          </w:rPr>
          <w:instrText xml:space="preserve"> PAGEREF _Toc193880336 \h </w:instrText>
        </w:r>
        <w:r>
          <w:rPr>
            <w:webHidden/>
          </w:rPr>
        </w:r>
        <w:r>
          <w:rPr>
            <w:webHidden/>
          </w:rPr>
          <w:fldChar w:fldCharType="separate"/>
        </w:r>
        <w:r>
          <w:rPr>
            <w:webHidden/>
          </w:rPr>
          <w:t>8</w:t>
        </w:r>
        <w:r>
          <w:rPr>
            <w:webHidden/>
          </w:rPr>
          <w:fldChar w:fldCharType="end"/>
        </w:r>
      </w:hyperlink>
    </w:p>
    <w:p w14:paraId="24956767" w14:textId="25B3460D"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37" w:history="1">
        <w:r w:rsidRPr="00BE0CF0">
          <w:rPr>
            <w:rStyle w:val="Hyperlink"/>
            <w:noProof/>
          </w:rPr>
          <w:t>1.1 Purpose of Experiment</w:t>
        </w:r>
        <w:r>
          <w:rPr>
            <w:noProof/>
            <w:webHidden/>
          </w:rPr>
          <w:tab/>
        </w:r>
        <w:r>
          <w:rPr>
            <w:noProof/>
            <w:webHidden/>
          </w:rPr>
          <w:fldChar w:fldCharType="begin"/>
        </w:r>
        <w:r>
          <w:rPr>
            <w:noProof/>
            <w:webHidden/>
          </w:rPr>
          <w:instrText xml:space="preserve"> PAGEREF _Toc193880337 \h </w:instrText>
        </w:r>
        <w:r>
          <w:rPr>
            <w:noProof/>
            <w:webHidden/>
          </w:rPr>
        </w:r>
        <w:r>
          <w:rPr>
            <w:noProof/>
            <w:webHidden/>
          </w:rPr>
          <w:fldChar w:fldCharType="separate"/>
        </w:r>
        <w:r>
          <w:rPr>
            <w:noProof/>
            <w:webHidden/>
          </w:rPr>
          <w:t>8</w:t>
        </w:r>
        <w:r>
          <w:rPr>
            <w:noProof/>
            <w:webHidden/>
          </w:rPr>
          <w:fldChar w:fldCharType="end"/>
        </w:r>
      </w:hyperlink>
    </w:p>
    <w:p w14:paraId="12ACB1CA" w14:textId="3395C0BD"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38" w:history="1">
        <w:r w:rsidRPr="00BE0CF0">
          <w:rPr>
            <w:rStyle w:val="Hyperlink"/>
            <w:noProof/>
          </w:rPr>
          <w:t>1.2 Hypothesis</w:t>
        </w:r>
        <w:r>
          <w:rPr>
            <w:noProof/>
            <w:webHidden/>
          </w:rPr>
          <w:tab/>
        </w:r>
        <w:r>
          <w:rPr>
            <w:noProof/>
            <w:webHidden/>
          </w:rPr>
          <w:fldChar w:fldCharType="begin"/>
        </w:r>
        <w:r>
          <w:rPr>
            <w:noProof/>
            <w:webHidden/>
          </w:rPr>
          <w:instrText xml:space="preserve"> PAGEREF _Toc193880338 \h </w:instrText>
        </w:r>
        <w:r>
          <w:rPr>
            <w:noProof/>
            <w:webHidden/>
          </w:rPr>
        </w:r>
        <w:r>
          <w:rPr>
            <w:noProof/>
            <w:webHidden/>
          </w:rPr>
          <w:fldChar w:fldCharType="separate"/>
        </w:r>
        <w:r>
          <w:rPr>
            <w:noProof/>
            <w:webHidden/>
          </w:rPr>
          <w:t>8</w:t>
        </w:r>
        <w:r>
          <w:rPr>
            <w:noProof/>
            <w:webHidden/>
          </w:rPr>
          <w:fldChar w:fldCharType="end"/>
        </w:r>
      </w:hyperlink>
    </w:p>
    <w:p w14:paraId="062D3DEC" w14:textId="3FB48463"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39" w:history="1">
        <w:r w:rsidRPr="00BE0CF0">
          <w:rPr>
            <w:rStyle w:val="Hyperlink"/>
            <w:noProof/>
          </w:rPr>
          <w:t>1.3 Variables, Terms and Equations</w:t>
        </w:r>
        <w:r>
          <w:rPr>
            <w:noProof/>
            <w:webHidden/>
          </w:rPr>
          <w:tab/>
        </w:r>
        <w:r>
          <w:rPr>
            <w:noProof/>
            <w:webHidden/>
          </w:rPr>
          <w:fldChar w:fldCharType="begin"/>
        </w:r>
        <w:r>
          <w:rPr>
            <w:noProof/>
            <w:webHidden/>
          </w:rPr>
          <w:instrText xml:space="preserve"> PAGEREF _Toc193880339 \h </w:instrText>
        </w:r>
        <w:r>
          <w:rPr>
            <w:noProof/>
            <w:webHidden/>
          </w:rPr>
        </w:r>
        <w:r>
          <w:rPr>
            <w:noProof/>
            <w:webHidden/>
          </w:rPr>
          <w:fldChar w:fldCharType="separate"/>
        </w:r>
        <w:r>
          <w:rPr>
            <w:noProof/>
            <w:webHidden/>
          </w:rPr>
          <w:t>8</w:t>
        </w:r>
        <w:r>
          <w:rPr>
            <w:noProof/>
            <w:webHidden/>
          </w:rPr>
          <w:fldChar w:fldCharType="end"/>
        </w:r>
      </w:hyperlink>
    </w:p>
    <w:p w14:paraId="10AD284E" w14:textId="4C3ECDA3" w:rsidR="00D670A8" w:rsidRDefault="00D670A8">
      <w:pPr>
        <w:pStyle w:val="TOC1"/>
        <w:rPr>
          <w:rFonts w:asciiTheme="minorHAnsi" w:eastAsiaTheme="minorEastAsia" w:hAnsiTheme="minorHAnsi" w:cstheme="minorBidi"/>
          <w:kern w:val="2"/>
          <w:lang w:eastAsia="en-GB"/>
          <w14:ligatures w14:val="standardContextual"/>
        </w:rPr>
      </w:pPr>
      <w:hyperlink w:anchor="_Toc193880340" w:history="1">
        <w:r w:rsidRPr="00BE0CF0">
          <w:rPr>
            <w:rStyle w:val="Hyperlink"/>
          </w:rPr>
          <w:t>2 Results</w:t>
        </w:r>
        <w:r>
          <w:rPr>
            <w:webHidden/>
          </w:rPr>
          <w:tab/>
        </w:r>
        <w:r>
          <w:rPr>
            <w:webHidden/>
          </w:rPr>
          <w:fldChar w:fldCharType="begin"/>
        </w:r>
        <w:r>
          <w:rPr>
            <w:webHidden/>
          </w:rPr>
          <w:instrText xml:space="preserve"> PAGEREF _Toc193880340 \h </w:instrText>
        </w:r>
        <w:r>
          <w:rPr>
            <w:webHidden/>
          </w:rPr>
        </w:r>
        <w:r>
          <w:rPr>
            <w:webHidden/>
          </w:rPr>
          <w:fldChar w:fldCharType="separate"/>
        </w:r>
        <w:r>
          <w:rPr>
            <w:webHidden/>
          </w:rPr>
          <w:t>9</w:t>
        </w:r>
        <w:r>
          <w:rPr>
            <w:webHidden/>
          </w:rPr>
          <w:fldChar w:fldCharType="end"/>
        </w:r>
      </w:hyperlink>
    </w:p>
    <w:p w14:paraId="5DEFFA32" w14:textId="3FEBAEFC" w:rsidR="00D670A8" w:rsidRDefault="00D670A8">
      <w:pPr>
        <w:pStyle w:val="TOC1"/>
        <w:rPr>
          <w:rFonts w:asciiTheme="minorHAnsi" w:eastAsiaTheme="minorEastAsia" w:hAnsiTheme="minorHAnsi" w:cstheme="minorBidi"/>
          <w:kern w:val="2"/>
          <w:lang w:eastAsia="en-GB"/>
          <w14:ligatures w14:val="standardContextual"/>
        </w:rPr>
      </w:pPr>
      <w:hyperlink w:anchor="_Toc193880341" w:history="1">
        <w:r w:rsidRPr="00BE0CF0">
          <w:rPr>
            <w:rStyle w:val="Hyperlink"/>
          </w:rPr>
          <w:t>3 Discussion</w:t>
        </w:r>
        <w:r>
          <w:rPr>
            <w:webHidden/>
          </w:rPr>
          <w:tab/>
        </w:r>
        <w:r>
          <w:rPr>
            <w:webHidden/>
          </w:rPr>
          <w:fldChar w:fldCharType="begin"/>
        </w:r>
        <w:r>
          <w:rPr>
            <w:webHidden/>
          </w:rPr>
          <w:instrText xml:space="preserve"> PAGEREF _Toc193880341 \h </w:instrText>
        </w:r>
        <w:r>
          <w:rPr>
            <w:webHidden/>
          </w:rPr>
        </w:r>
        <w:r>
          <w:rPr>
            <w:webHidden/>
          </w:rPr>
          <w:fldChar w:fldCharType="separate"/>
        </w:r>
        <w:r>
          <w:rPr>
            <w:webHidden/>
          </w:rPr>
          <w:t>10</w:t>
        </w:r>
        <w:r>
          <w:rPr>
            <w:webHidden/>
          </w:rPr>
          <w:fldChar w:fldCharType="end"/>
        </w:r>
      </w:hyperlink>
    </w:p>
    <w:p w14:paraId="5A5E4367" w14:textId="368EF519"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42" w:history="1">
        <w:r w:rsidRPr="00BE0CF0">
          <w:rPr>
            <w:rStyle w:val="Hyperlink"/>
            <w:noProof/>
          </w:rPr>
          <w:t>3.1 Interpretation of Results</w:t>
        </w:r>
        <w:r>
          <w:rPr>
            <w:noProof/>
            <w:webHidden/>
          </w:rPr>
          <w:tab/>
        </w:r>
        <w:r>
          <w:rPr>
            <w:noProof/>
            <w:webHidden/>
          </w:rPr>
          <w:fldChar w:fldCharType="begin"/>
        </w:r>
        <w:r>
          <w:rPr>
            <w:noProof/>
            <w:webHidden/>
          </w:rPr>
          <w:instrText xml:space="preserve"> PAGEREF _Toc193880342 \h </w:instrText>
        </w:r>
        <w:r>
          <w:rPr>
            <w:noProof/>
            <w:webHidden/>
          </w:rPr>
        </w:r>
        <w:r>
          <w:rPr>
            <w:noProof/>
            <w:webHidden/>
          </w:rPr>
          <w:fldChar w:fldCharType="separate"/>
        </w:r>
        <w:r>
          <w:rPr>
            <w:noProof/>
            <w:webHidden/>
          </w:rPr>
          <w:t>10</w:t>
        </w:r>
        <w:r>
          <w:rPr>
            <w:noProof/>
            <w:webHidden/>
          </w:rPr>
          <w:fldChar w:fldCharType="end"/>
        </w:r>
      </w:hyperlink>
    </w:p>
    <w:p w14:paraId="6D4CAE31" w14:textId="09463A82"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43" w:history="1">
        <w:r w:rsidRPr="00BE0CF0">
          <w:rPr>
            <w:rStyle w:val="Hyperlink"/>
            <w:noProof/>
          </w:rPr>
          <w:t>3.2 OME Applications</w:t>
        </w:r>
        <w:r>
          <w:rPr>
            <w:noProof/>
            <w:webHidden/>
          </w:rPr>
          <w:tab/>
        </w:r>
        <w:r>
          <w:rPr>
            <w:noProof/>
            <w:webHidden/>
          </w:rPr>
          <w:fldChar w:fldCharType="begin"/>
        </w:r>
        <w:r>
          <w:rPr>
            <w:noProof/>
            <w:webHidden/>
          </w:rPr>
          <w:instrText xml:space="preserve"> PAGEREF _Toc193880343 \h </w:instrText>
        </w:r>
        <w:r>
          <w:rPr>
            <w:noProof/>
            <w:webHidden/>
          </w:rPr>
        </w:r>
        <w:r>
          <w:rPr>
            <w:noProof/>
            <w:webHidden/>
          </w:rPr>
          <w:fldChar w:fldCharType="separate"/>
        </w:r>
        <w:r>
          <w:rPr>
            <w:noProof/>
            <w:webHidden/>
          </w:rPr>
          <w:t>13</w:t>
        </w:r>
        <w:r>
          <w:rPr>
            <w:noProof/>
            <w:webHidden/>
          </w:rPr>
          <w:fldChar w:fldCharType="end"/>
        </w:r>
      </w:hyperlink>
    </w:p>
    <w:p w14:paraId="31C37D98" w14:textId="08976DE2"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44" w:history="1">
        <w:r w:rsidRPr="00BE0CF0">
          <w:rPr>
            <w:rStyle w:val="Hyperlink"/>
            <w:noProof/>
          </w:rPr>
          <w:t>3.3 Limitations</w:t>
        </w:r>
        <w:r>
          <w:rPr>
            <w:noProof/>
            <w:webHidden/>
          </w:rPr>
          <w:tab/>
        </w:r>
        <w:r>
          <w:rPr>
            <w:noProof/>
            <w:webHidden/>
          </w:rPr>
          <w:fldChar w:fldCharType="begin"/>
        </w:r>
        <w:r>
          <w:rPr>
            <w:noProof/>
            <w:webHidden/>
          </w:rPr>
          <w:instrText xml:space="preserve"> PAGEREF _Toc193880344 \h </w:instrText>
        </w:r>
        <w:r>
          <w:rPr>
            <w:noProof/>
            <w:webHidden/>
          </w:rPr>
        </w:r>
        <w:r>
          <w:rPr>
            <w:noProof/>
            <w:webHidden/>
          </w:rPr>
          <w:fldChar w:fldCharType="separate"/>
        </w:r>
        <w:r>
          <w:rPr>
            <w:noProof/>
            <w:webHidden/>
          </w:rPr>
          <w:t>13</w:t>
        </w:r>
        <w:r>
          <w:rPr>
            <w:noProof/>
            <w:webHidden/>
          </w:rPr>
          <w:fldChar w:fldCharType="end"/>
        </w:r>
      </w:hyperlink>
    </w:p>
    <w:p w14:paraId="33B60A5C" w14:textId="341B4864" w:rsidR="00D670A8" w:rsidRDefault="00D670A8">
      <w:pPr>
        <w:pStyle w:val="TOC1"/>
        <w:rPr>
          <w:rFonts w:asciiTheme="minorHAnsi" w:eastAsiaTheme="minorEastAsia" w:hAnsiTheme="minorHAnsi" w:cstheme="minorBidi"/>
          <w:kern w:val="2"/>
          <w:lang w:eastAsia="en-GB"/>
          <w14:ligatures w14:val="standardContextual"/>
        </w:rPr>
      </w:pPr>
      <w:hyperlink w:anchor="_Toc193880345" w:history="1">
        <w:r w:rsidRPr="00BE0CF0">
          <w:rPr>
            <w:rStyle w:val="Hyperlink"/>
          </w:rPr>
          <w:t>4 Conclusion</w:t>
        </w:r>
        <w:r>
          <w:rPr>
            <w:webHidden/>
          </w:rPr>
          <w:tab/>
        </w:r>
        <w:r>
          <w:rPr>
            <w:webHidden/>
          </w:rPr>
          <w:fldChar w:fldCharType="begin"/>
        </w:r>
        <w:r>
          <w:rPr>
            <w:webHidden/>
          </w:rPr>
          <w:instrText xml:space="preserve"> PAGEREF _Toc193880345 \h </w:instrText>
        </w:r>
        <w:r>
          <w:rPr>
            <w:webHidden/>
          </w:rPr>
        </w:r>
        <w:r>
          <w:rPr>
            <w:webHidden/>
          </w:rPr>
          <w:fldChar w:fldCharType="separate"/>
        </w:r>
        <w:r>
          <w:rPr>
            <w:webHidden/>
          </w:rPr>
          <w:t>14</w:t>
        </w:r>
        <w:r>
          <w:rPr>
            <w:webHidden/>
          </w:rPr>
          <w:fldChar w:fldCharType="end"/>
        </w:r>
      </w:hyperlink>
    </w:p>
    <w:p w14:paraId="69B8329A" w14:textId="5C87ED24" w:rsidR="00D670A8" w:rsidRDefault="00D670A8">
      <w:pPr>
        <w:pStyle w:val="TOC1"/>
        <w:rPr>
          <w:rFonts w:asciiTheme="minorHAnsi" w:eastAsiaTheme="minorEastAsia" w:hAnsiTheme="minorHAnsi" w:cstheme="minorBidi"/>
          <w:kern w:val="2"/>
          <w:lang w:eastAsia="en-GB"/>
          <w14:ligatures w14:val="standardContextual"/>
        </w:rPr>
      </w:pPr>
      <w:hyperlink w:anchor="_Toc193880346" w:history="1">
        <w:r w:rsidRPr="00BE0CF0">
          <w:rPr>
            <w:rStyle w:val="Hyperlink"/>
          </w:rPr>
          <w:t>5 References</w:t>
        </w:r>
        <w:r>
          <w:rPr>
            <w:webHidden/>
          </w:rPr>
          <w:tab/>
        </w:r>
        <w:r>
          <w:rPr>
            <w:webHidden/>
          </w:rPr>
          <w:fldChar w:fldCharType="begin"/>
        </w:r>
        <w:r>
          <w:rPr>
            <w:webHidden/>
          </w:rPr>
          <w:instrText xml:space="preserve"> PAGEREF _Toc193880346 \h </w:instrText>
        </w:r>
        <w:r>
          <w:rPr>
            <w:webHidden/>
          </w:rPr>
        </w:r>
        <w:r>
          <w:rPr>
            <w:webHidden/>
          </w:rPr>
          <w:fldChar w:fldCharType="separate"/>
        </w:r>
        <w:r>
          <w:rPr>
            <w:webHidden/>
          </w:rPr>
          <w:t>15</w:t>
        </w:r>
        <w:r>
          <w:rPr>
            <w:webHidden/>
          </w:rPr>
          <w:fldChar w:fldCharType="end"/>
        </w:r>
      </w:hyperlink>
    </w:p>
    <w:p w14:paraId="5A7A2D36" w14:textId="3EEAA5EE" w:rsidR="00D670A8" w:rsidRDefault="00D670A8">
      <w:pPr>
        <w:pStyle w:val="TOC1"/>
        <w:rPr>
          <w:rFonts w:asciiTheme="minorHAnsi" w:eastAsiaTheme="minorEastAsia" w:hAnsiTheme="minorHAnsi" w:cstheme="minorBidi"/>
          <w:kern w:val="2"/>
          <w:lang w:eastAsia="en-GB"/>
          <w14:ligatures w14:val="standardContextual"/>
        </w:rPr>
      </w:pPr>
      <w:hyperlink w:anchor="_Toc193880347" w:history="1">
        <w:r w:rsidRPr="00BE0CF0">
          <w:rPr>
            <w:rStyle w:val="Hyperlink"/>
          </w:rPr>
          <w:t>Appendices</w:t>
        </w:r>
        <w:r>
          <w:rPr>
            <w:webHidden/>
          </w:rPr>
          <w:tab/>
        </w:r>
        <w:r>
          <w:rPr>
            <w:webHidden/>
          </w:rPr>
          <w:fldChar w:fldCharType="begin"/>
        </w:r>
        <w:r>
          <w:rPr>
            <w:webHidden/>
          </w:rPr>
          <w:instrText xml:space="preserve"> PAGEREF _Toc193880347 \h </w:instrText>
        </w:r>
        <w:r>
          <w:rPr>
            <w:webHidden/>
          </w:rPr>
        </w:r>
        <w:r>
          <w:rPr>
            <w:webHidden/>
          </w:rPr>
          <w:fldChar w:fldCharType="separate"/>
        </w:r>
        <w:r>
          <w:rPr>
            <w:webHidden/>
          </w:rPr>
          <w:t>16</w:t>
        </w:r>
        <w:r>
          <w:rPr>
            <w:webHidden/>
          </w:rPr>
          <w:fldChar w:fldCharType="end"/>
        </w:r>
      </w:hyperlink>
    </w:p>
    <w:p w14:paraId="1C2566B5" w14:textId="558750D3"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48" w:history="1">
        <w:r w:rsidRPr="00BE0CF0">
          <w:rPr>
            <w:rStyle w:val="Hyperlink"/>
            <w:noProof/>
          </w:rPr>
          <w:t>Appendix A Materials</w:t>
        </w:r>
        <w:r>
          <w:rPr>
            <w:noProof/>
            <w:webHidden/>
          </w:rPr>
          <w:tab/>
        </w:r>
        <w:r>
          <w:rPr>
            <w:noProof/>
            <w:webHidden/>
          </w:rPr>
          <w:fldChar w:fldCharType="begin"/>
        </w:r>
        <w:r>
          <w:rPr>
            <w:noProof/>
            <w:webHidden/>
          </w:rPr>
          <w:instrText xml:space="preserve"> PAGEREF _Toc193880348 \h </w:instrText>
        </w:r>
        <w:r>
          <w:rPr>
            <w:noProof/>
            <w:webHidden/>
          </w:rPr>
        </w:r>
        <w:r>
          <w:rPr>
            <w:noProof/>
            <w:webHidden/>
          </w:rPr>
          <w:fldChar w:fldCharType="separate"/>
        </w:r>
        <w:r>
          <w:rPr>
            <w:noProof/>
            <w:webHidden/>
          </w:rPr>
          <w:t>16</w:t>
        </w:r>
        <w:r>
          <w:rPr>
            <w:noProof/>
            <w:webHidden/>
          </w:rPr>
          <w:fldChar w:fldCharType="end"/>
        </w:r>
      </w:hyperlink>
    </w:p>
    <w:p w14:paraId="61E1EB6B" w14:textId="67D54842"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49" w:history="1">
        <w:r w:rsidRPr="00BE0CF0">
          <w:rPr>
            <w:rStyle w:val="Hyperlink"/>
            <w:noProof/>
          </w:rPr>
          <w:t>Appendix B Method</w:t>
        </w:r>
        <w:r>
          <w:rPr>
            <w:noProof/>
            <w:webHidden/>
          </w:rPr>
          <w:tab/>
        </w:r>
        <w:r>
          <w:rPr>
            <w:noProof/>
            <w:webHidden/>
          </w:rPr>
          <w:fldChar w:fldCharType="begin"/>
        </w:r>
        <w:r>
          <w:rPr>
            <w:noProof/>
            <w:webHidden/>
          </w:rPr>
          <w:instrText xml:space="preserve"> PAGEREF _Toc193880349 \h </w:instrText>
        </w:r>
        <w:r>
          <w:rPr>
            <w:noProof/>
            <w:webHidden/>
          </w:rPr>
        </w:r>
        <w:r>
          <w:rPr>
            <w:noProof/>
            <w:webHidden/>
          </w:rPr>
          <w:fldChar w:fldCharType="separate"/>
        </w:r>
        <w:r>
          <w:rPr>
            <w:noProof/>
            <w:webHidden/>
          </w:rPr>
          <w:t>17</w:t>
        </w:r>
        <w:r>
          <w:rPr>
            <w:noProof/>
            <w:webHidden/>
          </w:rPr>
          <w:fldChar w:fldCharType="end"/>
        </w:r>
      </w:hyperlink>
    </w:p>
    <w:p w14:paraId="33115485" w14:textId="706EE232" w:rsidR="00D670A8" w:rsidRDefault="00D670A8">
      <w:pPr>
        <w:pStyle w:val="TOC2"/>
        <w:rPr>
          <w:rFonts w:asciiTheme="minorHAnsi" w:eastAsiaTheme="minorEastAsia" w:hAnsiTheme="minorHAnsi" w:cstheme="minorBidi"/>
          <w:noProof/>
          <w:kern w:val="2"/>
          <w:lang w:eastAsia="en-GB"/>
          <w14:ligatures w14:val="standardContextual"/>
        </w:rPr>
      </w:pPr>
      <w:hyperlink w:anchor="_Toc193880350" w:history="1">
        <w:r w:rsidRPr="00BE0CF0">
          <w:rPr>
            <w:rStyle w:val="Hyperlink"/>
            <w:noProof/>
          </w:rPr>
          <w:t>Appendix C Image of the Original Observation Sheet</w:t>
        </w:r>
        <w:r>
          <w:rPr>
            <w:noProof/>
            <w:webHidden/>
          </w:rPr>
          <w:tab/>
        </w:r>
        <w:r>
          <w:rPr>
            <w:noProof/>
            <w:webHidden/>
          </w:rPr>
          <w:fldChar w:fldCharType="begin"/>
        </w:r>
        <w:r>
          <w:rPr>
            <w:noProof/>
            <w:webHidden/>
          </w:rPr>
          <w:instrText xml:space="preserve"> PAGEREF _Toc193880350 \h </w:instrText>
        </w:r>
        <w:r>
          <w:rPr>
            <w:noProof/>
            <w:webHidden/>
          </w:rPr>
        </w:r>
        <w:r>
          <w:rPr>
            <w:noProof/>
            <w:webHidden/>
          </w:rPr>
          <w:fldChar w:fldCharType="separate"/>
        </w:r>
        <w:r>
          <w:rPr>
            <w:noProof/>
            <w:webHidden/>
          </w:rPr>
          <w:t>18</w:t>
        </w:r>
        <w:r>
          <w:rPr>
            <w:noProof/>
            <w:webHidden/>
          </w:rPr>
          <w:fldChar w:fldCharType="end"/>
        </w:r>
      </w:hyperlink>
    </w:p>
    <w:p w14:paraId="1E0A1994" w14:textId="3AE43454"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3" w:name="_Toc51833371"/>
      <w:bookmarkStart w:id="14" w:name="_Toc290554220"/>
      <w:bookmarkStart w:id="15" w:name="_Toc299621185"/>
      <w:bookmarkStart w:id="16" w:name="_Toc299631413"/>
      <w:bookmarkStart w:id="17" w:name="_Toc299631473"/>
      <w:bookmarkStart w:id="18" w:name="_Toc299631563"/>
      <w:bookmarkStart w:id="19" w:name="_Toc299631640"/>
      <w:r>
        <w:br w:type="page"/>
      </w:r>
    </w:p>
    <w:p w14:paraId="77601812" w14:textId="71C222B3" w:rsidR="00DA28B2" w:rsidRDefault="005E3ACA" w:rsidP="00DA28B2">
      <w:pPr>
        <w:pStyle w:val="Heading1"/>
        <w:numPr>
          <w:ilvl w:val="0"/>
          <w:numId w:val="0"/>
        </w:numPr>
      </w:pPr>
      <w:bookmarkStart w:id="20" w:name="_Ref137801750"/>
      <w:bookmarkStart w:id="21" w:name="_Toc193880332"/>
      <w:r>
        <w:lastRenderedPageBreak/>
        <w:t xml:space="preserve">List of </w:t>
      </w:r>
      <w:r w:rsidR="004C2C9C">
        <w:t>F</w:t>
      </w:r>
      <w:r>
        <w:t>igures</w:t>
      </w:r>
      <w:bookmarkEnd w:id="13"/>
      <w:bookmarkEnd w:id="14"/>
      <w:bookmarkEnd w:id="15"/>
      <w:bookmarkEnd w:id="16"/>
      <w:bookmarkEnd w:id="17"/>
      <w:bookmarkEnd w:id="18"/>
      <w:bookmarkEnd w:id="19"/>
      <w:bookmarkEnd w:id="20"/>
      <w:bookmarkEnd w:id="21"/>
    </w:p>
    <w:p w14:paraId="60EB8EB6" w14:textId="5F970108" w:rsidR="00D670A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3880351" w:history="1">
        <w:r w:rsidR="00D670A8" w:rsidRPr="00761976">
          <w:rPr>
            <w:rStyle w:val="Hyperlink"/>
            <w:noProof/>
          </w:rPr>
          <w:t>Figure 1 – An example titration curve of sodium hydroxide and hydrochloric acid where 25cm</w:t>
        </w:r>
        <w:r w:rsidR="00D670A8" w:rsidRPr="00761976">
          <w:rPr>
            <w:rStyle w:val="Hyperlink"/>
            <w:noProof/>
            <w:vertAlign w:val="superscript"/>
          </w:rPr>
          <w:t>3</w:t>
        </w:r>
        <w:r w:rsidR="00D670A8" w:rsidRPr="00761976">
          <w:rPr>
            <w:rStyle w:val="Hyperlink"/>
            <w:noProof/>
          </w:rPr>
          <w:t xml:space="preserve"> is required to neutralise the solution [5].</w:t>
        </w:r>
        <w:r w:rsidR="00D670A8">
          <w:rPr>
            <w:noProof/>
            <w:webHidden/>
          </w:rPr>
          <w:tab/>
        </w:r>
        <w:r w:rsidR="00D670A8">
          <w:rPr>
            <w:noProof/>
            <w:webHidden/>
          </w:rPr>
          <w:fldChar w:fldCharType="begin"/>
        </w:r>
        <w:r w:rsidR="00D670A8">
          <w:rPr>
            <w:noProof/>
            <w:webHidden/>
          </w:rPr>
          <w:instrText xml:space="preserve"> PAGEREF _Toc193880351 \h </w:instrText>
        </w:r>
        <w:r w:rsidR="00D670A8">
          <w:rPr>
            <w:noProof/>
            <w:webHidden/>
          </w:rPr>
        </w:r>
        <w:r w:rsidR="00D670A8">
          <w:rPr>
            <w:noProof/>
            <w:webHidden/>
          </w:rPr>
          <w:fldChar w:fldCharType="separate"/>
        </w:r>
        <w:r w:rsidR="00D670A8">
          <w:rPr>
            <w:noProof/>
            <w:webHidden/>
          </w:rPr>
          <w:t>11</w:t>
        </w:r>
        <w:r w:rsidR="00D670A8">
          <w:rPr>
            <w:noProof/>
            <w:webHidden/>
          </w:rPr>
          <w:fldChar w:fldCharType="end"/>
        </w:r>
      </w:hyperlink>
    </w:p>
    <w:p w14:paraId="47CEC564" w14:textId="55F92012" w:rsidR="00D670A8" w:rsidRDefault="00D670A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3880352" w:history="1">
        <w:r w:rsidRPr="00761976">
          <w:rPr>
            <w:rStyle w:val="Hyperlink"/>
            <w:noProof/>
          </w:rPr>
          <w:t>Figure 2 – Molar calculations for titration 1.</w:t>
        </w:r>
        <w:r>
          <w:rPr>
            <w:noProof/>
            <w:webHidden/>
          </w:rPr>
          <w:tab/>
        </w:r>
        <w:r>
          <w:rPr>
            <w:noProof/>
            <w:webHidden/>
          </w:rPr>
          <w:fldChar w:fldCharType="begin"/>
        </w:r>
        <w:r>
          <w:rPr>
            <w:noProof/>
            <w:webHidden/>
          </w:rPr>
          <w:instrText xml:space="preserve"> PAGEREF _Toc193880352 \h </w:instrText>
        </w:r>
        <w:r>
          <w:rPr>
            <w:noProof/>
            <w:webHidden/>
          </w:rPr>
        </w:r>
        <w:r>
          <w:rPr>
            <w:noProof/>
            <w:webHidden/>
          </w:rPr>
          <w:fldChar w:fldCharType="separate"/>
        </w:r>
        <w:r>
          <w:rPr>
            <w:noProof/>
            <w:webHidden/>
          </w:rPr>
          <w:t>11</w:t>
        </w:r>
        <w:r>
          <w:rPr>
            <w:noProof/>
            <w:webHidden/>
          </w:rPr>
          <w:fldChar w:fldCharType="end"/>
        </w:r>
      </w:hyperlink>
    </w:p>
    <w:p w14:paraId="62776F08" w14:textId="5E223B13" w:rsidR="00D670A8" w:rsidRDefault="00D670A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3880353" w:history="1">
        <w:r w:rsidRPr="00761976">
          <w:rPr>
            <w:rStyle w:val="Hyperlink"/>
            <w:noProof/>
          </w:rPr>
          <w:t>Figure 3 – Molar calculations for titration 2 and 3, which had equal values for the volume of NaOH.</w:t>
        </w:r>
        <w:r>
          <w:rPr>
            <w:noProof/>
            <w:webHidden/>
          </w:rPr>
          <w:tab/>
        </w:r>
        <w:r>
          <w:rPr>
            <w:noProof/>
            <w:webHidden/>
          </w:rPr>
          <w:fldChar w:fldCharType="begin"/>
        </w:r>
        <w:r>
          <w:rPr>
            <w:noProof/>
            <w:webHidden/>
          </w:rPr>
          <w:instrText xml:space="preserve"> PAGEREF _Toc193880353 \h </w:instrText>
        </w:r>
        <w:r>
          <w:rPr>
            <w:noProof/>
            <w:webHidden/>
          </w:rPr>
        </w:r>
        <w:r>
          <w:rPr>
            <w:noProof/>
            <w:webHidden/>
          </w:rPr>
          <w:fldChar w:fldCharType="separate"/>
        </w:r>
        <w:r>
          <w:rPr>
            <w:noProof/>
            <w:webHidden/>
          </w:rPr>
          <w:t>12</w:t>
        </w:r>
        <w:r>
          <w:rPr>
            <w:noProof/>
            <w:webHidden/>
          </w:rPr>
          <w:fldChar w:fldCharType="end"/>
        </w:r>
      </w:hyperlink>
    </w:p>
    <w:p w14:paraId="56DB9F22" w14:textId="1AEB80B7"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2" w:name="_Toc51833372"/>
      <w:bookmarkStart w:id="23" w:name="_Toc290554221"/>
      <w:bookmarkStart w:id="24" w:name="_Toc299621186"/>
      <w:bookmarkStart w:id="25" w:name="_Toc299631414"/>
      <w:bookmarkStart w:id="26" w:name="_Toc299631474"/>
      <w:bookmarkStart w:id="27" w:name="_Toc299631564"/>
      <w:bookmarkStart w:id="28" w:name="_Toc299631641"/>
      <w:r>
        <w:br w:type="page"/>
      </w:r>
    </w:p>
    <w:p w14:paraId="4B7ABF9F" w14:textId="656B967C" w:rsidR="00DA28B2" w:rsidRDefault="005E3ACA" w:rsidP="00DA28B2">
      <w:pPr>
        <w:pStyle w:val="Heading1nonumber"/>
      </w:pPr>
      <w:bookmarkStart w:id="29" w:name="_Toc193880333"/>
      <w:r>
        <w:lastRenderedPageBreak/>
        <w:t xml:space="preserve">List of </w:t>
      </w:r>
      <w:r w:rsidR="004C2C9C">
        <w:t>T</w:t>
      </w:r>
      <w:r>
        <w:t>ables</w:t>
      </w:r>
      <w:bookmarkEnd w:id="22"/>
      <w:bookmarkEnd w:id="23"/>
      <w:bookmarkEnd w:id="24"/>
      <w:bookmarkEnd w:id="25"/>
      <w:bookmarkEnd w:id="26"/>
      <w:bookmarkEnd w:id="27"/>
      <w:bookmarkEnd w:id="28"/>
      <w:bookmarkEnd w:id="29"/>
    </w:p>
    <w:p w14:paraId="1F4B4E21" w14:textId="2021897C" w:rsidR="00D670A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93880354" w:history="1">
        <w:r w:rsidR="00D670A8" w:rsidRPr="00A36F46">
          <w:rPr>
            <w:rStyle w:val="Hyperlink"/>
            <w:noProof/>
          </w:rPr>
          <w:t>Table 1 – The results for the acid-base titration experiment.</w:t>
        </w:r>
        <w:r w:rsidR="00D670A8">
          <w:rPr>
            <w:noProof/>
            <w:webHidden/>
          </w:rPr>
          <w:tab/>
        </w:r>
        <w:r w:rsidR="00D670A8">
          <w:rPr>
            <w:noProof/>
            <w:webHidden/>
          </w:rPr>
          <w:fldChar w:fldCharType="begin"/>
        </w:r>
        <w:r w:rsidR="00D670A8">
          <w:rPr>
            <w:noProof/>
            <w:webHidden/>
          </w:rPr>
          <w:instrText xml:space="preserve"> PAGEREF _Toc193880354 \h </w:instrText>
        </w:r>
        <w:r w:rsidR="00D670A8">
          <w:rPr>
            <w:noProof/>
            <w:webHidden/>
          </w:rPr>
        </w:r>
        <w:r w:rsidR="00D670A8">
          <w:rPr>
            <w:noProof/>
            <w:webHidden/>
          </w:rPr>
          <w:fldChar w:fldCharType="separate"/>
        </w:r>
        <w:r w:rsidR="00D670A8">
          <w:rPr>
            <w:noProof/>
            <w:webHidden/>
          </w:rPr>
          <w:t>9</w:t>
        </w:r>
        <w:r w:rsidR="00D670A8">
          <w:rPr>
            <w:noProof/>
            <w:webHidden/>
          </w:rPr>
          <w:fldChar w:fldCharType="end"/>
        </w:r>
      </w:hyperlink>
    </w:p>
    <w:p w14:paraId="4B7981C6" w14:textId="2700FE63" w:rsidR="00DA28B2" w:rsidRDefault="00B765F2" w:rsidP="00941D35">
      <w:r>
        <w:fldChar w:fldCharType="end"/>
      </w:r>
    </w:p>
    <w:p w14:paraId="0F746612" w14:textId="77777777" w:rsidR="00DA28B2" w:rsidRDefault="00DA28B2" w:rsidP="00941D35">
      <w:bookmarkStart w:id="30" w:name="_Toc51833373"/>
    </w:p>
    <w:p w14:paraId="7F7C6B8B" w14:textId="77777777" w:rsidR="005C0AF1" w:rsidRDefault="005C0AF1" w:rsidP="00AE480E">
      <w:bookmarkStart w:id="31" w:name="_Toc290554222"/>
      <w:bookmarkStart w:id="32" w:name="_Toc299621187"/>
      <w:bookmarkStart w:id="33" w:name="_Toc299631415"/>
      <w:bookmarkStart w:id="34" w:name="_Toc299631475"/>
      <w:bookmarkStart w:id="35" w:name="_Toc299631565"/>
      <w:bookmarkStart w:id="36" w:name="_Toc299631642"/>
      <w:r>
        <w:br w:type="page"/>
      </w:r>
    </w:p>
    <w:p w14:paraId="6336BDBD" w14:textId="1C748BFD" w:rsidR="00DA28B2" w:rsidRDefault="005E3ACA" w:rsidP="00DA28B2">
      <w:pPr>
        <w:pStyle w:val="Heading1nonumber"/>
      </w:pPr>
      <w:bookmarkStart w:id="37" w:name="_Toc193880334"/>
      <w:r>
        <w:lastRenderedPageBreak/>
        <w:t xml:space="preserve">List of </w:t>
      </w:r>
      <w:r w:rsidR="004C2C9C">
        <w:t>E</w:t>
      </w:r>
      <w:r>
        <w:t>quations</w:t>
      </w:r>
      <w:bookmarkEnd w:id="30"/>
      <w:bookmarkEnd w:id="31"/>
      <w:bookmarkEnd w:id="32"/>
      <w:bookmarkEnd w:id="33"/>
      <w:bookmarkEnd w:id="34"/>
      <w:bookmarkEnd w:id="35"/>
      <w:bookmarkEnd w:id="36"/>
      <w:bookmarkEnd w:id="37"/>
    </w:p>
    <w:p w14:paraId="34818CAB" w14:textId="28657E0B" w:rsidR="00D670A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3880355" w:history="1">
        <w:r w:rsidR="00D670A8" w:rsidRPr="00282673">
          <w:rPr>
            <w:rStyle w:val="Hyperlink"/>
            <w:noProof/>
          </w:rPr>
          <w:t>Equation 1 – The relationship between the molarity (</w:t>
        </w:r>
        <w:r w:rsidR="00D670A8" w:rsidRPr="00282673">
          <w:rPr>
            <w:rStyle w:val="Hyperlink"/>
            <w:i/>
            <w:iCs/>
            <w:noProof/>
          </w:rPr>
          <w:t>M</w:t>
        </w:r>
        <w:r w:rsidR="00D670A8" w:rsidRPr="00282673">
          <w:rPr>
            <w:rStyle w:val="Hyperlink"/>
            <w:noProof/>
          </w:rPr>
          <w:t>), moles (</w:t>
        </w:r>
        <w:r w:rsidR="00D670A8" w:rsidRPr="00282673">
          <w:rPr>
            <w:rStyle w:val="Hyperlink"/>
            <w:i/>
            <w:iCs/>
            <w:noProof/>
          </w:rPr>
          <w:t>n</w:t>
        </w:r>
        <w:r w:rsidR="00D670A8" w:rsidRPr="00282673">
          <w:rPr>
            <w:rStyle w:val="Hyperlink"/>
            <w:noProof/>
          </w:rPr>
          <w:t>) and volume (</w:t>
        </w:r>
        <w:r w:rsidR="00D670A8" w:rsidRPr="00282673">
          <w:rPr>
            <w:rStyle w:val="Hyperlink"/>
            <w:i/>
            <w:iCs/>
            <w:noProof/>
          </w:rPr>
          <w:t>v</w:t>
        </w:r>
        <w:r w:rsidR="00D670A8" w:rsidRPr="00282673">
          <w:rPr>
            <w:rStyle w:val="Hyperlink"/>
            <w:noProof/>
          </w:rPr>
          <w:t>) of a substance.</w:t>
        </w:r>
        <w:r w:rsidR="00D670A8">
          <w:rPr>
            <w:noProof/>
            <w:webHidden/>
          </w:rPr>
          <w:tab/>
        </w:r>
        <w:r w:rsidR="00D670A8">
          <w:rPr>
            <w:noProof/>
            <w:webHidden/>
          </w:rPr>
          <w:fldChar w:fldCharType="begin"/>
        </w:r>
        <w:r w:rsidR="00D670A8">
          <w:rPr>
            <w:noProof/>
            <w:webHidden/>
          </w:rPr>
          <w:instrText xml:space="preserve"> PAGEREF _Toc193880355 \h </w:instrText>
        </w:r>
        <w:r w:rsidR="00D670A8">
          <w:rPr>
            <w:noProof/>
            <w:webHidden/>
          </w:rPr>
        </w:r>
        <w:r w:rsidR="00D670A8">
          <w:rPr>
            <w:noProof/>
            <w:webHidden/>
          </w:rPr>
          <w:fldChar w:fldCharType="separate"/>
        </w:r>
        <w:r w:rsidR="00D670A8">
          <w:rPr>
            <w:noProof/>
            <w:webHidden/>
          </w:rPr>
          <w:t>8</w:t>
        </w:r>
        <w:r w:rsidR="00D670A8">
          <w:rPr>
            <w:noProof/>
            <w:webHidden/>
          </w:rPr>
          <w:fldChar w:fldCharType="end"/>
        </w:r>
      </w:hyperlink>
    </w:p>
    <w:p w14:paraId="68FE4E8A" w14:textId="5821A4A6" w:rsidR="00D670A8" w:rsidRDefault="00D670A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3880356" w:history="1">
        <w:r w:rsidRPr="00282673">
          <w:rPr>
            <w:rStyle w:val="Hyperlink"/>
            <w:noProof/>
          </w:rPr>
          <w:t>Equation 2 – The balanced equation for the reaction of hydrochloric acid and sodium hydroxide.</w:t>
        </w:r>
        <w:r>
          <w:rPr>
            <w:noProof/>
            <w:webHidden/>
          </w:rPr>
          <w:tab/>
        </w:r>
        <w:r>
          <w:rPr>
            <w:noProof/>
            <w:webHidden/>
          </w:rPr>
          <w:fldChar w:fldCharType="begin"/>
        </w:r>
        <w:r>
          <w:rPr>
            <w:noProof/>
            <w:webHidden/>
          </w:rPr>
          <w:instrText xml:space="preserve"> PAGEREF _Toc193880356 \h </w:instrText>
        </w:r>
        <w:r>
          <w:rPr>
            <w:noProof/>
            <w:webHidden/>
          </w:rPr>
        </w:r>
        <w:r>
          <w:rPr>
            <w:noProof/>
            <w:webHidden/>
          </w:rPr>
          <w:fldChar w:fldCharType="separate"/>
        </w:r>
        <w:r>
          <w:rPr>
            <w:noProof/>
            <w:webHidden/>
          </w:rPr>
          <w:t>8</w:t>
        </w:r>
        <w:r>
          <w:rPr>
            <w:noProof/>
            <w:webHidden/>
          </w:rPr>
          <w:fldChar w:fldCharType="end"/>
        </w:r>
      </w:hyperlink>
    </w:p>
    <w:p w14:paraId="68DE18A2" w14:textId="7F17FCD7"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38" w:name="_Toc193880335"/>
      <w:r>
        <w:lastRenderedPageBreak/>
        <w:t xml:space="preserve">List of </w:t>
      </w:r>
      <w:r w:rsidR="004C2C9C">
        <w:t>A</w:t>
      </w:r>
      <w:r>
        <w:t>bbreviations</w:t>
      </w:r>
      <w:bookmarkEnd w:id="3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7"/>
        <w:gridCol w:w="7137"/>
      </w:tblGrid>
      <w:tr w:rsidR="00361EFD" w14:paraId="4AAA4B8D" w14:textId="77777777" w:rsidTr="002A5491">
        <w:tc>
          <w:tcPr>
            <w:tcW w:w="1384" w:type="dxa"/>
          </w:tcPr>
          <w:p w14:paraId="2CFBC5D5" w14:textId="2BE29D30" w:rsidR="00361EFD" w:rsidRDefault="00261BCC" w:rsidP="00361EFD">
            <w:pPr>
              <w:pStyle w:val="TableText"/>
            </w:pPr>
            <w:r>
              <w:t>HCl</w:t>
            </w:r>
          </w:p>
        </w:tc>
        <w:tc>
          <w:tcPr>
            <w:tcW w:w="7336" w:type="dxa"/>
          </w:tcPr>
          <w:p w14:paraId="51E14895" w14:textId="045F9E1C" w:rsidR="00361EFD" w:rsidRDefault="00261BCC" w:rsidP="00361EFD">
            <w:pPr>
              <w:pStyle w:val="TableText"/>
            </w:pPr>
            <w:r>
              <w:t>Hydrochloric Acid</w:t>
            </w:r>
          </w:p>
        </w:tc>
      </w:tr>
      <w:tr w:rsidR="00361EFD" w14:paraId="0FA31D44" w14:textId="77777777" w:rsidTr="002A5491">
        <w:tc>
          <w:tcPr>
            <w:tcW w:w="1384" w:type="dxa"/>
          </w:tcPr>
          <w:p w14:paraId="02214EBF" w14:textId="0805A814" w:rsidR="00361EFD" w:rsidRDefault="00261BCC" w:rsidP="00361EFD">
            <w:pPr>
              <w:pStyle w:val="TableText"/>
            </w:pPr>
            <w:r>
              <w:t>NaOH</w:t>
            </w:r>
          </w:p>
        </w:tc>
        <w:tc>
          <w:tcPr>
            <w:tcW w:w="7336" w:type="dxa"/>
          </w:tcPr>
          <w:p w14:paraId="52D6A5CA" w14:textId="5C1104B0" w:rsidR="00361EFD" w:rsidRDefault="00261BCC" w:rsidP="00361EFD">
            <w:pPr>
              <w:pStyle w:val="TableText"/>
            </w:pPr>
            <w:r>
              <w:t>Sodium Hydroxide</w:t>
            </w:r>
          </w:p>
        </w:tc>
      </w:tr>
      <w:tr w:rsidR="00361EFD" w14:paraId="10539495" w14:textId="77777777" w:rsidTr="002A5491">
        <w:tc>
          <w:tcPr>
            <w:tcW w:w="1384" w:type="dxa"/>
          </w:tcPr>
          <w:p w14:paraId="1D48E2BC" w14:textId="77777777" w:rsidR="00361EFD" w:rsidRDefault="00CF5210" w:rsidP="00361EFD">
            <w:pPr>
              <w:pStyle w:val="TableText"/>
            </w:pPr>
            <w:r>
              <w:t>mL</w:t>
            </w:r>
          </w:p>
          <w:p w14:paraId="7FA66CE0" w14:textId="51112A27" w:rsidR="008514DC" w:rsidRDefault="008514DC" w:rsidP="00361EFD">
            <w:pPr>
              <w:pStyle w:val="TableText"/>
            </w:pPr>
            <w:r>
              <w:t>sf</w:t>
            </w:r>
          </w:p>
        </w:tc>
        <w:tc>
          <w:tcPr>
            <w:tcW w:w="7336" w:type="dxa"/>
          </w:tcPr>
          <w:p w14:paraId="5E66D1EA" w14:textId="77777777" w:rsidR="00361EFD" w:rsidRDefault="00CF5210" w:rsidP="00361EFD">
            <w:pPr>
              <w:pStyle w:val="TableText"/>
            </w:pPr>
            <w:r>
              <w:t>Millilitres</w:t>
            </w:r>
          </w:p>
          <w:p w14:paraId="2EABCFE7" w14:textId="0AA42B81" w:rsidR="008514DC" w:rsidRDefault="008514DC" w:rsidP="00361EFD">
            <w:pPr>
              <w:pStyle w:val="TableText"/>
            </w:pPr>
            <w:r>
              <w:t>Significant Figures</w:t>
            </w:r>
          </w:p>
        </w:tc>
      </w:tr>
      <w:tr w:rsidR="00FC6F64" w14:paraId="39513EF7" w14:textId="77777777" w:rsidTr="002A5491">
        <w:tc>
          <w:tcPr>
            <w:tcW w:w="1384" w:type="dxa"/>
          </w:tcPr>
          <w:p w14:paraId="7F8F1AA3" w14:textId="55728111" w:rsidR="00FC6F64" w:rsidRDefault="00FC6F64" w:rsidP="00361EFD">
            <w:pPr>
              <w:pStyle w:val="TableText"/>
            </w:pPr>
            <w:r>
              <w:t>OME</w:t>
            </w:r>
          </w:p>
        </w:tc>
        <w:tc>
          <w:tcPr>
            <w:tcW w:w="7336" w:type="dxa"/>
          </w:tcPr>
          <w:p w14:paraId="2FFDDE98" w14:textId="4AA07F83" w:rsidR="00FC6F64" w:rsidRDefault="00FC6F64" w:rsidP="00361EFD">
            <w:pPr>
              <w:pStyle w:val="TableText"/>
            </w:pPr>
            <w:r>
              <w:t>Ordnance, Munitions and Explosives</w:t>
            </w:r>
          </w:p>
        </w:tc>
      </w:tr>
      <w:tr w:rsidR="00361EFD" w14:paraId="0AE06573" w14:textId="77777777" w:rsidTr="002A5491">
        <w:tc>
          <w:tcPr>
            <w:tcW w:w="1384" w:type="dxa"/>
          </w:tcPr>
          <w:p w14:paraId="7177CC6D" w14:textId="0488F553" w:rsidR="00361EFD" w:rsidRDefault="00EE3855" w:rsidP="00361EFD">
            <w:pPr>
              <w:pStyle w:val="TableText"/>
            </w:pPr>
            <w:r>
              <w:t>IPDI</w:t>
            </w:r>
          </w:p>
        </w:tc>
        <w:tc>
          <w:tcPr>
            <w:tcW w:w="7336" w:type="dxa"/>
          </w:tcPr>
          <w:p w14:paraId="1BEA698F" w14:textId="15383484" w:rsidR="00361EFD" w:rsidRDefault="00EE3855" w:rsidP="00361EFD">
            <w:pPr>
              <w:pStyle w:val="TableText"/>
            </w:pPr>
            <w:r>
              <w:t>Isophorone Diisocyanate</w:t>
            </w: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cols w:space="708"/>
          <w:docGrid w:linePitch="360"/>
        </w:sectPr>
      </w:pPr>
    </w:p>
    <w:p w14:paraId="752F93D8" w14:textId="4D04A8E9" w:rsidR="00941D35" w:rsidRDefault="001C0E87" w:rsidP="001C0E87">
      <w:pPr>
        <w:pStyle w:val="Heading1"/>
      </w:pPr>
      <w:bookmarkStart w:id="39" w:name="_Toc193880336"/>
      <w:r>
        <w:lastRenderedPageBreak/>
        <w:t>Introduction</w:t>
      </w:r>
      <w:bookmarkEnd w:id="39"/>
    </w:p>
    <w:p w14:paraId="65C1DFA4" w14:textId="6FE0A524" w:rsidR="004C7B17" w:rsidRPr="004C7B17" w:rsidRDefault="004C7B17" w:rsidP="004C7B17">
      <w:pPr>
        <w:pStyle w:val="Heading2"/>
      </w:pPr>
      <w:bookmarkStart w:id="40" w:name="_Toc193880337"/>
      <w:r>
        <w:t>Purpose of Experiment</w:t>
      </w:r>
      <w:bookmarkEnd w:id="40"/>
    </w:p>
    <w:p w14:paraId="06883D06" w14:textId="0DFAC574" w:rsidR="001C0E87" w:rsidRDefault="007B4358" w:rsidP="001C0E87">
      <w:r>
        <w:t xml:space="preserve">The aim of the </w:t>
      </w:r>
      <w:r w:rsidR="008F5F1A">
        <w:t xml:space="preserve">titration </w:t>
      </w:r>
      <w:r>
        <w:t>experiment is to</w:t>
      </w:r>
      <w:r w:rsidR="00DD7BD0">
        <w:t xml:space="preserve"> determine the </w:t>
      </w:r>
      <w:r w:rsidR="00971804">
        <w:t>molar</w:t>
      </w:r>
      <w:r w:rsidR="005526A7">
        <w:t xml:space="preserve">ity </w:t>
      </w:r>
      <w:r w:rsidR="00971804">
        <w:t xml:space="preserve">of an unknown substance through its reaction with a standard solution </w:t>
      </w:r>
      <w:sdt>
        <w:sdtPr>
          <w:id w:val="1531763450"/>
          <w:citation/>
        </w:sdtPr>
        <w:sdtEndPr/>
        <w:sdtContent>
          <w:r w:rsidR="00971804">
            <w:fldChar w:fldCharType="begin"/>
          </w:r>
          <w:r w:rsidR="00971804">
            <w:instrText xml:space="preserve"> CITATION Dav19 \l 2057 </w:instrText>
          </w:r>
          <w:r w:rsidR="00971804">
            <w:fldChar w:fldCharType="separate"/>
          </w:r>
          <w:r w:rsidR="001233B7">
            <w:rPr>
              <w:noProof/>
            </w:rPr>
            <w:t>[1]</w:t>
          </w:r>
          <w:r w:rsidR="00971804">
            <w:fldChar w:fldCharType="end"/>
          </w:r>
        </w:sdtContent>
      </w:sdt>
      <w:r w:rsidR="00971804">
        <w:t>.</w:t>
      </w:r>
      <w:r w:rsidR="00A373C0">
        <w:t xml:space="preserve"> A standard solution is one with an exact, known concentration</w:t>
      </w:r>
      <w:r w:rsidR="00903143">
        <w:t xml:space="preserve"> </w:t>
      </w:r>
      <w:sdt>
        <w:sdtPr>
          <w:id w:val="1328709553"/>
          <w:citation/>
        </w:sdtPr>
        <w:sdtEndPr/>
        <w:sdtContent>
          <w:r w:rsidR="00903143">
            <w:fldChar w:fldCharType="begin"/>
          </w:r>
          <w:r w:rsidR="00903143">
            <w:instrText xml:space="preserve"> CITATION Res25 \l 2057 </w:instrText>
          </w:r>
          <w:r w:rsidR="00903143">
            <w:fldChar w:fldCharType="separate"/>
          </w:r>
          <w:r w:rsidR="001233B7">
            <w:rPr>
              <w:noProof/>
            </w:rPr>
            <w:t>[2]</w:t>
          </w:r>
          <w:r w:rsidR="00903143">
            <w:fldChar w:fldCharType="end"/>
          </w:r>
        </w:sdtContent>
      </w:sdt>
      <w:r w:rsidR="00A373C0">
        <w:t>.</w:t>
      </w:r>
    </w:p>
    <w:p w14:paraId="76B4E862" w14:textId="00302741" w:rsidR="004C7B17" w:rsidRDefault="004C7B17" w:rsidP="004C7B17">
      <w:pPr>
        <w:pStyle w:val="Heading2"/>
      </w:pPr>
      <w:bookmarkStart w:id="41" w:name="_Toc193880338"/>
      <w:r>
        <w:t>Hypothesis</w:t>
      </w:r>
      <w:bookmarkEnd w:id="41"/>
    </w:p>
    <w:p w14:paraId="2AC5BD2C" w14:textId="043D5860" w:rsidR="00261BCC" w:rsidRDefault="00261BCC" w:rsidP="004C7B17">
      <w:r>
        <w:t xml:space="preserve">The </w:t>
      </w:r>
      <w:r w:rsidR="008F5F1A">
        <w:t xml:space="preserve">neutralisation </w:t>
      </w:r>
      <w:r>
        <w:t>titration of a known quantity</w:t>
      </w:r>
      <w:r w:rsidR="000A7F2D">
        <w:t>,</w:t>
      </w:r>
      <w:r w:rsidR="005526A7">
        <w:t xml:space="preserve"> but unknown molarity</w:t>
      </w:r>
      <w:r w:rsidR="000A7F2D">
        <w:t>,</w:t>
      </w:r>
      <w:r>
        <w:t xml:space="preserve"> </w:t>
      </w:r>
      <w:r w:rsidR="000A7F2D">
        <w:t>of hydrochloric</w:t>
      </w:r>
      <w:r w:rsidR="006F7903">
        <w:t xml:space="preserve"> acid (</w:t>
      </w:r>
      <w:r>
        <w:t>HCl</w:t>
      </w:r>
      <w:r w:rsidR="006F7903">
        <w:t>)</w:t>
      </w:r>
      <w:r>
        <w:t xml:space="preserve"> will </w:t>
      </w:r>
      <w:r w:rsidR="006466D1">
        <w:t>produce</w:t>
      </w:r>
      <w:r>
        <w:t xml:space="preserve"> data on the quantity of </w:t>
      </w:r>
      <w:r w:rsidR="005526A7">
        <w:t xml:space="preserve">a standard solution of </w:t>
      </w:r>
      <w:r w:rsidR="006F7903">
        <w:t>sodium hydroxide (</w:t>
      </w:r>
      <w:r>
        <w:t>NaOH</w:t>
      </w:r>
      <w:r w:rsidR="006F7903">
        <w:t>)</w:t>
      </w:r>
      <w:r>
        <w:t xml:space="preserve"> needed to reach an equilibrium, which can then be used to calculate the molarity of the HCl.</w:t>
      </w:r>
    </w:p>
    <w:p w14:paraId="58D01D71" w14:textId="6CA1862C" w:rsidR="004C7B17" w:rsidRDefault="00E13AFF" w:rsidP="004C7B17">
      <w:pPr>
        <w:pStyle w:val="Heading2"/>
      </w:pPr>
      <w:bookmarkStart w:id="42" w:name="_Toc193880339"/>
      <w:r>
        <w:t xml:space="preserve">Variables, </w:t>
      </w:r>
      <w:r w:rsidRPr="00247D0B">
        <w:t>Terms</w:t>
      </w:r>
      <w:r>
        <w:t xml:space="preserve"> and </w:t>
      </w:r>
      <w:r w:rsidR="004C7B17">
        <w:t>Equations</w:t>
      </w:r>
      <w:bookmarkEnd w:id="42"/>
    </w:p>
    <w:p w14:paraId="2757B32F" w14:textId="192F66AC" w:rsidR="00836A30" w:rsidRDefault="00836A30" w:rsidP="00DF566F">
      <w:bookmarkStart w:id="43" w:name="_Hlk192591449"/>
      <w:r>
        <w:t>In th</w:t>
      </w:r>
      <w:r w:rsidR="00247B6F">
        <w:t xml:space="preserve">is </w:t>
      </w:r>
      <w:r>
        <w:t>experiment, the independent variable is the volume of the titrant</w:t>
      </w:r>
      <w:r w:rsidR="00DF566F">
        <w:t xml:space="preserve">, which is the solution of known concentration that is added </w:t>
      </w:r>
      <w:sdt>
        <w:sdtPr>
          <w:id w:val="-325120900"/>
          <w:citation/>
        </w:sdtPr>
        <w:sdtEndPr/>
        <w:sdtContent>
          <w:r w:rsidR="00DF566F">
            <w:fldChar w:fldCharType="begin"/>
          </w:r>
          <w:r w:rsidR="00DF566F">
            <w:instrText xml:space="preserve"> CITATION Dav00 \l 2057 </w:instrText>
          </w:r>
          <w:r w:rsidR="00DF566F">
            <w:fldChar w:fldCharType="separate"/>
          </w:r>
          <w:r w:rsidR="001233B7">
            <w:rPr>
              <w:noProof/>
            </w:rPr>
            <w:t>[3]</w:t>
          </w:r>
          <w:r w:rsidR="00DF566F">
            <w:fldChar w:fldCharType="end"/>
          </w:r>
        </w:sdtContent>
      </w:sdt>
      <w:r w:rsidR="00DF566F">
        <w:t xml:space="preserve">, </w:t>
      </w:r>
      <w:r>
        <w:t xml:space="preserve">NaOH in this case. The dependent variable is the pH value of the solution, which is measured by the colour change in the indicator. The control variables are the molarity of the NaOH, the volume and molarity (although unknown) of the HCl, the person reading the burette, and all the </w:t>
      </w:r>
      <w:r w:rsidR="00247B6F">
        <w:t>equipment</w:t>
      </w:r>
      <w:r>
        <w:t xml:space="preserve"> used.</w:t>
      </w:r>
    </w:p>
    <w:bookmarkEnd w:id="43"/>
    <w:p w14:paraId="24FD997B" w14:textId="4C2F168E" w:rsidR="005526A7" w:rsidRPr="005526A7" w:rsidRDefault="005526A7" w:rsidP="00A373C0">
      <w:r>
        <w:t xml:space="preserve">There are </w:t>
      </w:r>
      <w:r w:rsidR="00247B6F">
        <w:t>two</w:t>
      </w:r>
      <w:r>
        <w:t xml:space="preserve"> equations used in the analysis of the results of the titration experiment, used to calculate the molarity of the HCl.</w:t>
      </w:r>
    </w:p>
    <w:p w14:paraId="61B24CBA" w14:textId="43DA4CC0" w:rsidR="005526A7" w:rsidRDefault="005526A7" w:rsidP="005526A7">
      <w:pPr>
        <w:pStyle w:val="Caption"/>
      </w:pPr>
      <w:bookmarkStart w:id="44" w:name="_Toc193880355"/>
      <w:r>
        <w:t xml:space="preserve">Equation </w:t>
      </w:r>
      <w:r w:rsidR="008450A8">
        <w:fldChar w:fldCharType="begin"/>
      </w:r>
      <w:r w:rsidR="008450A8">
        <w:instrText xml:space="preserve"> SEQ Equation \* ARABIC </w:instrText>
      </w:r>
      <w:r w:rsidR="008450A8">
        <w:fldChar w:fldCharType="separate"/>
      </w:r>
      <w:r w:rsidR="00457C2A">
        <w:rPr>
          <w:noProof/>
        </w:rPr>
        <w:t>1</w:t>
      </w:r>
      <w:r w:rsidR="008450A8">
        <w:rPr>
          <w:noProof/>
        </w:rPr>
        <w:fldChar w:fldCharType="end"/>
      </w:r>
      <w:r>
        <w:t xml:space="preserve"> – The relationship between the molarity (</w:t>
      </w:r>
      <w:r w:rsidRPr="005526A7">
        <w:rPr>
          <w:i/>
          <w:iCs/>
        </w:rPr>
        <w:t>M</w:t>
      </w:r>
      <w:r>
        <w:t>), moles (</w:t>
      </w:r>
      <w:r w:rsidRPr="005526A7">
        <w:rPr>
          <w:i/>
          <w:iCs/>
        </w:rPr>
        <w:t>n</w:t>
      </w:r>
      <w:r>
        <w:t>) and volume (</w:t>
      </w:r>
      <w:r w:rsidRPr="005526A7">
        <w:rPr>
          <w:i/>
          <w:iCs/>
        </w:rPr>
        <w:t>v</w:t>
      </w:r>
      <w:r>
        <w:t>) of a substance.</w:t>
      </w:r>
      <w:bookmarkEnd w:id="44"/>
    </w:p>
    <w:p w14:paraId="699C44FF" w14:textId="3E150CFE" w:rsidR="00A8075C" w:rsidRPr="00A8075C" w:rsidRDefault="004C7B17" w:rsidP="00A8075C">
      <w:pPr>
        <w:pStyle w:val="Caption"/>
        <w:rPr>
          <w:b w:val="0"/>
          <w:bCs w:val="0"/>
          <w:sz w:val="24"/>
          <w:szCs w:val="24"/>
        </w:rPr>
      </w:pPr>
      <m:oMathPara>
        <m:oMath>
          <m:r>
            <m:rPr>
              <m:sty m:val="bi"/>
            </m:rPr>
            <w:rPr>
              <w:rFonts w:ascii="Cambria Math" w:hAnsi="Cambria Math"/>
            </w:rPr>
            <m:t xml:space="preserve">M= </m:t>
          </m:r>
          <m:f>
            <m:fPr>
              <m:ctrlPr>
                <w:rPr>
                  <w:rFonts w:ascii="Cambria Math" w:hAnsi="Cambria Math"/>
                  <w:b w:val="0"/>
                  <w:bCs w:val="0"/>
                  <w:i/>
                  <w:sz w:val="24"/>
                  <w:szCs w:val="24"/>
                </w:rPr>
              </m:ctrlPr>
            </m:fPr>
            <m:num>
              <m:r>
                <m:rPr>
                  <m:sty m:val="bi"/>
                </m:rPr>
                <w:rPr>
                  <w:rFonts w:ascii="Cambria Math" w:hAnsi="Cambria Math"/>
                </w:rPr>
                <m:t>n</m:t>
              </m:r>
            </m:num>
            <m:den>
              <m:r>
                <m:rPr>
                  <m:sty m:val="bi"/>
                </m:rPr>
                <w:rPr>
                  <w:rFonts w:ascii="Cambria Math" w:hAnsi="Cambria Math"/>
                </w:rPr>
                <m:t>V</m:t>
              </m:r>
            </m:den>
          </m:f>
        </m:oMath>
      </m:oMathPara>
    </w:p>
    <w:p w14:paraId="79EDE12F" w14:textId="1C6E6847" w:rsidR="00457C2A" w:rsidRDefault="00457C2A" w:rsidP="00457C2A">
      <w:pPr>
        <w:pStyle w:val="Caption"/>
      </w:pPr>
      <w:bookmarkStart w:id="45" w:name="_Toc193880356"/>
      <w:r>
        <w:t xml:space="preserve">Equation </w:t>
      </w:r>
      <w:r w:rsidR="008450A8">
        <w:fldChar w:fldCharType="begin"/>
      </w:r>
      <w:r w:rsidR="008450A8">
        <w:instrText xml:space="preserve"> SEQ Equation \* ARABIC </w:instrText>
      </w:r>
      <w:r w:rsidR="008450A8">
        <w:fldChar w:fldCharType="separate"/>
      </w:r>
      <w:r>
        <w:rPr>
          <w:noProof/>
        </w:rPr>
        <w:t>2</w:t>
      </w:r>
      <w:r w:rsidR="008450A8">
        <w:rPr>
          <w:noProof/>
        </w:rPr>
        <w:fldChar w:fldCharType="end"/>
      </w:r>
      <w:r>
        <w:t xml:space="preserve"> – The balanced equation for the reaction of hydrochloric acid and sodium hydroxide.</w:t>
      </w:r>
      <w:bookmarkEnd w:id="45"/>
    </w:p>
    <w:p w14:paraId="5BBFCD13" w14:textId="4BDD0AA3" w:rsidR="004C7B17" w:rsidRPr="00910B1F" w:rsidRDefault="001233B7" w:rsidP="00457C2A">
      <w:pPr>
        <w:pStyle w:val="Caption"/>
        <w:rPr>
          <w:b w:val="0"/>
          <w:bCs w:val="0"/>
        </w:rPr>
      </w:pPr>
      <m:oMathPara>
        <m:oMath>
          <m:sSub>
            <m:sSubPr>
              <m:ctrlPr>
                <w:rPr>
                  <w:rFonts w:ascii="Cambria Math" w:hAnsi="Cambria Math"/>
                  <w:i/>
                </w:rPr>
              </m:ctrlPr>
            </m:sSubPr>
            <m:e>
              <m:r>
                <m:rPr>
                  <m:sty m:val="bi"/>
                </m:rPr>
                <w:rPr>
                  <w:rFonts w:ascii="Cambria Math" w:hAnsi="Cambria Math"/>
                </w:rPr>
                <m:t>HCl</m:t>
              </m:r>
            </m:e>
            <m:sub>
              <m:r>
                <m:rPr>
                  <m:sty m:val="bi"/>
                </m:rPr>
                <w:rPr>
                  <w:rFonts w:ascii="Cambria Math" w:hAnsi="Cambria Math"/>
                </w:rPr>
                <m:t>(aq)</m:t>
              </m:r>
            </m:sub>
          </m:sSub>
          <m:r>
            <m:rPr>
              <m:sty m:val="bi"/>
            </m:rPr>
            <w:rPr>
              <w:rFonts w:ascii="Cambria Math" w:hAnsi="Cambria Math"/>
            </w:rPr>
            <m:t xml:space="preserve">+ </m:t>
          </m:r>
          <m:sSub>
            <m:sSubPr>
              <m:ctrlPr>
                <w:rPr>
                  <w:rFonts w:ascii="Cambria Math" w:hAnsi="Cambria Math"/>
                  <w:i/>
                </w:rPr>
              </m:ctrlPr>
            </m:sSubPr>
            <m:e>
              <m:r>
                <m:rPr>
                  <m:sty m:val="bi"/>
                </m:rPr>
                <w:rPr>
                  <w:rFonts w:ascii="Cambria Math" w:hAnsi="Cambria Math"/>
                </w:rPr>
                <m:t>NaOH</m:t>
              </m:r>
            </m:e>
            <m:sub>
              <m:r>
                <m:rPr>
                  <m:sty m:val="bi"/>
                </m:rPr>
                <w:rPr>
                  <w:rFonts w:ascii="Cambria Math" w:hAnsi="Cambria Math"/>
                </w:rPr>
                <m:t>(aq)</m:t>
              </m:r>
            </m:sub>
          </m:sSub>
          <m:r>
            <m:rPr>
              <m:sty m:val="bi"/>
            </m:rPr>
            <w:rPr>
              <w:rFonts w:ascii="Cambria Math" w:hAnsi="Cambria Math"/>
            </w:rPr>
            <m:t xml:space="preserve"> → </m:t>
          </m:r>
          <m:sSub>
            <m:sSubPr>
              <m:ctrlPr>
                <w:rPr>
                  <w:rFonts w:ascii="Cambria Math" w:hAnsi="Cambria Math"/>
                  <w:i/>
                </w:rPr>
              </m:ctrlPr>
            </m:sSubPr>
            <m:e>
              <m:r>
                <m:rPr>
                  <m:sty m:val="bi"/>
                </m:rPr>
                <w:rPr>
                  <w:rFonts w:ascii="Cambria Math" w:hAnsi="Cambria Math"/>
                </w:rPr>
                <m:t>NaCl</m:t>
              </m:r>
            </m:e>
            <m:sub>
              <m:r>
                <m:rPr>
                  <m:sty m:val="bi"/>
                </m:rPr>
                <w:rPr>
                  <w:rFonts w:ascii="Cambria Math" w:hAnsi="Cambria Math"/>
                </w:rPr>
                <m:t>(aq)</m:t>
              </m:r>
            </m:sub>
          </m:sSub>
          <m:r>
            <m:rPr>
              <m:sty m:val="bi"/>
            </m:rPr>
            <w:rPr>
              <w:rFonts w:ascii="Cambria Math" w:hAnsi="Cambria Math"/>
            </w:rPr>
            <m:t xml:space="preserve">+ </m:t>
          </m:r>
          <m:sSub>
            <m:sSubPr>
              <m:ctrlPr>
                <w:rPr>
                  <w:rFonts w:ascii="Cambria Math" w:hAnsi="Cambria Math"/>
                  <w:i/>
                </w:rPr>
              </m:ctrlPr>
            </m:sSubPr>
            <m:e>
              <m:r>
                <m:rPr>
                  <m:sty m:val="bi"/>
                </m:rPr>
                <w:rPr>
                  <w:rFonts w:ascii="Cambria Math" w:hAnsi="Cambria Math"/>
                </w:rPr>
                <m:t>H</m:t>
              </m:r>
            </m:e>
            <m:sub>
              <m:r>
                <m:rPr>
                  <m:sty m:val="bi"/>
                </m:rPr>
                <w:rPr>
                  <w:rFonts w:ascii="Cambria Math" w:hAnsi="Cambria Math"/>
                </w:rPr>
                <m:t>2</m:t>
              </m:r>
            </m:sub>
          </m:sSub>
          <m:sSub>
            <m:sSubPr>
              <m:ctrlPr>
                <w:rPr>
                  <w:rFonts w:ascii="Cambria Math" w:hAnsi="Cambria Math"/>
                  <w:i/>
                </w:rPr>
              </m:ctrlPr>
            </m:sSubPr>
            <m:e>
              <m:r>
                <m:rPr>
                  <m:sty m:val="bi"/>
                </m:rPr>
                <w:rPr>
                  <w:rFonts w:ascii="Cambria Math" w:hAnsi="Cambria Math"/>
                </w:rPr>
                <m:t>O</m:t>
              </m:r>
            </m:e>
            <m:sub>
              <m:r>
                <m:rPr>
                  <m:sty m:val="bi"/>
                </m:rPr>
                <w:rPr>
                  <w:rFonts w:ascii="Cambria Math" w:hAnsi="Cambria Math"/>
                </w:rPr>
                <m:t>(l)</m:t>
              </m:r>
            </m:sub>
          </m:sSub>
        </m:oMath>
      </m:oMathPara>
    </w:p>
    <w:p w14:paraId="164B642E" w14:textId="73FB05E6" w:rsidR="00A34A25" w:rsidRDefault="00910B1F" w:rsidP="007106C0">
      <w:pPr>
        <w:pStyle w:val="Heading1"/>
      </w:pPr>
      <w:r>
        <w:br w:type="page"/>
      </w:r>
      <w:bookmarkStart w:id="46" w:name="_Toc193880340"/>
      <w:r w:rsidR="001C0E87">
        <w:lastRenderedPageBreak/>
        <w:t>Results</w:t>
      </w:r>
      <w:bookmarkEnd w:id="46"/>
    </w:p>
    <w:tbl>
      <w:tblPr>
        <w:tblStyle w:val="TableGrid"/>
        <w:tblW w:w="0" w:type="auto"/>
        <w:tblLook w:val="04A0" w:firstRow="1" w:lastRow="0" w:firstColumn="1" w:lastColumn="0" w:noHBand="0" w:noVBand="1"/>
      </w:tblPr>
      <w:tblGrid>
        <w:gridCol w:w="3397"/>
        <w:gridCol w:w="1843"/>
        <w:gridCol w:w="1701"/>
        <w:gridCol w:w="1553"/>
      </w:tblGrid>
      <w:tr w:rsidR="00A34A25" w14:paraId="08F9EC87" w14:textId="77777777" w:rsidTr="0045120B">
        <w:tc>
          <w:tcPr>
            <w:tcW w:w="3397" w:type="dxa"/>
          </w:tcPr>
          <w:p w14:paraId="6C0649CB" w14:textId="77777777" w:rsidR="00A34A25" w:rsidRDefault="00A34A25" w:rsidP="001151F5">
            <w:pPr>
              <w:jc w:val="center"/>
            </w:pPr>
          </w:p>
        </w:tc>
        <w:tc>
          <w:tcPr>
            <w:tcW w:w="1843" w:type="dxa"/>
          </w:tcPr>
          <w:p w14:paraId="4849E303" w14:textId="311F83C2" w:rsidR="00A34A25" w:rsidRPr="001151F5" w:rsidRDefault="00A34A25" w:rsidP="001151F5">
            <w:pPr>
              <w:jc w:val="center"/>
              <w:rPr>
                <w:b/>
                <w:bCs/>
              </w:rPr>
            </w:pPr>
            <w:r w:rsidRPr="001151F5">
              <w:rPr>
                <w:b/>
                <w:bCs/>
              </w:rPr>
              <w:t>Titration 1</w:t>
            </w:r>
            <w:r w:rsidR="00CE5D87">
              <w:rPr>
                <w:b/>
                <w:bCs/>
              </w:rPr>
              <w:t xml:space="preserve"> (rough)</w:t>
            </w:r>
          </w:p>
        </w:tc>
        <w:tc>
          <w:tcPr>
            <w:tcW w:w="1701" w:type="dxa"/>
          </w:tcPr>
          <w:p w14:paraId="5596C414" w14:textId="6B73487E" w:rsidR="00A34A25" w:rsidRPr="001151F5" w:rsidRDefault="00A34A25" w:rsidP="001151F5">
            <w:pPr>
              <w:jc w:val="center"/>
              <w:rPr>
                <w:b/>
                <w:bCs/>
              </w:rPr>
            </w:pPr>
            <w:r w:rsidRPr="001151F5">
              <w:rPr>
                <w:b/>
                <w:bCs/>
              </w:rPr>
              <w:t>Titration 2</w:t>
            </w:r>
          </w:p>
        </w:tc>
        <w:tc>
          <w:tcPr>
            <w:tcW w:w="1553" w:type="dxa"/>
          </w:tcPr>
          <w:p w14:paraId="13ED12E1" w14:textId="7279DC8D" w:rsidR="00A34A25" w:rsidRPr="001151F5" w:rsidRDefault="00A34A25" w:rsidP="001151F5">
            <w:pPr>
              <w:jc w:val="center"/>
              <w:rPr>
                <w:b/>
                <w:bCs/>
              </w:rPr>
            </w:pPr>
            <w:r w:rsidRPr="001151F5">
              <w:rPr>
                <w:b/>
                <w:bCs/>
              </w:rPr>
              <w:t>Titration 3</w:t>
            </w:r>
          </w:p>
        </w:tc>
      </w:tr>
      <w:tr w:rsidR="00A34A25" w14:paraId="7F2D559C" w14:textId="77777777" w:rsidTr="0045120B">
        <w:tc>
          <w:tcPr>
            <w:tcW w:w="3397" w:type="dxa"/>
          </w:tcPr>
          <w:p w14:paraId="76F39FA7" w14:textId="5602C8EF" w:rsidR="00A34A25" w:rsidRPr="001151F5" w:rsidRDefault="00A34A25" w:rsidP="001151F5">
            <w:pPr>
              <w:jc w:val="center"/>
              <w:rPr>
                <w:b/>
                <w:bCs/>
              </w:rPr>
            </w:pPr>
            <w:r w:rsidRPr="001151F5">
              <w:rPr>
                <w:b/>
                <w:bCs/>
              </w:rPr>
              <w:t xml:space="preserve">Volume of HCl from pipette </w:t>
            </w:r>
            <w:r w:rsidR="0081139C">
              <w:rPr>
                <w:b/>
                <w:bCs/>
              </w:rPr>
              <w:t xml:space="preserve">/ </w:t>
            </w:r>
            <w:r w:rsidRPr="001151F5">
              <w:rPr>
                <w:b/>
                <w:bCs/>
              </w:rPr>
              <w:t>mL</w:t>
            </w:r>
          </w:p>
        </w:tc>
        <w:tc>
          <w:tcPr>
            <w:tcW w:w="1843" w:type="dxa"/>
          </w:tcPr>
          <w:p w14:paraId="7B40B4BD" w14:textId="65FC80E2" w:rsidR="00A34A25" w:rsidRDefault="00A34A25" w:rsidP="001151F5">
            <w:pPr>
              <w:jc w:val="center"/>
            </w:pPr>
            <w:r>
              <w:t>25.0</w:t>
            </w:r>
          </w:p>
        </w:tc>
        <w:tc>
          <w:tcPr>
            <w:tcW w:w="1701" w:type="dxa"/>
          </w:tcPr>
          <w:p w14:paraId="7C62A63A" w14:textId="22E94C9F" w:rsidR="00A34A25" w:rsidRDefault="00A34A25" w:rsidP="001151F5">
            <w:pPr>
              <w:jc w:val="center"/>
            </w:pPr>
            <w:r>
              <w:t>25.0</w:t>
            </w:r>
          </w:p>
        </w:tc>
        <w:tc>
          <w:tcPr>
            <w:tcW w:w="1553" w:type="dxa"/>
          </w:tcPr>
          <w:p w14:paraId="6F8FEABD" w14:textId="6B2D4687" w:rsidR="00A34A25" w:rsidRDefault="00A34A25" w:rsidP="001151F5">
            <w:pPr>
              <w:jc w:val="center"/>
            </w:pPr>
            <w:r>
              <w:t>25.0</w:t>
            </w:r>
          </w:p>
        </w:tc>
      </w:tr>
      <w:tr w:rsidR="00A34A25" w14:paraId="0DC7963E" w14:textId="77777777" w:rsidTr="0045120B">
        <w:tc>
          <w:tcPr>
            <w:tcW w:w="3397" w:type="dxa"/>
          </w:tcPr>
          <w:p w14:paraId="093A32BE" w14:textId="183C23BB" w:rsidR="00A34A25" w:rsidRPr="001151F5" w:rsidRDefault="00A34A25" w:rsidP="001151F5">
            <w:pPr>
              <w:jc w:val="center"/>
              <w:rPr>
                <w:b/>
                <w:bCs/>
              </w:rPr>
            </w:pPr>
            <w:r w:rsidRPr="001151F5">
              <w:rPr>
                <w:b/>
                <w:bCs/>
              </w:rPr>
              <w:t>Initial burette reading</w:t>
            </w:r>
            <w:r w:rsidR="0045120B">
              <w:rPr>
                <w:b/>
                <w:bCs/>
              </w:rPr>
              <w:t xml:space="preserve"> / mL</w:t>
            </w:r>
          </w:p>
        </w:tc>
        <w:tc>
          <w:tcPr>
            <w:tcW w:w="1843" w:type="dxa"/>
          </w:tcPr>
          <w:p w14:paraId="18B95A40" w14:textId="2A48032B" w:rsidR="00A34A25" w:rsidRDefault="00A34A25" w:rsidP="001151F5">
            <w:pPr>
              <w:jc w:val="center"/>
            </w:pPr>
            <w:r>
              <w:t>0.0</w:t>
            </w:r>
            <w:r w:rsidR="00362D18">
              <w:t>0</w:t>
            </w:r>
          </w:p>
        </w:tc>
        <w:tc>
          <w:tcPr>
            <w:tcW w:w="1701" w:type="dxa"/>
          </w:tcPr>
          <w:p w14:paraId="19C7F7B5" w14:textId="2E591359" w:rsidR="00A34A25" w:rsidRDefault="00A34A25" w:rsidP="001151F5">
            <w:pPr>
              <w:jc w:val="center"/>
            </w:pPr>
            <w:r>
              <w:t>16.5</w:t>
            </w:r>
          </w:p>
        </w:tc>
        <w:tc>
          <w:tcPr>
            <w:tcW w:w="1553" w:type="dxa"/>
          </w:tcPr>
          <w:p w14:paraId="2776A5E9" w14:textId="27AE4730" w:rsidR="00A34A25" w:rsidRDefault="00A34A25" w:rsidP="001151F5">
            <w:pPr>
              <w:jc w:val="center"/>
            </w:pPr>
            <w:r>
              <w:t>33.1</w:t>
            </w:r>
          </w:p>
        </w:tc>
      </w:tr>
      <w:tr w:rsidR="00A34A25" w14:paraId="303B0CD1" w14:textId="77777777" w:rsidTr="0045120B">
        <w:tc>
          <w:tcPr>
            <w:tcW w:w="3397" w:type="dxa"/>
          </w:tcPr>
          <w:p w14:paraId="3CDB7DA6" w14:textId="67217C4C" w:rsidR="00A34A25" w:rsidRPr="001151F5" w:rsidRDefault="00A34A25" w:rsidP="001151F5">
            <w:pPr>
              <w:jc w:val="center"/>
              <w:rPr>
                <w:b/>
                <w:bCs/>
              </w:rPr>
            </w:pPr>
            <w:r w:rsidRPr="001151F5">
              <w:rPr>
                <w:b/>
                <w:bCs/>
              </w:rPr>
              <w:t>Final burette reading</w:t>
            </w:r>
            <w:r w:rsidR="0045120B">
              <w:rPr>
                <w:b/>
                <w:bCs/>
              </w:rPr>
              <w:t xml:space="preserve"> / mL</w:t>
            </w:r>
          </w:p>
        </w:tc>
        <w:tc>
          <w:tcPr>
            <w:tcW w:w="1843" w:type="dxa"/>
          </w:tcPr>
          <w:p w14:paraId="4B701AD4" w14:textId="63EDC99D" w:rsidR="00A34A25" w:rsidRDefault="00A34A25" w:rsidP="001151F5">
            <w:pPr>
              <w:jc w:val="center"/>
            </w:pPr>
            <w:r>
              <w:t>16.5</w:t>
            </w:r>
          </w:p>
        </w:tc>
        <w:tc>
          <w:tcPr>
            <w:tcW w:w="1701" w:type="dxa"/>
          </w:tcPr>
          <w:p w14:paraId="26C20278" w14:textId="345C6952" w:rsidR="00A34A25" w:rsidRDefault="00A34A25" w:rsidP="001151F5">
            <w:pPr>
              <w:jc w:val="center"/>
            </w:pPr>
            <w:r>
              <w:t>33.1</w:t>
            </w:r>
          </w:p>
        </w:tc>
        <w:tc>
          <w:tcPr>
            <w:tcW w:w="1553" w:type="dxa"/>
          </w:tcPr>
          <w:p w14:paraId="7BE58C0F" w14:textId="58414E19" w:rsidR="00A34A25" w:rsidRDefault="00A34A25" w:rsidP="001151F5">
            <w:pPr>
              <w:jc w:val="center"/>
            </w:pPr>
            <w:r>
              <w:t>49.7</w:t>
            </w:r>
          </w:p>
        </w:tc>
      </w:tr>
      <w:tr w:rsidR="00A34A25" w14:paraId="26712A74" w14:textId="77777777" w:rsidTr="0045120B">
        <w:tc>
          <w:tcPr>
            <w:tcW w:w="3397" w:type="dxa"/>
          </w:tcPr>
          <w:p w14:paraId="64678105" w14:textId="3AFF1591" w:rsidR="00A34A25" w:rsidRPr="001151F5" w:rsidRDefault="00A34A25" w:rsidP="001151F5">
            <w:pPr>
              <w:jc w:val="center"/>
              <w:rPr>
                <w:b/>
                <w:bCs/>
              </w:rPr>
            </w:pPr>
            <w:r w:rsidRPr="001151F5">
              <w:rPr>
                <w:b/>
                <w:bCs/>
              </w:rPr>
              <w:t xml:space="preserve">Volume of NaOH </w:t>
            </w:r>
            <w:r w:rsidR="0081139C">
              <w:rPr>
                <w:b/>
                <w:bCs/>
              </w:rPr>
              <w:t xml:space="preserve">/ </w:t>
            </w:r>
            <w:r w:rsidRPr="001151F5">
              <w:rPr>
                <w:b/>
                <w:bCs/>
              </w:rPr>
              <w:t>mL</w:t>
            </w:r>
          </w:p>
        </w:tc>
        <w:tc>
          <w:tcPr>
            <w:tcW w:w="1843" w:type="dxa"/>
          </w:tcPr>
          <w:p w14:paraId="71CD8783" w14:textId="5C5DF0B8" w:rsidR="00A34A25" w:rsidRDefault="00A34A25" w:rsidP="001151F5">
            <w:pPr>
              <w:jc w:val="center"/>
            </w:pPr>
            <w:r>
              <w:t>16.5</w:t>
            </w:r>
          </w:p>
        </w:tc>
        <w:tc>
          <w:tcPr>
            <w:tcW w:w="1701" w:type="dxa"/>
          </w:tcPr>
          <w:p w14:paraId="74D49F9A" w14:textId="1AE8A24E" w:rsidR="00A34A25" w:rsidRDefault="00A34A25" w:rsidP="001151F5">
            <w:pPr>
              <w:jc w:val="center"/>
            </w:pPr>
            <w:r>
              <w:t>16.6</w:t>
            </w:r>
          </w:p>
        </w:tc>
        <w:tc>
          <w:tcPr>
            <w:tcW w:w="1553" w:type="dxa"/>
          </w:tcPr>
          <w:p w14:paraId="1BFBD042" w14:textId="69A74D8B" w:rsidR="00A34A25" w:rsidRDefault="00A34A25" w:rsidP="001151F5">
            <w:pPr>
              <w:jc w:val="center"/>
            </w:pPr>
            <w:r>
              <w:t>16.6</w:t>
            </w:r>
          </w:p>
        </w:tc>
      </w:tr>
      <w:tr w:rsidR="00A34A25" w14:paraId="21E91FBB" w14:textId="77777777" w:rsidTr="0045120B">
        <w:tc>
          <w:tcPr>
            <w:tcW w:w="3397" w:type="dxa"/>
          </w:tcPr>
          <w:p w14:paraId="5E7659A3" w14:textId="6D83BD31" w:rsidR="00A34A25" w:rsidRPr="001151F5" w:rsidRDefault="00A34A25" w:rsidP="001151F5">
            <w:pPr>
              <w:jc w:val="center"/>
              <w:rPr>
                <w:b/>
                <w:bCs/>
              </w:rPr>
            </w:pPr>
            <w:r w:rsidRPr="001151F5">
              <w:rPr>
                <w:b/>
                <w:bCs/>
              </w:rPr>
              <w:t>Moles of NaOH</w:t>
            </w:r>
          </w:p>
        </w:tc>
        <w:tc>
          <w:tcPr>
            <w:tcW w:w="1843" w:type="dxa"/>
          </w:tcPr>
          <w:p w14:paraId="7D59B693" w14:textId="7A743521" w:rsidR="00A34A25" w:rsidRPr="00A34A25" w:rsidRDefault="00481393" w:rsidP="001151F5">
            <w:pPr>
              <w:jc w:val="center"/>
            </w:pPr>
            <w:r>
              <w:t>0.0016</w:t>
            </w:r>
            <w:r w:rsidR="00AA1494">
              <w:t>5</w:t>
            </w:r>
          </w:p>
        </w:tc>
        <w:tc>
          <w:tcPr>
            <w:tcW w:w="1701" w:type="dxa"/>
          </w:tcPr>
          <w:p w14:paraId="75BE28F9" w14:textId="3A2B6774" w:rsidR="00A34A25" w:rsidRPr="00A34A25" w:rsidRDefault="00481393" w:rsidP="001151F5">
            <w:pPr>
              <w:jc w:val="center"/>
            </w:pPr>
            <w:r>
              <w:t>0.0016</w:t>
            </w:r>
            <w:r w:rsidR="00AA1494">
              <w:t>6</w:t>
            </w:r>
          </w:p>
        </w:tc>
        <w:tc>
          <w:tcPr>
            <w:tcW w:w="1553" w:type="dxa"/>
          </w:tcPr>
          <w:p w14:paraId="1B36D72A" w14:textId="6DFE794D" w:rsidR="00A34A25" w:rsidRDefault="00481393" w:rsidP="001151F5">
            <w:pPr>
              <w:jc w:val="center"/>
            </w:pPr>
            <w:r>
              <w:t>0.0016</w:t>
            </w:r>
            <w:r w:rsidR="00AA1494">
              <w:t>6</w:t>
            </w:r>
          </w:p>
        </w:tc>
      </w:tr>
      <w:tr w:rsidR="00A34A25" w14:paraId="4ACBC091" w14:textId="77777777" w:rsidTr="0045120B">
        <w:tc>
          <w:tcPr>
            <w:tcW w:w="3397" w:type="dxa"/>
          </w:tcPr>
          <w:p w14:paraId="077308A0" w14:textId="0EE6FA60" w:rsidR="00A34A25" w:rsidRPr="001151F5" w:rsidRDefault="00A34A25" w:rsidP="001151F5">
            <w:pPr>
              <w:jc w:val="center"/>
              <w:rPr>
                <w:b/>
                <w:bCs/>
              </w:rPr>
            </w:pPr>
            <w:r w:rsidRPr="001151F5">
              <w:rPr>
                <w:b/>
                <w:bCs/>
              </w:rPr>
              <w:t>Moles of HCl</w:t>
            </w:r>
          </w:p>
        </w:tc>
        <w:tc>
          <w:tcPr>
            <w:tcW w:w="1843" w:type="dxa"/>
          </w:tcPr>
          <w:p w14:paraId="631EA4BC" w14:textId="2A519FCA" w:rsidR="00A34A25" w:rsidRDefault="00481393" w:rsidP="001151F5">
            <w:pPr>
              <w:jc w:val="center"/>
            </w:pPr>
            <w:r>
              <w:t>0.0016</w:t>
            </w:r>
            <w:r w:rsidR="00AA1494">
              <w:t>5</w:t>
            </w:r>
          </w:p>
        </w:tc>
        <w:tc>
          <w:tcPr>
            <w:tcW w:w="1701" w:type="dxa"/>
          </w:tcPr>
          <w:p w14:paraId="29A2AC7F" w14:textId="55A08BF1" w:rsidR="00A34A25" w:rsidRDefault="00481393" w:rsidP="001151F5">
            <w:pPr>
              <w:jc w:val="center"/>
            </w:pPr>
            <w:r>
              <w:t>0.0016</w:t>
            </w:r>
            <w:r w:rsidR="00AA1494">
              <w:t>6</w:t>
            </w:r>
          </w:p>
        </w:tc>
        <w:tc>
          <w:tcPr>
            <w:tcW w:w="1553" w:type="dxa"/>
          </w:tcPr>
          <w:p w14:paraId="60C042B3" w14:textId="1F5829FC" w:rsidR="00A34A25" w:rsidRDefault="00481393" w:rsidP="001151F5">
            <w:pPr>
              <w:jc w:val="center"/>
            </w:pPr>
            <w:r>
              <w:t>0.0016</w:t>
            </w:r>
            <w:r w:rsidR="00AA1494">
              <w:t>6</w:t>
            </w:r>
          </w:p>
        </w:tc>
      </w:tr>
      <w:tr w:rsidR="00A34A25" w14:paraId="745AFD4E" w14:textId="77777777" w:rsidTr="0045120B">
        <w:tc>
          <w:tcPr>
            <w:tcW w:w="3397" w:type="dxa"/>
          </w:tcPr>
          <w:p w14:paraId="05A757F7" w14:textId="19099ABA" w:rsidR="00A34A25" w:rsidRPr="001151F5" w:rsidRDefault="00A34A25" w:rsidP="001151F5">
            <w:pPr>
              <w:jc w:val="center"/>
              <w:rPr>
                <w:b/>
                <w:bCs/>
              </w:rPr>
            </w:pPr>
            <w:r w:rsidRPr="001151F5">
              <w:rPr>
                <w:b/>
                <w:bCs/>
              </w:rPr>
              <w:t>Molarity of HCl</w:t>
            </w:r>
          </w:p>
        </w:tc>
        <w:tc>
          <w:tcPr>
            <w:tcW w:w="1843" w:type="dxa"/>
          </w:tcPr>
          <w:p w14:paraId="7FE657AC" w14:textId="186BD3B0" w:rsidR="00A34A25" w:rsidRPr="00A34A25" w:rsidRDefault="00481393" w:rsidP="001151F5">
            <w:pPr>
              <w:jc w:val="center"/>
            </w:pPr>
            <w:r>
              <w:t>0.0658</w:t>
            </w:r>
          </w:p>
        </w:tc>
        <w:tc>
          <w:tcPr>
            <w:tcW w:w="1701" w:type="dxa"/>
          </w:tcPr>
          <w:p w14:paraId="42BE637C" w14:textId="0B256FA6" w:rsidR="00A34A25" w:rsidRDefault="00481393" w:rsidP="001151F5">
            <w:pPr>
              <w:jc w:val="center"/>
            </w:pPr>
            <w:r>
              <w:t>0.0662</w:t>
            </w:r>
          </w:p>
        </w:tc>
        <w:tc>
          <w:tcPr>
            <w:tcW w:w="1553" w:type="dxa"/>
          </w:tcPr>
          <w:p w14:paraId="1CFB6B95" w14:textId="144F5E6C" w:rsidR="00A34A25" w:rsidRDefault="00481393" w:rsidP="001151F5">
            <w:pPr>
              <w:jc w:val="center"/>
            </w:pPr>
            <w:r>
              <w:t>0.0662</w:t>
            </w:r>
          </w:p>
        </w:tc>
      </w:tr>
    </w:tbl>
    <w:p w14:paraId="5FBE50E8" w14:textId="75597D94" w:rsidR="00217A30" w:rsidRDefault="00217A30" w:rsidP="00217A30">
      <w:pPr>
        <w:pStyle w:val="Caption"/>
      </w:pPr>
      <w:bookmarkStart w:id="47" w:name="_Toc193880354"/>
      <w:r>
        <w:t xml:space="preserve">Table </w:t>
      </w:r>
      <w:r w:rsidR="008450A8">
        <w:fldChar w:fldCharType="begin"/>
      </w:r>
      <w:r w:rsidR="008450A8">
        <w:instrText xml:space="preserve"> SEQ Table \* ARABIC </w:instrText>
      </w:r>
      <w:r w:rsidR="008450A8">
        <w:fldChar w:fldCharType="separate"/>
      </w:r>
      <w:r>
        <w:rPr>
          <w:noProof/>
        </w:rPr>
        <w:t>1</w:t>
      </w:r>
      <w:r w:rsidR="008450A8">
        <w:rPr>
          <w:noProof/>
        </w:rPr>
        <w:fldChar w:fldCharType="end"/>
      </w:r>
      <w:r>
        <w:t xml:space="preserve"> – The results for the </w:t>
      </w:r>
      <w:r w:rsidR="007F41E0">
        <w:t>acid-base</w:t>
      </w:r>
      <w:r w:rsidR="008F5F1A">
        <w:t xml:space="preserve"> titration </w:t>
      </w:r>
      <w:r>
        <w:t>experiment.</w:t>
      </w:r>
      <w:bookmarkEnd w:id="47"/>
    </w:p>
    <w:p w14:paraId="5FEB6832" w14:textId="16097619" w:rsidR="00CE5D87" w:rsidRDefault="00CE5D87" w:rsidP="00AB18BC">
      <w:r>
        <w:t xml:space="preserve">Although the rough titration </w:t>
      </w:r>
      <w:r w:rsidR="00AB18BC">
        <w:t>had a different</w:t>
      </w:r>
      <w:r>
        <w:t xml:space="preserve"> value for the volume of NaOH </w:t>
      </w:r>
      <w:r w:rsidR="00AB18BC">
        <w:t>to</w:t>
      </w:r>
      <w:r>
        <w:t xml:space="preserve"> the equal second and third titration</w:t>
      </w:r>
      <w:r w:rsidR="00AB18BC">
        <w:t>s</w:t>
      </w:r>
      <w:r>
        <w:t>, all values were still within 0.</w:t>
      </w:r>
      <w:r w:rsidRPr="00AA1494">
        <w:t>1mL</w:t>
      </w:r>
      <w:r>
        <w:t xml:space="preserve"> of one another, as per the requirements for accurate results. The moles of NaOH and HCl were equal for each titration due to their </w:t>
      </w:r>
      <w:r w:rsidR="005C419B">
        <w:t>1:1 ratio in the balanced equation</w:t>
      </w:r>
      <w:r w:rsidR="007F41E0">
        <w:t xml:space="preserve"> (equation 2)</w:t>
      </w:r>
      <w:r w:rsidR="005C419B">
        <w:t>.</w:t>
      </w:r>
    </w:p>
    <w:p w14:paraId="7C241D5F" w14:textId="6D9820F7" w:rsidR="009B62CE" w:rsidRDefault="003C70F1" w:rsidP="002923ED">
      <w:r>
        <w:t xml:space="preserve">After the calculations were done, </w:t>
      </w:r>
      <w:r w:rsidR="00865BF7">
        <w:t>the result</w:t>
      </w:r>
      <w:r w:rsidR="001E4F35">
        <w:t>s</w:t>
      </w:r>
      <w:r>
        <w:t xml:space="preserve"> for the molarity of HCl </w:t>
      </w:r>
      <w:r w:rsidR="001E4F35">
        <w:t>were</w:t>
      </w:r>
      <w:r>
        <w:t xml:space="preserve"> </w:t>
      </w:r>
      <w:r w:rsidR="001E4F35">
        <w:t>within 0.01mL</w:t>
      </w:r>
      <w:r w:rsidR="00477A7C">
        <w:t xml:space="preserve"> of each other</w:t>
      </w:r>
      <w:r>
        <w:t xml:space="preserve">, to </w:t>
      </w:r>
      <w:r w:rsidR="00AA1494">
        <w:t>three</w:t>
      </w:r>
      <w:r>
        <w:t xml:space="preserve"> significant figures, for all three titrations</w:t>
      </w:r>
      <w:r w:rsidR="009B62CE">
        <w:t>. This highlights the precision of the experiment.</w:t>
      </w:r>
    </w:p>
    <w:p w14:paraId="459011BE" w14:textId="559AEC47" w:rsidR="003C70F1" w:rsidRDefault="003C70F1" w:rsidP="002923ED"/>
    <w:p w14:paraId="19827461" w14:textId="77777777" w:rsidR="009B62CE" w:rsidRDefault="009B62CE" w:rsidP="002923ED"/>
    <w:p w14:paraId="45C20CF9" w14:textId="4759CF7E" w:rsidR="00910B1F" w:rsidRDefault="00910B1F" w:rsidP="00910B1F">
      <w:pPr>
        <w:spacing w:before="0" w:after="200" w:line="276" w:lineRule="auto"/>
        <w:jc w:val="left"/>
      </w:pPr>
      <w:r>
        <w:br w:type="page"/>
      </w:r>
    </w:p>
    <w:p w14:paraId="4F85A646" w14:textId="0FAD1187" w:rsidR="00DA28B2" w:rsidRDefault="001C0E87" w:rsidP="00DA28B2">
      <w:pPr>
        <w:pStyle w:val="Heading1"/>
      </w:pPr>
      <w:bookmarkStart w:id="48" w:name="_Toc193880341"/>
      <w:r>
        <w:lastRenderedPageBreak/>
        <w:t>Discussion</w:t>
      </w:r>
      <w:bookmarkEnd w:id="48"/>
    </w:p>
    <w:p w14:paraId="21A05017" w14:textId="11153547" w:rsidR="005D252E" w:rsidRPr="005D252E" w:rsidRDefault="005D252E" w:rsidP="005D252E">
      <w:pPr>
        <w:pStyle w:val="Heading2"/>
      </w:pPr>
      <w:bookmarkStart w:id="49" w:name="_Toc193880342"/>
      <w:r>
        <w:t>Interpretation of Results</w:t>
      </w:r>
      <w:bookmarkEnd w:id="49"/>
    </w:p>
    <w:p w14:paraId="3C669912" w14:textId="77777777" w:rsidR="006F190A" w:rsidRDefault="002923ED" w:rsidP="006F190A">
      <w:r>
        <w:t>The</w:t>
      </w:r>
      <w:r w:rsidR="001E498C">
        <w:t xml:space="preserve"> results obtained support the hypothesis.</w:t>
      </w:r>
      <w:r w:rsidR="00FA4874">
        <w:t xml:space="preserve"> The titration produced data on the volume of standard NaOH needed to neutralise the sample of HCl, which was then used to calculate its unknown molarity.</w:t>
      </w:r>
      <w:r w:rsidR="006F190A">
        <w:t xml:space="preserve"> </w:t>
      </w:r>
    </w:p>
    <w:p w14:paraId="4D7ED39E" w14:textId="0176A927" w:rsidR="00443208" w:rsidRDefault="002C30FC" w:rsidP="00133ED6">
      <w:r>
        <w:t>D</w:t>
      </w:r>
      <w:r w:rsidR="009D155F">
        <w:t xml:space="preserve">ue to the 1:1 ratio of NaOH and HCl in the balanced equation (equation </w:t>
      </w:r>
      <w:r w:rsidR="00457C2A">
        <w:t>2</w:t>
      </w:r>
      <w:r w:rsidR="009D155F">
        <w:t>)</w:t>
      </w:r>
      <w:r>
        <w:t>, the unknown molarity of HCl can be calculated when the volume</w:t>
      </w:r>
      <w:r w:rsidR="00443208">
        <w:t>s</w:t>
      </w:r>
      <w:r>
        <w:t xml:space="preserve"> of standard NaOH </w:t>
      </w:r>
      <w:r w:rsidR="00443208">
        <w:t xml:space="preserve">and HCl </w:t>
      </w:r>
      <w:r>
        <w:t xml:space="preserve">needed for the neutralisation reaction </w:t>
      </w:r>
      <w:r w:rsidR="00443208">
        <w:t>are</w:t>
      </w:r>
      <w:r>
        <w:t xml:space="preserve"> identified. This is done </w:t>
      </w:r>
      <w:r w:rsidR="00A65C38">
        <w:t>using</w:t>
      </w:r>
      <w:r>
        <w:t xml:space="preserve"> phenolphthalein indicator, which </w:t>
      </w:r>
      <w:r w:rsidRPr="002C30FC">
        <w:t>turns colo</w:t>
      </w:r>
      <w:r>
        <w:t>u</w:t>
      </w:r>
      <w:r w:rsidRPr="002C30FC">
        <w:t>rless in acidic solutions and pink in basic solutions</w:t>
      </w:r>
      <w:r>
        <w:t xml:space="preserve"> </w:t>
      </w:r>
      <w:sdt>
        <w:sdtPr>
          <w:id w:val="204985511"/>
          <w:citation/>
        </w:sdtPr>
        <w:sdtEndPr/>
        <w:sdtContent>
          <w:r>
            <w:fldChar w:fldCharType="begin"/>
          </w:r>
          <w:r>
            <w:instrText xml:space="preserve"> CITATION Saj20 \l 2057 </w:instrText>
          </w:r>
          <w:r>
            <w:fldChar w:fldCharType="separate"/>
          </w:r>
          <w:r w:rsidR="001233B7">
            <w:rPr>
              <w:noProof/>
            </w:rPr>
            <w:t>[4]</w:t>
          </w:r>
          <w:r>
            <w:fldChar w:fldCharType="end"/>
          </w:r>
        </w:sdtContent>
      </w:sdt>
      <w:r>
        <w:t>.</w:t>
      </w:r>
      <w:r w:rsidR="00443208">
        <w:t xml:space="preserve"> As HCl is acidic, the solution will be clear</w:t>
      </w:r>
      <w:r w:rsidR="00075D7D">
        <w:t xml:space="preserve"> when the indicator is first added</w:t>
      </w:r>
      <w:r w:rsidR="00A65C38">
        <w:t xml:space="preserve">, and as </w:t>
      </w:r>
      <w:r w:rsidR="00443208">
        <w:t xml:space="preserve">the NaOH is added, the solution </w:t>
      </w:r>
      <w:r w:rsidR="006C518B">
        <w:t>will</w:t>
      </w:r>
      <w:r w:rsidR="00443208">
        <w:t xml:space="preserve"> become more basic until it is neutralised. When</w:t>
      </w:r>
      <w:r w:rsidR="006C518B">
        <w:t xml:space="preserve"> the solution is fully neutral, it is at the equivalence point</w:t>
      </w:r>
      <w:r w:rsidR="00F76B03">
        <w:t xml:space="preserve"> </w:t>
      </w:r>
      <w:sdt>
        <w:sdtPr>
          <w:id w:val="1907182338"/>
          <w:citation/>
        </w:sdtPr>
        <w:sdtEndPr/>
        <w:sdtContent>
          <w:r w:rsidR="00F76B03">
            <w:fldChar w:fldCharType="begin"/>
          </w:r>
          <w:r w:rsidR="00F76B03">
            <w:instrText xml:space="preserve"> CITATION Dav00 \l 2057 </w:instrText>
          </w:r>
          <w:r w:rsidR="00F76B03">
            <w:fldChar w:fldCharType="separate"/>
          </w:r>
          <w:r w:rsidR="001233B7">
            <w:rPr>
              <w:noProof/>
            </w:rPr>
            <w:t>[3]</w:t>
          </w:r>
          <w:r w:rsidR="00F76B03">
            <w:fldChar w:fldCharType="end"/>
          </w:r>
        </w:sdtContent>
      </w:sdt>
      <w:r w:rsidR="006C518B">
        <w:t xml:space="preserve">. Then, as the concentration of NaOH rises slightly </w:t>
      </w:r>
      <w:r w:rsidR="00133ED6">
        <w:t>higher than that of HCl, the phenolphthalein indicator will begin to turn a light, dusty pink. When the colour change is spotted, it is</w:t>
      </w:r>
      <w:r w:rsidR="00A65C38">
        <w:t xml:space="preserve"> </w:t>
      </w:r>
      <w:r w:rsidR="00133ED6">
        <w:t>the endpoint</w:t>
      </w:r>
      <w:r w:rsidR="00A65C38">
        <w:t xml:space="preserve"> of the experiment</w:t>
      </w:r>
      <w:r w:rsidR="00F76B03">
        <w:t xml:space="preserve"> </w:t>
      </w:r>
      <w:sdt>
        <w:sdtPr>
          <w:id w:val="24756151"/>
          <w:citation/>
        </w:sdtPr>
        <w:sdtEndPr/>
        <w:sdtContent>
          <w:r w:rsidR="00F76B03">
            <w:fldChar w:fldCharType="begin"/>
          </w:r>
          <w:r w:rsidR="00F76B03">
            <w:instrText xml:space="preserve"> CITATION Dav00 \l 2057 </w:instrText>
          </w:r>
          <w:r w:rsidR="00F76B03">
            <w:fldChar w:fldCharType="separate"/>
          </w:r>
          <w:r w:rsidR="001233B7">
            <w:rPr>
              <w:noProof/>
            </w:rPr>
            <w:t>[3]</w:t>
          </w:r>
          <w:r w:rsidR="00F76B03">
            <w:fldChar w:fldCharType="end"/>
          </w:r>
        </w:sdtContent>
      </w:sdt>
      <w:r w:rsidR="00133ED6">
        <w:t>.</w:t>
      </w:r>
    </w:p>
    <w:p w14:paraId="5AD175A7" w14:textId="3BE07272" w:rsidR="00A65C38" w:rsidRDefault="00A65C38" w:rsidP="00A65C38">
      <w:r>
        <w:t xml:space="preserve">If the pH of the titration experiment had been recorded throughout, perhaps through use of a probe and a pH meter, the data could have been plotted against the volume of added NaOH to produce a titration curve. This gives a visual representation of the neutralisation reaction taking place and shows the equivalence point </w:t>
      </w:r>
      <w:sdt>
        <w:sdtPr>
          <w:id w:val="-1639952120"/>
          <w:citation/>
        </w:sdtPr>
        <w:sdtEndPr/>
        <w:sdtContent>
          <w:r>
            <w:fldChar w:fldCharType="begin"/>
          </w:r>
          <w:r>
            <w:instrText xml:space="preserve"> CITATION Jim251 \l 2057 </w:instrText>
          </w:r>
          <w:r>
            <w:fldChar w:fldCharType="separate"/>
          </w:r>
          <w:r w:rsidR="001233B7">
            <w:rPr>
              <w:noProof/>
            </w:rPr>
            <w:t>[5]</w:t>
          </w:r>
          <w:r>
            <w:fldChar w:fldCharType="end"/>
          </w:r>
        </w:sdtContent>
      </w:sdt>
      <w:r>
        <w:t>.</w:t>
      </w:r>
    </w:p>
    <w:p w14:paraId="34C5F7D1" w14:textId="77777777" w:rsidR="00065E8E" w:rsidRDefault="009B62CE" w:rsidP="00065E8E">
      <w:pPr>
        <w:keepNext/>
      </w:pPr>
      <w:r>
        <w:rPr>
          <w:noProof/>
        </w:rPr>
        <w:lastRenderedPageBreak/>
        <w:drawing>
          <wp:inline distT="0" distB="0" distL="0" distR="0" wp14:anchorId="510CD999" wp14:editId="7BEE8EEC">
            <wp:extent cx="5580808" cy="4029075"/>
            <wp:effectExtent l="0" t="0" r="1270" b="0"/>
            <wp:docPr id="1303870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70001" name=""/>
                    <pic:cNvPicPr/>
                  </pic:nvPicPr>
                  <pic:blipFill rotWithShape="1">
                    <a:blip r:embed="rId25"/>
                    <a:srcRect l="2259" r="13552"/>
                    <a:stretch/>
                  </pic:blipFill>
                  <pic:spPr bwMode="auto">
                    <a:xfrm>
                      <a:off x="0" y="0"/>
                      <a:ext cx="5642352" cy="4073507"/>
                    </a:xfrm>
                    <a:prstGeom prst="rect">
                      <a:avLst/>
                    </a:prstGeom>
                    <a:ln>
                      <a:noFill/>
                    </a:ln>
                    <a:extLst>
                      <a:ext uri="{53640926-AAD7-44D8-BBD7-CCE9431645EC}">
                        <a14:shadowObscured xmlns:a14="http://schemas.microsoft.com/office/drawing/2010/main"/>
                      </a:ext>
                    </a:extLst>
                  </pic:spPr>
                </pic:pic>
              </a:graphicData>
            </a:graphic>
          </wp:inline>
        </w:drawing>
      </w:r>
    </w:p>
    <w:p w14:paraId="3CC8B7C5" w14:textId="675778FC" w:rsidR="009B62CE" w:rsidRDefault="00065E8E" w:rsidP="00065E8E">
      <w:pPr>
        <w:pStyle w:val="Caption"/>
      </w:pPr>
      <w:bookmarkStart w:id="50" w:name="_Toc193880351"/>
      <w:r>
        <w:t xml:space="preserve">Figure </w:t>
      </w:r>
      <w:r>
        <w:fldChar w:fldCharType="begin"/>
      </w:r>
      <w:r>
        <w:instrText xml:space="preserve"> SEQ Figure \* ARABIC </w:instrText>
      </w:r>
      <w:r>
        <w:fldChar w:fldCharType="separate"/>
      </w:r>
      <w:r w:rsidR="008514DC">
        <w:rPr>
          <w:noProof/>
        </w:rPr>
        <w:t>1</w:t>
      </w:r>
      <w:r>
        <w:fldChar w:fldCharType="end"/>
      </w:r>
      <w:r>
        <w:t xml:space="preserve"> – </w:t>
      </w:r>
      <w:r w:rsidR="00A21774">
        <w:t>An example</w:t>
      </w:r>
      <w:r>
        <w:t xml:space="preserve"> titration curve of sodium hydroxide and hydrochloric acid </w:t>
      </w:r>
      <w:r w:rsidR="000F18F8">
        <w:t>where 25cm</w:t>
      </w:r>
      <w:r w:rsidR="000F18F8">
        <w:rPr>
          <w:vertAlign w:val="superscript"/>
        </w:rPr>
        <w:t>3</w:t>
      </w:r>
      <w:r w:rsidR="000F18F8">
        <w:t xml:space="preserve"> is required to neutralise the solution</w:t>
      </w:r>
      <w:r>
        <w:t xml:space="preserve"> </w:t>
      </w:r>
      <w:sdt>
        <w:sdtPr>
          <w:id w:val="649099782"/>
          <w:citation/>
        </w:sdtPr>
        <w:sdtEndPr/>
        <w:sdtContent>
          <w:r>
            <w:fldChar w:fldCharType="begin"/>
          </w:r>
          <w:r>
            <w:instrText xml:space="preserve"> CITATION Jim251 \l 2057 </w:instrText>
          </w:r>
          <w:r>
            <w:fldChar w:fldCharType="separate"/>
          </w:r>
          <w:r w:rsidR="001233B7">
            <w:rPr>
              <w:noProof/>
            </w:rPr>
            <w:t>[5]</w:t>
          </w:r>
          <w:r>
            <w:fldChar w:fldCharType="end"/>
          </w:r>
        </w:sdtContent>
      </w:sdt>
      <w:r>
        <w:t>.</w:t>
      </w:r>
      <w:bookmarkEnd w:id="50"/>
    </w:p>
    <w:p w14:paraId="25A408F6" w14:textId="6AD284A8" w:rsidR="003018FE" w:rsidRDefault="006F190A" w:rsidP="003018FE">
      <w:r>
        <w:t xml:space="preserve">When the chemicals are neutralised, they have an equal </w:t>
      </w:r>
      <w:r w:rsidR="002C30FC">
        <w:t>number of moles. Using the known volume</w:t>
      </w:r>
      <w:r w:rsidR="00133ED6">
        <w:t xml:space="preserve"> of HCl and</w:t>
      </w:r>
      <w:r w:rsidR="002C30FC">
        <w:t xml:space="preserve"> </w:t>
      </w:r>
      <w:r w:rsidR="00133ED6">
        <w:t xml:space="preserve">of NaOH </w:t>
      </w:r>
      <w:r w:rsidR="002C30FC">
        <w:t>from the burette readings, the molarity of HCl can be calculated using equation</w:t>
      </w:r>
      <w:r w:rsidR="003018FE">
        <w:t xml:space="preserve"> 1.</w:t>
      </w:r>
    </w:p>
    <w:p w14:paraId="4C591CC8" w14:textId="7D9FE703" w:rsidR="00FB6F46" w:rsidRDefault="00FB6F46" w:rsidP="00FB6F46">
      <w:pPr>
        <w:pStyle w:val="Caption"/>
      </w:pPr>
      <w:bookmarkStart w:id="51" w:name="_Toc193880352"/>
      <w:r>
        <w:t xml:space="preserve">Figure </w:t>
      </w:r>
      <w:r>
        <w:fldChar w:fldCharType="begin"/>
      </w:r>
      <w:r>
        <w:instrText xml:space="preserve"> SEQ Figure \* ARABIC </w:instrText>
      </w:r>
      <w:r>
        <w:fldChar w:fldCharType="separate"/>
      </w:r>
      <w:r w:rsidR="008514DC">
        <w:rPr>
          <w:noProof/>
        </w:rPr>
        <w:t>2</w:t>
      </w:r>
      <w:r>
        <w:fldChar w:fldCharType="end"/>
      </w:r>
      <w:r>
        <w:t xml:space="preserve"> – </w:t>
      </w:r>
      <w:r w:rsidR="008514DC">
        <w:t>Molar c</w:t>
      </w:r>
      <w:r>
        <w:t>alculations for titration 1</w:t>
      </w:r>
      <w:r w:rsidR="008514DC">
        <w:t>.</w:t>
      </w:r>
      <w:bookmarkEnd w:id="51"/>
    </w:p>
    <w:p w14:paraId="5991D509" w14:textId="7C7FC297" w:rsidR="00FB6F46" w:rsidRPr="00FB6F46" w:rsidRDefault="00FB6F46" w:rsidP="00FB6F46">
      <w:pPr>
        <w:pStyle w:val="Caption"/>
      </w:pPr>
      <m:oMathPara>
        <m:oMath>
          <m:r>
            <m:rPr>
              <m:sty m:val="bi"/>
            </m:rPr>
            <w:rPr>
              <w:rFonts w:ascii="Cambria Math" w:hAnsi="Cambria Math"/>
            </w:rPr>
            <m:t xml:space="preserve">M= </m:t>
          </m:r>
          <m:f>
            <m:fPr>
              <m:ctrlPr>
                <w:rPr>
                  <w:rFonts w:ascii="Cambria Math" w:hAnsi="Cambria Math"/>
                  <w:b w:val="0"/>
                  <w:bCs w:val="0"/>
                  <w:i/>
                  <w:sz w:val="24"/>
                  <w:szCs w:val="24"/>
                </w:rPr>
              </m:ctrlPr>
            </m:fPr>
            <m:num>
              <m:r>
                <m:rPr>
                  <m:sty m:val="bi"/>
                </m:rPr>
                <w:rPr>
                  <w:rFonts w:ascii="Cambria Math" w:hAnsi="Cambria Math"/>
                </w:rPr>
                <m:t>n</m:t>
              </m:r>
            </m:num>
            <m:den>
              <m:r>
                <m:rPr>
                  <m:sty m:val="bi"/>
                </m:rPr>
                <w:rPr>
                  <w:rFonts w:ascii="Cambria Math" w:hAnsi="Cambria Math"/>
                </w:rPr>
                <m:t>V</m:t>
              </m:r>
            </m:den>
          </m:f>
        </m:oMath>
      </m:oMathPara>
    </w:p>
    <w:p w14:paraId="1086810D" w14:textId="1C41ECD3" w:rsidR="00FB6F46" w:rsidRPr="00FB6F46" w:rsidRDefault="00FB6F46" w:rsidP="003018FE">
      <m:oMathPara>
        <m:oMath>
          <m:r>
            <w:rPr>
              <w:rFonts w:ascii="Cambria Math" w:hAnsi="Cambria Math"/>
            </w:rPr>
            <m:t>n=MV</m:t>
          </m:r>
        </m:oMath>
      </m:oMathPara>
    </w:p>
    <w:p w14:paraId="5A7C78E4" w14:textId="050CBD36" w:rsidR="00FB6F46" w:rsidRPr="00FB6F46" w:rsidRDefault="001233B7" w:rsidP="003018FE">
      <m:oMathPara>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 xml:space="preserve">=0.09977 </m:t>
          </m:r>
          <m:r>
            <m:rPr>
              <m:sty m:val="p"/>
            </m:rPr>
            <w:rPr>
              <w:rFonts w:ascii="Cambria Math" w:hAnsi="Cambria Math"/>
            </w:rPr>
            <m:t>mol/L</m:t>
          </m:r>
          <m:r>
            <w:rPr>
              <w:rFonts w:ascii="Cambria Math" w:hAnsi="Cambria Math"/>
            </w:rPr>
            <m:t xml:space="preserve"> ×</m:t>
          </m:r>
          <m:d>
            <m:dPr>
              <m:ctrlPr>
                <w:rPr>
                  <w:rFonts w:ascii="Cambria Math" w:hAnsi="Cambria Math"/>
                  <w:i/>
                </w:rPr>
              </m:ctrlPr>
            </m:dPr>
            <m:e>
              <m:r>
                <w:rPr>
                  <w:rFonts w:ascii="Cambria Math" w:hAnsi="Cambria Math"/>
                </w:rPr>
                <m:t xml:space="preserve">16.5 × </m:t>
              </m:r>
              <m:sSup>
                <m:sSupPr>
                  <m:ctrlPr>
                    <w:rPr>
                      <w:rFonts w:ascii="Cambria Math" w:hAnsi="Cambria Math"/>
                      <w:i/>
                    </w:rPr>
                  </m:ctrlPr>
                </m:sSupPr>
                <m:e>
                  <m:r>
                    <w:rPr>
                      <w:rFonts w:ascii="Cambria Math" w:hAnsi="Cambria Math"/>
                    </w:rPr>
                    <m:t>10</m:t>
                  </m:r>
                </m:e>
                <m:sup>
                  <m:r>
                    <w:rPr>
                      <w:rFonts w:ascii="Cambria Math" w:hAnsi="Cambria Math"/>
                    </w:rPr>
                    <m:t>-3</m:t>
                  </m:r>
                </m:sup>
              </m:sSup>
            </m:e>
          </m:d>
          <m:r>
            <m:rPr>
              <m:sty m:val="p"/>
            </m:rPr>
            <w:rPr>
              <w:rFonts w:ascii="Cambria Math" w:hAnsi="Cambria Math"/>
            </w:rPr>
            <m:t>mL</m:t>
          </m:r>
        </m:oMath>
      </m:oMathPara>
    </w:p>
    <w:p w14:paraId="4E5DC414" w14:textId="5D66E200" w:rsidR="00FB6F46" w:rsidRPr="00FB6F46" w:rsidRDefault="001233B7" w:rsidP="003018FE">
      <m:oMathPara>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 xml:space="preserve">=0.001646 </m:t>
          </m:r>
          <m:r>
            <m:rPr>
              <m:sty m:val="p"/>
            </m:rPr>
            <w:rPr>
              <w:rFonts w:ascii="Cambria Math" w:hAnsi="Cambria Math"/>
            </w:rPr>
            <m:t>mol</m:t>
          </m:r>
        </m:oMath>
      </m:oMathPara>
    </w:p>
    <w:p w14:paraId="094B0587" w14:textId="0724C386" w:rsidR="00FB6F46" w:rsidRPr="00FB6F46" w:rsidRDefault="001233B7" w:rsidP="00FB6F46">
      <m:oMathPara>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oMath>
      </m:oMathPara>
    </w:p>
    <w:p w14:paraId="436E51F0" w14:textId="16E1F879" w:rsidR="00FB6F46" w:rsidRPr="00FB6F46" w:rsidRDefault="001233B7" w:rsidP="00FB6F46">
      <m:oMathPara>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 xml:space="preserve">=0.00165 </m:t>
          </m:r>
          <m:r>
            <m:rPr>
              <m:sty m:val="p"/>
            </m:rPr>
            <w:rPr>
              <w:rFonts w:ascii="Cambria Math" w:hAnsi="Cambria Math"/>
            </w:rPr>
            <m:t>mol</m:t>
          </m:r>
          <m:r>
            <w:rPr>
              <w:rFonts w:ascii="Cambria Math" w:hAnsi="Cambria Math"/>
            </w:rPr>
            <m:t xml:space="preserve"> (3 sf)</m:t>
          </m:r>
        </m:oMath>
      </m:oMathPara>
    </w:p>
    <w:p w14:paraId="6345FFDA" w14:textId="4FD24E27" w:rsidR="008514DC" w:rsidRDefault="008514DC" w:rsidP="008514DC">
      <w:pPr>
        <w:pStyle w:val="Caption"/>
      </w:pPr>
      <w:bookmarkStart w:id="52" w:name="_Toc193880353"/>
      <w:r>
        <w:lastRenderedPageBreak/>
        <w:t xml:space="preserve">Figure </w:t>
      </w:r>
      <w:r>
        <w:fldChar w:fldCharType="begin"/>
      </w:r>
      <w:r>
        <w:instrText xml:space="preserve"> SEQ Figure \* ARABIC </w:instrText>
      </w:r>
      <w:r>
        <w:fldChar w:fldCharType="separate"/>
      </w:r>
      <w:r>
        <w:rPr>
          <w:noProof/>
        </w:rPr>
        <w:t>3</w:t>
      </w:r>
      <w:r>
        <w:fldChar w:fldCharType="end"/>
      </w:r>
      <w:r>
        <w:t xml:space="preserve"> – Molar calculations for titration 2 and 3, which had equal values for the volume of NaOH.</w:t>
      </w:r>
      <w:bookmarkEnd w:id="52"/>
    </w:p>
    <w:p w14:paraId="039B16D9" w14:textId="51707BB0" w:rsidR="00FB6F46" w:rsidRPr="00FB6F46" w:rsidRDefault="00FB6F46" w:rsidP="008514DC">
      <w:pPr>
        <w:pStyle w:val="Caption"/>
      </w:pPr>
      <m:oMathPara>
        <m:oMath>
          <m:r>
            <m:rPr>
              <m:sty m:val="bi"/>
            </m:rPr>
            <w:rPr>
              <w:rFonts w:ascii="Cambria Math" w:hAnsi="Cambria Math"/>
            </w:rPr>
            <m:t xml:space="preserve">M= </m:t>
          </m:r>
          <m:f>
            <m:fPr>
              <m:ctrlPr>
                <w:rPr>
                  <w:rFonts w:ascii="Cambria Math" w:hAnsi="Cambria Math"/>
                  <w:b w:val="0"/>
                  <w:bCs w:val="0"/>
                  <w:i/>
                  <w:sz w:val="24"/>
                  <w:szCs w:val="24"/>
                </w:rPr>
              </m:ctrlPr>
            </m:fPr>
            <m:num>
              <m:r>
                <m:rPr>
                  <m:sty m:val="bi"/>
                </m:rPr>
                <w:rPr>
                  <w:rFonts w:ascii="Cambria Math" w:hAnsi="Cambria Math"/>
                </w:rPr>
                <m:t>n</m:t>
              </m:r>
            </m:num>
            <m:den>
              <m:r>
                <m:rPr>
                  <m:sty m:val="bi"/>
                </m:rPr>
                <w:rPr>
                  <w:rFonts w:ascii="Cambria Math" w:hAnsi="Cambria Math"/>
                </w:rPr>
                <m:t>V</m:t>
              </m:r>
            </m:den>
          </m:f>
        </m:oMath>
      </m:oMathPara>
    </w:p>
    <w:p w14:paraId="6FC82A77" w14:textId="77777777" w:rsidR="00FB6F46" w:rsidRPr="00FB6F46" w:rsidRDefault="00FB6F46" w:rsidP="00FB6F46">
      <m:oMathPara>
        <m:oMath>
          <m:r>
            <w:rPr>
              <w:rFonts w:ascii="Cambria Math" w:hAnsi="Cambria Math"/>
            </w:rPr>
            <m:t>n=MV</m:t>
          </m:r>
        </m:oMath>
      </m:oMathPara>
    </w:p>
    <w:p w14:paraId="6D121ACD" w14:textId="114C99B1" w:rsidR="00FB6F46" w:rsidRPr="00FB6F46" w:rsidRDefault="001233B7" w:rsidP="00FB6F46">
      <m:oMathPara>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 xml:space="preserve">=0.09977 </m:t>
          </m:r>
          <m:r>
            <m:rPr>
              <m:sty m:val="p"/>
            </m:rPr>
            <w:rPr>
              <w:rFonts w:ascii="Cambria Math" w:hAnsi="Cambria Math"/>
            </w:rPr>
            <m:t>mol/L</m:t>
          </m:r>
          <m:r>
            <w:rPr>
              <w:rFonts w:ascii="Cambria Math" w:hAnsi="Cambria Math"/>
            </w:rPr>
            <m:t xml:space="preserve"> ×</m:t>
          </m:r>
          <m:d>
            <m:dPr>
              <m:ctrlPr>
                <w:rPr>
                  <w:rFonts w:ascii="Cambria Math" w:hAnsi="Cambria Math"/>
                  <w:i/>
                </w:rPr>
              </m:ctrlPr>
            </m:dPr>
            <m:e>
              <m:r>
                <w:rPr>
                  <w:rFonts w:ascii="Cambria Math" w:hAnsi="Cambria Math"/>
                </w:rPr>
                <m:t xml:space="preserve">16.6 × </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 xml:space="preserve"> </m:t>
          </m:r>
          <m:r>
            <m:rPr>
              <m:sty m:val="p"/>
            </m:rPr>
            <w:rPr>
              <w:rFonts w:ascii="Cambria Math" w:hAnsi="Cambria Math"/>
            </w:rPr>
            <m:t>mL</m:t>
          </m:r>
        </m:oMath>
      </m:oMathPara>
    </w:p>
    <w:p w14:paraId="6A9B292D" w14:textId="76F7F47F" w:rsidR="00FB6F46" w:rsidRPr="00FB6F46" w:rsidRDefault="001233B7" w:rsidP="00FB6F46">
      <m:oMathPara>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 xml:space="preserve">=0.001656 </m:t>
          </m:r>
          <m:r>
            <m:rPr>
              <m:sty m:val="p"/>
            </m:rPr>
            <w:rPr>
              <w:rFonts w:ascii="Cambria Math" w:hAnsi="Cambria Math"/>
            </w:rPr>
            <m:t>mol</m:t>
          </m:r>
        </m:oMath>
      </m:oMathPara>
    </w:p>
    <w:p w14:paraId="5D87832E" w14:textId="77777777" w:rsidR="00FB6F46" w:rsidRPr="00FB6F46" w:rsidRDefault="001233B7" w:rsidP="00FB6F46">
      <m:oMathPara>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oMath>
      </m:oMathPara>
    </w:p>
    <w:p w14:paraId="32C061C4" w14:textId="79CE7ADB" w:rsidR="00FB6F46" w:rsidRPr="00FB6F46" w:rsidRDefault="001233B7" w:rsidP="00FB6F46">
      <m:oMathPara>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 xml:space="preserve">=0.00166 </m:t>
          </m:r>
          <m:r>
            <m:rPr>
              <m:sty m:val="p"/>
            </m:rPr>
            <w:rPr>
              <w:rFonts w:ascii="Cambria Math" w:hAnsi="Cambria Math"/>
            </w:rPr>
            <m:t>mol</m:t>
          </m:r>
          <m:r>
            <w:rPr>
              <w:rFonts w:ascii="Cambria Math" w:hAnsi="Cambria Math"/>
            </w:rPr>
            <m:t xml:space="preserve"> (3sf)</m:t>
          </m:r>
        </m:oMath>
      </m:oMathPara>
    </w:p>
    <w:p w14:paraId="77FE43E5" w14:textId="77777777" w:rsidR="00FB6F46" w:rsidRPr="00FB6F46" w:rsidRDefault="00FB6F46" w:rsidP="00FB6F46"/>
    <w:p w14:paraId="68701422" w14:textId="77777777" w:rsidR="00FB6F46" w:rsidRPr="00FB6F46" w:rsidRDefault="00FB6F46" w:rsidP="003018FE"/>
    <w:p w14:paraId="7FB35ADF" w14:textId="046D35FC" w:rsidR="00457C2A" w:rsidRDefault="008514DC" w:rsidP="008514DC">
      <w:pPr>
        <w:spacing w:before="0" w:after="200" w:line="276" w:lineRule="auto"/>
        <w:jc w:val="left"/>
        <w:rPr>
          <w:noProof/>
        </w:rPr>
      </w:pPr>
      <w:r>
        <w:rPr>
          <w:noProof/>
        </w:rPr>
        <w:br w:type="page"/>
      </w:r>
    </w:p>
    <w:p w14:paraId="04EC381C" w14:textId="52D17B7C" w:rsidR="004F7805" w:rsidRDefault="005D252E" w:rsidP="005D252E">
      <w:pPr>
        <w:pStyle w:val="Heading2"/>
      </w:pPr>
      <w:bookmarkStart w:id="53" w:name="_Toc193880343"/>
      <w:r>
        <w:lastRenderedPageBreak/>
        <w:t>OME Applications</w:t>
      </w:r>
      <w:bookmarkEnd w:id="53"/>
    </w:p>
    <w:p w14:paraId="6381C8E7" w14:textId="68F59CCD" w:rsidR="00DE159B" w:rsidRDefault="00FC6F64" w:rsidP="00992B0E">
      <w:r>
        <w:t xml:space="preserve">Titrations are used within an ordnance, munitions and explosives (OME) environment for the quality control of products </w:t>
      </w:r>
      <w:sdt>
        <w:sdtPr>
          <w:id w:val="2030988413"/>
          <w:citation/>
        </w:sdtPr>
        <w:sdtEndPr/>
        <w:sdtContent>
          <w:r>
            <w:fldChar w:fldCharType="begin"/>
          </w:r>
          <w:r>
            <w:instrText xml:space="preserve"> CITATION Ami13 \l 2057 </w:instrText>
          </w:r>
          <w:r>
            <w:fldChar w:fldCharType="separate"/>
          </w:r>
          <w:r w:rsidR="001233B7">
            <w:rPr>
              <w:noProof/>
            </w:rPr>
            <w:t>[6]</w:t>
          </w:r>
          <w:r>
            <w:fldChar w:fldCharType="end"/>
          </w:r>
        </w:sdtContent>
      </w:sdt>
      <w:r w:rsidR="0038661C">
        <w:t>, to ensure that the correct concentrations of each chemical are present.</w:t>
      </w:r>
      <w:r>
        <w:t xml:space="preserve"> </w:t>
      </w:r>
      <w:r w:rsidR="00EE3855">
        <w:t xml:space="preserve">For example, when using Isophorone Diisocyanate (IPDI), a back titration is used to determine the </w:t>
      </w:r>
      <w:r w:rsidR="001A64F6">
        <w:t>isocyanate (</w:t>
      </w:r>
      <w:r w:rsidR="00EE3855">
        <w:t>-NCO</w:t>
      </w:r>
      <w:r w:rsidR="001A64F6">
        <w:t>) and hydroxyl (-OH)</w:t>
      </w:r>
      <w:r w:rsidR="00EE3855">
        <w:t xml:space="preserve"> content</w:t>
      </w:r>
      <w:r w:rsidR="001A64F6">
        <w:t xml:space="preserve"> and </w:t>
      </w:r>
      <w:r w:rsidR="00992B0E">
        <w:t xml:space="preserve">ensure the 1:1 ratio within the solution </w:t>
      </w:r>
      <w:sdt>
        <w:sdtPr>
          <w:id w:val="1265497017"/>
          <w:citation/>
        </w:sdtPr>
        <w:sdtEndPr/>
        <w:sdtContent>
          <w:r w:rsidR="001A64F6">
            <w:fldChar w:fldCharType="begin"/>
          </w:r>
          <w:r w:rsidR="001A64F6">
            <w:instrText xml:space="preserve"> CITATION Ani24 \l 2057 </w:instrText>
          </w:r>
          <w:r w:rsidR="001A64F6">
            <w:fldChar w:fldCharType="separate"/>
          </w:r>
          <w:r w:rsidR="001233B7">
            <w:rPr>
              <w:noProof/>
            </w:rPr>
            <w:t>[7]</w:t>
          </w:r>
          <w:r w:rsidR="001A64F6">
            <w:fldChar w:fldCharType="end"/>
          </w:r>
        </w:sdtContent>
      </w:sdt>
      <w:r w:rsidR="001A64F6">
        <w:t xml:space="preserve"> during the production of composite propellants and secondary explosives.</w:t>
      </w:r>
      <w:r w:rsidR="00DE159B">
        <w:t xml:space="preserve"> </w:t>
      </w:r>
    </w:p>
    <w:p w14:paraId="326BC29F" w14:textId="238C96CC" w:rsidR="005D252E" w:rsidRPr="00D567EA" w:rsidRDefault="005D252E" w:rsidP="00DE159B">
      <w:pPr>
        <w:pStyle w:val="Heading2"/>
      </w:pPr>
      <w:bookmarkStart w:id="54" w:name="_Toc193880344"/>
      <w:r w:rsidRPr="00D567EA">
        <w:t>Limitations</w:t>
      </w:r>
      <w:bookmarkEnd w:id="54"/>
    </w:p>
    <w:p w14:paraId="74225E77" w14:textId="7ED5954C" w:rsidR="00A373C0" w:rsidRDefault="00695633" w:rsidP="00A373C0">
      <w:r>
        <w:t xml:space="preserve">In any experiment, there are limitations. Considering these reduces the potential for error and increases the accuracy of results. In the neutralisation titration experiment, </w:t>
      </w:r>
      <w:r w:rsidR="00A373C0">
        <w:t>one</w:t>
      </w:r>
      <w:r>
        <w:t xml:space="preserve"> limitation to be considered </w:t>
      </w:r>
      <w:r w:rsidR="00672927">
        <w:t>is</w:t>
      </w:r>
      <w:r>
        <w:t xml:space="preserve"> the parallax error when reading the meniscus of the NaOH in the burette</w:t>
      </w:r>
      <w:r w:rsidR="00A373C0">
        <w:t>. The meniscus is the concave line of liquid at the top of the container</w:t>
      </w:r>
      <w:r w:rsidR="00247D0B">
        <w:t xml:space="preserve"> and is where the value of the volume should be read from </w:t>
      </w:r>
      <w:sdt>
        <w:sdtPr>
          <w:id w:val="1509566703"/>
          <w:citation/>
        </w:sdtPr>
        <w:sdtEndPr/>
        <w:sdtContent>
          <w:r w:rsidR="00247D0B">
            <w:fldChar w:fldCharType="begin"/>
          </w:r>
          <w:r w:rsidR="00247D0B">
            <w:instrText xml:space="preserve"> CITATION Dav00 \l 2057 </w:instrText>
          </w:r>
          <w:r w:rsidR="00247D0B">
            <w:fldChar w:fldCharType="separate"/>
          </w:r>
          <w:r w:rsidR="001233B7">
            <w:rPr>
              <w:noProof/>
            </w:rPr>
            <w:t>[3]</w:t>
          </w:r>
          <w:r w:rsidR="00247D0B">
            <w:fldChar w:fldCharType="end"/>
          </w:r>
        </w:sdtContent>
      </w:sdt>
      <w:r w:rsidR="00247D0B">
        <w:t>. T</w:t>
      </w:r>
      <w:r w:rsidR="00A373C0">
        <w:t>his</w:t>
      </w:r>
      <w:r w:rsidR="00247D0B">
        <w:t xml:space="preserve"> parallax error</w:t>
      </w:r>
      <w:r w:rsidR="00A373C0">
        <w:t xml:space="preserve"> can be </w:t>
      </w:r>
      <w:r w:rsidR="00247D0B">
        <w:t>avoided</w:t>
      </w:r>
      <w:r w:rsidR="00A373C0">
        <w:t xml:space="preserve"> by ensuring that the value is read at eye level.</w:t>
      </w:r>
    </w:p>
    <w:p w14:paraId="39645545" w14:textId="50AA52A5" w:rsidR="00DA28B2" w:rsidRDefault="00A373C0" w:rsidP="00833344">
      <w:r>
        <w:t xml:space="preserve">Some further limitations are </w:t>
      </w:r>
      <w:r w:rsidR="00695633">
        <w:t>the use of phenolphthalein indicator and the choice of apparatus.</w:t>
      </w:r>
      <w:r w:rsidR="00233996">
        <w:t xml:space="preserve"> Instead, the value of the pH of the solution could have been measured using a probe and a pH meter</w:t>
      </w:r>
      <w:r w:rsidR="00504C63">
        <w:t>, to eradicate the subjectiveness of measuring colour change by eye</w:t>
      </w:r>
      <w:r w:rsidR="00D567EA">
        <w:t>.</w:t>
      </w:r>
      <w:r w:rsidR="00833344">
        <w:t xml:space="preserve"> </w:t>
      </w:r>
      <w:r w:rsidR="00D567EA">
        <w:t xml:space="preserve">Moreover, the accuracy of </w:t>
      </w:r>
      <w:r w:rsidR="00833344">
        <w:t xml:space="preserve">taken </w:t>
      </w:r>
      <w:r w:rsidR="00D567EA">
        <w:t xml:space="preserve">measurements are limited by the scale of the apparatus </w:t>
      </w:r>
      <w:sdt>
        <w:sdtPr>
          <w:id w:val="1224492089"/>
          <w:citation/>
        </w:sdtPr>
        <w:sdtEndPr/>
        <w:sdtContent>
          <w:r w:rsidR="00D567EA">
            <w:fldChar w:fldCharType="begin"/>
          </w:r>
          <w:r w:rsidR="00D567EA">
            <w:instrText xml:space="preserve"> CITATION Nei07 \l 2057 </w:instrText>
          </w:r>
          <w:r w:rsidR="00D567EA">
            <w:fldChar w:fldCharType="separate"/>
          </w:r>
          <w:r w:rsidR="001233B7">
            <w:rPr>
              <w:noProof/>
            </w:rPr>
            <w:t>[8]</w:t>
          </w:r>
          <w:r w:rsidR="00D567EA">
            <w:fldChar w:fldCharType="end"/>
          </w:r>
        </w:sdtContent>
      </w:sdt>
      <w:r w:rsidR="00D567EA">
        <w:t>, so the choice of measuring apparatus used, specifically the burette, could have been to a much higher level of precision</w:t>
      </w:r>
      <w:r w:rsidR="00833344">
        <w:t xml:space="preserve"> to give more accurate results.</w:t>
      </w:r>
    </w:p>
    <w:p w14:paraId="20626D35" w14:textId="7B04419F" w:rsidR="00DA28B2" w:rsidRDefault="005D252E" w:rsidP="005D252E">
      <w:pPr>
        <w:spacing w:before="0" w:after="200" w:line="276" w:lineRule="auto"/>
        <w:jc w:val="left"/>
      </w:pPr>
      <w:r>
        <w:br w:type="page"/>
      </w:r>
    </w:p>
    <w:p w14:paraId="3AC7610F" w14:textId="48ED3084" w:rsidR="00DA28B2" w:rsidRDefault="001C0E87" w:rsidP="00DA28B2">
      <w:pPr>
        <w:pStyle w:val="Heading1"/>
      </w:pPr>
      <w:bookmarkStart w:id="55" w:name="_Toc193880345"/>
      <w:r>
        <w:lastRenderedPageBreak/>
        <w:t>Conclusion</w:t>
      </w:r>
      <w:bookmarkEnd w:id="55"/>
    </w:p>
    <w:p w14:paraId="6FF2B913" w14:textId="661F2EC8" w:rsidR="00995A52" w:rsidRDefault="00995A52" w:rsidP="00995A52">
      <w:r>
        <w:t xml:space="preserve">In conclusion, the hypothesis is correct. The neutralisation titration produced data on the volume of a standard solution of NaOH used to neutralise a sample of HCl, which was then used to calculate its unknown molarity. </w:t>
      </w:r>
    </w:p>
    <w:p w14:paraId="54ACD69B" w14:textId="1EDB4016" w:rsidR="00DA28B2" w:rsidRDefault="00995A52" w:rsidP="003D26D7">
      <w:r>
        <w:t xml:space="preserve">Further research would be obtained through the repetition of the experiment, with action to remove the limitations and gather more accurate data. </w:t>
      </w:r>
      <w:r w:rsidR="00504C63">
        <w:t xml:space="preserve">This could be through an improvement of apparatus, </w:t>
      </w:r>
      <w:r w:rsidR="00E115FC">
        <w:t xml:space="preserve">like </w:t>
      </w:r>
      <w:r w:rsidR="00504C63">
        <w:t xml:space="preserve">using a burette with a higher precision to allow for a more precise reading of the volume of NaOH, or by </w:t>
      </w:r>
      <w:r w:rsidR="00A373C0">
        <w:t>using</w:t>
      </w:r>
      <w:r w:rsidR="00504C63">
        <w:t xml:space="preserve"> a pH meter to pinpoint the equivalence point of the reaction exactly.</w:t>
      </w:r>
    </w:p>
    <w:p w14:paraId="112B553D" w14:textId="77777777" w:rsidR="00995A52" w:rsidRDefault="00995A52" w:rsidP="00995A52"/>
    <w:p w14:paraId="35BA8CD2" w14:textId="77777777" w:rsidR="00995A52" w:rsidRPr="00995A52" w:rsidRDefault="00995A52" w:rsidP="00995A52">
      <w:pPr>
        <w:sectPr w:rsidR="00995A52" w:rsidRPr="00995A52" w:rsidSect="00623A81">
          <w:headerReference w:type="even" r:id="rId26"/>
          <w:headerReference w:type="default" r:id="rId27"/>
          <w:footerReference w:type="even" r:id="rId28"/>
          <w:footerReference w:type="default" r:id="rId29"/>
          <w:headerReference w:type="first" r:id="rId30"/>
          <w:footerReference w:type="first" r:id="rId31"/>
          <w:pgSz w:w="11906" w:h="16838" w:code="9"/>
          <w:pgMar w:top="1701" w:right="1701" w:bottom="1701" w:left="1701" w:header="709" w:footer="851" w:gutter="0"/>
          <w:cols w:space="708"/>
          <w:docGrid w:linePitch="360"/>
        </w:sectPr>
      </w:pPr>
    </w:p>
    <w:bookmarkStart w:id="56" w:name="_Toc193880346" w:displacedByCustomXml="next"/>
    <w:sdt>
      <w:sdtPr>
        <w:rPr>
          <w:rFonts w:cs="Times New Roman"/>
          <w:b w:val="0"/>
          <w:bCs w:val="0"/>
          <w:kern w:val="0"/>
          <w:sz w:val="24"/>
          <w:szCs w:val="24"/>
        </w:rPr>
        <w:id w:val="-1404364665"/>
        <w:docPartObj>
          <w:docPartGallery w:val="Bibliographies"/>
          <w:docPartUnique/>
        </w:docPartObj>
      </w:sdtPr>
      <w:sdtEndPr/>
      <w:sdtContent>
        <w:p w14:paraId="599F1197" w14:textId="2E282BD3" w:rsidR="001C0E87" w:rsidRDefault="001C0E87">
          <w:pPr>
            <w:pStyle w:val="Heading1"/>
          </w:pPr>
          <w:r>
            <w:t>References</w:t>
          </w:r>
          <w:bookmarkEnd w:id="56"/>
        </w:p>
        <w:sdt>
          <w:sdtPr>
            <w:id w:val="-573587230"/>
            <w:bibliography/>
          </w:sdtPr>
          <w:sdtEndPr/>
          <w:sdtContent>
            <w:p w14:paraId="131FAA5F" w14:textId="77777777" w:rsidR="007B5E7A" w:rsidRDefault="001C0E87" w:rsidP="001C0E87">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7"/>
              </w:tblGrid>
              <w:tr w:rsidR="007B5E7A" w14:paraId="12B79C61" w14:textId="77777777" w:rsidTr="007B5E7A">
                <w:trPr>
                  <w:divId w:val="541014173"/>
                  <w:tblCellSpacing w:w="15" w:type="dxa"/>
                </w:trPr>
                <w:tc>
                  <w:tcPr>
                    <w:tcW w:w="307" w:type="pct"/>
                    <w:hideMark/>
                  </w:tcPr>
                  <w:p w14:paraId="6CFFD8CD" w14:textId="79E9A303" w:rsidR="007B5E7A" w:rsidRDefault="007B5E7A">
                    <w:pPr>
                      <w:pStyle w:val="Bibliography"/>
                      <w:rPr>
                        <w:noProof/>
                      </w:rPr>
                    </w:pPr>
                    <w:r>
                      <w:rPr>
                        <w:noProof/>
                      </w:rPr>
                      <w:t xml:space="preserve">[1] </w:t>
                    </w:r>
                  </w:p>
                </w:tc>
                <w:tc>
                  <w:tcPr>
                    <w:tcW w:w="4640" w:type="pct"/>
                    <w:hideMark/>
                  </w:tcPr>
                  <w:p w14:paraId="2E2D1627" w14:textId="77777777" w:rsidR="007B5E7A" w:rsidRDefault="007B5E7A">
                    <w:pPr>
                      <w:pStyle w:val="Bibliography"/>
                      <w:rPr>
                        <w:noProof/>
                      </w:rPr>
                    </w:pPr>
                    <w:r>
                      <w:rPr>
                        <w:noProof/>
                      </w:rPr>
                      <w:t xml:space="preserve">D. Pierre, “Acid-Base Titration,” </w:t>
                    </w:r>
                    <w:r>
                      <w:rPr>
                        <w:i/>
                        <w:iCs/>
                        <w:noProof/>
                      </w:rPr>
                      <w:t xml:space="preserve">Undergraduate Journal of Mathematical Modeling: One + Two, </w:t>
                    </w:r>
                    <w:r>
                      <w:rPr>
                        <w:noProof/>
                      </w:rPr>
                      <w:t xml:space="preserve">vol. 10, no. 1, 2019. </w:t>
                    </w:r>
                  </w:p>
                </w:tc>
              </w:tr>
              <w:tr w:rsidR="007B5E7A" w14:paraId="7ED12683" w14:textId="77777777" w:rsidTr="007B5E7A">
                <w:trPr>
                  <w:divId w:val="541014173"/>
                  <w:tblCellSpacing w:w="15" w:type="dxa"/>
                </w:trPr>
                <w:tc>
                  <w:tcPr>
                    <w:tcW w:w="307" w:type="pct"/>
                    <w:hideMark/>
                  </w:tcPr>
                  <w:p w14:paraId="28F6F049" w14:textId="77777777" w:rsidR="007B5E7A" w:rsidRDefault="007B5E7A">
                    <w:pPr>
                      <w:pStyle w:val="Bibliography"/>
                      <w:rPr>
                        <w:noProof/>
                      </w:rPr>
                    </w:pPr>
                    <w:r>
                      <w:rPr>
                        <w:noProof/>
                      </w:rPr>
                      <w:t xml:space="preserve">[2] </w:t>
                    </w:r>
                  </w:p>
                </w:tc>
                <w:tc>
                  <w:tcPr>
                    <w:tcW w:w="4640" w:type="pct"/>
                    <w:hideMark/>
                  </w:tcPr>
                  <w:p w14:paraId="246CD918" w14:textId="77777777" w:rsidR="007B5E7A" w:rsidRDefault="007B5E7A">
                    <w:pPr>
                      <w:pStyle w:val="Bibliography"/>
                      <w:rPr>
                        <w:noProof/>
                      </w:rPr>
                    </w:pPr>
                    <w:r>
                      <w:rPr>
                        <w:noProof/>
                      </w:rPr>
                      <w:t>“Resources - Standard Solutions,” Royal Society of Chemistry, 2025. [Online]. Available: https://edu.rsc.org/resources/standard-solution/2257.article. [Accessed 17 March 2025].</w:t>
                    </w:r>
                  </w:p>
                </w:tc>
              </w:tr>
              <w:tr w:rsidR="007B5E7A" w14:paraId="50950FD8" w14:textId="77777777" w:rsidTr="007B5E7A">
                <w:trPr>
                  <w:divId w:val="541014173"/>
                  <w:tblCellSpacing w:w="15" w:type="dxa"/>
                </w:trPr>
                <w:tc>
                  <w:tcPr>
                    <w:tcW w:w="307" w:type="pct"/>
                    <w:hideMark/>
                  </w:tcPr>
                  <w:p w14:paraId="38BF63A8" w14:textId="77777777" w:rsidR="007B5E7A" w:rsidRDefault="007B5E7A">
                    <w:pPr>
                      <w:pStyle w:val="Bibliography"/>
                      <w:rPr>
                        <w:noProof/>
                      </w:rPr>
                    </w:pPr>
                    <w:r>
                      <w:rPr>
                        <w:noProof/>
                      </w:rPr>
                      <w:t xml:space="preserve">[3] </w:t>
                    </w:r>
                  </w:p>
                </w:tc>
                <w:tc>
                  <w:tcPr>
                    <w:tcW w:w="4640" w:type="pct"/>
                    <w:hideMark/>
                  </w:tcPr>
                  <w:p w14:paraId="215EE572" w14:textId="77777777" w:rsidR="007B5E7A" w:rsidRDefault="007B5E7A">
                    <w:pPr>
                      <w:pStyle w:val="Bibliography"/>
                      <w:rPr>
                        <w:noProof/>
                      </w:rPr>
                    </w:pPr>
                    <w:r>
                      <w:rPr>
                        <w:noProof/>
                      </w:rPr>
                      <w:t xml:space="preserve">D. Harvey, Modern Analytical Chemistry, Greencastle: James M Smith, 2000. </w:t>
                    </w:r>
                  </w:p>
                </w:tc>
              </w:tr>
              <w:tr w:rsidR="007B5E7A" w14:paraId="39940877" w14:textId="77777777" w:rsidTr="007B5E7A">
                <w:trPr>
                  <w:divId w:val="541014173"/>
                  <w:tblCellSpacing w:w="15" w:type="dxa"/>
                </w:trPr>
                <w:tc>
                  <w:tcPr>
                    <w:tcW w:w="307" w:type="pct"/>
                    <w:hideMark/>
                  </w:tcPr>
                  <w:p w14:paraId="018DAB9D" w14:textId="77777777" w:rsidR="007B5E7A" w:rsidRDefault="007B5E7A">
                    <w:pPr>
                      <w:pStyle w:val="Bibliography"/>
                      <w:rPr>
                        <w:noProof/>
                      </w:rPr>
                    </w:pPr>
                    <w:r>
                      <w:rPr>
                        <w:noProof/>
                      </w:rPr>
                      <w:t xml:space="preserve">[4] </w:t>
                    </w:r>
                  </w:p>
                </w:tc>
                <w:tc>
                  <w:tcPr>
                    <w:tcW w:w="4640" w:type="pct"/>
                    <w:hideMark/>
                  </w:tcPr>
                  <w:p w14:paraId="32FD46DB" w14:textId="77777777" w:rsidR="007B5E7A" w:rsidRDefault="007B5E7A">
                    <w:pPr>
                      <w:pStyle w:val="Bibliography"/>
                      <w:rPr>
                        <w:noProof/>
                      </w:rPr>
                    </w:pPr>
                    <w:r>
                      <w:rPr>
                        <w:noProof/>
                      </w:rPr>
                      <w:t xml:space="preserve">S. KA, “pH Indicators: A Valuable Gift for Analytical Chemistry,” </w:t>
                    </w:r>
                    <w:r>
                      <w:rPr>
                        <w:i/>
                        <w:iCs/>
                        <w:noProof/>
                      </w:rPr>
                      <w:t xml:space="preserve">Saudi Journal of Medical and Pharmaceutical Sciences, </w:t>
                    </w:r>
                    <w:r>
                      <w:rPr>
                        <w:noProof/>
                      </w:rPr>
                      <w:t xml:space="preserve">2020. </w:t>
                    </w:r>
                  </w:p>
                </w:tc>
              </w:tr>
              <w:tr w:rsidR="007B5E7A" w14:paraId="16D3AB34" w14:textId="77777777" w:rsidTr="007B5E7A">
                <w:trPr>
                  <w:divId w:val="541014173"/>
                  <w:tblCellSpacing w:w="15" w:type="dxa"/>
                </w:trPr>
                <w:tc>
                  <w:tcPr>
                    <w:tcW w:w="307" w:type="pct"/>
                    <w:hideMark/>
                  </w:tcPr>
                  <w:p w14:paraId="7F159874" w14:textId="77777777" w:rsidR="007B5E7A" w:rsidRDefault="007B5E7A">
                    <w:pPr>
                      <w:pStyle w:val="Bibliography"/>
                      <w:rPr>
                        <w:noProof/>
                      </w:rPr>
                    </w:pPr>
                    <w:r>
                      <w:rPr>
                        <w:noProof/>
                      </w:rPr>
                      <w:t xml:space="preserve">[5] </w:t>
                    </w:r>
                  </w:p>
                </w:tc>
                <w:tc>
                  <w:tcPr>
                    <w:tcW w:w="4640" w:type="pct"/>
                    <w:hideMark/>
                  </w:tcPr>
                  <w:p w14:paraId="7A868CC7" w14:textId="77777777" w:rsidR="007B5E7A" w:rsidRDefault="007B5E7A">
                    <w:pPr>
                      <w:pStyle w:val="Bibliography"/>
                      <w:rPr>
                        <w:noProof/>
                      </w:rPr>
                    </w:pPr>
                    <w:r>
                      <w:rPr>
                        <w:noProof/>
                      </w:rPr>
                      <w:t>J. Clark, “pH Titration Curves,” Chemistry Libretexts, [Online]. Available: https://chem.libretexts.org/Bookshelves/Physical_and_Theoretical_Chemistry_Textbook_Maps/Supplemental_Modules_(Physical_and_Theoretical_Chemistry)/Equilibria/Acid-Base_Equilibria/pH_Titration_Curves. [Accessed 18 March 2025].</w:t>
                    </w:r>
                  </w:p>
                </w:tc>
              </w:tr>
              <w:tr w:rsidR="007B5E7A" w14:paraId="4C787D0D" w14:textId="77777777" w:rsidTr="007B5E7A">
                <w:trPr>
                  <w:divId w:val="541014173"/>
                  <w:tblCellSpacing w:w="15" w:type="dxa"/>
                </w:trPr>
                <w:tc>
                  <w:tcPr>
                    <w:tcW w:w="307" w:type="pct"/>
                    <w:hideMark/>
                  </w:tcPr>
                  <w:p w14:paraId="515B9593" w14:textId="77777777" w:rsidR="007B5E7A" w:rsidRDefault="007B5E7A">
                    <w:pPr>
                      <w:pStyle w:val="Bibliography"/>
                      <w:rPr>
                        <w:noProof/>
                      </w:rPr>
                    </w:pPr>
                    <w:r>
                      <w:rPr>
                        <w:noProof/>
                      </w:rPr>
                      <w:t xml:space="preserve">[6] </w:t>
                    </w:r>
                  </w:p>
                </w:tc>
                <w:tc>
                  <w:tcPr>
                    <w:tcW w:w="4640" w:type="pct"/>
                    <w:hideMark/>
                  </w:tcPr>
                  <w:p w14:paraId="4185FE45" w14:textId="77777777" w:rsidR="007B5E7A" w:rsidRDefault="007B5E7A">
                    <w:pPr>
                      <w:pStyle w:val="Bibliography"/>
                      <w:rPr>
                        <w:noProof/>
                      </w:rPr>
                    </w:pPr>
                    <w:r>
                      <w:rPr>
                        <w:noProof/>
                      </w:rPr>
                      <w:t xml:space="preserve">A. K. Nandi, “Assay of the Insensitive High Explosive 3-Nitro-1,2,4-triazol-5-one (NTO) by Acid-Base Titration,” </w:t>
                    </w:r>
                    <w:r>
                      <w:rPr>
                        <w:i/>
                        <w:iCs/>
                        <w:noProof/>
                      </w:rPr>
                      <w:t xml:space="preserve">Central European Journal of Energetic Materials, </w:t>
                    </w:r>
                    <w:r>
                      <w:rPr>
                        <w:noProof/>
                      </w:rPr>
                      <w:t xml:space="preserve">vol. 10, no. 1, pp. 113-122, 2013. </w:t>
                    </w:r>
                  </w:p>
                </w:tc>
              </w:tr>
              <w:tr w:rsidR="007B5E7A" w14:paraId="61167EC2" w14:textId="77777777" w:rsidTr="007B5E7A">
                <w:trPr>
                  <w:divId w:val="541014173"/>
                  <w:tblCellSpacing w:w="15" w:type="dxa"/>
                </w:trPr>
                <w:tc>
                  <w:tcPr>
                    <w:tcW w:w="307" w:type="pct"/>
                    <w:hideMark/>
                  </w:tcPr>
                  <w:p w14:paraId="45622959" w14:textId="77777777" w:rsidR="007B5E7A" w:rsidRDefault="007B5E7A">
                    <w:pPr>
                      <w:pStyle w:val="Bibliography"/>
                      <w:rPr>
                        <w:noProof/>
                      </w:rPr>
                    </w:pPr>
                    <w:r>
                      <w:rPr>
                        <w:noProof/>
                      </w:rPr>
                      <w:t xml:space="preserve">[7] </w:t>
                    </w:r>
                  </w:p>
                </w:tc>
                <w:tc>
                  <w:tcPr>
                    <w:tcW w:w="4640" w:type="pct"/>
                    <w:hideMark/>
                  </w:tcPr>
                  <w:p w14:paraId="61D91C10" w14:textId="77777777" w:rsidR="007B5E7A" w:rsidRDefault="007B5E7A">
                    <w:pPr>
                      <w:pStyle w:val="Bibliography"/>
                      <w:rPr>
                        <w:noProof/>
                      </w:rPr>
                    </w:pPr>
                    <w:r>
                      <w:rPr>
                        <w:noProof/>
                      </w:rPr>
                      <w:t xml:space="preserve">A. Pinalia, “Identification of Isocyanate Numbers on IPDI and TDI Influenced by Storage Durationand Their Impacton Composite Solid Propellant,” </w:t>
                    </w:r>
                    <w:r>
                      <w:rPr>
                        <w:i/>
                        <w:iCs/>
                        <w:noProof/>
                      </w:rPr>
                      <w:t xml:space="preserve">Reaktor, </w:t>
                    </w:r>
                    <w:r>
                      <w:rPr>
                        <w:noProof/>
                      </w:rPr>
                      <w:t xml:space="preserve">vol. 24, no. 1, pp. 7-14, 2024. </w:t>
                    </w:r>
                  </w:p>
                </w:tc>
              </w:tr>
              <w:tr w:rsidR="007B5E7A" w14:paraId="1760B192" w14:textId="77777777" w:rsidTr="007B5E7A">
                <w:trPr>
                  <w:divId w:val="541014173"/>
                  <w:tblCellSpacing w:w="15" w:type="dxa"/>
                </w:trPr>
                <w:tc>
                  <w:tcPr>
                    <w:tcW w:w="307" w:type="pct"/>
                    <w:hideMark/>
                  </w:tcPr>
                  <w:p w14:paraId="3709B65D" w14:textId="77777777" w:rsidR="007B5E7A" w:rsidRDefault="007B5E7A">
                    <w:pPr>
                      <w:pStyle w:val="Bibliography"/>
                      <w:rPr>
                        <w:noProof/>
                      </w:rPr>
                    </w:pPr>
                    <w:r>
                      <w:rPr>
                        <w:noProof/>
                      </w:rPr>
                      <w:t xml:space="preserve">[8] </w:t>
                    </w:r>
                  </w:p>
                </w:tc>
                <w:tc>
                  <w:tcPr>
                    <w:tcW w:w="4640" w:type="pct"/>
                    <w:hideMark/>
                  </w:tcPr>
                  <w:p w14:paraId="0AA5D81E" w14:textId="77777777" w:rsidR="007B5E7A" w:rsidRDefault="007B5E7A">
                    <w:pPr>
                      <w:pStyle w:val="Bibliography"/>
                      <w:rPr>
                        <w:noProof/>
                      </w:rPr>
                    </w:pPr>
                    <w:r>
                      <w:rPr>
                        <w:noProof/>
                      </w:rPr>
                      <w:t xml:space="preserve">N. McBride, S104 Exploring Science, Science: Level 1, Global Warming, Milton Keynes: The Open University, 2007. </w:t>
                    </w:r>
                  </w:p>
                </w:tc>
              </w:tr>
            </w:tbl>
            <w:p w14:paraId="7388EA21" w14:textId="77777777" w:rsidR="007B5E7A" w:rsidRDefault="007B5E7A">
              <w:pPr>
                <w:divId w:val="541014173"/>
                <w:rPr>
                  <w:noProof/>
                </w:rPr>
              </w:pPr>
            </w:p>
            <w:p w14:paraId="671F8ECF" w14:textId="072E58E9" w:rsidR="00DA28B2" w:rsidRDefault="001C0E87" w:rsidP="007B5E7A">
              <w:pPr>
                <w:sectPr w:rsidR="00DA28B2" w:rsidSect="00623A81">
                  <w:headerReference w:type="even" r:id="rId32"/>
                  <w:headerReference w:type="default" r:id="rId33"/>
                  <w:footerReference w:type="even" r:id="rId34"/>
                  <w:footerReference w:type="default" r:id="rId35"/>
                  <w:headerReference w:type="first" r:id="rId36"/>
                  <w:footerReference w:type="first" r:id="rId37"/>
                  <w:pgSz w:w="11906" w:h="16838" w:code="9"/>
                  <w:pgMar w:top="1701" w:right="1701" w:bottom="1701" w:left="1701" w:header="709" w:footer="851" w:gutter="0"/>
                  <w:cols w:space="708"/>
                  <w:docGrid w:linePitch="360"/>
                </w:sectPr>
              </w:pPr>
              <w:r>
                <w:rPr>
                  <w:b/>
                  <w:bCs/>
                </w:rPr>
                <w:fldChar w:fldCharType="end"/>
              </w:r>
            </w:p>
          </w:sdtContent>
        </w:sdt>
      </w:sdtContent>
    </w:sdt>
    <w:bookmarkStart w:id="57" w:name="_Toc51833420" w:displacedByCustomXml="prev"/>
    <w:p w14:paraId="40B688BF" w14:textId="12104B24" w:rsidR="00DA28B2" w:rsidRDefault="004C2C9C" w:rsidP="00DA28B2">
      <w:pPr>
        <w:pStyle w:val="Heading1nonumber"/>
      </w:pPr>
      <w:bookmarkStart w:id="58" w:name="_Toc290554258"/>
      <w:bookmarkStart w:id="59" w:name="_Toc299621223"/>
      <w:bookmarkStart w:id="60" w:name="_Toc299631448"/>
      <w:bookmarkStart w:id="61" w:name="_Toc299631510"/>
      <w:bookmarkStart w:id="62" w:name="_Toc299631600"/>
      <w:bookmarkStart w:id="63" w:name="_Toc299631676"/>
      <w:bookmarkStart w:id="64" w:name="_Toc193880347"/>
      <w:r>
        <w:lastRenderedPageBreak/>
        <w:t>Appendices</w:t>
      </w:r>
      <w:bookmarkEnd w:id="58"/>
      <w:bookmarkEnd w:id="59"/>
      <w:bookmarkEnd w:id="60"/>
      <w:bookmarkEnd w:id="61"/>
      <w:bookmarkEnd w:id="62"/>
      <w:bookmarkEnd w:id="63"/>
      <w:bookmarkEnd w:id="57"/>
      <w:bookmarkEnd w:id="64"/>
    </w:p>
    <w:p w14:paraId="44E77A99" w14:textId="164B169E" w:rsidR="008D00C5" w:rsidRDefault="001C0E87" w:rsidP="001C0E87">
      <w:pPr>
        <w:pStyle w:val="Heading7"/>
      </w:pPr>
      <w:bookmarkStart w:id="65" w:name="_Toc193880348"/>
      <w:r>
        <w:t>Materials</w:t>
      </w:r>
      <w:bookmarkEnd w:id="65"/>
    </w:p>
    <w:p w14:paraId="2877EE08" w14:textId="5209C345" w:rsidR="00DD7BD0" w:rsidRDefault="00DD7BD0" w:rsidP="00DD7BD0">
      <w:pPr>
        <w:pStyle w:val="ListParagraph"/>
        <w:numPr>
          <w:ilvl w:val="0"/>
          <w:numId w:val="36"/>
        </w:numPr>
      </w:pPr>
      <w:r>
        <w:t>100mL of standard NaOH solution with 0.09977mol/L</w:t>
      </w:r>
    </w:p>
    <w:p w14:paraId="79079780" w14:textId="1BA0CBC7" w:rsidR="00DD7BD0" w:rsidRDefault="00DD7BD0" w:rsidP="00DD7BD0">
      <w:pPr>
        <w:pStyle w:val="ListParagraph"/>
        <w:numPr>
          <w:ilvl w:val="0"/>
          <w:numId w:val="36"/>
        </w:numPr>
      </w:pPr>
      <w:r>
        <w:t>100mL of HCl solution with unknown concentration</w:t>
      </w:r>
    </w:p>
    <w:p w14:paraId="0168496C" w14:textId="549EA953" w:rsidR="00DD7BD0" w:rsidRDefault="00DD7BD0" w:rsidP="00DD7BD0">
      <w:pPr>
        <w:pStyle w:val="ListParagraph"/>
        <w:numPr>
          <w:ilvl w:val="0"/>
          <w:numId w:val="36"/>
        </w:numPr>
      </w:pPr>
      <w:r>
        <w:t>Phenolphthalein indicator</w:t>
      </w:r>
    </w:p>
    <w:p w14:paraId="6F49BA01" w14:textId="5D5E4010" w:rsidR="00DD7BD0" w:rsidRDefault="00DD7BD0" w:rsidP="00DD7BD0">
      <w:pPr>
        <w:pStyle w:val="ListParagraph"/>
        <w:numPr>
          <w:ilvl w:val="0"/>
          <w:numId w:val="36"/>
        </w:numPr>
      </w:pPr>
      <w:r>
        <w:t>Deionised water</w:t>
      </w:r>
    </w:p>
    <w:p w14:paraId="60CEFE14" w14:textId="4B5DA319" w:rsidR="00DD7BD0" w:rsidRDefault="00DD7BD0" w:rsidP="00DD7BD0">
      <w:pPr>
        <w:pStyle w:val="ListParagraph"/>
        <w:numPr>
          <w:ilvl w:val="0"/>
          <w:numId w:val="36"/>
        </w:numPr>
      </w:pPr>
      <w:r>
        <w:t>Clamp stand and clamps</w:t>
      </w:r>
    </w:p>
    <w:p w14:paraId="54A89F9E" w14:textId="6AB8A788" w:rsidR="00DD7BD0" w:rsidRDefault="00DD7BD0" w:rsidP="00DD7BD0">
      <w:pPr>
        <w:pStyle w:val="ListParagraph"/>
        <w:numPr>
          <w:ilvl w:val="0"/>
          <w:numId w:val="36"/>
        </w:numPr>
      </w:pPr>
      <w:r>
        <w:t>50mL burette</w:t>
      </w:r>
    </w:p>
    <w:p w14:paraId="1EA6543D" w14:textId="1A0E4FA8" w:rsidR="00DD7BD0" w:rsidRDefault="00DD7BD0" w:rsidP="00DD7BD0">
      <w:pPr>
        <w:pStyle w:val="ListParagraph"/>
        <w:numPr>
          <w:ilvl w:val="0"/>
          <w:numId w:val="36"/>
        </w:numPr>
      </w:pPr>
      <w:r>
        <w:t>10mL pipette</w:t>
      </w:r>
    </w:p>
    <w:p w14:paraId="0D83B5F9" w14:textId="73E10C59" w:rsidR="00DD7BD0" w:rsidRDefault="00DD7BD0" w:rsidP="00DD7BD0">
      <w:pPr>
        <w:pStyle w:val="ListParagraph"/>
        <w:numPr>
          <w:ilvl w:val="0"/>
          <w:numId w:val="36"/>
        </w:numPr>
      </w:pPr>
      <w:r>
        <w:t>100mL conical flask x3</w:t>
      </w:r>
    </w:p>
    <w:p w14:paraId="704497B0" w14:textId="2A92F5B8" w:rsidR="00DD7BD0" w:rsidRDefault="00DD7BD0" w:rsidP="00DD7BD0">
      <w:pPr>
        <w:pStyle w:val="ListParagraph"/>
        <w:numPr>
          <w:ilvl w:val="0"/>
          <w:numId w:val="36"/>
        </w:numPr>
      </w:pPr>
      <w:r>
        <w:t>Funnel</w:t>
      </w:r>
    </w:p>
    <w:p w14:paraId="2BCC162B" w14:textId="2087BB29" w:rsidR="00DD7BD0" w:rsidRDefault="00DD7BD0" w:rsidP="00DD7BD0">
      <w:pPr>
        <w:pStyle w:val="ListParagraph"/>
        <w:numPr>
          <w:ilvl w:val="0"/>
          <w:numId w:val="36"/>
        </w:numPr>
      </w:pPr>
      <w:r>
        <w:t>Plastic pipette</w:t>
      </w:r>
    </w:p>
    <w:p w14:paraId="57363182" w14:textId="0AFE34EE" w:rsidR="00DD7BD0" w:rsidRDefault="00DD7BD0" w:rsidP="00DD7BD0">
      <w:pPr>
        <w:pStyle w:val="ListParagraph"/>
        <w:numPr>
          <w:ilvl w:val="0"/>
          <w:numId w:val="36"/>
        </w:numPr>
      </w:pPr>
      <w:r>
        <w:t>100mL graduated cylinder</w:t>
      </w:r>
    </w:p>
    <w:p w14:paraId="41D95963" w14:textId="61DBEF0B" w:rsidR="00DD7BD0" w:rsidRDefault="00DD7BD0" w:rsidP="00DD7BD0">
      <w:pPr>
        <w:pStyle w:val="ListParagraph"/>
        <w:numPr>
          <w:ilvl w:val="0"/>
          <w:numId w:val="36"/>
        </w:numPr>
      </w:pPr>
      <w:r>
        <w:t>White sheet of paper</w:t>
      </w:r>
    </w:p>
    <w:p w14:paraId="3EA6B7BB" w14:textId="4E11C98D" w:rsidR="000D3AB7" w:rsidRDefault="00DD7BD0" w:rsidP="007B5482">
      <w:pPr>
        <w:pStyle w:val="ListParagraph"/>
        <w:numPr>
          <w:ilvl w:val="0"/>
          <w:numId w:val="36"/>
        </w:numPr>
      </w:pPr>
      <w:r>
        <w:t>Waste beaker</w:t>
      </w:r>
    </w:p>
    <w:p w14:paraId="690A74B2" w14:textId="2D83B860" w:rsidR="007B5482" w:rsidRDefault="007B5482" w:rsidP="007B5482"/>
    <w:p w14:paraId="3145080D" w14:textId="77777777" w:rsidR="007B5482" w:rsidRDefault="007B5482">
      <w:pPr>
        <w:spacing w:before="0" w:after="200" w:line="276" w:lineRule="auto"/>
        <w:jc w:val="left"/>
      </w:pPr>
      <w:r>
        <w:br w:type="page"/>
      </w:r>
    </w:p>
    <w:p w14:paraId="0D73C61B" w14:textId="648684BA" w:rsidR="007B5482" w:rsidRPr="00FC011A" w:rsidRDefault="007B5482" w:rsidP="007B5482">
      <w:pPr>
        <w:pStyle w:val="Heading7"/>
      </w:pPr>
      <w:bookmarkStart w:id="66" w:name="_Toc193880349"/>
      <w:r w:rsidRPr="00FC011A">
        <w:lastRenderedPageBreak/>
        <w:t>Method</w:t>
      </w:r>
      <w:bookmarkEnd w:id="66"/>
    </w:p>
    <w:p w14:paraId="1A97846B" w14:textId="5B4A7005" w:rsidR="008D3DB9" w:rsidRDefault="00FF224C"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8D3DB9">
        <w:rPr>
          <w:rFonts w:asciiTheme="minorBidi" w:hAnsiTheme="minorBidi"/>
        </w:rPr>
        <w:t>he glass pipette</w:t>
      </w:r>
      <w:r>
        <w:rPr>
          <w:rFonts w:asciiTheme="minorBidi" w:hAnsiTheme="minorBidi"/>
        </w:rPr>
        <w:t xml:space="preserve"> was washed</w:t>
      </w:r>
      <w:r w:rsidR="008D3DB9">
        <w:rPr>
          <w:rFonts w:asciiTheme="minorBidi" w:hAnsiTheme="minorBidi"/>
        </w:rPr>
        <w:t xml:space="preserve"> with deionised water, then with HCl.</w:t>
      </w:r>
    </w:p>
    <w:p w14:paraId="41BFC195" w14:textId="4C98CC40" w:rsidR="008D3DB9" w:rsidRDefault="00FF224C"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8D3DB9">
        <w:rPr>
          <w:rFonts w:asciiTheme="minorBidi" w:hAnsiTheme="minorBidi"/>
        </w:rPr>
        <w:t>he burette</w:t>
      </w:r>
      <w:r>
        <w:rPr>
          <w:rFonts w:asciiTheme="minorBidi" w:hAnsiTheme="minorBidi"/>
        </w:rPr>
        <w:t xml:space="preserve"> was washed</w:t>
      </w:r>
      <w:r w:rsidR="008D3DB9">
        <w:rPr>
          <w:rFonts w:asciiTheme="minorBidi" w:hAnsiTheme="minorBidi"/>
        </w:rPr>
        <w:t xml:space="preserve"> with deionised water, then NaOH.</w:t>
      </w:r>
    </w:p>
    <w:p w14:paraId="74723A42" w14:textId="66E79496" w:rsidR="008D3DB9" w:rsidRDefault="00FF224C"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8D3DB9">
        <w:rPr>
          <w:rFonts w:asciiTheme="minorBidi" w:hAnsiTheme="minorBidi"/>
        </w:rPr>
        <w:t>he 3 conical flasks</w:t>
      </w:r>
      <w:r>
        <w:rPr>
          <w:rFonts w:asciiTheme="minorBidi" w:hAnsiTheme="minorBidi"/>
        </w:rPr>
        <w:t xml:space="preserve"> were washed</w:t>
      </w:r>
      <w:r w:rsidR="008D3DB9">
        <w:rPr>
          <w:rFonts w:asciiTheme="minorBidi" w:hAnsiTheme="minorBidi"/>
        </w:rPr>
        <w:t xml:space="preserve"> with deionised water.</w:t>
      </w:r>
    </w:p>
    <w:p w14:paraId="5D31DA9B" w14:textId="1AE85D00" w:rsidR="008D3DB9" w:rsidRDefault="00FF224C"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8D3DB9">
        <w:rPr>
          <w:rFonts w:asciiTheme="minorBidi" w:hAnsiTheme="minorBidi"/>
        </w:rPr>
        <w:t xml:space="preserve">he funnel </w:t>
      </w:r>
      <w:r>
        <w:rPr>
          <w:rFonts w:asciiTheme="minorBidi" w:hAnsiTheme="minorBidi"/>
        </w:rPr>
        <w:t xml:space="preserve">was placed </w:t>
      </w:r>
      <w:r w:rsidR="008D3DB9">
        <w:rPr>
          <w:rFonts w:asciiTheme="minorBidi" w:hAnsiTheme="minorBidi"/>
        </w:rPr>
        <w:t xml:space="preserve">in the burette and the NaOH </w:t>
      </w:r>
      <w:r>
        <w:rPr>
          <w:rFonts w:asciiTheme="minorBidi" w:hAnsiTheme="minorBidi"/>
        </w:rPr>
        <w:t xml:space="preserve">was ran </w:t>
      </w:r>
      <w:r w:rsidR="008D3DB9">
        <w:rPr>
          <w:rFonts w:asciiTheme="minorBidi" w:hAnsiTheme="minorBidi"/>
        </w:rPr>
        <w:t>through the open tap.</w:t>
      </w:r>
    </w:p>
    <w:p w14:paraId="3BDF5982" w14:textId="10CCBD70" w:rsidR="00FF224C" w:rsidRPr="00FC011A" w:rsidRDefault="00FF224C"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8D3DB9">
        <w:rPr>
          <w:rFonts w:asciiTheme="minorBidi" w:hAnsiTheme="minorBidi"/>
        </w:rPr>
        <w:t xml:space="preserve">he tap </w:t>
      </w:r>
      <w:r>
        <w:rPr>
          <w:rFonts w:asciiTheme="minorBidi" w:hAnsiTheme="minorBidi"/>
        </w:rPr>
        <w:t xml:space="preserve">was </w:t>
      </w:r>
      <w:r w:rsidR="00FC011A">
        <w:rPr>
          <w:rFonts w:asciiTheme="minorBidi" w:hAnsiTheme="minorBidi"/>
        </w:rPr>
        <w:t>closed,</w:t>
      </w:r>
      <w:r>
        <w:rPr>
          <w:rFonts w:asciiTheme="minorBidi" w:hAnsiTheme="minorBidi"/>
        </w:rPr>
        <w:t xml:space="preserve"> </w:t>
      </w:r>
      <w:r w:rsidR="008D3DB9">
        <w:rPr>
          <w:rFonts w:asciiTheme="minorBidi" w:hAnsiTheme="minorBidi"/>
        </w:rPr>
        <w:t>and the burette</w:t>
      </w:r>
      <w:r>
        <w:rPr>
          <w:rFonts w:asciiTheme="minorBidi" w:hAnsiTheme="minorBidi"/>
        </w:rPr>
        <w:t xml:space="preserve"> filled</w:t>
      </w:r>
      <w:r w:rsidR="008D3DB9">
        <w:rPr>
          <w:rFonts w:asciiTheme="minorBidi" w:hAnsiTheme="minorBidi"/>
        </w:rPr>
        <w:t xml:space="preserve"> with NaOH until the meniscus </w:t>
      </w:r>
      <w:r>
        <w:rPr>
          <w:rFonts w:asciiTheme="minorBidi" w:hAnsiTheme="minorBidi"/>
        </w:rPr>
        <w:t>was</w:t>
      </w:r>
      <w:r w:rsidR="008D3DB9">
        <w:rPr>
          <w:rFonts w:asciiTheme="minorBidi" w:hAnsiTheme="minorBidi"/>
        </w:rPr>
        <w:t xml:space="preserve"> at zero and there </w:t>
      </w:r>
      <w:r>
        <w:rPr>
          <w:rFonts w:asciiTheme="minorBidi" w:hAnsiTheme="minorBidi"/>
        </w:rPr>
        <w:t>were</w:t>
      </w:r>
      <w:r w:rsidR="008D3DB9">
        <w:rPr>
          <w:rFonts w:asciiTheme="minorBidi" w:hAnsiTheme="minorBidi"/>
        </w:rPr>
        <w:t xml:space="preserve"> no air bubbles.</w:t>
      </w:r>
    </w:p>
    <w:p w14:paraId="71EB7518" w14:textId="72536E75" w:rsidR="008D3DB9"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8D3DB9">
        <w:rPr>
          <w:rFonts w:asciiTheme="minorBidi" w:hAnsiTheme="minorBidi"/>
        </w:rPr>
        <w:t>he initial reading on the burette</w:t>
      </w:r>
      <w:r>
        <w:rPr>
          <w:rFonts w:asciiTheme="minorBidi" w:hAnsiTheme="minorBidi"/>
        </w:rPr>
        <w:t xml:space="preserve"> was recorded.</w:t>
      </w:r>
    </w:p>
    <w:p w14:paraId="70F819C5" w14:textId="79865711" w:rsidR="008D3DB9" w:rsidRDefault="008D3DB9"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 xml:space="preserve">25mL of HCl </w:t>
      </w:r>
      <w:r w:rsidR="00FC011A">
        <w:rPr>
          <w:rFonts w:asciiTheme="minorBidi" w:hAnsiTheme="minorBidi"/>
        </w:rPr>
        <w:t xml:space="preserve">was pipetted </w:t>
      </w:r>
      <w:r>
        <w:rPr>
          <w:rFonts w:asciiTheme="minorBidi" w:hAnsiTheme="minorBidi"/>
        </w:rPr>
        <w:t>in</w:t>
      </w:r>
      <w:r w:rsidR="00FC011A">
        <w:rPr>
          <w:rFonts w:asciiTheme="minorBidi" w:hAnsiTheme="minorBidi"/>
        </w:rPr>
        <w:t>to</w:t>
      </w:r>
      <w:r>
        <w:rPr>
          <w:rFonts w:asciiTheme="minorBidi" w:hAnsiTheme="minorBidi"/>
        </w:rPr>
        <w:t xml:space="preserve"> each conical flask.</w:t>
      </w:r>
    </w:p>
    <w:p w14:paraId="790184BD" w14:textId="46D93A7B" w:rsidR="008D3DB9" w:rsidRDefault="008D3DB9"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3 drops of phenolphthalein indicator</w:t>
      </w:r>
      <w:r w:rsidR="00FC011A">
        <w:rPr>
          <w:rFonts w:asciiTheme="minorBidi" w:hAnsiTheme="minorBidi"/>
        </w:rPr>
        <w:t xml:space="preserve"> were added</w:t>
      </w:r>
      <w:r>
        <w:rPr>
          <w:rFonts w:asciiTheme="minorBidi" w:hAnsiTheme="minorBidi"/>
        </w:rPr>
        <w:t xml:space="preserve"> to each </w:t>
      </w:r>
      <w:r w:rsidR="00FC011A">
        <w:rPr>
          <w:rFonts w:asciiTheme="minorBidi" w:hAnsiTheme="minorBidi"/>
        </w:rPr>
        <w:t>flask,</w:t>
      </w:r>
      <w:r>
        <w:rPr>
          <w:rFonts w:asciiTheme="minorBidi" w:hAnsiTheme="minorBidi"/>
        </w:rPr>
        <w:t xml:space="preserve"> </w:t>
      </w:r>
      <w:r w:rsidR="00FC011A">
        <w:rPr>
          <w:rFonts w:asciiTheme="minorBidi" w:hAnsiTheme="minorBidi"/>
        </w:rPr>
        <w:t xml:space="preserve">and it was </w:t>
      </w:r>
      <w:r>
        <w:rPr>
          <w:rFonts w:asciiTheme="minorBidi" w:hAnsiTheme="minorBidi"/>
        </w:rPr>
        <w:t>swirl</w:t>
      </w:r>
      <w:r w:rsidR="00FC011A">
        <w:rPr>
          <w:rFonts w:asciiTheme="minorBidi" w:hAnsiTheme="minorBidi"/>
        </w:rPr>
        <w:t>ed gently</w:t>
      </w:r>
      <w:r>
        <w:rPr>
          <w:rFonts w:asciiTheme="minorBidi" w:hAnsiTheme="minorBidi"/>
        </w:rPr>
        <w:t>.</w:t>
      </w:r>
    </w:p>
    <w:p w14:paraId="4A4E2F56" w14:textId="335CC668" w:rsidR="008D3DB9" w:rsidRDefault="008D3DB9"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 xml:space="preserve">10mL of deionised </w:t>
      </w:r>
      <w:r w:rsidR="00FC011A">
        <w:rPr>
          <w:rFonts w:asciiTheme="minorBidi" w:hAnsiTheme="minorBidi"/>
        </w:rPr>
        <w:t xml:space="preserve">water was added </w:t>
      </w:r>
      <w:r>
        <w:rPr>
          <w:rFonts w:asciiTheme="minorBidi" w:hAnsiTheme="minorBidi"/>
        </w:rPr>
        <w:t>to each flask</w:t>
      </w:r>
      <w:r w:rsidR="00FC011A">
        <w:rPr>
          <w:rFonts w:asciiTheme="minorBidi" w:hAnsiTheme="minorBidi"/>
        </w:rPr>
        <w:t xml:space="preserve"> using a graduated cylinder.</w:t>
      </w:r>
    </w:p>
    <w:p w14:paraId="4CCA1207" w14:textId="6AD167AF" w:rsidR="0047382D"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47382D">
        <w:rPr>
          <w:rFonts w:asciiTheme="minorBidi" w:hAnsiTheme="minorBidi"/>
        </w:rPr>
        <w:t>he white paper</w:t>
      </w:r>
      <w:r>
        <w:rPr>
          <w:rFonts w:asciiTheme="minorBidi" w:hAnsiTheme="minorBidi"/>
        </w:rPr>
        <w:t xml:space="preserve"> was placed</w:t>
      </w:r>
      <w:r w:rsidR="0047382D">
        <w:rPr>
          <w:rFonts w:asciiTheme="minorBidi" w:hAnsiTheme="minorBidi"/>
        </w:rPr>
        <w:t xml:space="preserve"> beneath the burette tap, with a conical flask on top.</w:t>
      </w:r>
    </w:p>
    <w:p w14:paraId="4C8994D5" w14:textId="4C39BE5A" w:rsidR="0047382D"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w:t>
      </w:r>
      <w:r w:rsidR="0047382D">
        <w:rPr>
          <w:rFonts w:asciiTheme="minorBidi" w:hAnsiTheme="minorBidi"/>
        </w:rPr>
        <w:t>he rough titration</w:t>
      </w:r>
      <w:r>
        <w:rPr>
          <w:rFonts w:asciiTheme="minorBidi" w:hAnsiTheme="minorBidi"/>
        </w:rPr>
        <w:t xml:space="preserve"> was completed</w:t>
      </w:r>
      <w:r w:rsidR="0047382D">
        <w:rPr>
          <w:rFonts w:asciiTheme="minorBidi" w:hAnsiTheme="minorBidi"/>
        </w:rPr>
        <w:t xml:space="preserve"> by opening the tap of the burette to let the NaOH run through into the flask</w:t>
      </w:r>
      <w:r w:rsidR="00917001">
        <w:rPr>
          <w:rFonts w:asciiTheme="minorBidi" w:hAnsiTheme="minorBidi"/>
        </w:rPr>
        <w:t xml:space="preserve"> while sw</w:t>
      </w:r>
      <w:r>
        <w:rPr>
          <w:rFonts w:asciiTheme="minorBidi" w:hAnsiTheme="minorBidi"/>
        </w:rPr>
        <w:t>ir</w:t>
      </w:r>
      <w:r w:rsidR="00917001">
        <w:rPr>
          <w:rFonts w:asciiTheme="minorBidi" w:hAnsiTheme="minorBidi"/>
        </w:rPr>
        <w:t>ling thoroughly,</w:t>
      </w:r>
      <w:r w:rsidR="0047382D">
        <w:rPr>
          <w:rFonts w:asciiTheme="minorBidi" w:hAnsiTheme="minorBidi"/>
        </w:rPr>
        <w:t xml:space="preserve"> until the solution turn</w:t>
      </w:r>
      <w:r>
        <w:rPr>
          <w:rFonts w:asciiTheme="minorBidi" w:hAnsiTheme="minorBidi"/>
        </w:rPr>
        <w:t>ed</w:t>
      </w:r>
      <w:r w:rsidR="0047382D">
        <w:rPr>
          <w:rFonts w:asciiTheme="minorBidi" w:hAnsiTheme="minorBidi"/>
        </w:rPr>
        <w:t xml:space="preserve"> pink</w:t>
      </w:r>
      <w:r w:rsidR="00917001">
        <w:rPr>
          <w:rFonts w:asciiTheme="minorBidi" w:hAnsiTheme="minorBidi"/>
        </w:rPr>
        <w:t>.</w:t>
      </w:r>
    </w:p>
    <w:p w14:paraId="79C8D4E0" w14:textId="0593F73B" w:rsidR="0047382D"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 xml:space="preserve">The </w:t>
      </w:r>
      <w:r w:rsidR="0047382D">
        <w:rPr>
          <w:rFonts w:asciiTheme="minorBidi" w:hAnsiTheme="minorBidi"/>
        </w:rPr>
        <w:t>final reading</w:t>
      </w:r>
      <w:r w:rsidR="00917001">
        <w:rPr>
          <w:rFonts w:asciiTheme="minorBidi" w:hAnsiTheme="minorBidi"/>
        </w:rPr>
        <w:t xml:space="preserve"> on the burette</w:t>
      </w:r>
      <w:r>
        <w:rPr>
          <w:rFonts w:asciiTheme="minorBidi" w:hAnsiTheme="minorBidi"/>
        </w:rPr>
        <w:t xml:space="preserve"> was recorded.</w:t>
      </w:r>
    </w:p>
    <w:p w14:paraId="76621B9C" w14:textId="03E652B3" w:rsidR="00917001"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The</w:t>
      </w:r>
      <w:r w:rsidR="00D263E0">
        <w:rPr>
          <w:rFonts w:asciiTheme="minorBidi" w:hAnsiTheme="minorBidi"/>
        </w:rPr>
        <w:t xml:space="preserve"> next conical flask</w:t>
      </w:r>
      <w:r>
        <w:rPr>
          <w:rFonts w:asciiTheme="minorBidi" w:hAnsiTheme="minorBidi"/>
        </w:rPr>
        <w:t xml:space="preserve"> was placed</w:t>
      </w:r>
      <w:r w:rsidR="00D263E0">
        <w:rPr>
          <w:rFonts w:asciiTheme="minorBidi" w:hAnsiTheme="minorBidi"/>
        </w:rPr>
        <w:t xml:space="preserve"> below the </w:t>
      </w:r>
      <w:r w:rsidR="00917001">
        <w:rPr>
          <w:rFonts w:asciiTheme="minorBidi" w:hAnsiTheme="minorBidi"/>
        </w:rPr>
        <w:t>burette.</w:t>
      </w:r>
    </w:p>
    <w:p w14:paraId="6C67A791" w14:textId="16BD09D6" w:rsidR="00917001"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The</w:t>
      </w:r>
      <w:r w:rsidR="00917001">
        <w:rPr>
          <w:rFonts w:asciiTheme="minorBidi" w:hAnsiTheme="minorBidi"/>
        </w:rPr>
        <w:t xml:space="preserve"> NaOH </w:t>
      </w:r>
      <w:r>
        <w:rPr>
          <w:rFonts w:asciiTheme="minorBidi" w:hAnsiTheme="minorBidi"/>
        </w:rPr>
        <w:t>was</w:t>
      </w:r>
      <w:r w:rsidR="00917001">
        <w:rPr>
          <w:rFonts w:asciiTheme="minorBidi" w:hAnsiTheme="minorBidi"/>
        </w:rPr>
        <w:t xml:space="preserve"> r</w:t>
      </w:r>
      <w:r>
        <w:rPr>
          <w:rFonts w:asciiTheme="minorBidi" w:hAnsiTheme="minorBidi"/>
        </w:rPr>
        <w:t>a</w:t>
      </w:r>
      <w:r w:rsidR="00917001">
        <w:rPr>
          <w:rFonts w:asciiTheme="minorBidi" w:hAnsiTheme="minorBidi"/>
        </w:rPr>
        <w:t xml:space="preserve">n through the burette until it </w:t>
      </w:r>
      <w:r>
        <w:rPr>
          <w:rFonts w:asciiTheme="minorBidi" w:hAnsiTheme="minorBidi"/>
        </w:rPr>
        <w:t>was</w:t>
      </w:r>
      <w:r w:rsidR="00917001">
        <w:rPr>
          <w:rFonts w:asciiTheme="minorBidi" w:hAnsiTheme="minorBidi"/>
        </w:rPr>
        <w:t xml:space="preserve"> within 2mL of the result of the rough titration.</w:t>
      </w:r>
    </w:p>
    <w:p w14:paraId="4829D8AD" w14:textId="24916A25" w:rsidR="00917001"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The</w:t>
      </w:r>
      <w:r w:rsidR="00917001">
        <w:rPr>
          <w:rFonts w:asciiTheme="minorBidi" w:hAnsiTheme="minorBidi"/>
        </w:rPr>
        <w:t xml:space="preserve"> NaOH </w:t>
      </w:r>
      <w:r>
        <w:rPr>
          <w:rFonts w:asciiTheme="minorBidi" w:hAnsiTheme="minorBidi"/>
        </w:rPr>
        <w:t>was allowed to drip</w:t>
      </w:r>
      <w:r w:rsidR="00917001">
        <w:rPr>
          <w:rFonts w:asciiTheme="minorBidi" w:hAnsiTheme="minorBidi"/>
        </w:rPr>
        <w:t xml:space="preserve"> out of the burette at a very slow rate, </w:t>
      </w:r>
      <w:r>
        <w:rPr>
          <w:rFonts w:asciiTheme="minorBidi" w:hAnsiTheme="minorBidi"/>
        </w:rPr>
        <w:t xml:space="preserve">with </w:t>
      </w:r>
      <w:r w:rsidR="00917001">
        <w:rPr>
          <w:rFonts w:asciiTheme="minorBidi" w:hAnsiTheme="minorBidi"/>
        </w:rPr>
        <w:t xml:space="preserve">the flask </w:t>
      </w:r>
      <w:r>
        <w:rPr>
          <w:rFonts w:asciiTheme="minorBidi" w:hAnsiTheme="minorBidi"/>
        </w:rPr>
        <w:t xml:space="preserve">being swirled </w:t>
      </w:r>
      <w:r w:rsidR="00917001">
        <w:rPr>
          <w:rFonts w:asciiTheme="minorBidi" w:hAnsiTheme="minorBidi"/>
        </w:rPr>
        <w:t>gently until the solution turn</w:t>
      </w:r>
      <w:r>
        <w:rPr>
          <w:rFonts w:asciiTheme="minorBidi" w:hAnsiTheme="minorBidi"/>
        </w:rPr>
        <w:t>ed</w:t>
      </w:r>
      <w:r w:rsidR="00917001">
        <w:rPr>
          <w:rFonts w:asciiTheme="minorBidi" w:hAnsiTheme="minorBidi"/>
        </w:rPr>
        <w:t xml:space="preserve"> a dusty pink.</w:t>
      </w:r>
    </w:p>
    <w:p w14:paraId="11463287" w14:textId="21794A34" w:rsidR="00917001"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The</w:t>
      </w:r>
      <w:r w:rsidR="00917001">
        <w:rPr>
          <w:rFonts w:asciiTheme="minorBidi" w:hAnsiTheme="minorBidi"/>
        </w:rPr>
        <w:t xml:space="preserve"> final reading on the burette</w:t>
      </w:r>
      <w:r>
        <w:rPr>
          <w:rFonts w:asciiTheme="minorBidi" w:hAnsiTheme="minorBidi"/>
        </w:rPr>
        <w:t xml:space="preserve"> was recorded.</w:t>
      </w:r>
    </w:p>
    <w:p w14:paraId="1E8F8AD8" w14:textId="7FFAE6CD" w:rsidR="00917001"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The</w:t>
      </w:r>
      <w:r w:rsidR="00917001">
        <w:rPr>
          <w:rFonts w:asciiTheme="minorBidi" w:hAnsiTheme="minorBidi"/>
        </w:rPr>
        <w:t xml:space="preserve"> final conical flask </w:t>
      </w:r>
      <w:r>
        <w:rPr>
          <w:rFonts w:asciiTheme="minorBidi" w:hAnsiTheme="minorBidi"/>
        </w:rPr>
        <w:t xml:space="preserve">was placed </w:t>
      </w:r>
      <w:r w:rsidR="00917001">
        <w:rPr>
          <w:rFonts w:asciiTheme="minorBidi" w:hAnsiTheme="minorBidi"/>
        </w:rPr>
        <w:t>below the burette and steps 14-16</w:t>
      </w:r>
      <w:r>
        <w:rPr>
          <w:rFonts w:asciiTheme="minorBidi" w:hAnsiTheme="minorBidi"/>
        </w:rPr>
        <w:t xml:space="preserve"> were repeated.</w:t>
      </w:r>
    </w:p>
    <w:p w14:paraId="24F97E36" w14:textId="5D39C4DB" w:rsidR="007B5482" w:rsidRPr="007B3210" w:rsidRDefault="00FC011A" w:rsidP="003D26D7">
      <w:pPr>
        <w:pStyle w:val="ListParagraph"/>
        <w:numPr>
          <w:ilvl w:val="0"/>
          <w:numId w:val="40"/>
        </w:numPr>
        <w:spacing w:before="0" w:after="160" w:line="259" w:lineRule="auto"/>
        <w:jc w:val="left"/>
        <w:rPr>
          <w:rFonts w:asciiTheme="minorBidi" w:hAnsiTheme="minorBidi"/>
        </w:rPr>
      </w:pPr>
      <w:r>
        <w:rPr>
          <w:rFonts w:asciiTheme="minorBidi" w:hAnsiTheme="minorBidi"/>
        </w:rPr>
        <w:t>A</w:t>
      </w:r>
      <w:r w:rsidR="00D3146D">
        <w:rPr>
          <w:rFonts w:asciiTheme="minorBidi" w:hAnsiTheme="minorBidi"/>
        </w:rPr>
        <w:t>ll solutions</w:t>
      </w:r>
      <w:r>
        <w:rPr>
          <w:rFonts w:asciiTheme="minorBidi" w:hAnsiTheme="minorBidi"/>
        </w:rPr>
        <w:t xml:space="preserve"> were emptied</w:t>
      </w:r>
      <w:r w:rsidR="00D3146D">
        <w:rPr>
          <w:rFonts w:asciiTheme="minorBidi" w:hAnsiTheme="minorBidi"/>
        </w:rPr>
        <w:t xml:space="preserve"> into the waste beaker and dispose</w:t>
      </w:r>
      <w:r>
        <w:rPr>
          <w:rFonts w:asciiTheme="minorBidi" w:hAnsiTheme="minorBidi"/>
        </w:rPr>
        <w:t>d of</w:t>
      </w:r>
      <w:r w:rsidR="00D3146D">
        <w:rPr>
          <w:rFonts w:asciiTheme="minorBidi" w:hAnsiTheme="minorBidi"/>
        </w:rPr>
        <w:t xml:space="preserve"> safely.</w:t>
      </w:r>
    </w:p>
    <w:p w14:paraId="1CE8359E" w14:textId="77777777" w:rsidR="006D680A" w:rsidRDefault="006D680A" w:rsidP="00BE1C94">
      <w:pPr>
        <w:pStyle w:val="BodyText"/>
        <w:sectPr w:rsidR="006D680A" w:rsidSect="000D3AB7">
          <w:headerReference w:type="even" r:id="rId38"/>
          <w:headerReference w:type="default" r:id="rId39"/>
          <w:footerReference w:type="even" r:id="rId40"/>
          <w:footerReference w:type="default" r:id="rId41"/>
          <w:headerReference w:type="first" r:id="rId42"/>
          <w:footerReference w:type="first" r:id="rId43"/>
          <w:pgSz w:w="11906" w:h="16838" w:code="9"/>
          <w:pgMar w:top="1701" w:right="1701" w:bottom="1701" w:left="1701" w:header="709" w:footer="851" w:gutter="0"/>
          <w:cols w:space="708"/>
          <w:docGrid w:linePitch="360"/>
        </w:sectPr>
      </w:pPr>
    </w:p>
    <w:p w14:paraId="5501AD32" w14:textId="2FE9DC30" w:rsidR="000F3FC7" w:rsidRDefault="001C0E87" w:rsidP="001C0E87">
      <w:pPr>
        <w:pStyle w:val="Heading7"/>
      </w:pPr>
      <w:bookmarkStart w:id="67" w:name="_Toc193880350"/>
      <w:r>
        <w:lastRenderedPageBreak/>
        <w:t>Image of the Original Observation Sheet</w:t>
      </w:r>
      <w:bookmarkEnd w:id="67"/>
    </w:p>
    <w:p w14:paraId="6131CB69" w14:textId="6F6C8820" w:rsidR="004747AF" w:rsidRDefault="003018FE" w:rsidP="003018FE">
      <w:pPr>
        <w:pStyle w:val="NormalWeb"/>
      </w:pPr>
      <w:r>
        <w:rPr>
          <w:noProof/>
        </w:rPr>
        <w:drawing>
          <wp:inline distT="0" distB="0" distL="0" distR="0" wp14:anchorId="0CF184CB" wp14:editId="55141B08">
            <wp:extent cx="5400040" cy="7201535"/>
            <wp:effectExtent l="0" t="0" r="0" b="0"/>
            <wp:docPr id="7469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00040" cy="7201535"/>
                    </a:xfrm>
                    <a:prstGeom prst="rect">
                      <a:avLst/>
                    </a:prstGeom>
                    <a:noFill/>
                    <a:ln>
                      <a:noFill/>
                    </a:ln>
                  </pic:spPr>
                </pic:pic>
              </a:graphicData>
            </a:graphic>
          </wp:inline>
        </w:drawing>
      </w:r>
    </w:p>
    <w:sectPr w:rsidR="004747AF" w:rsidSect="000D3AB7">
      <w:headerReference w:type="even" r:id="rId45"/>
      <w:headerReference w:type="default" r:id="rId46"/>
      <w:footerReference w:type="even" r:id="rId47"/>
      <w:footerReference w:type="default" r:id="rId48"/>
      <w:headerReference w:type="first" r:id="rId49"/>
      <w:footerReference w:type="first" r:id="rId50"/>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020EB" w14:textId="77777777" w:rsidR="001316FB" w:rsidRDefault="001316FB">
      <w:r>
        <w:separator/>
      </w:r>
    </w:p>
  </w:endnote>
  <w:endnote w:type="continuationSeparator" w:id="0">
    <w:p w14:paraId="06AA1543" w14:textId="77777777" w:rsidR="001316FB" w:rsidRDefault="00131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A1CD" w14:textId="77777777" w:rsidR="00520977" w:rsidRDefault="005209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108DE1C2" w:rsidR="002B0693" w:rsidRDefault="002B0693" w:rsidP="001233B7">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1DBE2" w14:textId="77777777" w:rsidR="00520977" w:rsidRDefault="005209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BE9D" w14:textId="77777777" w:rsidR="00F40B9D" w:rsidRDefault="00F40B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A78BF" w14:textId="0E8EB194" w:rsidR="00F40B9D" w:rsidRDefault="00F40B9D" w:rsidP="001233B7">
    <w:pPr>
      <w:pStyle w:val="Footer"/>
      <w:spacing w:before="0"/>
      <w:jc w:val="center"/>
      <w:rPr>
        <w:rStyle w:val="PageNumber"/>
      </w:rPr>
    </w:pPr>
  </w:p>
  <w:p w14:paraId="0211CC8A" w14:textId="0CC849F8"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F62A" w14:textId="77777777" w:rsidR="00F40B9D" w:rsidRDefault="00F40B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80CC1" w14:textId="77777777" w:rsidR="00F40B9D" w:rsidRDefault="00F40B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8068" w14:textId="1980C727" w:rsidR="00F40B9D" w:rsidRDefault="00F40B9D" w:rsidP="001233B7">
    <w:pPr>
      <w:pStyle w:val="Footer"/>
      <w:spacing w:before="0"/>
      <w:jc w:val="center"/>
      <w:rPr>
        <w:rStyle w:val="PageNumber"/>
      </w:rPr>
    </w:pPr>
  </w:p>
  <w:p w14:paraId="4C411CAC" w14:textId="604567C9"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AEF2" w14:textId="77777777" w:rsidR="00F40B9D" w:rsidRDefault="00F40B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8D1C" w14:textId="77777777" w:rsidR="00F40B9D" w:rsidRDefault="00F40B9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5941" w14:textId="39586880" w:rsidR="00F40B9D" w:rsidRDefault="00F40B9D" w:rsidP="001233B7">
    <w:pPr>
      <w:pStyle w:val="Footer"/>
      <w:spacing w:before="0"/>
      <w:jc w:val="center"/>
      <w:rPr>
        <w:rStyle w:val="PageNumber"/>
      </w:rPr>
    </w:pPr>
  </w:p>
  <w:p w14:paraId="6C12F017" w14:textId="1F0423FD"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0FD9E" w14:textId="77777777" w:rsidR="00F40B9D" w:rsidRDefault="00F40B9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4483" w14:textId="77777777" w:rsidR="00F40B9D" w:rsidRDefault="00F40B9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89E0" w14:textId="16FB0BDD" w:rsidR="00F40B9D" w:rsidRDefault="00F40B9D" w:rsidP="001233B7">
    <w:pPr>
      <w:pStyle w:val="Footer"/>
      <w:spacing w:before="0"/>
      <w:jc w:val="center"/>
      <w:rPr>
        <w:rStyle w:val="PageNumber"/>
      </w:rPr>
    </w:pPr>
  </w:p>
  <w:p w14:paraId="781610A4" w14:textId="06E57AED"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E21C" w14:textId="77777777" w:rsidR="00F40B9D" w:rsidRDefault="00F40B9D">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8BEC" w14:textId="77777777" w:rsidR="00F40B9D" w:rsidRDefault="00F40B9D">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C5EFF" w14:textId="4B1D0A21" w:rsidR="00F40B9D" w:rsidRDefault="00F40B9D" w:rsidP="001233B7">
    <w:pPr>
      <w:pStyle w:val="Footer"/>
      <w:spacing w:before="0"/>
      <w:jc w:val="center"/>
      <w:rPr>
        <w:rStyle w:val="PageNumber"/>
      </w:rPr>
    </w:pPr>
  </w:p>
  <w:p w14:paraId="7D91AC24" w14:textId="1EF26C2B"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F5D5" w14:textId="77777777" w:rsidR="00F40B9D" w:rsidRDefault="00F4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E5026" w14:textId="77777777" w:rsidR="001316FB" w:rsidRDefault="001316FB">
      <w:r>
        <w:separator/>
      </w:r>
    </w:p>
  </w:footnote>
  <w:footnote w:type="continuationSeparator" w:id="0">
    <w:p w14:paraId="67053A05" w14:textId="77777777" w:rsidR="001316FB" w:rsidRDefault="00131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17453" w14:textId="77777777" w:rsidR="00520977" w:rsidRDefault="005209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98661" w14:textId="15234FF7" w:rsidR="00520977" w:rsidRDefault="00520977" w:rsidP="001233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7DF48" w14:textId="77777777" w:rsidR="00520977" w:rsidRDefault="005209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B740" w14:textId="77777777" w:rsidR="00F40B9D" w:rsidRDefault="00F40B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F1E3" w14:textId="5BB04A86" w:rsidR="00F40B9D" w:rsidRDefault="00F40B9D" w:rsidP="001233B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E325" w14:textId="77777777" w:rsidR="00F40B9D" w:rsidRDefault="00F40B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5B649" w14:textId="77777777" w:rsidR="00F40B9D" w:rsidRDefault="00F40B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27FF1CD8" w:rsidR="002B0693" w:rsidRDefault="002B0693" w:rsidP="001233B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D0CF" w14:textId="77777777" w:rsidR="00F40B9D" w:rsidRDefault="00F40B9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C5B5F" w14:textId="77777777" w:rsidR="00F40B9D" w:rsidRDefault="00F40B9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1FD793E8" w:rsidR="002B0693" w:rsidRDefault="002B0693" w:rsidP="001233B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3427" w14:textId="77777777" w:rsidR="00F40B9D" w:rsidRDefault="00F40B9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752D" w14:textId="77777777" w:rsidR="00F40B9D" w:rsidRDefault="00F40B9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0AE8579C" w:rsidR="002B0693" w:rsidRDefault="002B0693" w:rsidP="001233B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33DAC" w14:textId="77777777" w:rsidR="00F40B9D" w:rsidRDefault="00F40B9D">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E59D" w14:textId="77777777" w:rsidR="00F40B9D" w:rsidRDefault="00F40B9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32D1" w14:textId="13D05CA5" w:rsidR="00F40B9D" w:rsidRDefault="00F40B9D" w:rsidP="001233B7">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7F27" w14:textId="77777777" w:rsidR="00F40B9D" w:rsidRDefault="00F40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537AA5"/>
    <w:multiLevelType w:val="hybridMultilevel"/>
    <w:tmpl w:val="A6C2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3EA90B6D"/>
    <w:multiLevelType w:val="hybridMultilevel"/>
    <w:tmpl w:val="25BC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A5761C"/>
    <w:multiLevelType w:val="hybridMultilevel"/>
    <w:tmpl w:val="E40C2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F90F3B"/>
    <w:multiLevelType w:val="hybridMultilevel"/>
    <w:tmpl w:val="D77AF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0" w15:restartNumberingAfterBreak="0">
    <w:nsid w:val="58AD2CAA"/>
    <w:multiLevelType w:val="hybridMultilevel"/>
    <w:tmpl w:val="6CDA416C"/>
    <w:lvl w:ilvl="0" w:tplc="EE6428EC">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A010EC2"/>
    <w:multiLevelType w:val="hybridMultilevel"/>
    <w:tmpl w:val="FC4CBDA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E83552"/>
    <w:multiLevelType w:val="hybridMultilevel"/>
    <w:tmpl w:val="6816747A"/>
    <w:lvl w:ilvl="0" w:tplc="CDB6690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8"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9"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657415346">
    <w:abstractNumId w:val="38"/>
  </w:num>
  <w:num w:numId="2" w16cid:durableId="1300381509">
    <w:abstractNumId w:val="19"/>
  </w:num>
  <w:num w:numId="3" w16cid:durableId="923539689">
    <w:abstractNumId w:val="15"/>
  </w:num>
  <w:num w:numId="4" w16cid:durableId="198325948">
    <w:abstractNumId w:val="10"/>
  </w:num>
  <w:num w:numId="5" w16cid:durableId="1069034378">
    <w:abstractNumId w:val="37"/>
  </w:num>
  <w:num w:numId="6" w16cid:durableId="358048171">
    <w:abstractNumId w:val="21"/>
  </w:num>
  <w:num w:numId="7" w16cid:durableId="1005596326">
    <w:abstractNumId w:val="24"/>
  </w:num>
  <w:num w:numId="8" w16cid:durableId="1309017050">
    <w:abstractNumId w:val="17"/>
  </w:num>
  <w:num w:numId="9" w16cid:durableId="1211530511">
    <w:abstractNumId w:val="34"/>
  </w:num>
  <w:num w:numId="10" w16cid:durableId="1396120332">
    <w:abstractNumId w:val="39"/>
  </w:num>
  <w:num w:numId="11" w16cid:durableId="2021199149">
    <w:abstractNumId w:val="14"/>
  </w:num>
  <w:num w:numId="12" w16cid:durableId="17124495">
    <w:abstractNumId w:val="23"/>
  </w:num>
  <w:num w:numId="13" w16cid:durableId="833685855">
    <w:abstractNumId w:val="9"/>
  </w:num>
  <w:num w:numId="14" w16cid:durableId="831918523">
    <w:abstractNumId w:val="7"/>
  </w:num>
  <w:num w:numId="15" w16cid:durableId="2087532880">
    <w:abstractNumId w:val="6"/>
  </w:num>
  <w:num w:numId="16" w16cid:durableId="964312707">
    <w:abstractNumId w:val="5"/>
  </w:num>
  <w:num w:numId="17" w16cid:durableId="1279678615">
    <w:abstractNumId w:val="4"/>
  </w:num>
  <w:num w:numId="18" w16cid:durableId="815344401">
    <w:abstractNumId w:val="8"/>
  </w:num>
  <w:num w:numId="19" w16cid:durableId="1586961145">
    <w:abstractNumId w:val="3"/>
  </w:num>
  <w:num w:numId="20" w16cid:durableId="1288852737">
    <w:abstractNumId w:val="2"/>
  </w:num>
  <w:num w:numId="21" w16cid:durableId="1382680123">
    <w:abstractNumId w:val="1"/>
  </w:num>
  <w:num w:numId="22" w16cid:durableId="418600792">
    <w:abstractNumId w:val="0"/>
  </w:num>
  <w:num w:numId="23" w16cid:durableId="23362324">
    <w:abstractNumId w:val="36"/>
  </w:num>
  <w:num w:numId="24" w16cid:durableId="420640838">
    <w:abstractNumId w:val="11"/>
  </w:num>
  <w:num w:numId="25" w16cid:durableId="333729228">
    <w:abstractNumId w:val="25"/>
  </w:num>
  <w:num w:numId="26" w16cid:durableId="1190948436">
    <w:abstractNumId w:val="13"/>
  </w:num>
  <w:num w:numId="27" w16cid:durableId="847790403">
    <w:abstractNumId w:val="29"/>
  </w:num>
  <w:num w:numId="28" w16cid:durableId="1618902116">
    <w:abstractNumId w:val="16"/>
  </w:num>
  <w:num w:numId="29" w16cid:durableId="318459280">
    <w:abstractNumId w:val="35"/>
  </w:num>
  <w:num w:numId="30" w16cid:durableId="2117554576">
    <w:abstractNumId w:val="32"/>
  </w:num>
  <w:num w:numId="31" w16cid:durableId="58287012">
    <w:abstractNumId w:val="18"/>
  </w:num>
  <w:num w:numId="32" w16cid:durableId="1653214180">
    <w:abstractNumId w:val="26"/>
  </w:num>
  <w:num w:numId="33" w16cid:durableId="179398493">
    <w:abstractNumId w:val="20"/>
  </w:num>
  <w:num w:numId="34" w16cid:durableId="507722172">
    <w:abstractNumId w:val="33"/>
  </w:num>
  <w:num w:numId="35" w16cid:durableId="622156489">
    <w:abstractNumId w:val="30"/>
  </w:num>
  <w:num w:numId="36" w16cid:durableId="321351677">
    <w:abstractNumId w:val="12"/>
  </w:num>
  <w:num w:numId="37" w16cid:durableId="457649553">
    <w:abstractNumId w:val="27"/>
  </w:num>
  <w:num w:numId="38" w16cid:durableId="1650133858">
    <w:abstractNumId w:val="28"/>
  </w:num>
  <w:num w:numId="39" w16cid:durableId="411855830">
    <w:abstractNumId w:val="22"/>
  </w:num>
  <w:num w:numId="40" w16cid:durableId="160387417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8B2"/>
    <w:rsid w:val="000146A5"/>
    <w:rsid w:val="00015A13"/>
    <w:rsid w:val="00016BC8"/>
    <w:rsid w:val="00022B08"/>
    <w:rsid w:val="00023F27"/>
    <w:rsid w:val="00025BF9"/>
    <w:rsid w:val="0003188E"/>
    <w:rsid w:val="00045D6F"/>
    <w:rsid w:val="00063CEE"/>
    <w:rsid w:val="00065259"/>
    <w:rsid w:val="00065A60"/>
    <w:rsid w:val="00065E8E"/>
    <w:rsid w:val="00067512"/>
    <w:rsid w:val="00071CD5"/>
    <w:rsid w:val="00075D7D"/>
    <w:rsid w:val="00086305"/>
    <w:rsid w:val="00097727"/>
    <w:rsid w:val="000A4407"/>
    <w:rsid w:val="000A58B7"/>
    <w:rsid w:val="000A7F2D"/>
    <w:rsid w:val="000B6677"/>
    <w:rsid w:val="000C6559"/>
    <w:rsid w:val="000D3236"/>
    <w:rsid w:val="000D3AB7"/>
    <w:rsid w:val="000E1E14"/>
    <w:rsid w:val="000E5531"/>
    <w:rsid w:val="000F18F8"/>
    <w:rsid w:val="000F3FC7"/>
    <w:rsid w:val="000F5578"/>
    <w:rsid w:val="001151F5"/>
    <w:rsid w:val="001233B7"/>
    <w:rsid w:val="00124A02"/>
    <w:rsid w:val="00126903"/>
    <w:rsid w:val="00130109"/>
    <w:rsid w:val="001316FB"/>
    <w:rsid w:val="00132B6A"/>
    <w:rsid w:val="00133ED6"/>
    <w:rsid w:val="00145332"/>
    <w:rsid w:val="0014733B"/>
    <w:rsid w:val="001507DE"/>
    <w:rsid w:val="00171953"/>
    <w:rsid w:val="001850E2"/>
    <w:rsid w:val="00187AAB"/>
    <w:rsid w:val="0019551D"/>
    <w:rsid w:val="00196CAA"/>
    <w:rsid w:val="001A64F6"/>
    <w:rsid w:val="001B0633"/>
    <w:rsid w:val="001B63F7"/>
    <w:rsid w:val="001C0E87"/>
    <w:rsid w:val="001C1A69"/>
    <w:rsid w:val="001C2208"/>
    <w:rsid w:val="001C23E5"/>
    <w:rsid w:val="001D0E6C"/>
    <w:rsid w:val="001D1974"/>
    <w:rsid w:val="001D2FAF"/>
    <w:rsid w:val="001D636A"/>
    <w:rsid w:val="001D7982"/>
    <w:rsid w:val="001D7ED1"/>
    <w:rsid w:val="001E00D5"/>
    <w:rsid w:val="001E388D"/>
    <w:rsid w:val="001E498C"/>
    <w:rsid w:val="001E4F35"/>
    <w:rsid w:val="001E61F3"/>
    <w:rsid w:val="001E7302"/>
    <w:rsid w:val="001F1539"/>
    <w:rsid w:val="001F3055"/>
    <w:rsid w:val="001F41DE"/>
    <w:rsid w:val="001F7EBB"/>
    <w:rsid w:val="002028CF"/>
    <w:rsid w:val="00204473"/>
    <w:rsid w:val="002053E3"/>
    <w:rsid w:val="002121F3"/>
    <w:rsid w:val="00217A30"/>
    <w:rsid w:val="00223D6C"/>
    <w:rsid w:val="00224C6D"/>
    <w:rsid w:val="00224E7F"/>
    <w:rsid w:val="00230B99"/>
    <w:rsid w:val="00232B80"/>
    <w:rsid w:val="00233996"/>
    <w:rsid w:val="00243313"/>
    <w:rsid w:val="00245DA7"/>
    <w:rsid w:val="00246995"/>
    <w:rsid w:val="00247B6F"/>
    <w:rsid w:val="00247D0B"/>
    <w:rsid w:val="0025099B"/>
    <w:rsid w:val="00253768"/>
    <w:rsid w:val="00261BCC"/>
    <w:rsid w:val="00267F4D"/>
    <w:rsid w:val="00285034"/>
    <w:rsid w:val="002923ED"/>
    <w:rsid w:val="002A5491"/>
    <w:rsid w:val="002A7DD0"/>
    <w:rsid w:val="002B0693"/>
    <w:rsid w:val="002B133F"/>
    <w:rsid w:val="002B7456"/>
    <w:rsid w:val="002B7B28"/>
    <w:rsid w:val="002C30FC"/>
    <w:rsid w:val="002D05CE"/>
    <w:rsid w:val="002D4A7B"/>
    <w:rsid w:val="002F0C57"/>
    <w:rsid w:val="002F7211"/>
    <w:rsid w:val="003018FE"/>
    <w:rsid w:val="00304798"/>
    <w:rsid w:val="003500A4"/>
    <w:rsid w:val="00351E83"/>
    <w:rsid w:val="003550A0"/>
    <w:rsid w:val="0035720C"/>
    <w:rsid w:val="00361EFD"/>
    <w:rsid w:val="00362D18"/>
    <w:rsid w:val="0037068D"/>
    <w:rsid w:val="00372935"/>
    <w:rsid w:val="0038661C"/>
    <w:rsid w:val="00393F05"/>
    <w:rsid w:val="003A3859"/>
    <w:rsid w:val="003A5815"/>
    <w:rsid w:val="003B075E"/>
    <w:rsid w:val="003B1C9F"/>
    <w:rsid w:val="003B2155"/>
    <w:rsid w:val="003B3C34"/>
    <w:rsid w:val="003C70F1"/>
    <w:rsid w:val="003D26D7"/>
    <w:rsid w:val="003F67A2"/>
    <w:rsid w:val="004015E2"/>
    <w:rsid w:val="00404309"/>
    <w:rsid w:val="0041685B"/>
    <w:rsid w:val="00423DB3"/>
    <w:rsid w:val="00443208"/>
    <w:rsid w:val="00445061"/>
    <w:rsid w:val="00445556"/>
    <w:rsid w:val="0045120B"/>
    <w:rsid w:val="004534AC"/>
    <w:rsid w:val="00457C2A"/>
    <w:rsid w:val="00460314"/>
    <w:rsid w:val="0046152D"/>
    <w:rsid w:val="0047382D"/>
    <w:rsid w:val="004747AF"/>
    <w:rsid w:val="00477A7C"/>
    <w:rsid w:val="00481393"/>
    <w:rsid w:val="0049076B"/>
    <w:rsid w:val="004A1164"/>
    <w:rsid w:val="004A133A"/>
    <w:rsid w:val="004B2805"/>
    <w:rsid w:val="004B5597"/>
    <w:rsid w:val="004B5D2E"/>
    <w:rsid w:val="004C03F0"/>
    <w:rsid w:val="004C0A79"/>
    <w:rsid w:val="004C2C9C"/>
    <w:rsid w:val="004C52CD"/>
    <w:rsid w:val="004C7B17"/>
    <w:rsid w:val="004D265B"/>
    <w:rsid w:val="004D5EBD"/>
    <w:rsid w:val="004E7AF1"/>
    <w:rsid w:val="004F7805"/>
    <w:rsid w:val="00504C63"/>
    <w:rsid w:val="005064F6"/>
    <w:rsid w:val="005125CD"/>
    <w:rsid w:val="0051310D"/>
    <w:rsid w:val="005134B3"/>
    <w:rsid w:val="00520977"/>
    <w:rsid w:val="0052247A"/>
    <w:rsid w:val="005244BB"/>
    <w:rsid w:val="00524E57"/>
    <w:rsid w:val="005304A9"/>
    <w:rsid w:val="00541950"/>
    <w:rsid w:val="00543179"/>
    <w:rsid w:val="00547EA4"/>
    <w:rsid w:val="005526A7"/>
    <w:rsid w:val="005528A4"/>
    <w:rsid w:val="00571D27"/>
    <w:rsid w:val="005800F4"/>
    <w:rsid w:val="005A29B0"/>
    <w:rsid w:val="005C0AF1"/>
    <w:rsid w:val="005C419B"/>
    <w:rsid w:val="005C6FA2"/>
    <w:rsid w:val="005D252E"/>
    <w:rsid w:val="005D4968"/>
    <w:rsid w:val="005D68D1"/>
    <w:rsid w:val="005D6F3B"/>
    <w:rsid w:val="005E0E64"/>
    <w:rsid w:val="005E3ACA"/>
    <w:rsid w:val="005E4B39"/>
    <w:rsid w:val="00600F1E"/>
    <w:rsid w:val="00607838"/>
    <w:rsid w:val="0061583C"/>
    <w:rsid w:val="006159AA"/>
    <w:rsid w:val="00620197"/>
    <w:rsid w:val="00623A81"/>
    <w:rsid w:val="00626744"/>
    <w:rsid w:val="0062728E"/>
    <w:rsid w:val="006303A4"/>
    <w:rsid w:val="006342AB"/>
    <w:rsid w:val="0064548F"/>
    <w:rsid w:val="006454D8"/>
    <w:rsid w:val="006466D1"/>
    <w:rsid w:val="0065601E"/>
    <w:rsid w:val="006573D9"/>
    <w:rsid w:val="006575E8"/>
    <w:rsid w:val="00671FA2"/>
    <w:rsid w:val="00672927"/>
    <w:rsid w:val="00684F95"/>
    <w:rsid w:val="00685088"/>
    <w:rsid w:val="00693975"/>
    <w:rsid w:val="00695633"/>
    <w:rsid w:val="00695A3D"/>
    <w:rsid w:val="006A19EC"/>
    <w:rsid w:val="006A3182"/>
    <w:rsid w:val="006A797F"/>
    <w:rsid w:val="006B4CA7"/>
    <w:rsid w:val="006C518B"/>
    <w:rsid w:val="006C6C98"/>
    <w:rsid w:val="006D680A"/>
    <w:rsid w:val="006E7473"/>
    <w:rsid w:val="006F190A"/>
    <w:rsid w:val="006F44F4"/>
    <w:rsid w:val="006F48A8"/>
    <w:rsid w:val="006F6F09"/>
    <w:rsid w:val="006F7903"/>
    <w:rsid w:val="00700D30"/>
    <w:rsid w:val="0070144B"/>
    <w:rsid w:val="0070544E"/>
    <w:rsid w:val="00706FC0"/>
    <w:rsid w:val="0070762D"/>
    <w:rsid w:val="007106C0"/>
    <w:rsid w:val="00720589"/>
    <w:rsid w:val="007240B6"/>
    <w:rsid w:val="00735256"/>
    <w:rsid w:val="00747900"/>
    <w:rsid w:val="0075020C"/>
    <w:rsid w:val="00751BC0"/>
    <w:rsid w:val="00772392"/>
    <w:rsid w:val="0077375C"/>
    <w:rsid w:val="00783516"/>
    <w:rsid w:val="00792A54"/>
    <w:rsid w:val="00794EB1"/>
    <w:rsid w:val="00795AC0"/>
    <w:rsid w:val="007A5657"/>
    <w:rsid w:val="007B3210"/>
    <w:rsid w:val="007B4358"/>
    <w:rsid w:val="007B5482"/>
    <w:rsid w:val="007B5E7A"/>
    <w:rsid w:val="007D48F0"/>
    <w:rsid w:val="007E061E"/>
    <w:rsid w:val="007F0255"/>
    <w:rsid w:val="007F186D"/>
    <w:rsid w:val="007F41E0"/>
    <w:rsid w:val="007F5C55"/>
    <w:rsid w:val="007F6781"/>
    <w:rsid w:val="00801843"/>
    <w:rsid w:val="008035D7"/>
    <w:rsid w:val="008039EF"/>
    <w:rsid w:val="00806B8E"/>
    <w:rsid w:val="00807610"/>
    <w:rsid w:val="00807CDF"/>
    <w:rsid w:val="0081139C"/>
    <w:rsid w:val="0082037D"/>
    <w:rsid w:val="00821869"/>
    <w:rsid w:val="00830238"/>
    <w:rsid w:val="00833344"/>
    <w:rsid w:val="00833618"/>
    <w:rsid w:val="00835E1B"/>
    <w:rsid w:val="00836A30"/>
    <w:rsid w:val="00837448"/>
    <w:rsid w:val="008428F4"/>
    <w:rsid w:val="008450A8"/>
    <w:rsid w:val="008462C0"/>
    <w:rsid w:val="008514DC"/>
    <w:rsid w:val="00851ADB"/>
    <w:rsid w:val="008628B9"/>
    <w:rsid w:val="00865BF7"/>
    <w:rsid w:val="00875B58"/>
    <w:rsid w:val="00875DDF"/>
    <w:rsid w:val="00876ECB"/>
    <w:rsid w:val="0088087A"/>
    <w:rsid w:val="0088097F"/>
    <w:rsid w:val="008837A7"/>
    <w:rsid w:val="00884C19"/>
    <w:rsid w:val="00884ECE"/>
    <w:rsid w:val="008906BD"/>
    <w:rsid w:val="008B72AE"/>
    <w:rsid w:val="008B731F"/>
    <w:rsid w:val="008C2769"/>
    <w:rsid w:val="008C56B9"/>
    <w:rsid w:val="008D00C5"/>
    <w:rsid w:val="008D0F71"/>
    <w:rsid w:val="008D1F23"/>
    <w:rsid w:val="008D3DB9"/>
    <w:rsid w:val="008D5D60"/>
    <w:rsid w:val="008D5DD7"/>
    <w:rsid w:val="008D5E4C"/>
    <w:rsid w:val="008D6DC8"/>
    <w:rsid w:val="008E03CC"/>
    <w:rsid w:val="008E5A35"/>
    <w:rsid w:val="008E7822"/>
    <w:rsid w:val="008F0A2B"/>
    <w:rsid w:val="008F2598"/>
    <w:rsid w:val="008F5F1A"/>
    <w:rsid w:val="00903143"/>
    <w:rsid w:val="00910B1F"/>
    <w:rsid w:val="00917001"/>
    <w:rsid w:val="00922BCA"/>
    <w:rsid w:val="009247CA"/>
    <w:rsid w:val="00925B40"/>
    <w:rsid w:val="0093381A"/>
    <w:rsid w:val="009404A4"/>
    <w:rsid w:val="0094060A"/>
    <w:rsid w:val="00940B65"/>
    <w:rsid w:val="00941D35"/>
    <w:rsid w:val="009504C2"/>
    <w:rsid w:val="00957363"/>
    <w:rsid w:val="009616E1"/>
    <w:rsid w:val="00971804"/>
    <w:rsid w:val="00974BD2"/>
    <w:rsid w:val="00992B0E"/>
    <w:rsid w:val="00995A52"/>
    <w:rsid w:val="00995B4F"/>
    <w:rsid w:val="00996FFA"/>
    <w:rsid w:val="009B52E2"/>
    <w:rsid w:val="009B62CE"/>
    <w:rsid w:val="009B68EF"/>
    <w:rsid w:val="009B7734"/>
    <w:rsid w:val="009D155F"/>
    <w:rsid w:val="009E239F"/>
    <w:rsid w:val="009F01F2"/>
    <w:rsid w:val="009F42D6"/>
    <w:rsid w:val="009F4F9E"/>
    <w:rsid w:val="00A0329E"/>
    <w:rsid w:val="00A128AB"/>
    <w:rsid w:val="00A21774"/>
    <w:rsid w:val="00A226AF"/>
    <w:rsid w:val="00A259D4"/>
    <w:rsid w:val="00A25E3F"/>
    <w:rsid w:val="00A33D5D"/>
    <w:rsid w:val="00A34A25"/>
    <w:rsid w:val="00A36F61"/>
    <w:rsid w:val="00A373C0"/>
    <w:rsid w:val="00A44C0F"/>
    <w:rsid w:val="00A633BD"/>
    <w:rsid w:val="00A651C5"/>
    <w:rsid w:val="00A65C38"/>
    <w:rsid w:val="00A66351"/>
    <w:rsid w:val="00A8075C"/>
    <w:rsid w:val="00A81547"/>
    <w:rsid w:val="00A83FCE"/>
    <w:rsid w:val="00A916EE"/>
    <w:rsid w:val="00A95671"/>
    <w:rsid w:val="00AA1494"/>
    <w:rsid w:val="00AA1E42"/>
    <w:rsid w:val="00AA2009"/>
    <w:rsid w:val="00AA4D83"/>
    <w:rsid w:val="00AA61F1"/>
    <w:rsid w:val="00AB18BC"/>
    <w:rsid w:val="00AD1A00"/>
    <w:rsid w:val="00AD5398"/>
    <w:rsid w:val="00AD6D75"/>
    <w:rsid w:val="00AE480E"/>
    <w:rsid w:val="00B012C9"/>
    <w:rsid w:val="00B03D9F"/>
    <w:rsid w:val="00B0407E"/>
    <w:rsid w:val="00B06720"/>
    <w:rsid w:val="00B1530F"/>
    <w:rsid w:val="00B16BCE"/>
    <w:rsid w:val="00B17824"/>
    <w:rsid w:val="00B20072"/>
    <w:rsid w:val="00B20B2C"/>
    <w:rsid w:val="00B2492B"/>
    <w:rsid w:val="00B30745"/>
    <w:rsid w:val="00B40908"/>
    <w:rsid w:val="00B516D8"/>
    <w:rsid w:val="00B53E08"/>
    <w:rsid w:val="00B53E81"/>
    <w:rsid w:val="00B62048"/>
    <w:rsid w:val="00B73106"/>
    <w:rsid w:val="00B765F2"/>
    <w:rsid w:val="00B77263"/>
    <w:rsid w:val="00B84593"/>
    <w:rsid w:val="00B8752D"/>
    <w:rsid w:val="00B96699"/>
    <w:rsid w:val="00B9798F"/>
    <w:rsid w:val="00BA0D4C"/>
    <w:rsid w:val="00BA279E"/>
    <w:rsid w:val="00BA2A59"/>
    <w:rsid w:val="00BA5321"/>
    <w:rsid w:val="00BC00B2"/>
    <w:rsid w:val="00BC4978"/>
    <w:rsid w:val="00BD2A70"/>
    <w:rsid w:val="00BE1C94"/>
    <w:rsid w:val="00BE4F79"/>
    <w:rsid w:val="00BE77DE"/>
    <w:rsid w:val="00BF4B1B"/>
    <w:rsid w:val="00BF5778"/>
    <w:rsid w:val="00C04DD4"/>
    <w:rsid w:val="00C07813"/>
    <w:rsid w:val="00C10332"/>
    <w:rsid w:val="00C23009"/>
    <w:rsid w:val="00C2470A"/>
    <w:rsid w:val="00C27103"/>
    <w:rsid w:val="00C3350B"/>
    <w:rsid w:val="00C4482E"/>
    <w:rsid w:val="00C44DF7"/>
    <w:rsid w:val="00C473DF"/>
    <w:rsid w:val="00C529D3"/>
    <w:rsid w:val="00C52F9C"/>
    <w:rsid w:val="00C53236"/>
    <w:rsid w:val="00C626AF"/>
    <w:rsid w:val="00C62DD8"/>
    <w:rsid w:val="00C658CA"/>
    <w:rsid w:val="00C71D1F"/>
    <w:rsid w:val="00C82E8D"/>
    <w:rsid w:val="00C90A14"/>
    <w:rsid w:val="00CA322C"/>
    <w:rsid w:val="00CA7AF4"/>
    <w:rsid w:val="00CB4B47"/>
    <w:rsid w:val="00CC21F1"/>
    <w:rsid w:val="00CC2ADE"/>
    <w:rsid w:val="00CD6BE3"/>
    <w:rsid w:val="00CD7166"/>
    <w:rsid w:val="00CE3F44"/>
    <w:rsid w:val="00CE4316"/>
    <w:rsid w:val="00CE5D87"/>
    <w:rsid w:val="00CF5210"/>
    <w:rsid w:val="00CF66E5"/>
    <w:rsid w:val="00CF6AA9"/>
    <w:rsid w:val="00D00922"/>
    <w:rsid w:val="00D03E8E"/>
    <w:rsid w:val="00D04795"/>
    <w:rsid w:val="00D135C3"/>
    <w:rsid w:val="00D233FE"/>
    <w:rsid w:val="00D234C6"/>
    <w:rsid w:val="00D23D5B"/>
    <w:rsid w:val="00D263E0"/>
    <w:rsid w:val="00D3146D"/>
    <w:rsid w:val="00D333B2"/>
    <w:rsid w:val="00D34064"/>
    <w:rsid w:val="00D351A6"/>
    <w:rsid w:val="00D3724C"/>
    <w:rsid w:val="00D45B9B"/>
    <w:rsid w:val="00D46D5F"/>
    <w:rsid w:val="00D507DF"/>
    <w:rsid w:val="00D52AC3"/>
    <w:rsid w:val="00D54B4D"/>
    <w:rsid w:val="00D567EA"/>
    <w:rsid w:val="00D670A8"/>
    <w:rsid w:val="00DA28B2"/>
    <w:rsid w:val="00DA7B8C"/>
    <w:rsid w:val="00DB0932"/>
    <w:rsid w:val="00DC2F54"/>
    <w:rsid w:val="00DC6E45"/>
    <w:rsid w:val="00DD3DA3"/>
    <w:rsid w:val="00DD7BD0"/>
    <w:rsid w:val="00DE159B"/>
    <w:rsid w:val="00DE4B07"/>
    <w:rsid w:val="00DF0CE8"/>
    <w:rsid w:val="00DF566F"/>
    <w:rsid w:val="00DF6781"/>
    <w:rsid w:val="00E025DC"/>
    <w:rsid w:val="00E06505"/>
    <w:rsid w:val="00E06DD8"/>
    <w:rsid w:val="00E115FC"/>
    <w:rsid w:val="00E13AFF"/>
    <w:rsid w:val="00E17857"/>
    <w:rsid w:val="00E17A4C"/>
    <w:rsid w:val="00E27131"/>
    <w:rsid w:val="00E27644"/>
    <w:rsid w:val="00E367E5"/>
    <w:rsid w:val="00E37F83"/>
    <w:rsid w:val="00E53D4B"/>
    <w:rsid w:val="00E60686"/>
    <w:rsid w:val="00E66614"/>
    <w:rsid w:val="00E71C90"/>
    <w:rsid w:val="00E75826"/>
    <w:rsid w:val="00E8030E"/>
    <w:rsid w:val="00E81DD4"/>
    <w:rsid w:val="00E94F51"/>
    <w:rsid w:val="00E94FC1"/>
    <w:rsid w:val="00EA3654"/>
    <w:rsid w:val="00EB311A"/>
    <w:rsid w:val="00EB47D6"/>
    <w:rsid w:val="00EC1059"/>
    <w:rsid w:val="00EC42E2"/>
    <w:rsid w:val="00EC4663"/>
    <w:rsid w:val="00EC473B"/>
    <w:rsid w:val="00EC746C"/>
    <w:rsid w:val="00EE07F2"/>
    <w:rsid w:val="00EE3855"/>
    <w:rsid w:val="00EF21A6"/>
    <w:rsid w:val="00EF35D7"/>
    <w:rsid w:val="00EF5C69"/>
    <w:rsid w:val="00F01781"/>
    <w:rsid w:val="00F15523"/>
    <w:rsid w:val="00F16E24"/>
    <w:rsid w:val="00F2159F"/>
    <w:rsid w:val="00F32ADB"/>
    <w:rsid w:val="00F33B50"/>
    <w:rsid w:val="00F4072F"/>
    <w:rsid w:val="00F40B9D"/>
    <w:rsid w:val="00F44E18"/>
    <w:rsid w:val="00F4729A"/>
    <w:rsid w:val="00F509C2"/>
    <w:rsid w:val="00F551D0"/>
    <w:rsid w:val="00F65825"/>
    <w:rsid w:val="00F70D29"/>
    <w:rsid w:val="00F718E3"/>
    <w:rsid w:val="00F72FA5"/>
    <w:rsid w:val="00F73103"/>
    <w:rsid w:val="00F73DA6"/>
    <w:rsid w:val="00F76B03"/>
    <w:rsid w:val="00F823C7"/>
    <w:rsid w:val="00F84DA7"/>
    <w:rsid w:val="00F86DFA"/>
    <w:rsid w:val="00FA3569"/>
    <w:rsid w:val="00FA46DB"/>
    <w:rsid w:val="00FA4874"/>
    <w:rsid w:val="00FA55B5"/>
    <w:rsid w:val="00FA7F7D"/>
    <w:rsid w:val="00FB6B73"/>
    <w:rsid w:val="00FB6BE4"/>
    <w:rsid w:val="00FB6F46"/>
    <w:rsid w:val="00FC011A"/>
    <w:rsid w:val="00FC6F64"/>
    <w:rsid w:val="00FE7279"/>
    <w:rsid w:val="00FE7B73"/>
    <w:rsid w:val="00FF224C"/>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1C0E87"/>
    <w:rPr>
      <w:b/>
      <w:bCs/>
    </w:rPr>
  </w:style>
  <w:style w:type="paragraph" w:styleId="NormalWeb">
    <w:name w:val="Normal (Web)"/>
    <w:basedOn w:val="Normal"/>
    <w:uiPriority w:val="99"/>
    <w:unhideWhenUsed/>
    <w:rsid w:val="001C0E87"/>
    <w:pPr>
      <w:spacing w:before="100" w:beforeAutospacing="1" w:after="100" w:afterAutospacing="1" w:line="240" w:lineRule="auto"/>
      <w:jc w:val="left"/>
    </w:pPr>
    <w:rPr>
      <w:rFonts w:ascii="Times New Roman" w:hAnsi="Times New Roman"/>
      <w:lang w:eastAsia="en-GB"/>
    </w:rPr>
  </w:style>
  <w:style w:type="character" w:styleId="PlaceholderText">
    <w:name w:val="Placeholder Text"/>
    <w:basedOn w:val="DefaultParagraphFont"/>
    <w:uiPriority w:val="99"/>
    <w:semiHidden/>
    <w:rsid w:val="004C7B17"/>
    <w:rPr>
      <w:color w:val="666666"/>
    </w:rPr>
  </w:style>
  <w:style w:type="paragraph" w:styleId="Bibliography">
    <w:name w:val="Bibliography"/>
    <w:basedOn w:val="Normal"/>
    <w:next w:val="Normal"/>
    <w:uiPriority w:val="37"/>
    <w:unhideWhenUsed/>
    <w:rsid w:val="00E13AFF"/>
  </w:style>
  <w:style w:type="character" w:styleId="UnresolvedMention">
    <w:name w:val="Unresolved Mention"/>
    <w:basedOn w:val="DefaultParagraphFont"/>
    <w:uiPriority w:val="99"/>
    <w:semiHidden/>
    <w:unhideWhenUsed/>
    <w:rsid w:val="00C3350B"/>
    <w:rPr>
      <w:color w:val="605E5C"/>
      <w:shd w:val="clear" w:color="auto" w:fill="E1DFDD"/>
    </w:rPr>
  </w:style>
  <w:style w:type="character" w:styleId="FollowedHyperlink">
    <w:name w:val="FollowedHyperlink"/>
    <w:basedOn w:val="DefaultParagraphFont"/>
    <w:uiPriority w:val="99"/>
    <w:semiHidden/>
    <w:unhideWhenUsed/>
    <w:rsid w:val="006F19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3255">
      <w:bodyDiv w:val="1"/>
      <w:marLeft w:val="0"/>
      <w:marRight w:val="0"/>
      <w:marTop w:val="0"/>
      <w:marBottom w:val="0"/>
      <w:divBdr>
        <w:top w:val="none" w:sz="0" w:space="0" w:color="auto"/>
        <w:left w:val="none" w:sz="0" w:space="0" w:color="auto"/>
        <w:bottom w:val="none" w:sz="0" w:space="0" w:color="auto"/>
        <w:right w:val="none" w:sz="0" w:space="0" w:color="auto"/>
      </w:divBdr>
    </w:div>
    <w:div w:id="167454332">
      <w:bodyDiv w:val="1"/>
      <w:marLeft w:val="0"/>
      <w:marRight w:val="0"/>
      <w:marTop w:val="0"/>
      <w:marBottom w:val="0"/>
      <w:divBdr>
        <w:top w:val="none" w:sz="0" w:space="0" w:color="auto"/>
        <w:left w:val="none" w:sz="0" w:space="0" w:color="auto"/>
        <w:bottom w:val="none" w:sz="0" w:space="0" w:color="auto"/>
        <w:right w:val="none" w:sz="0" w:space="0" w:color="auto"/>
      </w:divBdr>
    </w:div>
    <w:div w:id="174197652">
      <w:bodyDiv w:val="1"/>
      <w:marLeft w:val="0"/>
      <w:marRight w:val="0"/>
      <w:marTop w:val="0"/>
      <w:marBottom w:val="0"/>
      <w:divBdr>
        <w:top w:val="none" w:sz="0" w:space="0" w:color="auto"/>
        <w:left w:val="none" w:sz="0" w:space="0" w:color="auto"/>
        <w:bottom w:val="none" w:sz="0" w:space="0" w:color="auto"/>
        <w:right w:val="none" w:sz="0" w:space="0" w:color="auto"/>
      </w:divBdr>
    </w:div>
    <w:div w:id="189030425">
      <w:bodyDiv w:val="1"/>
      <w:marLeft w:val="0"/>
      <w:marRight w:val="0"/>
      <w:marTop w:val="0"/>
      <w:marBottom w:val="0"/>
      <w:divBdr>
        <w:top w:val="none" w:sz="0" w:space="0" w:color="auto"/>
        <w:left w:val="none" w:sz="0" w:space="0" w:color="auto"/>
        <w:bottom w:val="none" w:sz="0" w:space="0" w:color="auto"/>
        <w:right w:val="none" w:sz="0" w:space="0" w:color="auto"/>
      </w:divBdr>
    </w:div>
    <w:div w:id="209198243">
      <w:bodyDiv w:val="1"/>
      <w:marLeft w:val="0"/>
      <w:marRight w:val="0"/>
      <w:marTop w:val="0"/>
      <w:marBottom w:val="0"/>
      <w:divBdr>
        <w:top w:val="none" w:sz="0" w:space="0" w:color="auto"/>
        <w:left w:val="none" w:sz="0" w:space="0" w:color="auto"/>
        <w:bottom w:val="none" w:sz="0" w:space="0" w:color="auto"/>
        <w:right w:val="none" w:sz="0" w:space="0" w:color="auto"/>
      </w:divBdr>
    </w:div>
    <w:div w:id="331641336">
      <w:bodyDiv w:val="1"/>
      <w:marLeft w:val="0"/>
      <w:marRight w:val="0"/>
      <w:marTop w:val="0"/>
      <w:marBottom w:val="0"/>
      <w:divBdr>
        <w:top w:val="none" w:sz="0" w:space="0" w:color="auto"/>
        <w:left w:val="none" w:sz="0" w:space="0" w:color="auto"/>
        <w:bottom w:val="none" w:sz="0" w:space="0" w:color="auto"/>
        <w:right w:val="none" w:sz="0" w:space="0" w:color="auto"/>
      </w:divBdr>
    </w:div>
    <w:div w:id="346904015">
      <w:bodyDiv w:val="1"/>
      <w:marLeft w:val="0"/>
      <w:marRight w:val="0"/>
      <w:marTop w:val="0"/>
      <w:marBottom w:val="0"/>
      <w:divBdr>
        <w:top w:val="none" w:sz="0" w:space="0" w:color="auto"/>
        <w:left w:val="none" w:sz="0" w:space="0" w:color="auto"/>
        <w:bottom w:val="none" w:sz="0" w:space="0" w:color="auto"/>
        <w:right w:val="none" w:sz="0" w:space="0" w:color="auto"/>
      </w:divBdr>
    </w:div>
    <w:div w:id="365985425">
      <w:bodyDiv w:val="1"/>
      <w:marLeft w:val="0"/>
      <w:marRight w:val="0"/>
      <w:marTop w:val="0"/>
      <w:marBottom w:val="0"/>
      <w:divBdr>
        <w:top w:val="none" w:sz="0" w:space="0" w:color="auto"/>
        <w:left w:val="none" w:sz="0" w:space="0" w:color="auto"/>
        <w:bottom w:val="none" w:sz="0" w:space="0" w:color="auto"/>
        <w:right w:val="none" w:sz="0" w:space="0" w:color="auto"/>
      </w:divBdr>
    </w:div>
    <w:div w:id="386956920">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96455449">
      <w:bodyDiv w:val="1"/>
      <w:marLeft w:val="0"/>
      <w:marRight w:val="0"/>
      <w:marTop w:val="0"/>
      <w:marBottom w:val="0"/>
      <w:divBdr>
        <w:top w:val="none" w:sz="0" w:space="0" w:color="auto"/>
        <w:left w:val="none" w:sz="0" w:space="0" w:color="auto"/>
        <w:bottom w:val="none" w:sz="0" w:space="0" w:color="auto"/>
        <w:right w:val="none" w:sz="0" w:space="0" w:color="auto"/>
      </w:divBdr>
    </w:div>
    <w:div w:id="541014173">
      <w:bodyDiv w:val="1"/>
      <w:marLeft w:val="0"/>
      <w:marRight w:val="0"/>
      <w:marTop w:val="0"/>
      <w:marBottom w:val="0"/>
      <w:divBdr>
        <w:top w:val="none" w:sz="0" w:space="0" w:color="auto"/>
        <w:left w:val="none" w:sz="0" w:space="0" w:color="auto"/>
        <w:bottom w:val="none" w:sz="0" w:space="0" w:color="auto"/>
        <w:right w:val="none" w:sz="0" w:space="0" w:color="auto"/>
      </w:divBdr>
    </w:div>
    <w:div w:id="566771721">
      <w:bodyDiv w:val="1"/>
      <w:marLeft w:val="0"/>
      <w:marRight w:val="0"/>
      <w:marTop w:val="0"/>
      <w:marBottom w:val="0"/>
      <w:divBdr>
        <w:top w:val="none" w:sz="0" w:space="0" w:color="auto"/>
        <w:left w:val="none" w:sz="0" w:space="0" w:color="auto"/>
        <w:bottom w:val="none" w:sz="0" w:space="0" w:color="auto"/>
        <w:right w:val="none" w:sz="0" w:space="0" w:color="auto"/>
      </w:divBdr>
    </w:div>
    <w:div w:id="585001040">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6024835">
      <w:bodyDiv w:val="1"/>
      <w:marLeft w:val="0"/>
      <w:marRight w:val="0"/>
      <w:marTop w:val="0"/>
      <w:marBottom w:val="0"/>
      <w:divBdr>
        <w:top w:val="none" w:sz="0" w:space="0" w:color="auto"/>
        <w:left w:val="none" w:sz="0" w:space="0" w:color="auto"/>
        <w:bottom w:val="none" w:sz="0" w:space="0" w:color="auto"/>
        <w:right w:val="none" w:sz="0" w:space="0" w:color="auto"/>
      </w:divBdr>
    </w:div>
    <w:div w:id="719865486">
      <w:bodyDiv w:val="1"/>
      <w:marLeft w:val="0"/>
      <w:marRight w:val="0"/>
      <w:marTop w:val="0"/>
      <w:marBottom w:val="0"/>
      <w:divBdr>
        <w:top w:val="none" w:sz="0" w:space="0" w:color="auto"/>
        <w:left w:val="none" w:sz="0" w:space="0" w:color="auto"/>
        <w:bottom w:val="none" w:sz="0" w:space="0" w:color="auto"/>
        <w:right w:val="none" w:sz="0" w:space="0" w:color="auto"/>
      </w:divBdr>
    </w:div>
    <w:div w:id="747842844">
      <w:bodyDiv w:val="1"/>
      <w:marLeft w:val="0"/>
      <w:marRight w:val="0"/>
      <w:marTop w:val="0"/>
      <w:marBottom w:val="0"/>
      <w:divBdr>
        <w:top w:val="none" w:sz="0" w:space="0" w:color="auto"/>
        <w:left w:val="none" w:sz="0" w:space="0" w:color="auto"/>
        <w:bottom w:val="none" w:sz="0" w:space="0" w:color="auto"/>
        <w:right w:val="none" w:sz="0" w:space="0" w:color="auto"/>
      </w:divBdr>
    </w:div>
    <w:div w:id="756555016">
      <w:bodyDiv w:val="1"/>
      <w:marLeft w:val="0"/>
      <w:marRight w:val="0"/>
      <w:marTop w:val="0"/>
      <w:marBottom w:val="0"/>
      <w:divBdr>
        <w:top w:val="none" w:sz="0" w:space="0" w:color="auto"/>
        <w:left w:val="none" w:sz="0" w:space="0" w:color="auto"/>
        <w:bottom w:val="none" w:sz="0" w:space="0" w:color="auto"/>
        <w:right w:val="none" w:sz="0" w:space="0" w:color="auto"/>
      </w:divBdr>
    </w:div>
    <w:div w:id="801269026">
      <w:bodyDiv w:val="1"/>
      <w:marLeft w:val="0"/>
      <w:marRight w:val="0"/>
      <w:marTop w:val="0"/>
      <w:marBottom w:val="0"/>
      <w:divBdr>
        <w:top w:val="none" w:sz="0" w:space="0" w:color="auto"/>
        <w:left w:val="none" w:sz="0" w:space="0" w:color="auto"/>
        <w:bottom w:val="none" w:sz="0" w:space="0" w:color="auto"/>
        <w:right w:val="none" w:sz="0" w:space="0" w:color="auto"/>
      </w:divBdr>
    </w:div>
    <w:div w:id="823426537">
      <w:bodyDiv w:val="1"/>
      <w:marLeft w:val="0"/>
      <w:marRight w:val="0"/>
      <w:marTop w:val="0"/>
      <w:marBottom w:val="0"/>
      <w:divBdr>
        <w:top w:val="none" w:sz="0" w:space="0" w:color="auto"/>
        <w:left w:val="none" w:sz="0" w:space="0" w:color="auto"/>
        <w:bottom w:val="none" w:sz="0" w:space="0" w:color="auto"/>
        <w:right w:val="none" w:sz="0" w:space="0" w:color="auto"/>
      </w:divBdr>
    </w:div>
    <w:div w:id="831264780">
      <w:bodyDiv w:val="1"/>
      <w:marLeft w:val="0"/>
      <w:marRight w:val="0"/>
      <w:marTop w:val="0"/>
      <w:marBottom w:val="0"/>
      <w:divBdr>
        <w:top w:val="none" w:sz="0" w:space="0" w:color="auto"/>
        <w:left w:val="none" w:sz="0" w:space="0" w:color="auto"/>
        <w:bottom w:val="none" w:sz="0" w:space="0" w:color="auto"/>
        <w:right w:val="none" w:sz="0" w:space="0" w:color="auto"/>
      </w:divBdr>
    </w:div>
    <w:div w:id="839656104">
      <w:bodyDiv w:val="1"/>
      <w:marLeft w:val="0"/>
      <w:marRight w:val="0"/>
      <w:marTop w:val="0"/>
      <w:marBottom w:val="0"/>
      <w:divBdr>
        <w:top w:val="none" w:sz="0" w:space="0" w:color="auto"/>
        <w:left w:val="none" w:sz="0" w:space="0" w:color="auto"/>
        <w:bottom w:val="none" w:sz="0" w:space="0" w:color="auto"/>
        <w:right w:val="none" w:sz="0" w:space="0" w:color="auto"/>
      </w:divBdr>
    </w:div>
    <w:div w:id="871726019">
      <w:bodyDiv w:val="1"/>
      <w:marLeft w:val="0"/>
      <w:marRight w:val="0"/>
      <w:marTop w:val="0"/>
      <w:marBottom w:val="0"/>
      <w:divBdr>
        <w:top w:val="none" w:sz="0" w:space="0" w:color="auto"/>
        <w:left w:val="none" w:sz="0" w:space="0" w:color="auto"/>
        <w:bottom w:val="none" w:sz="0" w:space="0" w:color="auto"/>
        <w:right w:val="none" w:sz="0" w:space="0" w:color="auto"/>
      </w:divBdr>
    </w:div>
    <w:div w:id="873152287">
      <w:bodyDiv w:val="1"/>
      <w:marLeft w:val="0"/>
      <w:marRight w:val="0"/>
      <w:marTop w:val="0"/>
      <w:marBottom w:val="0"/>
      <w:divBdr>
        <w:top w:val="none" w:sz="0" w:space="0" w:color="auto"/>
        <w:left w:val="none" w:sz="0" w:space="0" w:color="auto"/>
        <w:bottom w:val="none" w:sz="0" w:space="0" w:color="auto"/>
        <w:right w:val="none" w:sz="0" w:space="0" w:color="auto"/>
      </w:divBdr>
    </w:div>
    <w:div w:id="896011234">
      <w:bodyDiv w:val="1"/>
      <w:marLeft w:val="0"/>
      <w:marRight w:val="0"/>
      <w:marTop w:val="0"/>
      <w:marBottom w:val="0"/>
      <w:divBdr>
        <w:top w:val="none" w:sz="0" w:space="0" w:color="auto"/>
        <w:left w:val="none" w:sz="0" w:space="0" w:color="auto"/>
        <w:bottom w:val="none" w:sz="0" w:space="0" w:color="auto"/>
        <w:right w:val="none" w:sz="0" w:space="0" w:color="auto"/>
      </w:divBdr>
    </w:div>
    <w:div w:id="899483426">
      <w:bodyDiv w:val="1"/>
      <w:marLeft w:val="0"/>
      <w:marRight w:val="0"/>
      <w:marTop w:val="0"/>
      <w:marBottom w:val="0"/>
      <w:divBdr>
        <w:top w:val="none" w:sz="0" w:space="0" w:color="auto"/>
        <w:left w:val="none" w:sz="0" w:space="0" w:color="auto"/>
        <w:bottom w:val="none" w:sz="0" w:space="0" w:color="auto"/>
        <w:right w:val="none" w:sz="0" w:space="0" w:color="auto"/>
      </w:divBdr>
    </w:div>
    <w:div w:id="945428319">
      <w:bodyDiv w:val="1"/>
      <w:marLeft w:val="0"/>
      <w:marRight w:val="0"/>
      <w:marTop w:val="0"/>
      <w:marBottom w:val="0"/>
      <w:divBdr>
        <w:top w:val="none" w:sz="0" w:space="0" w:color="auto"/>
        <w:left w:val="none" w:sz="0" w:space="0" w:color="auto"/>
        <w:bottom w:val="none" w:sz="0" w:space="0" w:color="auto"/>
        <w:right w:val="none" w:sz="0" w:space="0" w:color="auto"/>
      </w:divBdr>
    </w:div>
    <w:div w:id="989821945">
      <w:bodyDiv w:val="1"/>
      <w:marLeft w:val="0"/>
      <w:marRight w:val="0"/>
      <w:marTop w:val="0"/>
      <w:marBottom w:val="0"/>
      <w:divBdr>
        <w:top w:val="none" w:sz="0" w:space="0" w:color="auto"/>
        <w:left w:val="none" w:sz="0" w:space="0" w:color="auto"/>
        <w:bottom w:val="none" w:sz="0" w:space="0" w:color="auto"/>
        <w:right w:val="none" w:sz="0" w:space="0" w:color="auto"/>
      </w:divBdr>
    </w:div>
    <w:div w:id="1020551002">
      <w:bodyDiv w:val="1"/>
      <w:marLeft w:val="0"/>
      <w:marRight w:val="0"/>
      <w:marTop w:val="0"/>
      <w:marBottom w:val="0"/>
      <w:divBdr>
        <w:top w:val="none" w:sz="0" w:space="0" w:color="auto"/>
        <w:left w:val="none" w:sz="0" w:space="0" w:color="auto"/>
        <w:bottom w:val="none" w:sz="0" w:space="0" w:color="auto"/>
        <w:right w:val="none" w:sz="0" w:space="0" w:color="auto"/>
      </w:divBdr>
    </w:div>
    <w:div w:id="1031569379">
      <w:bodyDiv w:val="1"/>
      <w:marLeft w:val="0"/>
      <w:marRight w:val="0"/>
      <w:marTop w:val="0"/>
      <w:marBottom w:val="0"/>
      <w:divBdr>
        <w:top w:val="none" w:sz="0" w:space="0" w:color="auto"/>
        <w:left w:val="none" w:sz="0" w:space="0" w:color="auto"/>
        <w:bottom w:val="none" w:sz="0" w:space="0" w:color="auto"/>
        <w:right w:val="none" w:sz="0" w:space="0" w:color="auto"/>
      </w:divBdr>
    </w:div>
    <w:div w:id="1037848555">
      <w:bodyDiv w:val="1"/>
      <w:marLeft w:val="0"/>
      <w:marRight w:val="0"/>
      <w:marTop w:val="0"/>
      <w:marBottom w:val="0"/>
      <w:divBdr>
        <w:top w:val="none" w:sz="0" w:space="0" w:color="auto"/>
        <w:left w:val="none" w:sz="0" w:space="0" w:color="auto"/>
        <w:bottom w:val="none" w:sz="0" w:space="0" w:color="auto"/>
        <w:right w:val="none" w:sz="0" w:space="0" w:color="auto"/>
      </w:divBdr>
    </w:div>
    <w:div w:id="1040320438">
      <w:bodyDiv w:val="1"/>
      <w:marLeft w:val="0"/>
      <w:marRight w:val="0"/>
      <w:marTop w:val="0"/>
      <w:marBottom w:val="0"/>
      <w:divBdr>
        <w:top w:val="none" w:sz="0" w:space="0" w:color="auto"/>
        <w:left w:val="none" w:sz="0" w:space="0" w:color="auto"/>
        <w:bottom w:val="none" w:sz="0" w:space="0" w:color="auto"/>
        <w:right w:val="none" w:sz="0" w:space="0" w:color="auto"/>
      </w:divBdr>
    </w:div>
    <w:div w:id="1065373019">
      <w:bodyDiv w:val="1"/>
      <w:marLeft w:val="0"/>
      <w:marRight w:val="0"/>
      <w:marTop w:val="0"/>
      <w:marBottom w:val="0"/>
      <w:divBdr>
        <w:top w:val="none" w:sz="0" w:space="0" w:color="auto"/>
        <w:left w:val="none" w:sz="0" w:space="0" w:color="auto"/>
        <w:bottom w:val="none" w:sz="0" w:space="0" w:color="auto"/>
        <w:right w:val="none" w:sz="0" w:space="0" w:color="auto"/>
      </w:divBdr>
    </w:div>
    <w:div w:id="1067843653">
      <w:bodyDiv w:val="1"/>
      <w:marLeft w:val="0"/>
      <w:marRight w:val="0"/>
      <w:marTop w:val="0"/>
      <w:marBottom w:val="0"/>
      <w:divBdr>
        <w:top w:val="none" w:sz="0" w:space="0" w:color="auto"/>
        <w:left w:val="none" w:sz="0" w:space="0" w:color="auto"/>
        <w:bottom w:val="none" w:sz="0" w:space="0" w:color="auto"/>
        <w:right w:val="none" w:sz="0" w:space="0" w:color="auto"/>
      </w:divBdr>
    </w:div>
    <w:div w:id="1078135375">
      <w:bodyDiv w:val="1"/>
      <w:marLeft w:val="0"/>
      <w:marRight w:val="0"/>
      <w:marTop w:val="0"/>
      <w:marBottom w:val="0"/>
      <w:divBdr>
        <w:top w:val="none" w:sz="0" w:space="0" w:color="auto"/>
        <w:left w:val="none" w:sz="0" w:space="0" w:color="auto"/>
        <w:bottom w:val="none" w:sz="0" w:space="0" w:color="auto"/>
        <w:right w:val="none" w:sz="0" w:space="0" w:color="auto"/>
      </w:divBdr>
    </w:div>
    <w:div w:id="1080254449">
      <w:bodyDiv w:val="1"/>
      <w:marLeft w:val="0"/>
      <w:marRight w:val="0"/>
      <w:marTop w:val="0"/>
      <w:marBottom w:val="0"/>
      <w:divBdr>
        <w:top w:val="none" w:sz="0" w:space="0" w:color="auto"/>
        <w:left w:val="none" w:sz="0" w:space="0" w:color="auto"/>
        <w:bottom w:val="none" w:sz="0" w:space="0" w:color="auto"/>
        <w:right w:val="none" w:sz="0" w:space="0" w:color="auto"/>
      </w:divBdr>
    </w:div>
    <w:div w:id="1081369353">
      <w:bodyDiv w:val="1"/>
      <w:marLeft w:val="0"/>
      <w:marRight w:val="0"/>
      <w:marTop w:val="0"/>
      <w:marBottom w:val="0"/>
      <w:divBdr>
        <w:top w:val="none" w:sz="0" w:space="0" w:color="auto"/>
        <w:left w:val="none" w:sz="0" w:space="0" w:color="auto"/>
        <w:bottom w:val="none" w:sz="0" w:space="0" w:color="auto"/>
        <w:right w:val="none" w:sz="0" w:space="0" w:color="auto"/>
      </w:divBdr>
    </w:div>
    <w:div w:id="1105003951">
      <w:bodyDiv w:val="1"/>
      <w:marLeft w:val="0"/>
      <w:marRight w:val="0"/>
      <w:marTop w:val="0"/>
      <w:marBottom w:val="0"/>
      <w:divBdr>
        <w:top w:val="none" w:sz="0" w:space="0" w:color="auto"/>
        <w:left w:val="none" w:sz="0" w:space="0" w:color="auto"/>
        <w:bottom w:val="none" w:sz="0" w:space="0" w:color="auto"/>
        <w:right w:val="none" w:sz="0" w:space="0" w:color="auto"/>
      </w:divBdr>
    </w:div>
    <w:div w:id="1249971344">
      <w:bodyDiv w:val="1"/>
      <w:marLeft w:val="0"/>
      <w:marRight w:val="0"/>
      <w:marTop w:val="0"/>
      <w:marBottom w:val="0"/>
      <w:divBdr>
        <w:top w:val="none" w:sz="0" w:space="0" w:color="auto"/>
        <w:left w:val="none" w:sz="0" w:space="0" w:color="auto"/>
        <w:bottom w:val="none" w:sz="0" w:space="0" w:color="auto"/>
        <w:right w:val="none" w:sz="0" w:space="0" w:color="auto"/>
      </w:divBdr>
    </w:div>
    <w:div w:id="1257713167">
      <w:bodyDiv w:val="1"/>
      <w:marLeft w:val="0"/>
      <w:marRight w:val="0"/>
      <w:marTop w:val="0"/>
      <w:marBottom w:val="0"/>
      <w:divBdr>
        <w:top w:val="none" w:sz="0" w:space="0" w:color="auto"/>
        <w:left w:val="none" w:sz="0" w:space="0" w:color="auto"/>
        <w:bottom w:val="none" w:sz="0" w:space="0" w:color="auto"/>
        <w:right w:val="none" w:sz="0" w:space="0" w:color="auto"/>
      </w:divBdr>
    </w:div>
    <w:div w:id="1286350237">
      <w:bodyDiv w:val="1"/>
      <w:marLeft w:val="0"/>
      <w:marRight w:val="0"/>
      <w:marTop w:val="0"/>
      <w:marBottom w:val="0"/>
      <w:divBdr>
        <w:top w:val="none" w:sz="0" w:space="0" w:color="auto"/>
        <w:left w:val="none" w:sz="0" w:space="0" w:color="auto"/>
        <w:bottom w:val="none" w:sz="0" w:space="0" w:color="auto"/>
        <w:right w:val="none" w:sz="0" w:space="0" w:color="auto"/>
      </w:divBdr>
    </w:div>
    <w:div w:id="1313951758">
      <w:bodyDiv w:val="1"/>
      <w:marLeft w:val="0"/>
      <w:marRight w:val="0"/>
      <w:marTop w:val="0"/>
      <w:marBottom w:val="0"/>
      <w:divBdr>
        <w:top w:val="none" w:sz="0" w:space="0" w:color="auto"/>
        <w:left w:val="none" w:sz="0" w:space="0" w:color="auto"/>
        <w:bottom w:val="none" w:sz="0" w:space="0" w:color="auto"/>
        <w:right w:val="none" w:sz="0" w:space="0" w:color="auto"/>
      </w:divBdr>
    </w:div>
    <w:div w:id="1318192627">
      <w:bodyDiv w:val="1"/>
      <w:marLeft w:val="0"/>
      <w:marRight w:val="0"/>
      <w:marTop w:val="0"/>
      <w:marBottom w:val="0"/>
      <w:divBdr>
        <w:top w:val="none" w:sz="0" w:space="0" w:color="auto"/>
        <w:left w:val="none" w:sz="0" w:space="0" w:color="auto"/>
        <w:bottom w:val="none" w:sz="0" w:space="0" w:color="auto"/>
        <w:right w:val="none" w:sz="0" w:space="0" w:color="auto"/>
      </w:divBdr>
    </w:div>
    <w:div w:id="1501504398">
      <w:bodyDiv w:val="1"/>
      <w:marLeft w:val="0"/>
      <w:marRight w:val="0"/>
      <w:marTop w:val="0"/>
      <w:marBottom w:val="0"/>
      <w:divBdr>
        <w:top w:val="none" w:sz="0" w:space="0" w:color="auto"/>
        <w:left w:val="none" w:sz="0" w:space="0" w:color="auto"/>
        <w:bottom w:val="none" w:sz="0" w:space="0" w:color="auto"/>
        <w:right w:val="none" w:sz="0" w:space="0" w:color="auto"/>
      </w:divBdr>
    </w:div>
    <w:div w:id="1551720655">
      <w:bodyDiv w:val="1"/>
      <w:marLeft w:val="0"/>
      <w:marRight w:val="0"/>
      <w:marTop w:val="0"/>
      <w:marBottom w:val="0"/>
      <w:divBdr>
        <w:top w:val="none" w:sz="0" w:space="0" w:color="auto"/>
        <w:left w:val="none" w:sz="0" w:space="0" w:color="auto"/>
        <w:bottom w:val="none" w:sz="0" w:space="0" w:color="auto"/>
        <w:right w:val="none" w:sz="0" w:space="0" w:color="auto"/>
      </w:divBdr>
    </w:div>
    <w:div w:id="1563906802">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40383551">
      <w:bodyDiv w:val="1"/>
      <w:marLeft w:val="0"/>
      <w:marRight w:val="0"/>
      <w:marTop w:val="0"/>
      <w:marBottom w:val="0"/>
      <w:divBdr>
        <w:top w:val="none" w:sz="0" w:space="0" w:color="auto"/>
        <w:left w:val="none" w:sz="0" w:space="0" w:color="auto"/>
        <w:bottom w:val="none" w:sz="0" w:space="0" w:color="auto"/>
        <w:right w:val="none" w:sz="0" w:space="0" w:color="auto"/>
      </w:divBdr>
    </w:div>
    <w:div w:id="1647512575">
      <w:bodyDiv w:val="1"/>
      <w:marLeft w:val="0"/>
      <w:marRight w:val="0"/>
      <w:marTop w:val="0"/>
      <w:marBottom w:val="0"/>
      <w:divBdr>
        <w:top w:val="none" w:sz="0" w:space="0" w:color="auto"/>
        <w:left w:val="none" w:sz="0" w:space="0" w:color="auto"/>
        <w:bottom w:val="none" w:sz="0" w:space="0" w:color="auto"/>
        <w:right w:val="none" w:sz="0" w:space="0" w:color="auto"/>
      </w:divBdr>
    </w:div>
    <w:div w:id="1657537176">
      <w:bodyDiv w:val="1"/>
      <w:marLeft w:val="0"/>
      <w:marRight w:val="0"/>
      <w:marTop w:val="0"/>
      <w:marBottom w:val="0"/>
      <w:divBdr>
        <w:top w:val="none" w:sz="0" w:space="0" w:color="auto"/>
        <w:left w:val="none" w:sz="0" w:space="0" w:color="auto"/>
        <w:bottom w:val="none" w:sz="0" w:space="0" w:color="auto"/>
        <w:right w:val="none" w:sz="0" w:space="0" w:color="auto"/>
      </w:divBdr>
    </w:div>
    <w:div w:id="1681615366">
      <w:bodyDiv w:val="1"/>
      <w:marLeft w:val="0"/>
      <w:marRight w:val="0"/>
      <w:marTop w:val="0"/>
      <w:marBottom w:val="0"/>
      <w:divBdr>
        <w:top w:val="none" w:sz="0" w:space="0" w:color="auto"/>
        <w:left w:val="none" w:sz="0" w:space="0" w:color="auto"/>
        <w:bottom w:val="none" w:sz="0" w:space="0" w:color="auto"/>
        <w:right w:val="none" w:sz="0" w:space="0" w:color="auto"/>
      </w:divBdr>
    </w:div>
    <w:div w:id="1695838975">
      <w:bodyDiv w:val="1"/>
      <w:marLeft w:val="0"/>
      <w:marRight w:val="0"/>
      <w:marTop w:val="0"/>
      <w:marBottom w:val="0"/>
      <w:divBdr>
        <w:top w:val="none" w:sz="0" w:space="0" w:color="auto"/>
        <w:left w:val="none" w:sz="0" w:space="0" w:color="auto"/>
        <w:bottom w:val="none" w:sz="0" w:space="0" w:color="auto"/>
        <w:right w:val="none" w:sz="0" w:space="0" w:color="auto"/>
      </w:divBdr>
    </w:div>
    <w:div w:id="1700885580">
      <w:bodyDiv w:val="1"/>
      <w:marLeft w:val="0"/>
      <w:marRight w:val="0"/>
      <w:marTop w:val="0"/>
      <w:marBottom w:val="0"/>
      <w:divBdr>
        <w:top w:val="none" w:sz="0" w:space="0" w:color="auto"/>
        <w:left w:val="none" w:sz="0" w:space="0" w:color="auto"/>
        <w:bottom w:val="none" w:sz="0" w:space="0" w:color="auto"/>
        <w:right w:val="none" w:sz="0" w:space="0" w:color="auto"/>
      </w:divBdr>
    </w:div>
    <w:div w:id="1724938994">
      <w:bodyDiv w:val="1"/>
      <w:marLeft w:val="0"/>
      <w:marRight w:val="0"/>
      <w:marTop w:val="0"/>
      <w:marBottom w:val="0"/>
      <w:divBdr>
        <w:top w:val="none" w:sz="0" w:space="0" w:color="auto"/>
        <w:left w:val="none" w:sz="0" w:space="0" w:color="auto"/>
        <w:bottom w:val="none" w:sz="0" w:space="0" w:color="auto"/>
        <w:right w:val="none" w:sz="0" w:space="0" w:color="auto"/>
      </w:divBdr>
    </w:div>
    <w:div w:id="1752433537">
      <w:bodyDiv w:val="1"/>
      <w:marLeft w:val="0"/>
      <w:marRight w:val="0"/>
      <w:marTop w:val="0"/>
      <w:marBottom w:val="0"/>
      <w:divBdr>
        <w:top w:val="none" w:sz="0" w:space="0" w:color="auto"/>
        <w:left w:val="none" w:sz="0" w:space="0" w:color="auto"/>
        <w:bottom w:val="none" w:sz="0" w:space="0" w:color="auto"/>
        <w:right w:val="none" w:sz="0" w:space="0" w:color="auto"/>
      </w:divBdr>
    </w:div>
    <w:div w:id="1782648497">
      <w:bodyDiv w:val="1"/>
      <w:marLeft w:val="0"/>
      <w:marRight w:val="0"/>
      <w:marTop w:val="0"/>
      <w:marBottom w:val="0"/>
      <w:divBdr>
        <w:top w:val="none" w:sz="0" w:space="0" w:color="auto"/>
        <w:left w:val="none" w:sz="0" w:space="0" w:color="auto"/>
        <w:bottom w:val="none" w:sz="0" w:space="0" w:color="auto"/>
        <w:right w:val="none" w:sz="0" w:space="0" w:color="auto"/>
      </w:divBdr>
    </w:div>
    <w:div w:id="1783644524">
      <w:bodyDiv w:val="1"/>
      <w:marLeft w:val="0"/>
      <w:marRight w:val="0"/>
      <w:marTop w:val="0"/>
      <w:marBottom w:val="0"/>
      <w:divBdr>
        <w:top w:val="none" w:sz="0" w:space="0" w:color="auto"/>
        <w:left w:val="none" w:sz="0" w:space="0" w:color="auto"/>
        <w:bottom w:val="none" w:sz="0" w:space="0" w:color="auto"/>
        <w:right w:val="none" w:sz="0" w:space="0" w:color="auto"/>
      </w:divBdr>
    </w:div>
    <w:div w:id="1832090264">
      <w:bodyDiv w:val="1"/>
      <w:marLeft w:val="0"/>
      <w:marRight w:val="0"/>
      <w:marTop w:val="0"/>
      <w:marBottom w:val="0"/>
      <w:divBdr>
        <w:top w:val="none" w:sz="0" w:space="0" w:color="auto"/>
        <w:left w:val="none" w:sz="0" w:space="0" w:color="auto"/>
        <w:bottom w:val="none" w:sz="0" w:space="0" w:color="auto"/>
        <w:right w:val="none" w:sz="0" w:space="0" w:color="auto"/>
      </w:divBdr>
    </w:div>
    <w:div w:id="1842504648">
      <w:bodyDiv w:val="1"/>
      <w:marLeft w:val="0"/>
      <w:marRight w:val="0"/>
      <w:marTop w:val="0"/>
      <w:marBottom w:val="0"/>
      <w:divBdr>
        <w:top w:val="none" w:sz="0" w:space="0" w:color="auto"/>
        <w:left w:val="none" w:sz="0" w:space="0" w:color="auto"/>
        <w:bottom w:val="none" w:sz="0" w:space="0" w:color="auto"/>
        <w:right w:val="none" w:sz="0" w:space="0" w:color="auto"/>
      </w:divBdr>
    </w:div>
    <w:div w:id="1843934165">
      <w:bodyDiv w:val="1"/>
      <w:marLeft w:val="0"/>
      <w:marRight w:val="0"/>
      <w:marTop w:val="0"/>
      <w:marBottom w:val="0"/>
      <w:divBdr>
        <w:top w:val="none" w:sz="0" w:space="0" w:color="auto"/>
        <w:left w:val="none" w:sz="0" w:space="0" w:color="auto"/>
        <w:bottom w:val="none" w:sz="0" w:space="0" w:color="auto"/>
        <w:right w:val="none" w:sz="0" w:space="0" w:color="auto"/>
      </w:divBdr>
    </w:div>
    <w:div w:id="1933976693">
      <w:bodyDiv w:val="1"/>
      <w:marLeft w:val="0"/>
      <w:marRight w:val="0"/>
      <w:marTop w:val="0"/>
      <w:marBottom w:val="0"/>
      <w:divBdr>
        <w:top w:val="none" w:sz="0" w:space="0" w:color="auto"/>
        <w:left w:val="none" w:sz="0" w:space="0" w:color="auto"/>
        <w:bottom w:val="none" w:sz="0" w:space="0" w:color="auto"/>
        <w:right w:val="none" w:sz="0" w:space="0" w:color="auto"/>
      </w:divBdr>
    </w:div>
    <w:div w:id="1946380370">
      <w:bodyDiv w:val="1"/>
      <w:marLeft w:val="0"/>
      <w:marRight w:val="0"/>
      <w:marTop w:val="0"/>
      <w:marBottom w:val="0"/>
      <w:divBdr>
        <w:top w:val="none" w:sz="0" w:space="0" w:color="auto"/>
        <w:left w:val="none" w:sz="0" w:space="0" w:color="auto"/>
        <w:bottom w:val="none" w:sz="0" w:space="0" w:color="auto"/>
        <w:right w:val="none" w:sz="0" w:space="0" w:color="auto"/>
      </w:divBdr>
    </w:div>
    <w:div w:id="1970358338">
      <w:bodyDiv w:val="1"/>
      <w:marLeft w:val="0"/>
      <w:marRight w:val="0"/>
      <w:marTop w:val="0"/>
      <w:marBottom w:val="0"/>
      <w:divBdr>
        <w:top w:val="none" w:sz="0" w:space="0" w:color="auto"/>
        <w:left w:val="none" w:sz="0" w:space="0" w:color="auto"/>
        <w:bottom w:val="none" w:sz="0" w:space="0" w:color="auto"/>
        <w:right w:val="none" w:sz="0" w:space="0" w:color="auto"/>
      </w:divBdr>
    </w:div>
    <w:div w:id="2024235686">
      <w:bodyDiv w:val="1"/>
      <w:marLeft w:val="0"/>
      <w:marRight w:val="0"/>
      <w:marTop w:val="0"/>
      <w:marBottom w:val="0"/>
      <w:divBdr>
        <w:top w:val="none" w:sz="0" w:space="0" w:color="auto"/>
        <w:left w:val="none" w:sz="0" w:space="0" w:color="auto"/>
        <w:bottom w:val="none" w:sz="0" w:space="0" w:color="auto"/>
        <w:right w:val="none" w:sz="0" w:space="0" w:color="auto"/>
      </w:divBdr>
    </w:div>
    <w:div w:id="2036809060">
      <w:bodyDiv w:val="1"/>
      <w:marLeft w:val="0"/>
      <w:marRight w:val="0"/>
      <w:marTop w:val="0"/>
      <w:marBottom w:val="0"/>
      <w:divBdr>
        <w:top w:val="none" w:sz="0" w:space="0" w:color="auto"/>
        <w:left w:val="none" w:sz="0" w:space="0" w:color="auto"/>
        <w:bottom w:val="none" w:sz="0" w:space="0" w:color="auto"/>
        <w:right w:val="none" w:sz="0" w:space="0" w:color="auto"/>
      </w:divBdr>
    </w:div>
    <w:div w:id="205418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7.xml"/><Relationship Id="rId39" Type="http://schemas.openxmlformats.org/officeDocument/2006/relationships/header" Target="header14.xml"/><Relationship Id="rId21" Type="http://schemas.openxmlformats.org/officeDocument/2006/relationships/footer" Target="footer4.xml"/><Relationship Id="rId34" Type="http://schemas.openxmlformats.org/officeDocument/2006/relationships/footer" Target="footer10.xml"/><Relationship Id="rId42" Type="http://schemas.openxmlformats.org/officeDocument/2006/relationships/header" Target="header15.xml"/><Relationship Id="rId47" Type="http://schemas.openxmlformats.org/officeDocument/2006/relationships/footer" Target="footer16.xml"/><Relationship Id="rId50" Type="http://schemas.openxmlformats.org/officeDocument/2006/relationships/footer" Target="footer18.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footer" Target="footer8.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7.xml"/><Relationship Id="rId36" Type="http://schemas.openxmlformats.org/officeDocument/2006/relationships/header" Target="header12.xml"/><Relationship Id="rId49" Type="http://schemas.openxmlformats.org/officeDocument/2006/relationships/header" Target="header18.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footer" Target="footer9.xml"/><Relationship Id="rId44" Type="http://schemas.openxmlformats.org/officeDocument/2006/relationships/image" Target="media/image3.jpe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footer" Target="footer17.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2.png"/><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header" Target="header17.xml"/><Relationship Id="rId20" Type="http://schemas.openxmlformats.org/officeDocument/2006/relationships/header" Target="header5.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titus xmlns="http://schemas.titus.com/TitusProperties/">
  <TitusGUID xmlns="">2741d3d1-4408-4c51-a34c-81d8aa7358f2</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Dav19</b:Tag>
    <b:SourceType>JournalArticle</b:SourceType>
    <b:Guid>{FB1E983D-FB59-47C2-A2F1-6AF8B72F618F}</b:Guid>
    <b:Title>Acid-Base Titration</b:Title>
    <b:Year>2019</b:Year>
    <b:Author>
      <b:Author>
        <b:NameList>
          <b:Person>
            <b:Last>Pierre</b:Last>
            <b:First>David</b:First>
          </b:Person>
        </b:NameList>
      </b:Author>
    </b:Author>
    <b:JournalName>Undergraduate Journal of Mathematical Modeling: One + Two</b:JournalName>
    <b:Volume>10</b:Volume>
    <b:Issue>1</b:Issue>
    <b:RefOrder>1</b:RefOrder>
  </b:Source>
  <b:Source>
    <b:Tag>Saj20</b:Tag>
    <b:SourceType>JournalArticle</b:SourceType>
    <b:Guid>{080948DB-7D9E-4B9E-A55E-90EFC9365D34}</b:Guid>
    <b:Title>pH Indicators: A Valuable Gift for Analytical Chemistry </b:Title>
    <b:Year>2020</b:Year>
    <b:Author>
      <b:Author>
        <b:NameList>
          <b:Person>
            <b:Last>KA</b:Last>
            <b:First>Sajin</b:First>
          </b:Person>
        </b:NameList>
      </b:Author>
    </b:Author>
    <b:JournalName>Saudi Journal of Medical and Pharmaceutical Sciences</b:JournalName>
    <b:RefOrder>4</b:RefOrder>
  </b:Source>
  <b:Source>
    <b:Tag>Dav00</b:Tag>
    <b:SourceType>Book</b:SourceType>
    <b:Guid>{6C44C0DE-D7F6-44E1-8D84-145B879747EC}</b:Guid>
    <b:Title>Modern Analytical Chemistry</b:Title>
    <b:Year>2000</b:Year>
    <b:Author>
      <b:Author>
        <b:NameList>
          <b:Person>
            <b:Last>Harvey</b:Last>
            <b:First>David</b:First>
          </b:Person>
        </b:NameList>
      </b:Author>
    </b:Author>
    <b:City>Greencastle</b:City>
    <b:Publisher>James M Smith</b:Publisher>
    <b:RefOrder>3</b:RefOrder>
  </b:Source>
  <b:Source>
    <b:Tag>Ami13</b:Tag>
    <b:SourceType>JournalArticle</b:SourceType>
    <b:Guid>{49B3DDC7-5E6A-4C59-9BC2-D0C9191E7712}</b:Guid>
    <b:Title>Assay of the Insensitive High Explosive 3-Nitro-1,2,4-triazol-5-one (NTO) by Acid-Base Titration</b:Title>
    <b:Year>2013</b:Year>
    <b:Author>
      <b:Author>
        <b:NameList>
          <b:Person>
            <b:Last>Nandi</b:Last>
            <b:First>Amiya</b:First>
            <b:Middle>Kumar</b:Middle>
          </b:Person>
        </b:NameList>
      </b:Author>
    </b:Author>
    <b:JournalName>Central European Journal of Energetic Materials</b:JournalName>
    <b:Pages>113-122</b:Pages>
    <b:Volume>10</b:Volume>
    <b:Issue>1</b:Issue>
    <b:RefOrder>6</b:RefOrder>
  </b:Source>
  <b:Source>
    <b:Tag>Ani24</b:Tag>
    <b:SourceType>JournalArticle</b:SourceType>
    <b:Guid>{CC8896DA-8BA2-4ECB-94C1-D6B140510CEF}</b:Guid>
    <b:Author>
      <b:Author>
        <b:NameList>
          <b:Person>
            <b:Last>Pinalia</b:Last>
            <b:First>Anita</b:First>
          </b:Person>
        </b:NameList>
      </b:Author>
    </b:Author>
    <b:Title>Identification of Isocyanate Numbers on IPDI and TDI Influenced by Storage Durationand Their Impacton Composite Solid Propellant</b:Title>
    <b:JournalName>Reaktor</b:JournalName>
    <b:Year>2024</b:Year>
    <b:Pages>7-14</b:Pages>
    <b:Volume>24</b:Volume>
    <b:Issue>1</b:Issue>
    <b:RefOrder>7</b:RefOrder>
  </b:Source>
  <b:Source>
    <b:Tag>Res25</b:Tag>
    <b:SourceType>InternetSite</b:SourceType>
    <b:Guid>{1F95D27E-E977-4267-A1E9-0DDD00648E16}</b:Guid>
    <b:Title>Resources - Standard Solutions</b:Title>
    <b:Year>2025</b:Year>
    <b:ProductionCompany>Royal Society of Chemistry</b:ProductionCompany>
    <b:YearAccessed>2025</b:YearAccessed>
    <b:MonthAccessed>March</b:MonthAccessed>
    <b:DayAccessed>17</b:DayAccessed>
    <b:URL>https://edu.rsc.org/resources/standard-solution/2257.article</b:URL>
    <b:RefOrder>2</b:RefOrder>
  </b:Source>
  <b:Source>
    <b:Tag>Nei07</b:Tag>
    <b:SourceType>Book</b:SourceType>
    <b:Guid>{D634A677-8C63-4158-A051-12DB8D733951}</b:Guid>
    <b:Title>S104 Exploring Science, Science: Level 1, Global Warming</b:Title>
    <b:Year>2007</b:Year>
    <b:Author>
      <b:Author>
        <b:NameList>
          <b:Person>
            <b:Last>McBride</b:Last>
            <b:First>Neil</b:First>
          </b:Person>
        </b:NameList>
      </b:Author>
    </b:Author>
    <b:City>Milton Keynes</b:City>
    <b:Publisher>The Open University</b:Publisher>
    <b:RefOrder>8</b:RefOrder>
  </b:Source>
  <b:Source>
    <b:Tag>Jim251</b:Tag>
    <b:SourceType>InternetSite</b:SourceType>
    <b:Guid>{CE70D9D2-3E56-4B72-89C0-F1A53376D5F1}</b:Guid>
    <b:Title>pH Titration Curves</b:Title>
    <b:Author>
      <b:Author>
        <b:NameList>
          <b:Person>
            <b:Last>Clark</b:Last>
            <b:First>Jim</b:First>
          </b:Person>
        </b:NameList>
      </b:Author>
    </b:Author>
    <b:ProductionCompany>Chemistry Libretexts</b:ProductionCompany>
    <b:YearAccessed>2025</b:YearAccessed>
    <b:MonthAccessed>March</b:MonthAccessed>
    <b:DayAccessed>18</b:DayAccessed>
    <b:URL>https://chem.libretexts.org/Bookshelves/Physical_and_Theoretical_Chemistry_Textbook_Maps/Supplemental_Modules_(Physical_and_Theoretical_Chemistry)/Equilibria/Acid-Base_Equilibria/pH_Titration_Curves</b:URL>
    <b:RefOrder>5</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0BFFB289-ACCF-4FD5-A7FA-2D385F84BF59}">
  <ds:schemaRefs>
    <ds:schemaRef ds:uri="http://schemas.titus.com/TitusProperties/"/>
    <ds:schemaRef ds:uri=""/>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2A7022-10D8-4E2C-B984-0D4F9E383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Davies, Beth (UK)</cp:lastModifiedBy>
  <cp:revision>8</cp:revision>
  <dcterms:created xsi:type="dcterms:W3CDTF">2025-03-26T11:18:00Z</dcterms:created>
  <dcterms:modified xsi:type="dcterms:W3CDTF">2025-03-26T11:25:00Z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2741d3d1-4408-4c51-a34c-81d8aa7358f2</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