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BB0B1" w14:textId="77777777" w:rsidR="00D22EB8" w:rsidRDefault="00D22EB8" w:rsidP="00D22EB8">
      <w:pPr>
        <w:spacing w:after="0" w:line="480" w:lineRule="auto"/>
        <w:ind w:left="720" w:hanging="720"/>
        <w:jc w:val="center"/>
        <w:rPr>
          <w:rFonts w:ascii="Arial" w:hAnsi="Arial" w:cs="Arial"/>
          <w:b/>
        </w:rPr>
      </w:pPr>
    </w:p>
    <w:p w14:paraId="7C3F0CC1" w14:textId="77777777" w:rsidR="00D22EB8" w:rsidRDefault="00D22EB8" w:rsidP="00D22EB8">
      <w:pPr>
        <w:spacing w:after="0" w:line="480" w:lineRule="auto"/>
        <w:ind w:left="720" w:hanging="720"/>
        <w:jc w:val="center"/>
        <w:rPr>
          <w:rFonts w:ascii="Arial" w:hAnsi="Arial" w:cs="Arial"/>
          <w:b/>
        </w:rPr>
      </w:pPr>
    </w:p>
    <w:p w14:paraId="3C3FE536" w14:textId="77777777" w:rsidR="00D22EB8" w:rsidRDefault="00D22EB8" w:rsidP="00D22EB8">
      <w:pPr>
        <w:spacing w:after="0" w:line="480" w:lineRule="auto"/>
        <w:ind w:left="720" w:hanging="720"/>
        <w:jc w:val="center"/>
        <w:rPr>
          <w:rFonts w:ascii="Arial" w:hAnsi="Arial" w:cs="Arial"/>
          <w:b/>
        </w:rPr>
      </w:pPr>
    </w:p>
    <w:p w14:paraId="76BBE3BF" w14:textId="19D9312A" w:rsidR="00D22EB8" w:rsidRPr="0079338D" w:rsidRDefault="00D22EB8" w:rsidP="00D22EB8">
      <w:pPr>
        <w:spacing w:after="0" w:line="480" w:lineRule="auto"/>
        <w:ind w:left="720" w:hanging="720"/>
        <w:jc w:val="center"/>
        <w:rPr>
          <w:rFonts w:ascii="Arial" w:hAnsi="Arial" w:cs="Arial"/>
          <w:b/>
        </w:rPr>
      </w:pPr>
      <w:r w:rsidRPr="0079338D">
        <w:rPr>
          <w:rFonts w:ascii="Arial" w:hAnsi="Arial" w:cs="Arial"/>
          <w:b/>
        </w:rPr>
        <w:t>Task 2 – Reflective report</w:t>
      </w:r>
    </w:p>
    <w:p w14:paraId="1AADC2BE" w14:textId="77777777" w:rsidR="00D22EB8" w:rsidRDefault="00D22EB8" w:rsidP="00D22EB8">
      <w:pPr>
        <w:spacing w:line="360" w:lineRule="auto"/>
        <w:jc w:val="both"/>
        <w:rPr>
          <w:rFonts w:ascii="Arial" w:hAnsi="Arial" w:cs="Arial"/>
          <w:b/>
        </w:rPr>
      </w:pPr>
    </w:p>
    <w:p w14:paraId="0F722099" w14:textId="77777777" w:rsidR="00D22EB8" w:rsidRDefault="00D22EB8" w:rsidP="00D22EB8">
      <w:pPr>
        <w:spacing w:line="360" w:lineRule="auto"/>
        <w:jc w:val="both"/>
        <w:rPr>
          <w:rFonts w:ascii="Arial" w:hAnsi="Arial" w:cs="Arial"/>
          <w:b/>
        </w:rPr>
      </w:pPr>
    </w:p>
    <w:p w14:paraId="01756165" w14:textId="77777777" w:rsidR="00D22EB8" w:rsidRDefault="00D22EB8" w:rsidP="00D22EB8">
      <w:pPr>
        <w:spacing w:line="360" w:lineRule="auto"/>
        <w:jc w:val="both"/>
        <w:rPr>
          <w:rFonts w:ascii="Arial" w:hAnsi="Arial" w:cs="Arial"/>
          <w:b/>
        </w:rPr>
      </w:pPr>
    </w:p>
    <w:p w14:paraId="6492D3FF" w14:textId="423F6301" w:rsidR="00D22EB8" w:rsidRPr="0079338D" w:rsidRDefault="00D22EB8" w:rsidP="00D93132">
      <w:pPr>
        <w:spacing w:line="480" w:lineRule="auto"/>
        <w:jc w:val="center"/>
        <w:rPr>
          <w:rFonts w:ascii="Arial" w:hAnsi="Arial" w:cs="Arial"/>
        </w:rPr>
      </w:pPr>
      <w:r w:rsidRPr="0079338D">
        <w:rPr>
          <w:rFonts w:ascii="Arial" w:hAnsi="Arial" w:cs="Arial"/>
        </w:rPr>
        <w:t xml:space="preserve">Name </w:t>
      </w:r>
    </w:p>
    <w:p w14:paraId="42B18AAF" w14:textId="4E5FF274" w:rsidR="00D22EB8" w:rsidRDefault="00D93132" w:rsidP="00D93132">
      <w:pPr>
        <w:spacing w:line="480" w:lineRule="auto"/>
        <w:jc w:val="center"/>
        <w:rPr>
          <w:rFonts w:ascii="Arial" w:hAnsi="Arial" w:cs="Arial"/>
        </w:rPr>
      </w:pPr>
      <w:proofErr w:type="spellStart"/>
      <w:r>
        <w:rPr>
          <w:rFonts w:ascii="Arial" w:hAnsi="Arial" w:cs="Arial"/>
        </w:rPr>
        <w:t>Esra</w:t>
      </w:r>
      <w:proofErr w:type="spellEnd"/>
      <w:r>
        <w:rPr>
          <w:rFonts w:ascii="Arial" w:hAnsi="Arial" w:cs="Arial"/>
        </w:rPr>
        <w:t xml:space="preserve"> Hussain</w:t>
      </w:r>
    </w:p>
    <w:p w14:paraId="044EAFFC" w14:textId="33C142E8" w:rsidR="00672F6E" w:rsidRPr="00D22EB8" w:rsidRDefault="00672F6E" w:rsidP="00672F6E">
      <w:pPr>
        <w:spacing w:line="480" w:lineRule="auto"/>
        <w:jc w:val="center"/>
        <w:rPr>
          <w:rFonts w:ascii="Arial" w:hAnsi="Arial" w:cs="Arial"/>
        </w:rPr>
      </w:pPr>
      <w:r>
        <w:rPr>
          <w:rFonts w:ascii="Arial" w:hAnsi="Arial" w:cs="Arial"/>
        </w:rPr>
        <w:t xml:space="preserve">Student ID:2015061 </w:t>
      </w:r>
    </w:p>
    <w:p w14:paraId="292A7EF2" w14:textId="77777777" w:rsidR="00D22EB8" w:rsidRDefault="00D22EB8" w:rsidP="00D22EB8">
      <w:pPr>
        <w:spacing w:line="360" w:lineRule="auto"/>
        <w:jc w:val="both"/>
        <w:rPr>
          <w:rFonts w:ascii="Arial" w:hAnsi="Arial" w:cs="Arial"/>
          <w:b/>
        </w:rPr>
      </w:pPr>
    </w:p>
    <w:p w14:paraId="75D56145" w14:textId="7A4910FF" w:rsidR="00D22EB8" w:rsidRDefault="00D22EB8" w:rsidP="00D22EB8">
      <w:pPr>
        <w:spacing w:line="360" w:lineRule="auto"/>
        <w:jc w:val="both"/>
        <w:rPr>
          <w:rFonts w:ascii="Arial" w:hAnsi="Arial" w:cs="Arial"/>
          <w:b/>
        </w:rPr>
      </w:pPr>
    </w:p>
    <w:p w14:paraId="601DF24F" w14:textId="77E59B49" w:rsidR="00D22EB8" w:rsidRDefault="00D22EB8" w:rsidP="00D22EB8">
      <w:pPr>
        <w:spacing w:line="360" w:lineRule="auto"/>
        <w:jc w:val="both"/>
        <w:rPr>
          <w:rFonts w:ascii="Arial" w:hAnsi="Arial" w:cs="Arial"/>
          <w:b/>
        </w:rPr>
      </w:pPr>
    </w:p>
    <w:p w14:paraId="3E833083" w14:textId="49E8E822" w:rsidR="00D22EB8" w:rsidRDefault="00D22EB8" w:rsidP="00D22EB8">
      <w:pPr>
        <w:spacing w:line="360" w:lineRule="auto"/>
        <w:jc w:val="both"/>
        <w:rPr>
          <w:rFonts w:ascii="Arial" w:hAnsi="Arial" w:cs="Arial"/>
          <w:b/>
        </w:rPr>
      </w:pPr>
    </w:p>
    <w:p w14:paraId="071E3254" w14:textId="2C7D690E" w:rsidR="00D22EB8" w:rsidRDefault="00D22EB8" w:rsidP="00D22EB8">
      <w:pPr>
        <w:spacing w:line="360" w:lineRule="auto"/>
        <w:jc w:val="both"/>
        <w:rPr>
          <w:rFonts w:ascii="Arial" w:hAnsi="Arial" w:cs="Arial"/>
          <w:b/>
        </w:rPr>
      </w:pPr>
    </w:p>
    <w:p w14:paraId="6233FBD3" w14:textId="7F50C143" w:rsidR="00D22EB8" w:rsidRDefault="00D22EB8" w:rsidP="00D22EB8">
      <w:pPr>
        <w:spacing w:line="360" w:lineRule="auto"/>
        <w:jc w:val="both"/>
        <w:rPr>
          <w:rFonts w:ascii="Arial" w:hAnsi="Arial" w:cs="Arial"/>
          <w:b/>
        </w:rPr>
      </w:pPr>
    </w:p>
    <w:p w14:paraId="581331F5" w14:textId="73705F57" w:rsidR="00D22EB8" w:rsidRDefault="00D22EB8" w:rsidP="00D22EB8">
      <w:pPr>
        <w:spacing w:line="360" w:lineRule="auto"/>
        <w:jc w:val="both"/>
        <w:rPr>
          <w:rFonts w:ascii="Arial" w:hAnsi="Arial" w:cs="Arial"/>
          <w:b/>
        </w:rPr>
      </w:pPr>
    </w:p>
    <w:p w14:paraId="3906768E" w14:textId="47FEF96E" w:rsidR="00D22EB8" w:rsidRDefault="00D22EB8" w:rsidP="00D22EB8">
      <w:pPr>
        <w:spacing w:line="360" w:lineRule="auto"/>
        <w:jc w:val="both"/>
        <w:rPr>
          <w:rFonts w:ascii="Arial" w:hAnsi="Arial" w:cs="Arial"/>
          <w:b/>
        </w:rPr>
      </w:pPr>
    </w:p>
    <w:p w14:paraId="1BB3D49E" w14:textId="5CF07B34" w:rsidR="00D22EB8" w:rsidRDefault="00D22EB8" w:rsidP="00D22EB8">
      <w:pPr>
        <w:spacing w:line="360" w:lineRule="auto"/>
        <w:jc w:val="both"/>
        <w:rPr>
          <w:rFonts w:ascii="Arial" w:hAnsi="Arial" w:cs="Arial"/>
          <w:b/>
        </w:rPr>
      </w:pPr>
    </w:p>
    <w:p w14:paraId="10B35083" w14:textId="4A24642B" w:rsidR="00D22EB8" w:rsidRDefault="00D22EB8" w:rsidP="00D22EB8">
      <w:pPr>
        <w:spacing w:line="360" w:lineRule="auto"/>
        <w:jc w:val="both"/>
        <w:rPr>
          <w:rFonts w:ascii="Arial" w:hAnsi="Arial" w:cs="Arial"/>
          <w:b/>
        </w:rPr>
      </w:pPr>
    </w:p>
    <w:p w14:paraId="284F8191" w14:textId="0D2A5B57" w:rsidR="00D22EB8" w:rsidRDefault="00D22EB8" w:rsidP="00D22EB8">
      <w:pPr>
        <w:spacing w:line="360" w:lineRule="auto"/>
        <w:jc w:val="both"/>
        <w:rPr>
          <w:rFonts w:ascii="Arial" w:hAnsi="Arial" w:cs="Arial"/>
          <w:b/>
        </w:rPr>
      </w:pPr>
    </w:p>
    <w:p w14:paraId="2CFECCE8" w14:textId="77777777" w:rsidR="00D22EB8" w:rsidRDefault="00D22EB8" w:rsidP="00D22EB8">
      <w:pPr>
        <w:spacing w:line="360" w:lineRule="auto"/>
        <w:jc w:val="both"/>
        <w:rPr>
          <w:rFonts w:ascii="Arial" w:hAnsi="Arial" w:cs="Arial"/>
          <w:b/>
        </w:rPr>
      </w:pPr>
    </w:p>
    <w:p w14:paraId="211D116C" w14:textId="5E54C9FA" w:rsidR="00D22EB8" w:rsidRPr="0079338D" w:rsidRDefault="00D22EB8" w:rsidP="00D22EB8">
      <w:pPr>
        <w:spacing w:line="360" w:lineRule="auto"/>
        <w:jc w:val="both"/>
        <w:rPr>
          <w:rFonts w:ascii="Arial" w:hAnsi="Arial" w:cs="Arial"/>
          <w:b/>
        </w:rPr>
      </w:pPr>
      <w:r w:rsidRPr="0079338D">
        <w:rPr>
          <w:rFonts w:ascii="Arial" w:hAnsi="Arial" w:cs="Arial"/>
          <w:b/>
        </w:rPr>
        <w:t>Academic and Employability Skills</w:t>
      </w:r>
    </w:p>
    <w:p w14:paraId="73321999" w14:textId="77777777" w:rsidR="00D22EB8" w:rsidRPr="0079338D" w:rsidRDefault="00D22EB8" w:rsidP="00D22EB8">
      <w:pPr>
        <w:spacing w:line="360" w:lineRule="auto"/>
        <w:jc w:val="both"/>
        <w:rPr>
          <w:rFonts w:ascii="Arial" w:hAnsi="Arial" w:cs="Arial"/>
        </w:rPr>
      </w:pPr>
      <w:r w:rsidRPr="0079338D">
        <w:rPr>
          <w:rFonts w:ascii="Arial" w:hAnsi="Arial" w:cs="Arial"/>
        </w:rPr>
        <w:t>Debates on best-preparing students and graduates for the workforce or college have risen recently. The ramifications of such preparedness must not be underestimated. As part of being "career ready," students must possess three main sets of abilities: the ability to apply academic knowledge to real-world circumstances, the ability to operate effectively in a work environment and the course of daily duties, as well as the ability to demonstrate employability skills such as initiative, critical thinking, and job-specific technical abilities (</w:t>
      </w:r>
      <w:r w:rsidRPr="0079338D">
        <w:rPr>
          <w:rFonts w:ascii="Arial" w:hAnsi="Arial" w:cs="Arial"/>
          <w:color w:val="222222"/>
          <w:shd w:val="clear" w:color="auto" w:fill="FFFFFF"/>
        </w:rPr>
        <w:t xml:space="preserve">Nisha and Rajasekaran,2018). </w:t>
      </w:r>
      <w:r w:rsidRPr="0079338D">
        <w:rPr>
          <w:rFonts w:ascii="Arial" w:hAnsi="Arial" w:cs="Arial"/>
        </w:rPr>
        <w:t xml:space="preserve"> Multiple studies have shown that such abilities are critical in helping students pursue a stable job path that provides prospects for promotion and family-sustaining remuneration. Student academic abilities are those concepts that enable them to build transferrable abilities that they may use in the real world. Its mission is to inform students about undergraduate and post-college education and their potential future careers. For any student to succeed in the current political, economic, and labor environment, they must have a robust academic understanding foundation. Students with academic aptitude may continue their education at a high level without remedial. On the other hand, employability skills allow students to put their academic knowledge to use in the workplace and advance their careers. Employers typically require extensive written communication regarding sophisticated technical documents such as technical reports, letters, memorandums, and proposals. Consequently, personnel must be well equipped to develop, analyze, and apply such resources in the classroom. The purpose of this paper is twofold. The Gibbs model will be used to examine my experience of writing my assignment 1 academic report on 'The Challenge of Retaining Nurses' and my experience of writing this reflective report although we were in a group data gathering and presenting situation. The Gibbs model will be used to identify any skill gaps, and I will use the input from my peers on this reflective report to develop an action plan to address them.</w:t>
      </w:r>
    </w:p>
    <w:p w14:paraId="640CF9B7" w14:textId="77777777" w:rsidR="00D22EB8" w:rsidRPr="0079338D" w:rsidRDefault="00D22EB8" w:rsidP="00D22EB8">
      <w:pPr>
        <w:spacing w:line="360" w:lineRule="auto"/>
        <w:jc w:val="both"/>
        <w:rPr>
          <w:rFonts w:ascii="Arial" w:hAnsi="Arial" w:cs="Arial"/>
        </w:rPr>
      </w:pPr>
      <w:r w:rsidRPr="0079338D">
        <w:rPr>
          <w:rFonts w:ascii="Arial" w:hAnsi="Arial" w:cs="Arial"/>
        </w:rPr>
        <w:t>For this paper, I will use the Reflective Learning Cycle model developed by Gibbs (1988) to produce a reflection on my experience writing my assignment 1 academic report on 'The Challenge of Retaining Nurses'. The paradigm has six stages: reporting the event, exploring the emotions, evaluating the experience, analyzing, drawing conclusions, and formulating a plan of action (</w:t>
      </w:r>
      <w:r w:rsidRPr="0079338D">
        <w:rPr>
          <w:rFonts w:ascii="Arial" w:hAnsi="Arial" w:cs="Arial"/>
          <w:color w:val="222222"/>
          <w:shd w:val="clear" w:color="auto" w:fill="FFFFFF"/>
        </w:rPr>
        <w:t>Adeani, Febriani and Syafryadin, 2020).</w:t>
      </w:r>
    </w:p>
    <w:p w14:paraId="60D4DA7D" w14:textId="77777777" w:rsidR="00D22EB8" w:rsidRPr="0079338D" w:rsidRDefault="00D22EB8" w:rsidP="00D22EB8">
      <w:pPr>
        <w:spacing w:line="360" w:lineRule="auto"/>
        <w:jc w:val="both"/>
        <w:rPr>
          <w:rFonts w:ascii="Arial" w:hAnsi="Arial" w:cs="Arial"/>
          <w:b/>
        </w:rPr>
      </w:pPr>
      <w:r w:rsidRPr="0079338D">
        <w:rPr>
          <w:rFonts w:ascii="Arial" w:hAnsi="Arial" w:cs="Arial"/>
          <w:b/>
        </w:rPr>
        <w:t>Description</w:t>
      </w:r>
    </w:p>
    <w:p w14:paraId="60CED4A9" w14:textId="77777777" w:rsidR="00D22EB8" w:rsidRPr="0079338D" w:rsidRDefault="00D22EB8" w:rsidP="00D22EB8">
      <w:pPr>
        <w:spacing w:line="360" w:lineRule="auto"/>
        <w:jc w:val="both"/>
        <w:rPr>
          <w:rFonts w:ascii="Arial" w:hAnsi="Arial" w:cs="Arial"/>
        </w:rPr>
      </w:pPr>
      <w:r w:rsidRPr="0079338D">
        <w:rPr>
          <w:rFonts w:ascii="Arial" w:hAnsi="Arial" w:cs="Arial"/>
        </w:rPr>
        <w:t>Throughout the first report writing exercise, I used several classroom discussions on academic and professional abilities to gather and present data in a productive group setting. I previously used a range of time-management methods. The information I had gained up to this point included how to create and execute a career plan, where and when to maximize my student time to be more efficient and the importance of creating an impact and list. I needed to consult Eisenhower to discuss different time management approaches and styles to stay within the project's constraints. The lecturer also made it apparent how to find the proper information to be used in reports, papers, theses, and other sorts of tasks—he or she, in this case. Some of the most critical components were preparing notes during class and readings, note-taking strategies and methodologies, source analysis (including identifying outstanding academic sources), appropriate source materials (including websites), and analyzing data online. In the case of a report, these considerations are critical. Furthermore, the professor taught us a variety of methods for composing reports. When it came to grammar and language usage, I had a better grasp of how to borrow and use words, build sentences, and write paragraphs, for example. Academic writing styles, report essay forms, and paragraph structure were also given to us by our speaker. I improved my report writing abilities by following this guideline's many linguistic guidelines. In addition, I found a variety of methods for learning about the construction of clauses and sentences and academic writings.</w:t>
      </w:r>
    </w:p>
    <w:p w14:paraId="79C13CC5" w14:textId="77777777" w:rsidR="00D22EB8" w:rsidRPr="0079338D" w:rsidRDefault="00D22EB8" w:rsidP="00D22EB8">
      <w:pPr>
        <w:spacing w:line="360" w:lineRule="auto"/>
        <w:jc w:val="both"/>
        <w:rPr>
          <w:rFonts w:ascii="Arial" w:hAnsi="Arial" w:cs="Arial"/>
        </w:rPr>
      </w:pPr>
      <w:r w:rsidRPr="0079338D">
        <w:rPr>
          <w:rFonts w:ascii="Arial" w:hAnsi="Arial" w:cs="Arial"/>
        </w:rPr>
        <w:t>Task 1 required me to use another skill I acquired in the course: paraphrasing, which was critical to our group's data collecting and presentation. Exercises and practice on the examples helped me go through all of the critical processes in paraphrasing well. For the most part, my research focused on the importance of citing in academic writing. In particular, Harvard reference skills were taught utilizing the 2018 Harvard handbook and various referring activities. An essay and a report are both written similarly, but several key distinctions exist. I honed my paraphrasing and summarizing abilities more in the program; thus, I could better describe sources.</w:t>
      </w:r>
    </w:p>
    <w:p w14:paraId="0545488E" w14:textId="77777777" w:rsidR="00D22EB8" w:rsidRPr="0079338D" w:rsidRDefault="00D22EB8" w:rsidP="00D22EB8">
      <w:pPr>
        <w:spacing w:line="360" w:lineRule="auto"/>
        <w:jc w:val="both"/>
        <w:rPr>
          <w:rFonts w:ascii="Arial" w:hAnsi="Arial" w:cs="Arial"/>
          <w:b/>
        </w:rPr>
      </w:pPr>
      <w:r w:rsidRPr="0079338D">
        <w:rPr>
          <w:rFonts w:ascii="Arial" w:hAnsi="Arial" w:cs="Arial"/>
          <w:b/>
        </w:rPr>
        <w:t>Feelings</w:t>
      </w:r>
    </w:p>
    <w:p w14:paraId="4DFD3425" w14:textId="531FA806" w:rsidR="00D22EB8" w:rsidRPr="0079338D" w:rsidRDefault="00D22EB8" w:rsidP="00D22EB8">
      <w:pPr>
        <w:spacing w:line="360" w:lineRule="auto"/>
        <w:jc w:val="both"/>
        <w:rPr>
          <w:rFonts w:ascii="Arial" w:hAnsi="Arial" w:cs="Arial"/>
        </w:rPr>
      </w:pPr>
      <w:r w:rsidRPr="0079338D">
        <w:rPr>
          <w:rFonts w:ascii="Arial" w:hAnsi="Arial" w:cs="Arial"/>
        </w:rPr>
        <w:t>Task 1 of the report writing assignment has left me torn. Even in academic writing, I found that learning was both unpleasant and essential. The report writing challenge, for example, made me realize how important language, syntax, and style are in academic writing. I recognized that a report differed from other sorts of writing because of the specific nature of the report. Grammar, verbs, body paragraphs, and phrase clauses are all well-defined and distinguishable. In addition to following the academic norms and practices, it is necessary to adhere to certain writing format</w:t>
      </w:r>
      <w:r w:rsidR="00ED431A">
        <w:rPr>
          <w:rFonts w:ascii="Arial" w:hAnsi="Arial" w:cs="Arial"/>
        </w:rPr>
        <w:t>s for various types of writing (</w:t>
      </w:r>
      <w:r w:rsidR="00ED431A">
        <w:rPr>
          <w:rFonts w:ascii="Arial" w:hAnsi="Arial" w:cs="Arial"/>
          <w:color w:val="222222"/>
          <w:shd w:val="clear" w:color="auto" w:fill="FFFFFF"/>
        </w:rPr>
        <w:t xml:space="preserve">Whatley, </w:t>
      </w:r>
      <w:r w:rsidR="00ED431A" w:rsidRPr="00ED431A">
        <w:rPr>
          <w:rFonts w:ascii="Arial" w:hAnsi="Arial" w:cs="Arial"/>
          <w:color w:val="222222"/>
          <w:shd w:val="clear" w:color="auto" w:fill="FFFFFF"/>
        </w:rPr>
        <w:t xml:space="preserve">2012). </w:t>
      </w:r>
      <w:r w:rsidRPr="0079338D">
        <w:rPr>
          <w:rFonts w:ascii="Arial" w:hAnsi="Arial" w:cs="Arial"/>
        </w:rPr>
        <w:t>In order to create a successful report, I discovered that students might utilize many different tactics and approaches to accomplish it. Therefore, I undertook an extensive study on academic writing approaches and the procedures involved in assembling a research report. As a result, I understood that it was simple for students to become tangled up in the complexities of academic writing, especially when they lack a thorough understanding of how to use a variety of writing skills and language discourses capabilities.</w:t>
      </w:r>
    </w:p>
    <w:p w14:paraId="05C65100" w14:textId="7A05D561" w:rsidR="00D22EB8" w:rsidRPr="0079338D" w:rsidRDefault="00D22EB8" w:rsidP="00D22EB8">
      <w:pPr>
        <w:spacing w:line="360" w:lineRule="auto"/>
        <w:jc w:val="both"/>
        <w:rPr>
          <w:rFonts w:ascii="Arial" w:hAnsi="Arial" w:cs="Arial"/>
        </w:rPr>
      </w:pPr>
      <w:r w:rsidRPr="0079338D">
        <w:rPr>
          <w:rFonts w:ascii="Arial" w:hAnsi="Arial" w:cs="Arial"/>
        </w:rPr>
        <w:t>Around this time, I came to grasp the importance of reference, for example, how a writer uses and utilizes the works of other writers. Plagiarism results from my inability to properly cite the works of others. Plagiarizing without proper</w:t>
      </w:r>
      <w:r w:rsidR="00ED431A">
        <w:rPr>
          <w:rFonts w:ascii="Arial" w:hAnsi="Arial" w:cs="Arial"/>
        </w:rPr>
        <w:t xml:space="preserve"> credit might lead to dismissal (</w:t>
      </w:r>
      <w:r w:rsidR="00ED431A">
        <w:rPr>
          <w:rFonts w:ascii="Arial" w:hAnsi="Arial" w:cs="Arial"/>
          <w:color w:val="222222"/>
          <w:shd w:val="clear" w:color="auto" w:fill="FFFFFF"/>
        </w:rPr>
        <w:t xml:space="preserve">Scott and </w:t>
      </w:r>
      <w:r w:rsidR="00ED431A" w:rsidRPr="00ED431A">
        <w:rPr>
          <w:rFonts w:ascii="Arial" w:hAnsi="Arial" w:cs="Arial"/>
          <w:color w:val="222222"/>
          <w:shd w:val="clear" w:color="auto" w:fill="FFFFFF"/>
        </w:rPr>
        <w:t>Williso</w:t>
      </w:r>
      <w:r w:rsidR="00ED431A">
        <w:rPr>
          <w:rFonts w:ascii="Arial" w:hAnsi="Arial" w:cs="Arial"/>
          <w:color w:val="222222"/>
          <w:shd w:val="clear" w:color="auto" w:fill="FFFFFF"/>
        </w:rPr>
        <w:t>n,</w:t>
      </w:r>
      <w:r w:rsidR="00ED431A" w:rsidRPr="00ED431A">
        <w:rPr>
          <w:rFonts w:ascii="Arial" w:hAnsi="Arial" w:cs="Arial"/>
          <w:color w:val="222222"/>
          <w:shd w:val="clear" w:color="auto" w:fill="FFFFFF"/>
        </w:rPr>
        <w:t xml:space="preserve"> 2021).</w:t>
      </w:r>
      <w:r w:rsidRPr="0079338D">
        <w:rPr>
          <w:rFonts w:ascii="Arial" w:hAnsi="Arial" w:cs="Arial"/>
        </w:rPr>
        <w:t xml:space="preserve"> Academic literature draws on evidence from other sources to back up its statements and arguments. It indicates that one has conducted suitable research when academic and online sources are cited with reputable citations. Because the author recognizes their contributions, it demonstrates that he or she will be acknowledging their contributions. It is beneficial for writers to maintain track of and identify the sources they have used in their writing by creating a list of references of works referenced (or bibliographies).However, I managed to remain above the bar by doing the right thing.</w:t>
      </w:r>
    </w:p>
    <w:p w14:paraId="241E3382" w14:textId="77777777" w:rsidR="00D22EB8" w:rsidRPr="0079338D" w:rsidRDefault="00D22EB8" w:rsidP="00D22EB8">
      <w:pPr>
        <w:spacing w:line="360" w:lineRule="auto"/>
        <w:jc w:val="both"/>
        <w:rPr>
          <w:rFonts w:ascii="Arial" w:hAnsi="Arial" w:cs="Arial"/>
        </w:rPr>
      </w:pPr>
      <w:r w:rsidRPr="0079338D">
        <w:rPr>
          <w:rFonts w:ascii="Arial" w:hAnsi="Arial" w:cs="Arial"/>
          <w:b/>
        </w:rPr>
        <w:t>Evaluation</w:t>
      </w:r>
    </w:p>
    <w:p w14:paraId="35AAD925" w14:textId="77777777" w:rsidR="00D22EB8" w:rsidRPr="0079338D" w:rsidRDefault="00D22EB8" w:rsidP="00D22EB8">
      <w:pPr>
        <w:spacing w:line="360" w:lineRule="auto"/>
        <w:jc w:val="both"/>
        <w:rPr>
          <w:rFonts w:ascii="Arial" w:hAnsi="Arial" w:cs="Arial"/>
        </w:rPr>
      </w:pPr>
      <w:r w:rsidRPr="0079338D">
        <w:rPr>
          <w:rFonts w:ascii="Arial" w:hAnsi="Arial" w:cs="Arial"/>
        </w:rPr>
        <w:t>One of the things I took away from my academic and employability skills course was that I learned a lot about grammar, vocabulary, and sentence composition. During preparing my report, I narrowed my focus to a specific topic that I wanted to learn more about. On the other hand, it has assisted me in developing a research subject, identifying appropriate sources, and incorporating them into my paper's arguments and findings. Producing body paragraphs and sentence clauses in academic writing became more interesting to me as I learned to compose them. As a consequence of these modifications, I continue to have difficulty referencing. The Harvard reference style received the most attention throughout the course. As a result of the several various reference styles, such as MLA, Chicago, and APA, it might be difficult for me to choose which one to use on any particular project. In some instances, diverse disciplines need distinct writing formats because different styles are used to generate and organize published information in different domains.</w:t>
      </w:r>
    </w:p>
    <w:p w14:paraId="76592EE3" w14:textId="5057EF2E" w:rsidR="00D22EB8" w:rsidRPr="0079338D" w:rsidRDefault="00D22EB8" w:rsidP="00D22EB8">
      <w:pPr>
        <w:spacing w:line="360" w:lineRule="auto"/>
        <w:jc w:val="both"/>
        <w:rPr>
          <w:rFonts w:ascii="Arial" w:hAnsi="Arial" w:cs="Arial"/>
        </w:rPr>
      </w:pPr>
      <w:r w:rsidRPr="0079338D">
        <w:rPr>
          <w:rFonts w:ascii="Arial" w:hAnsi="Arial" w:cs="Arial"/>
        </w:rPr>
        <w:t xml:space="preserve">When I was preparing a report, it was quite difficult for me to comprehend the material offered by other researchers. The issue of summarizing or paraphrasing the works properly was compounded by the difficulty of discriminating between legitimate and questionable sources. The author of a text, especially in academic book sources, is often regarded as the creator of all of the ideas included within the text, except for a few exceptions. I may mistake depending just on one source to support my statements and conclusions. The consequence of this experience has taught me the necessity of correctly citing and citing sources when citing thoughts </w:t>
      </w:r>
      <w:r w:rsidR="00ED431A">
        <w:rPr>
          <w:rFonts w:ascii="Arial" w:hAnsi="Arial" w:cs="Arial"/>
        </w:rPr>
        <w:t>and facts (</w:t>
      </w:r>
      <w:r w:rsidR="00ED431A">
        <w:rPr>
          <w:rFonts w:ascii="Arial" w:hAnsi="Arial" w:cs="Arial"/>
          <w:color w:val="222222"/>
          <w:shd w:val="clear" w:color="auto" w:fill="FFFFFF"/>
        </w:rPr>
        <w:t xml:space="preserve">Miller and Konstantinou, </w:t>
      </w:r>
      <w:r w:rsidR="00ED431A" w:rsidRPr="00ED431A">
        <w:rPr>
          <w:rFonts w:ascii="Arial" w:hAnsi="Arial" w:cs="Arial"/>
          <w:color w:val="222222"/>
          <w:shd w:val="clear" w:color="auto" w:fill="FFFFFF"/>
        </w:rPr>
        <w:t xml:space="preserve">2021). </w:t>
      </w:r>
      <w:r w:rsidRPr="0079338D">
        <w:rPr>
          <w:rFonts w:ascii="Arial" w:hAnsi="Arial" w:cs="Arial"/>
        </w:rPr>
        <w:t>The upshot of this realization was the need for more education in the recognition and proper evaluation of readily accessible materials.</w:t>
      </w:r>
    </w:p>
    <w:p w14:paraId="5668C17C" w14:textId="77777777" w:rsidR="00D22EB8" w:rsidRPr="0079338D" w:rsidRDefault="00D22EB8" w:rsidP="00D22EB8">
      <w:pPr>
        <w:spacing w:line="360" w:lineRule="auto"/>
        <w:jc w:val="both"/>
        <w:rPr>
          <w:rFonts w:ascii="Arial" w:hAnsi="Arial" w:cs="Arial"/>
          <w:b/>
        </w:rPr>
      </w:pPr>
      <w:r w:rsidRPr="0079338D">
        <w:rPr>
          <w:rFonts w:ascii="Arial" w:hAnsi="Arial" w:cs="Arial"/>
          <w:b/>
        </w:rPr>
        <w:t>Analysis</w:t>
      </w:r>
    </w:p>
    <w:p w14:paraId="0BD3982D" w14:textId="5E27AB16" w:rsidR="00D22EB8" w:rsidRPr="0079338D" w:rsidRDefault="00D22EB8" w:rsidP="00D22EB8">
      <w:pPr>
        <w:spacing w:line="360" w:lineRule="auto"/>
        <w:jc w:val="both"/>
        <w:rPr>
          <w:rFonts w:ascii="Arial" w:hAnsi="Arial" w:cs="Arial"/>
        </w:rPr>
      </w:pPr>
      <w:r w:rsidRPr="0079338D">
        <w:rPr>
          <w:rFonts w:ascii="Arial" w:hAnsi="Arial" w:cs="Arial"/>
        </w:rPr>
        <w:t>After report writing Task 1, I realized how much my employable academic abilities had grown. The writing process, which involves brainstorming, researching sources and relevant information, producing outlines, drafts, and editing, maybe time-consuming and demanding for some people. Because I have gained so much knowledge in this course, I have accomplished a report writing much more quickly than I had anticipated. The use of time-saving strategies for analyzing and setting the scope of the assignment allowed me to finish it on time and under budget. The purpose is to ensure that the report is connected to the selected sources and that the re</w:t>
      </w:r>
      <w:r w:rsidR="00ED431A">
        <w:rPr>
          <w:rFonts w:ascii="Arial" w:hAnsi="Arial" w:cs="Arial"/>
        </w:rPr>
        <w:t>sults are confirmed and caused (</w:t>
      </w:r>
      <w:r w:rsidR="00ED431A">
        <w:rPr>
          <w:rFonts w:ascii="Arial" w:hAnsi="Arial" w:cs="Arial"/>
          <w:color w:val="222222"/>
          <w:shd w:val="clear" w:color="auto" w:fill="FFFFFF"/>
        </w:rPr>
        <w:t xml:space="preserve">Andrews and Russell, </w:t>
      </w:r>
      <w:r w:rsidR="00ED431A" w:rsidRPr="00ED431A">
        <w:rPr>
          <w:rFonts w:ascii="Arial" w:hAnsi="Arial" w:cs="Arial"/>
          <w:color w:val="222222"/>
          <w:shd w:val="clear" w:color="auto" w:fill="FFFFFF"/>
        </w:rPr>
        <w:t xml:space="preserve">2012). </w:t>
      </w:r>
      <w:r w:rsidRPr="0079338D">
        <w:rPr>
          <w:rFonts w:ascii="Arial" w:hAnsi="Arial" w:cs="Arial"/>
        </w:rPr>
        <w:t>My ability to manage my time has also helped me improve my writing pace and abilities. If I worked in a writing environment conducive to creativity, I might be able to avoid procrastination. While producing an academic report paper, I made sure that my vocabulary and writing styles were refined according to the established framework. However, I have identified a number of places that may need more attention.</w:t>
      </w:r>
    </w:p>
    <w:p w14:paraId="4F81BFED" w14:textId="77777777" w:rsidR="00D22EB8" w:rsidRPr="0079338D" w:rsidRDefault="00D22EB8" w:rsidP="00D22EB8">
      <w:pPr>
        <w:spacing w:line="360" w:lineRule="auto"/>
        <w:jc w:val="both"/>
        <w:rPr>
          <w:rFonts w:ascii="Arial" w:hAnsi="Arial" w:cs="Arial"/>
          <w:b/>
        </w:rPr>
      </w:pPr>
      <w:r w:rsidRPr="0079338D">
        <w:rPr>
          <w:rFonts w:ascii="Arial" w:hAnsi="Arial" w:cs="Arial"/>
          <w:b/>
        </w:rPr>
        <w:t>Conclusion</w:t>
      </w:r>
    </w:p>
    <w:p w14:paraId="3FACCF2C" w14:textId="77777777" w:rsidR="00D22EB8" w:rsidRPr="0079338D" w:rsidRDefault="00D22EB8" w:rsidP="00D22EB8">
      <w:pPr>
        <w:spacing w:line="360" w:lineRule="auto"/>
        <w:jc w:val="both"/>
        <w:rPr>
          <w:rFonts w:ascii="Arial" w:hAnsi="Arial" w:cs="Arial"/>
        </w:rPr>
      </w:pPr>
      <w:r w:rsidRPr="0079338D">
        <w:rPr>
          <w:rFonts w:ascii="Arial" w:hAnsi="Arial" w:cs="Arial"/>
        </w:rPr>
        <w:t>In this section, I have analyzed my experience writing a task 1 academic report on "The problem of retaining nurses" and the report's research methodology and academic sources. I have put my time management skills to good use, and I am confident in my ability to follow my development plan to complete my daily duties efficiently. Having these qualities will be beneficial not only as a student but also in the professional world in the near future. Following my realization that I should not put things off, I have been more productive, attentive, and goal-oriented. Additionally, I am now cognitively equipped to study and use papers, projects, and articles in addition to writing. As a result, I can relate what I am learning in the classroom to real-world situations, including those that I will face as an adult. Critical, reflective, and analytical thinking abilities have been cultivated, which will aid me in adjusting to new situations, solving difficulties, and speaking effectively and imaginatively while using research-based information in my future endeavors.  With the help of this course, I believe I have gained sufficient knowledge of academic writing to feel confident in my skills. Enhancements in grammar, vocabulary, sentence structure and the formation of clauses and suitable citations may be made to academic papers, research projects, reports, and CVs.</w:t>
      </w:r>
    </w:p>
    <w:p w14:paraId="6394B049" w14:textId="77777777" w:rsidR="00D22EB8" w:rsidRPr="0079338D" w:rsidRDefault="00D22EB8" w:rsidP="00D22EB8">
      <w:pPr>
        <w:spacing w:line="360" w:lineRule="auto"/>
        <w:jc w:val="both"/>
        <w:rPr>
          <w:rFonts w:ascii="Arial" w:hAnsi="Arial" w:cs="Arial"/>
          <w:b/>
        </w:rPr>
      </w:pPr>
      <w:r w:rsidRPr="0079338D">
        <w:rPr>
          <w:rFonts w:ascii="Arial" w:hAnsi="Arial" w:cs="Arial"/>
          <w:b/>
        </w:rPr>
        <w:t>Personal Action Plan</w:t>
      </w:r>
    </w:p>
    <w:p w14:paraId="5A3BD089" w14:textId="77777777" w:rsidR="00D22EB8" w:rsidRPr="0079338D" w:rsidRDefault="00D22EB8" w:rsidP="00D22EB8">
      <w:pPr>
        <w:spacing w:line="360" w:lineRule="auto"/>
        <w:jc w:val="both"/>
        <w:rPr>
          <w:rFonts w:ascii="Arial" w:hAnsi="Arial" w:cs="Arial"/>
        </w:rPr>
      </w:pPr>
      <w:r w:rsidRPr="0079338D">
        <w:rPr>
          <w:rFonts w:ascii="Arial" w:hAnsi="Arial" w:cs="Arial"/>
        </w:rPr>
        <w:t>A particular set of talents must be had for success in both school and the profession. During academic report writing, how I allocate my time has a significant influence on the quality of my work and the results I want to attain in the near future. My ability to manage my time will influence how productive I will be in the future. I have made significant strides in academic writing and time management in recent months. Writing an essay that is both creative and well-researched is something I am capable of doing. The issue is that I do not properly mention my sources; therefore, I will need to brush up on the APA, MLA, and Chicago citation styles, among other things, before continuing. This is what I want to do in order to get there:</w:t>
      </w:r>
    </w:p>
    <w:p w14:paraId="43BC06D0" w14:textId="77777777" w:rsidR="00D22EB8" w:rsidRPr="0079338D" w:rsidRDefault="00D22EB8" w:rsidP="00D22EB8">
      <w:pPr>
        <w:spacing w:line="360" w:lineRule="auto"/>
        <w:jc w:val="both"/>
        <w:rPr>
          <w:rFonts w:ascii="Arial" w:hAnsi="Arial" w:cs="Arial"/>
        </w:rPr>
      </w:pPr>
      <w:r w:rsidRPr="0079338D">
        <w:rPr>
          <w:rFonts w:ascii="Arial" w:hAnsi="Arial" w:cs="Arial"/>
        </w:rPr>
        <w:t>• Gain a better understanding of the APA, MLA, and Chicago citation styles.</w:t>
      </w:r>
    </w:p>
    <w:p w14:paraId="1F5E3ABF" w14:textId="77777777" w:rsidR="00D22EB8" w:rsidRPr="0079338D" w:rsidRDefault="00D22EB8" w:rsidP="00D22EB8">
      <w:pPr>
        <w:spacing w:line="360" w:lineRule="auto"/>
        <w:jc w:val="both"/>
        <w:rPr>
          <w:rFonts w:ascii="Arial" w:hAnsi="Arial" w:cs="Arial"/>
        </w:rPr>
      </w:pPr>
      <w:r w:rsidRPr="0079338D">
        <w:rPr>
          <w:rFonts w:ascii="Arial" w:hAnsi="Arial" w:cs="Arial"/>
        </w:rPr>
        <w:t>• I intend to work on a range of activities and consult various sources in the following months.</w:t>
      </w:r>
    </w:p>
    <w:p w14:paraId="7D007B6A" w14:textId="77777777" w:rsidR="00D22EB8" w:rsidRPr="0079338D" w:rsidRDefault="00D22EB8" w:rsidP="00D22EB8">
      <w:pPr>
        <w:spacing w:line="360" w:lineRule="auto"/>
        <w:jc w:val="both"/>
        <w:rPr>
          <w:rFonts w:ascii="Arial" w:hAnsi="Arial" w:cs="Arial"/>
          <w:b/>
        </w:rPr>
      </w:pPr>
    </w:p>
    <w:p w14:paraId="168B7D08" w14:textId="77777777" w:rsidR="00D22EB8" w:rsidRPr="0079338D" w:rsidRDefault="00D22EB8" w:rsidP="00D22EB8">
      <w:pPr>
        <w:spacing w:line="360" w:lineRule="auto"/>
        <w:jc w:val="both"/>
        <w:rPr>
          <w:rFonts w:ascii="Arial" w:hAnsi="Arial" w:cs="Arial"/>
          <w:b/>
        </w:rPr>
      </w:pPr>
    </w:p>
    <w:p w14:paraId="00486890" w14:textId="77777777" w:rsidR="00D22EB8" w:rsidRPr="0079338D" w:rsidRDefault="00D22EB8" w:rsidP="00D22EB8">
      <w:pPr>
        <w:spacing w:line="360" w:lineRule="auto"/>
        <w:jc w:val="both"/>
        <w:rPr>
          <w:rFonts w:ascii="Arial" w:hAnsi="Arial" w:cs="Arial"/>
          <w:b/>
        </w:rPr>
      </w:pPr>
    </w:p>
    <w:p w14:paraId="51BF3615" w14:textId="511113EC" w:rsidR="00D22EB8" w:rsidRDefault="00D22EB8" w:rsidP="00D22EB8">
      <w:pPr>
        <w:spacing w:line="360" w:lineRule="auto"/>
        <w:jc w:val="both"/>
        <w:rPr>
          <w:rFonts w:ascii="Arial" w:hAnsi="Arial" w:cs="Arial"/>
          <w:b/>
        </w:rPr>
      </w:pPr>
    </w:p>
    <w:p w14:paraId="173622B3" w14:textId="12DDD7F7" w:rsidR="00D22EB8" w:rsidRDefault="00D22EB8" w:rsidP="00D22EB8">
      <w:pPr>
        <w:spacing w:line="360" w:lineRule="auto"/>
        <w:jc w:val="both"/>
        <w:rPr>
          <w:rFonts w:ascii="Arial" w:hAnsi="Arial" w:cs="Arial"/>
          <w:b/>
        </w:rPr>
      </w:pPr>
    </w:p>
    <w:p w14:paraId="63B2D547" w14:textId="5EACE79F" w:rsidR="00D22EB8" w:rsidRDefault="00D22EB8" w:rsidP="00D22EB8">
      <w:pPr>
        <w:spacing w:line="360" w:lineRule="auto"/>
        <w:jc w:val="both"/>
        <w:rPr>
          <w:rFonts w:ascii="Arial" w:hAnsi="Arial" w:cs="Arial"/>
          <w:b/>
        </w:rPr>
      </w:pPr>
    </w:p>
    <w:p w14:paraId="2A3EAF02" w14:textId="41CC96F3" w:rsidR="00D22EB8" w:rsidRDefault="00D22EB8" w:rsidP="00D22EB8">
      <w:pPr>
        <w:spacing w:line="360" w:lineRule="auto"/>
        <w:jc w:val="both"/>
        <w:rPr>
          <w:rFonts w:ascii="Arial" w:hAnsi="Arial" w:cs="Arial"/>
          <w:b/>
        </w:rPr>
      </w:pPr>
    </w:p>
    <w:p w14:paraId="60C7BD18" w14:textId="69AE333C" w:rsidR="00D22EB8" w:rsidRDefault="00D22EB8" w:rsidP="00D22EB8">
      <w:pPr>
        <w:spacing w:line="360" w:lineRule="auto"/>
        <w:jc w:val="both"/>
        <w:rPr>
          <w:rFonts w:ascii="Arial" w:hAnsi="Arial" w:cs="Arial"/>
          <w:b/>
        </w:rPr>
      </w:pPr>
    </w:p>
    <w:p w14:paraId="5AF065C1" w14:textId="537C789A" w:rsidR="00D22EB8" w:rsidRDefault="00D22EB8" w:rsidP="00D22EB8">
      <w:pPr>
        <w:spacing w:line="360" w:lineRule="auto"/>
        <w:jc w:val="both"/>
        <w:rPr>
          <w:rFonts w:ascii="Arial" w:hAnsi="Arial" w:cs="Arial"/>
          <w:b/>
        </w:rPr>
      </w:pPr>
    </w:p>
    <w:p w14:paraId="692B7D77" w14:textId="4479300C" w:rsidR="00D22EB8" w:rsidRDefault="00D22EB8" w:rsidP="00D22EB8">
      <w:pPr>
        <w:spacing w:line="360" w:lineRule="auto"/>
        <w:jc w:val="both"/>
        <w:rPr>
          <w:rFonts w:ascii="Arial" w:hAnsi="Arial" w:cs="Arial"/>
          <w:b/>
        </w:rPr>
      </w:pPr>
    </w:p>
    <w:p w14:paraId="783512D3" w14:textId="27201A05" w:rsidR="00D22EB8" w:rsidRDefault="00D22EB8" w:rsidP="00D22EB8">
      <w:pPr>
        <w:spacing w:line="360" w:lineRule="auto"/>
        <w:jc w:val="both"/>
        <w:rPr>
          <w:rFonts w:ascii="Arial" w:hAnsi="Arial" w:cs="Arial"/>
          <w:b/>
        </w:rPr>
      </w:pPr>
    </w:p>
    <w:p w14:paraId="159304EA" w14:textId="44304958" w:rsidR="00D22EB8" w:rsidRDefault="00D22EB8" w:rsidP="00D22EB8">
      <w:pPr>
        <w:spacing w:line="360" w:lineRule="auto"/>
        <w:jc w:val="both"/>
        <w:rPr>
          <w:rFonts w:ascii="Arial" w:hAnsi="Arial" w:cs="Arial"/>
          <w:b/>
        </w:rPr>
      </w:pPr>
    </w:p>
    <w:p w14:paraId="0B7A81A0" w14:textId="75CB83A1" w:rsidR="00D22EB8" w:rsidRDefault="00D22EB8" w:rsidP="00D22EB8">
      <w:pPr>
        <w:spacing w:line="360" w:lineRule="auto"/>
        <w:jc w:val="both"/>
        <w:rPr>
          <w:rFonts w:ascii="Arial" w:hAnsi="Arial" w:cs="Arial"/>
          <w:b/>
        </w:rPr>
      </w:pPr>
    </w:p>
    <w:p w14:paraId="1B85B3A6" w14:textId="73499A07" w:rsidR="00D22EB8" w:rsidRDefault="00D22EB8" w:rsidP="00D22EB8">
      <w:pPr>
        <w:spacing w:line="360" w:lineRule="auto"/>
        <w:jc w:val="both"/>
        <w:rPr>
          <w:rFonts w:ascii="Arial" w:hAnsi="Arial" w:cs="Arial"/>
          <w:b/>
        </w:rPr>
      </w:pPr>
    </w:p>
    <w:p w14:paraId="082FF524" w14:textId="77777777" w:rsidR="00472DF3" w:rsidRDefault="00472DF3" w:rsidP="00D22EB8">
      <w:pPr>
        <w:spacing w:line="360" w:lineRule="auto"/>
        <w:jc w:val="center"/>
        <w:rPr>
          <w:rFonts w:ascii="Arial" w:hAnsi="Arial" w:cs="Arial"/>
          <w:b/>
        </w:rPr>
      </w:pPr>
    </w:p>
    <w:p w14:paraId="43794F7A" w14:textId="77777777" w:rsidR="00472DF3" w:rsidRDefault="00472DF3" w:rsidP="00D22EB8">
      <w:pPr>
        <w:spacing w:line="360" w:lineRule="auto"/>
        <w:jc w:val="center"/>
        <w:rPr>
          <w:rFonts w:ascii="Arial" w:hAnsi="Arial" w:cs="Arial"/>
          <w:b/>
        </w:rPr>
      </w:pPr>
    </w:p>
    <w:p w14:paraId="2F8AAB1B" w14:textId="32DC2B63" w:rsidR="00D22EB8" w:rsidRPr="00ED431A" w:rsidRDefault="00D22EB8" w:rsidP="00ED431A">
      <w:pPr>
        <w:spacing w:after="0" w:line="480" w:lineRule="auto"/>
        <w:ind w:left="719" w:hangingChars="327" w:hanging="719"/>
        <w:jc w:val="center"/>
        <w:rPr>
          <w:rFonts w:ascii="Arial" w:hAnsi="Arial" w:cs="Arial"/>
          <w:b/>
        </w:rPr>
      </w:pPr>
      <w:r w:rsidRPr="00ED431A">
        <w:rPr>
          <w:rFonts w:ascii="Arial" w:hAnsi="Arial" w:cs="Arial"/>
          <w:b/>
        </w:rPr>
        <w:t>References</w:t>
      </w:r>
    </w:p>
    <w:p w14:paraId="6AF7D7FF" w14:textId="77777777" w:rsidR="00ED431A" w:rsidRPr="00ED431A" w:rsidRDefault="00ED431A" w:rsidP="00ED431A">
      <w:pPr>
        <w:spacing w:after="0" w:line="480" w:lineRule="auto"/>
        <w:ind w:left="719" w:hangingChars="327" w:hanging="719"/>
        <w:jc w:val="both"/>
        <w:rPr>
          <w:rFonts w:ascii="Arial" w:hAnsi="Arial" w:cs="Arial"/>
          <w:color w:val="222222"/>
          <w:shd w:val="clear" w:color="auto" w:fill="FFFFFF"/>
        </w:rPr>
      </w:pPr>
      <w:r w:rsidRPr="00ED431A">
        <w:rPr>
          <w:rFonts w:ascii="Arial" w:hAnsi="Arial" w:cs="Arial"/>
          <w:color w:val="222222"/>
          <w:shd w:val="clear" w:color="auto" w:fill="FFFFFF"/>
        </w:rPr>
        <w:t>Adeani, I. S., Febriani, R. B., &amp; Syafryadin, S. (2020). USING GIBBS’REFLECTIVE CYCLE IN MAKING REFLECTIONS OF LITERARY ANALYSIS. </w:t>
      </w:r>
      <w:r w:rsidRPr="00ED431A">
        <w:rPr>
          <w:rFonts w:ascii="Arial" w:hAnsi="Arial" w:cs="Arial"/>
          <w:i/>
          <w:iCs/>
          <w:color w:val="222222"/>
          <w:shd w:val="clear" w:color="auto" w:fill="FFFFFF"/>
        </w:rPr>
        <w:t>Indonesian EFL Journal</w:t>
      </w:r>
      <w:r w:rsidRPr="00ED431A">
        <w:rPr>
          <w:rFonts w:ascii="Arial" w:hAnsi="Arial" w:cs="Arial"/>
          <w:color w:val="222222"/>
          <w:shd w:val="clear" w:color="auto" w:fill="FFFFFF"/>
        </w:rPr>
        <w:t>, </w:t>
      </w:r>
      <w:r w:rsidRPr="00ED431A">
        <w:rPr>
          <w:rFonts w:ascii="Arial" w:hAnsi="Arial" w:cs="Arial"/>
          <w:i/>
          <w:iCs/>
          <w:color w:val="222222"/>
          <w:shd w:val="clear" w:color="auto" w:fill="FFFFFF"/>
        </w:rPr>
        <w:t>6</w:t>
      </w:r>
      <w:r w:rsidRPr="00ED431A">
        <w:rPr>
          <w:rFonts w:ascii="Arial" w:hAnsi="Arial" w:cs="Arial"/>
          <w:color w:val="222222"/>
          <w:shd w:val="clear" w:color="auto" w:fill="FFFFFF"/>
        </w:rPr>
        <w:t>(2), 139-148.</w:t>
      </w:r>
    </w:p>
    <w:p w14:paraId="4126331E" w14:textId="77777777" w:rsidR="00ED431A" w:rsidRPr="00ED431A" w:rsidRDefault="00ED431A" w:rsidP="00ED431A">
      <w:pPr>
        <w:spacing w:after="0" w:line="480" w:lineRule="auto"/>
        <w:ind w:left="360" w:hangingChars="327" w:hanging="360"/>
        <w:rPr>
          <w:rFonts w:ascii="Arial" w:hAnsi="Arial" w:cs="Arial"/>
          <w:color w:val="222222"/>
          <w:shd w:val="clear" w:color="auto" w:fill="FFFFFF"/>
        </w:rPr>
      </w:pPr>
      <w:r w:rsidRPr="00ED431A">
        <w:rPr>
          <w:rFonts w:ascii="Arial" w:hAnsi="Arial" w:cs="Arial"/>
          <w:color w:val="222222"/>
          <w:shd w:val="clear" w:color="auto" w:fill="FFFFFF"/>
        </w:rPr>
        <w:t>Andrews, G., &amp; Russell, M. (2012). Employability skills development: strategy, evaluation and impact. </w:t>
      </w:r>
      <w:r w:rsidRPr="00ED431A">
        <w:rPr>
          <w:rFonts w:ascii="Arial" w:hAnsi="Arial" w:cs="Arial"/>
          <w:i/>
          <w:iCs/>
          <w:color w:val="222222"/>
          <w:shd w:val="clear" w:color="auto" w:fill="FFFFFF"/>
        </w:rPr>
        <w:t>Higher Education, Skills and Work-Based Learning</w:t>
      </w:r>
      <w:r w:rsidRPr="00ED431A">
        <w:rPr>
          <w:rFonts w:ascii="Arial" w:hAnsi="Arial" w:cs="Arial"/>
          <w:color w:val="222222"/>
          <w:shd w:val="clear" w:color="auto" w:fill="FFFFFF"/>
        </w:rPr>
        <w:t>.</w:t>
      </w:r>
    </w:p>
    <w:p w14:paraId="7183EBE0" w14:textId="77777777" w:rsidR="00ED431A" w:rsidRPr="00ED431A" w:rsidRDefault="00ED431A" w:rsidP="00ED431A">
      <w:pPr>
        <w:spacing w:after="0" w:line="480" w:lineRule="auto"/>
        <w:ind w:left="719" w:hangingChars="327" w:hanging="719"/>
        <w:rPr>
          <w:rFonts w:ascii="Arial" w:hAnsi="Arial" w:cs="Arial"/>
          <w:color w:val="222222"/>
          <w:shd w:val="clear" w:color="auto" w:fill="FFFFFF"/>
        </w:rPr>
      </w:pPr>
      <w:r w:rsidRPr="00ED431A">
        <w:rPr>
          <w:rFonts w:ascii="Arial" w:hAnsi="Arial" w:cs="Arial"/>
          <w:color w:val="222222"/>
          <w:shd w:val="clear" w:color="auto" w:fill="FFFFFF"/>
        </w:rPr>
        <w:t>Miller, E., &amp; Konstantinou, I. (2021). Using reflective, authentic assessments to embed employability skills in higher education. </w:t>
      </w:r>
      <w:r w:rsidRPr="00ED431A">
        <w:rPr>
          <w:rFonts w:ascii="Arial" w:hAnsi="Arial" w:cs="Arial"/>
          <w:i/>
          <w:iCs/>
          <w:color w:val="222222"/>
          <w:shd w:val="clear" w:color="auto" w:fill="FFFFFF"/>
        </w:rPr>
        <w:t>Journal of Work-Applied Management</w:t>
      </w:r>
      <w:r w:rsidRPr="00ED431A">
        <w:rPr>
          <w:rFonts w:ascii="Arial" w:hAnsi="Arial" w:cs="Arial"/>
          <w:color w:val="222222"/>
          <w:shd w:val="clear" w:color="auto" w:fill="FFFFFF"/>
        </w:rPr>
        <w:t>.</w:t>
      </w:r>
    </w:p>
    <w:p w14:paraId="6CFCD261" w14:textId="77777777" w:rsidR="00ED431A" w:rsidRPr="00ED431A" w:rsidRDefault="00ED431A" w:rsidP="00ED431A">
      <w:pPr>
        <w:spacing w:after="0" w:line="480" w:lineRule="auto"/>
        <w:ind w:left="719" w:hangingChars="327" w:hanging="719"/>
        <w:jc w:val="both"/>
        <w:rPr>
          <w:rFonts w:ascii="Arial" w:hAnsi="Arial" w:cs="Arial"/>
          <w:color w:val="222222"/>
          <w:shd w:val="clear" w:color="auto" w:fill="FFFFFF"/>
        </w:rPr>
      </w:pPr>
      <w:r w:rsidRPr="00ED431A">
        <w:rPr>
          <w:rFonts w:ascii="Arial" w:hAnsi="Arial" w:cs="Arial"/>
          <w:color w:val="222222"/>
          <w:shd w:val="clear" w:color="auto" w:fill="FFFFFF"/>
        </w:rPr>
        <w:t>Nisha, S. M., &amp; Rajasekaran, V. (2018). Employability skills: A review. </w:t>
      </w:r>
      <w:r w:rsidRPr="00ED431A">
        <w:rPr>
          <w:rFonts w:ascii="Arial" w:hAnsi="Arial" w:cs="Arial"/>
          <w:i/>
          <w:iCs/>
          <w:color w:val="222222"/>
          <w:shd w:val="clear" w:color="auto" w:fill="FFFFFF"/>
        </w:rPr>
        <w:t>IUP Journal of Soft Skills</w:t>
      </w:r>
      <w:r w:rsidRPr="00ED431A">
        <w:rPr>
          <w:rFonts w:ascii="Arial" w:hAnsi="Arial" w:cs="Arial"/>
          <w:color w:val="222222"/>
          <w:shd w:val="clear" w:color="auto" w:fill="FFFFFF"/>
        </w:rPr>
        <w:t>, </w:t>
      </w:r>
      <w:r w:rsidRPr="00ED431A">
        <w:rPr>
          <w:rFonts w:ascii="Arial" w:hAnsi="Arial" w:cs="Arial"/>
          <w:i/>
          <w:iCs/>
          <w:color w:val="222222"/>
          <w:shd w:val="clear" w:color="auto" w:fill="FFFFFF"/>
        </w:rPr>
        <w:t>12</w:t>
      </w:r>
      <w:r w:rsidRPr="00ED431A">
        <w:rPr>
          <w:rFonts w:ascii="Arial" w:hAnsi="Arial" w:cs="Arial"/>
          <w:color w:val="222222"/>
          <w:shd w:val="clear" w:color="auto" w:fill="FFFFFF"/>
        </w:rPr>
        <w:t>(1), 29-37.</w:t>
      </w:r>
    </w:p>
    <w:p w14:paraId="3A1FC38E" w14:textId="77777777" w:rsidR="00ED431A" w:rsidRPr="00ED431A" w:rsidRDefault="00ED431A" w:rsidP="00ED431A">
      <w:pPr>
        <w:spacing w:after="0" w:line="480" w:lineRule="auto"/>
        <w:ind w:left="360" w:hangingChars="327" w:hanging="360"/>
        <w:rPr>
          <w:sz w:val="24"/>
          <w:szCs w:val="24"/>
        </w:rPr>
      </w:pPr>
      <w:r w:rsidRPr="00ED431A">
        <w:rPr>
          <w:rFonts w:ascii="Arial" w:hAnsi="Arial" w:cs="Arial"/>
          <w:color w:val="222222"/>
          <w:shd w:val="clear" w:color="auto" w:fill="FFFFFF"/>
        </w:rPr>
        <w:t>Scott, F. J., &amp; Willison, D. (2021). Students’ reflections on an employability skills provision. </w:t>
      </w:r>
      <w:r w:rsidRPr="00ED431A">
        <w:rPr>
          <w:rFonts w:ascii="Arial" w:hAnsi="Arial" w:cs="Arial"/>
          <w:i/>
          <w:iCs/>
          <w:color w:val="222222"/>
          <w:shd w:val="clear" w:color="auto" w:fill="FFFFFF"/>
        </w:rPr>
        <w:t>Journal of Further and Higher Education</w:t>
      </w:r>
      <w:r w:rsidRPr="00ED431A">
        <w:rPr>
          <w:rFonts w:ascii="Arial" w:hAnsi="Arial" w:cs="Arial"/>
          <w:color w:val="222222"/>
          <w:shd w:val="clear" w:color="auto" w:fill="FFFFFF"/>
        </w:rPr>
        <w:t>, </w:t>
      </w:r>
      <w:r w:rsidRPr="00ED431A">
        <w:rPr>
          <w:rFonts w:ascii="Arial" w:hAnsi="Arial" w:cs="Arial"/>
          <w:i/>
          <w:iCs/>
          <w:color w:val="222222"/>
          <w:shd w:val="clear" w:color="auto" w:fill="FFFFFF"/>
        </w:rPr>
        <w:t>45</w:t>
      </w:r>
      <w:r w:rsidRPr="00ED431A">
        <w:rPr>
          <w:rFonts w:ascii="Arial" w:hAnsi="Arial" w:cs="Arial"/>
          <w:color w:val="222222"/>
          <w:shd w:val="clear" w:color="auto" w:fill="FFFFFF"/>
        </w:rPr>
        <w:t>(8), 1118-1133</w:t>
      </w:r>
      <w:r w:rsidRPr="00ED431A">
        <w:rPr>
          <w:rFonts w:ascii="Arial" w:hAnsi="Arial" w:cs="Arial"/>
          <w:color w:val="222222"/>
          <w:sz w:val="24"/>
          <w:szCs w:val="24"/>
          <w:shd w:val="clear" w:color="auto" w:fill="FFFFFF"/>
        </w:rPr>
        <w:t>.</w:t>
      </w:r>
    </w:p>
    <w:p w14:paraId="6F9E0336" w14:textId="77777777" w:rsidR="00ED431A" w:rsidRPr="00ED431A" w:rsidRDefault="00ED431A" w:rsidP="00ED431A">
      <w:pPr>
        <w:spacing w:after="0" w:line="480" w:lineRule="auto"/>
        <w:ind w:left="719" w:hangingChars="327" w:hanging="719"/>
        <w:rPr>
          <w:rFonts w:ascii="Arial" w:hAnsi="Arial" w:cs="Arial"/>
          <w:color w:val="222222"/>
          <w:shd w:val="clear" w:color="auto" w:fill="FFFFFF"/>
        </w:rPr>
      </w:pPr>
      <w:r w:rsidRPr="00ED431A">
        <w:rPr>
          <w:rFonts w:ascii="Arial" w:hAnsi="Arial" w:cs="Arial"/>
          <w:color w:val="222222"/>
          <w:shd w:val="clear" w:color="auto" w:fill="FFFFFF"/>
        </w:rPr>
        <w:t>Whatley, J. (2012). Evaluation of a team project based learning module for developing employability skills. </w:t>
      </w:r>
      <w:r w:rsidRPr="00ED431A">
        <w:rPr>
          <w:rFonts w:ascii="Arial" w:hAnsi="Arial" w:cs="Arial"/>
          <w:i/>
          <w:iCs/>
          <w:color w:val="222222"/>
          <w:shd w:val="clear" w:color="auto" w:fill="FFFFFF"/>
        </w:rPr>
        <w:t>Issues in Informing Science and Information Technology</w:t>
      </w:r>
      <w:r w:rsidRPr="00ED431A">
        <w:rPr>
          <w:rFonts w:ascii="Arial" w:hAnsi="Arial" w:cs="Arial"/>
          <w:color w:val="222222"/>
          <w:shd w:val="clear" w:color="auto" w:fill="FFFFFF"/>
        </w:rPr>
        <w:t>, </w:t>
      </w:r>
      <w:r w:rsidRPr="00ED431A">
        <w:rPr>
          <w:rFonts w:ascii="Arial" w:hAnsi="Arial" w:cs="Arial"/>
          <w:i/>
          <w:iCs/>
          <w:color w:val="222222"/>
          <w:shd w:val="clear" w:color="auto" w:fill="FFFFFF"/>
        </w:rPr>
        <w:t>9</w:t>
      </w:r>
      <w:r w:rsidRPr="00ED431A">
        <w:rPr>
          <w:rFonts w:ascii="Arial" w:hAnsi="Arial" w:cs="Arial"/>
          <w:color w:val="222222"/>
          <w:shd w:val="clear" w:color="auto" w:fill="FFFFFF"/>
        </w:rPr>
        <w:t>(1), 75-89.</w:t>
      </w:r>
    </w:p>
    <w:sectPr w:rsidR="00ED431A" w:rsidRPr="00ED431A">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92E49" w14:textId="77777777" w:rsidR="00CF3335" w:rsidRDefault="00CF3335" w:rsidP="00D22EB8">
      <w:pPr>
        <w:spacing w:after="0" w:line="240" w:lineRule="auto"/>
      </w:pPr>
      <w:r>
        <w:separator/>
      </w:r>
    </w:p>
  </w:endnote>
  <w:endnote w:type="continuationSeparator" w:id="0">
    <w:p w14:paraId="312185C6" w14:textId="77777777" w:rsidR="00CF3335" w:rsidRDefault="00CF3335" w:rsidP="00D22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5D138" w14:textId="77777777" w:rsidR="00CF3335" w:rsidRDefault="00CF3335" w:rsidP="00D22EB8">
      <w:pPr>
        <w:spacing w:after="0" w:line="240" w:lineRule="auto"/>
      </w:pPr>
      <w:r>
        <w:separator/>
      </w:r>
    </w:p>
  </w:footnote>
  <w:footnote w:type="continuationSeparator" w:id="0">
    <w:p w14:paraId="363962CE" w14:textId="77777777" w:rsidR="00CF3335" w:rsidRDefault="00CF3335" w:rsidP="00D22E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4574803"/>
      <w:docPartObj>
        <w:docPartGallery w:val="Page Numbers (Top of Page)"/>
        <w:docPartUnique/>
      </w:docPartObj>
    </w:sdtPr>
    <w:sdtEndPr>
      <w:rPr>
        <w:noProof/>
      </w:rPr>
    </w:sdtEndPr>
    <w:sdtContent>
      <w:p w14:paraId="02469FFD" w14:textId="0C8034B4" w:rsidR="00D22EB8" w:rsidRDefault="00D22EB8">
        <w:pPr>
          <w:pStyle w:val="Header"/>
          <w:jc w:val="right"/>
        </w:pPr>
        <w:r>
          <w:fldChar w:fldCharType="begin"/>
        </w:r>
        <w:r>
          <w:instrText xml:space="preserve"> PAGE   \* MERGEFORMAT </w:instrText>
        </w:r>
        <w:r>
          <w:fldChar w:fldCharType="separate"/>
        </w:r>
        <w:r w:rsidR="00ED431A">
          <w:rPr>
            <w:noProof/>
          </w:rPr>
          <w:t>1</w:t>
        </w:r>
        <w:r>
          <w:rPr>
            <w:noProof/>
          </w:rPr>
          <w:fldChar w:fldCharType="end"/>
        </w:r>
      </w:p>
    </w:sdtContent>
  </w:sdt>
  <w:p w14:paraId="341D3C0D" w14:textId="77777777" w:rsidR="00D22EB8" w:rsidRDefault="00D22E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22EB8"/>
    <w:rsid w:val="00243F73"/>
    <w:rsid w:val="00472DF3"/>
    <w:rsid w:val="00672F6E"/>
    <w:rsid w:val="00CF3335"/>
    <w:rsid w:val="00D22EB8"/>
    <w:rsid w:val="00D93132"/>
    <w:rsid w:val="00ED43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E64E2"/>
  <w15:docId w15:val="{5D206DFB-8EA8-5343-9DEC-A371B5452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E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2E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2EB8"/>
  </w:style>
  <w:style w:type="paragraph" w:styleId="Footer">
    <w:name w:val="footer"/>
    <w:basedOn w:val="Normal"/>
    <w:link w:val="FooterChar"/>
    <w:uiPriority w:val="99"/>
    <w:unhideWhenUsed/>
    <w:rsid w:val="00D22E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2E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1989</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salma abdullah</cp:lastModifiedBy>
  <cp:revision>2</cp:revision>
  <dcterms:created xsi:type="dcterms:W3CDTF">2022-04-09T17:06:00Z</dcterms:created>
  <dcterms:modified xsi:type="dcterms:W3CDTF">2022-04-09T17:06:00Z</dcterms:modified>
</cp:coreProperties>
</file>