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86D23F" w14:textId="77777777" w:rsidR="00E602A0" w:rsidRPr="0025671D" w:rsidRDefault="00E602A0" w:rsidP="0025671D">
      <w:pPr>
        <w:spacing w:line="276" w:lineRule="auto"/>
        <w:rPr>
          <w:rFonts w:ascii="Arial" w:hAnsi="Arial" w:cs="Arial"/>
          <w:b/>
          <w:bCs/>
        </w:rPr>
      </w:pPr>
    </w:p>
    <w:p w14:paraId="20027FA6" w14:textId="77777777" w:rsidR="00E602A0" w:rsidRPr="0025671D" w:rsidRDefault="00E602A0" w:rsidP="0025671D">
      <w:pPr>
        <w:spacing w:line="276" w:lineRule="auto"/>
        <w:rPr>
          <w:rFonts w:ascii="Arial" w:hAnsi="Arial" w:cs="Arial"/>
          <w:b/>
          <w:bCs/>
        </w:rPr>
      </w:pPr>
    </w:p>
    <w:p w14:paraId="46A3C518" w14:textId="6D59DF3F" w:rsidR="00E602A0" w:rsidRPr="0025671D" w:rsidRDefault="00E602A0" w:rsidP="00C81D6A">
      <w:pPr>
        <w:spacing w:line="276" w:lineRule="auto"/>
        <w:jc w:val="center"/>
        <w:rPr>
          <w:rFonts w:ascii="Arial" w:hAnsi="Arial" w:cs="Arial"/>
          <w:b/>
          <w:bCs/>
          <w:sz w:val="72"/>
          <w:szCs w:val="72"/>
        </w:rPr>
      </w:pPr>
      <w:r w:rsidRPr="0025671D">
        <w:rPr>
          <w:rFonts w:ascii="Arial" w:hAnsi="Arial" w:cs="Arial"/>
          <w:b/>
          <w:bCs/>
          <w:sz w:val="72"/>
          <w:szCs w:val="72"/>
        </w:rPr>
        <w:t>Kirsty Parsons</w:t>
      </w:r>
    </w:p>
    <w:p w14:paraId="446801AD" w14:textId="77777777" w:rsidR="006909C7" w:rsidRPr="0025671D" w:rsidRDefault="00E602A0" w:rsidP="00C81D6A">
      <w:pPr>
        <w:spacing w:line="276" w:lineRule="auto"/>
        <w:jc w:val="center"/>
        <w:rPr>
          <w:rFonts w:ascii="Arial" w:hAnsi="Arial" w:cs="Arial"/>
          <w:b/>
          <w:bCs/>
          <w:sz w:val="72"/>
          <w:szCs w:val="72"/>
        </w:rPr>
      </w:pPr>
      <w:r w:rsidRPr="0025671D">
        <w:rPr>
          <w:rFonts w:ascii="Arial" w:hAnsi="Arial" w:cs="Arial"/>
          <w:b/>
          <w:bCs/>
          <w:sz w:val="72"/>
          <w:szCs w:val="72"/>
        </w:rPr>
        <w:t xml:space="preserve">Student Number: </w:t>
      </w:r>
      <w:r w:rsidR="006909C7" w:rsidRPr="0025671D">
        <w:rPr>
          <w:rFonts w:ascii="Arial" w:hAnsi="Arial" w:cs="Arial"/>
          <w:b/>
          <w:bCs/>
          <w:sz w:val="72"/>
          <w:szCs w:val="72"/>
        </w:rPr>
        <w:t xml:space="preserve"> 2431610</w:t>
      </w:r>
    </w:p>
    <w:p w14:paraId="594AF4E7" w14:textId="4E1006FD" w:rsidR="00E602A0" w:rsidRPr="0025671D" w:rsidRDefault="006909C7" w:rsidP="00C81D6A">
      <w:pPr>
        <w:spacing w:line="276" w:lineRule="auto"/>
        <w:jc w:val="center"/>
        <w:rPr>
          <w:rFonts w:ascii="Arial" w:hAnsi="Arial" w:cs="Arial"/>
          <w:b/>
          <w:bCs/>
          <w:sz w:val="72"/>
          <w:szCs w:val="72"/>
        </w:rPr>
      </w:pPr>
      <w:r w:rsidRPr="0025671D">
        <w:rPr>
          <w:rFonts w:ascii="Arial" w:hAnsi="Arial" w:cs="Arial"/>
          <w:b/>
          <w:bCs/>
          <w:sz w:val="72"/>
          <w:szCs w:val="72"/>
        </w:rPr>
        <w:t>Module Name: Academic Skills for the Digital Era BMSW4013</w:t>
      </w:r>
    </w:p>
    <w:p w14:paraId="1CC618FD" w14:textId="54903F2D" w:rsidR="006909C7" w:rsidRDefault="006909C7" w:rsidP="00C81D6A">
      <w:pPr>
        <w:spacing w:line="276" w:lineRule="auto"/>
        <w:jc w:val="center"/>
        <w:rPr>
          <w:rFonts w:ascii="Arial" w:hAnsi="Arial" w:cs="Arial"/>
          <w:b/>
          <w:bCs/>
          <w:sz w:val="72"/>
          <w:szCs w:val="72"/>
        </w:rPr>
      </w:pPr>
      <w:r w:rsidRPr="0025671D">
        <w:rPr>
          <w:rFonts w:ascii="Arial" w:hAnsi="Arial" w:cs="Arial"/>
          <w:b/>
          <w:bCs/>
          <w:sz w:val="72"/>
          <w:szCs w:val="72"/>
        </w:rPr>
        <w:t>Lecturer: Scott James</w:t>
      </w:r>
    </w:p>
    <w:p w14:paraId="12D85B8E" w14:textId="27A9BF46" w:rsidR="00C81D6A" w:rsidRPr="0025671D" w:rsidRDefault="00C81D6A" w:rsidP="00C81D6A">
      <w:pPr>
        <w:spacing w:line="276" w:lineRule="auto"/>
        <w:jc w:val="center"/>
        <w:rPr>
          <w:rFonts w:ascii="Arial" w:hAnsi="Arial" w:cs="Arial"/>
          <w:b/>
          <w:bCs/>
          <w:sz w:val="72"/>
          <w:szCs w:val="72"/>
        </w:rPr>
      </w:pPr>
      <w:r>
        <w:rPr>
          <w:rFonts w:ascii="Arial" w:hAnsi="Arial" w:cs="Arial"/>
          <w:b/>
          <w:bCs/>
          <w:sz w:val="72"/>
          <w:szCs w:val="72"/>
        </w:rPr>
        <w:t xml:space="preserve">Essay Title: </w:t>
      </w:r>
      <w:r w:rsidRPr="00C81D6A">
        <w:rPr>
          <w:rFonts w:ascii="Arial" w:hAnsi="Arial" w:cs="Arial"/>
          <w:b/>
          <w:bCs/>
          <w:sz w:val="72"/>
          <w:szCs w:val="72"/>
        </w:rPr>
        <w:t>Reflective Essay on the Development of Academic and Digital Skills</w:t>
      </w:r>
      <w:r>
        <w:rPr>
          <w:rFonts w:ascii="Arial" w:hAnsi="Arial" w:cs="Arial"/>
          <w:b/>
          <w:bCs/>
          <w:sz w:val="72"/>
          <w:szCs w:val="72"/>
        </w:rPr>
        <w:t>.</w:t>
      </w:r>
    </w:p>
    <w:p w14:paraId="3CCBE293" w14:textId="77777777" w:rsidR="00E602A0" w:rsidRPr="0025671D" w:rsidRDefault="00E602A0" w:rsidP="00C81D6A">
      <w:pPr>
        <w:spacing w:line="276" w:lineRule="auto"/>
        <w:jc w:val="center"/>
        <w:rPr>
          <w:rFonts w:ascii="Arial" w:hAnsi="Arial" w:cs="Arial"/>
          <w:b/>
          <w:bCs/>
        </w:rPr>
      </w:pPr>
    </w:p>
    <w:p w14:paraId="060794D3" w14:textId="77777777" w:rsidR="00E602A0" w:rsidRPr="0025671D" w:rsidRDefault="00E602A0" w:rsidP="0025671D">
      <w:pPr>
        <w:spacing w:line="276" w:lineRule="auto"/>
        <w:rPr>
          <w:rFonts w:ascii="Arial" w:hAnsi="Arial" w:cs="Arial"/>
          <w:b/>
          <w:bCs/>
        </w:rPr>
      </w:pPr>
    </w:p>
    <w:p w14:paraId="50E4A6C2" w14:textId="77777777" w:rsidR="00E602A0" w:rsidRPr="0025671D" w:rsidRDefault="00E602A0" w:rsidP="0025671D">
      <w:pPr>
        <w:spacing w:line="276" w:lineRule="auto"/>
        <w:rPr>
          <w:rFonts w:ascii="Arial" w:hAnsi="Arial" w:cs="Arial"/>
          <w:b/>
          <w:bCs/>
        </w:rPr>
      </w:pPr>
    </w:p>
    <w:p w14:paraId="622A5C29" w14:textId="77777777" w:rsidR="00E602A0" w:rsidRPr="0025671D" w:rsidRDefault="00E602A0" w:rsidP="0025671D">
      <w:pPr>
        <w:spacing w:line="276" w:lineRule="auto"/>
        <w:rPr>
          <w:rFonts w:ascii="Arial" w:hAnsi="Arial" w:cs="Arial"/>
          <w:b/>
          <w:bCs/>
        </w:rPr>
      </w:pPr>
    </w:p>
    <w:p w14:paraId="53C63A56" w14:textId="2DFDEE8F" w:rsidR="00267880" w:rsidRPr="0025671D" w:rsidRDefault="002408A1" w:rsidP="0025671D">
      <w:pPr>
        <w:spacing w:line="360" w:lineRule="auto"/>
        <w:rPr>
          <w:rFonts w:ascii="Arial" w:hAnsi="Arial" w:cs="Arial"/>
        </w:rPr>
      </w:pPr>
      <w:r w:rsidRPr="0025671D">
        <w:rPr>
          <w:rFonts w:ascii="Arial" w:hAnsi="Arial" w:cs="Arial"/>
          <w:b/>
          <w:bCs/>
        </w:rPr>
        <w:lastRenderedPageBreak/>
        <w:t>Introduction:</w:t>
      </w:r>
      <w:r w:rsidR="001C6B32" w:rsidRPr="0025671D">
        <w:rPr>
          <w:rFonts w:ascii="Arial" w:hAnsi="Arial" w:cs="Arial"/>
          <w:b/>
          <w:bCs/>
        </w:rPr>
        <w:t xml:space="preserve"> </w:t>
      </w:r>
      <w:r w:rsidR="001C6B32" w:rsidRPr="0025671D">
        <w:rPr>
          <w:rFonts w:ascii="Arial" w:hAnsi="Arial" w:cs="Arial"/>
        </w:rPr>
        <w:t xml:space="preserve">Starting university brought new academic challenges and unfamiliar digital tools. During my first term, I struggled with academic writing, Harvard referencing, and platforms like Turnitin. Submitting my first assignment on AI and Time Management </w:t>
      </w:r>
      <w:r w:rsidR="00611ABE" w:rsidRPr="0025671D">
        <w:rPr>
          <w:rFonts w:ascii="Arial" w:hAnsi="Arial" w:cs="Arial"/>
        </w:rPr>
        <w:t>highlighted areas to</w:t>
      </w:r>
      <w:r w:rsidR="001C6B32" w:rsidRPr="0025671D">
        <w:rPr>
          <w:rFonts w:ascii="Arial" w:hAnsi="Arial" w:cs="Arial"/>
        </w:rPr>
        <w:t xml:space="preserve"> improve</w:t>
      </w:r>
      <w:r w:rsidR="0021161E">
        <w:rPr>
          <w:rFonts w:ascii="Arial" w:hAnsi="Arial" w:cs="Arial"/>
        </w:rPr>
        <w:t xml:space="preserve"> my</w:t>
      </w:r>
      <w:r w:rsidR="001C6B32" w:rsidRPr="0025671D">
        <w:rPr>
          <w:rFonts w:ascii="Arial" w:hAnsi="Arial" w:cs="Arial"/>
        </w:rPr>
        <w:t xml:space="preserve"> essay structure and referencing, motivating me to develop better study habits.</w:t>
      </w:r>
      <w:r w:rsidR="00267880" w:rsidRPr="0025671D">
        <w:rPr>
          <w:rFonts w:ascii="Arial" w:hAnsi="Arial" w:cs="Arial"/>
        </w:rPr>
        <w:t xml:space="preserve"> </w:t>
      </w:r>
    </w:p>
    <w:p w14:paraId="230362F2" w14:textId="77777777" w:rsidR="001C6B32" w:rsidRPr="0025671D" w:rsidRDefault="001C6B32" w:rsidP="0025671D">
      <w:pPr>
        <w:spacing w:line="360" w:lineRule="auto"/>
        <w:rPr>
          <w:rFonts w:ascii="Arial" w:hAnsi="Arial" w:cs="Arial"/>
        </w:rPr>
      </w:pPr>
    </w:p>
    <w:p w14:paraId="102E2E6B" w14:textId="62B76D78" w:rsidR="006909C7" w:rsidRPr="0025671D" w:rsidRDefault="006909C7" w:rsidP="0025671D">
      <w:pPr>
        <w:spacing w:line="360" w:lineRule="auto"/>
        <w:rPr>
          <w:rFonts w:ascii="Arial" w:hAnsi="Arial" w:cs="Arial"/>
          <w:b/>
          <w:bCs/>
        </w:rPr>
      </w:pPr>
      <w:r w:rsidRPr="0025671D">
        <w:rPr>
          <w:rFonts w:ascii="Arial" w:hAnsi="Arial" w:cs="Arial"/>
          <w:b/>
          <w:bCs/>
        </w:rPr>
        <w:t>Section 1: Navigating Early Challenges: Developing Academic Skills and Digital Literacy in My First Term:</w:t>
      </w:r>
    </w:p>
    <w:p w14:paraId="191D37B7" w14:textId="77777777" w:rsidR="006909C7" w:rsidRPr="0025671D" w:rsidRDefault="006909C7" w:rsidP="0025671D">
      <w:pPr>
        <w:spacing w:line="360" w:lineRule="auto"/>
        <w:rPr>
          <w:rFonts w:ascii="Arial" w:hAnsi="Arial" w:cs="Arial"/>
        </w:rPr>
      </w:pPr>
    </w:p>
    <w:p w14:paraId="59247807" w14:textId="1E8D5955" w:rsidR="00267880" w:rsidRPr="0025671D" w:rsidRDefault="00296440" w:rsidP="0025671D">
      <w:pPr>
        <w:spacing w:line="360" w:lineRule="auto"/>
        <w:rPr>
          <w:rFonts w:ascii="Arial" w:hAnsi="Arial" w:cs="Arial"/>
        </w:rPr>
      </w:pPr>
      <w:r w:rsidRPr="0025671D">
        <w:rPr>
          <w:rFonts w:ascii="Arial" w:hAnsi="Arial" w:cs="Arial"/>
          <w:b/>
          <w:bCs/>
        </w:rPr>
        <w:t>Description:</w:t>
      </w:r>
      <w:r w:rsidR="001C6B32" w:rsidRPr="0025671D">
        <w:rPr>
          <w:rFonts w:ascii="Arial" w:hAnsi="Arial" w:cs="Arial"/>
        </w:rPr>
        <w:t xml:space="preserve"> </w:t>
      </w:r>
      <w:r w:rsidR="0025671D" w:rsidRPr="0025671D">
        <w:rPr>
          <w:rFonts w:ascii="Arial" w:hAnsi="Arial" w:cs="Arial"/>
        </w:rPr>
        <w:t>At</w:t>
      </w:r>
      <w:r w:rsidRPr="0025671D">
        <w:rPr>
          <w:rFonts w:ascii="Arial" w:hAnsi="Arial" w:cs="Arial"/>
        </w:rPr>
        <w:t xml:space="preserve"> university, I encountered a variety of challenges, particularly in relation to academic writing, referencing, and digital learning platforms. One key experience was submitting my first university assignment titled AI and Time Management. I realised that I lacked confidence in structuring academic essays and applying the Harvard referencing style accurately. Additionally, I struggled to navigate the university’s digital learning environment, including assignment submissions and accessing library resources.</w:t>
      </w:r>
      <w:r w:rsidR="00267880" w:rsidRPr="0025671D">
        <w:rPr>
          <w:rFonts w:ascii="Arial" w:hAnsi="Arial" w:cs="Arial"/>
        </w:rPr>
        <w:t xml:space="preserve"> </w:t>
      </w:r>
    </w:p>
    <w:p w14:paraId="62EF44FC" w14:textId="7D43D23E" w:rsidR="00296440" w:rsidRPr="0025671D" w:rsidRDefault="00296440" w:rsidP="0025671D">
      <w:pPr>
        <w:spacing w:line="360" w:lineRule="auto"/>
        <w:rPr>
          <w:rFonts w:ascii="Arial" w:hAnsi="Arial" w:cs="Arial"/>
        </w:rPr>
      </w:pPr>
    </w:p>
    <w:p w14:paraId="10366E16" w14:textId="68B10F1D" w:rsidR="00296440" w:rsidRPr="0025671D" w:rsidRDefault="00296440" w:rsidP="0025671D">
      <w:pPr>
        <w:spacing w:line="360" w:lineRule="auto"/>
        <w:rPr>
          <w:rFonts w:ascii="Arial" w:hAnsi="Arial" w:cs="Arial"/>
        </w:rPr>
      </w:pPr>
      <w:r w:rsidRPr="0025671D">
        <w:rPr>
          <w:rFonts w:ascii="Arial" w:hAnsi="Arial" w:cs="Arial"/>
          <w:b/>
          <w:bCs/>
        </w:rPr>
        <w:t>Feelings:</w:t>
      </w:r>
      <w:r w:rsidR="001C6B32" w:rsidRPr="0025671D">
        <w:rPr>
          <w:rFonts w:ascii="Arial" w:hAnsi="Arial" w:cs="Arial"/>
        </w:rPr>
        <w:t xml:space="preserve"> </w:t>
      </w:r>
      <w:r w:rsidRPr="0025671D">
        <w:rPr>
          <w:rFonts w:ascii="Arial" w:hAnsi="Arial" w:cs="Arial"/>
        </w:rPr>
        <w:t>Initially, I felt anxious and overwhelmed. Transitioning from a break in education into a higher education setting was difficult, particularly in adapting to independent learning and digital expectations. I often felt unsure about using tools like Turnitin and the online library, and I lacked clarity around what constituted good academic writing. Kift (2009) highlights that the first</w:t>
      </w:r>
      <w:r w:rsidR="003C59A4">
        <w:rPr>
          <w:rFonts w:ascii="Arial" w:hAnsi="Arial" w:cs="Arial"/>
        </w:rPr>
        <w:t xml:space="preserve"> </w:t>
      </w:r>
      <w:r w:rsidRPr="0025671D">
        <w:rPr>
          <w:rFonts w:ascii="Arial" w:hAnsi="Arial" w:cs="Arial"/>
        </w:rPr>
        <w:t>year experience is crucial in shaping student engagement and outcomes, and this early period felt like a steep learning curve for me.</w:t>
      </w:r>
    </w:p>
    <w:p w14:paraId="132A0E92" w14:textId="2DE59A1F" w:rsidR="00296440" w:rsidRPr="0025671D" w:rsidRDefault="00296440" w:rsidP="0025671D">
      <w:pPr>
        <w:spacing w:line="360" w:lineRule="auto"/>
        <w:rPr>
          <w:rFonts w:ascii="Arial" w:hAnsi="Arial" w:cs="Arial"/>
        </w:rPr>
      </w:pPr>
    </w:p>
    <w:p w14:paraId="45EEC163" w14:textId="14AC5D6A" w:rsidR="007C6AAC" w:rsidRPr="0025671D" w:rsidRDefault="007C6AAC" w:rsidP="0025671D">
      <w:pPr>
        <w:spacing w:line="360" w:lineRule="auto"/>
        <w:rPr>
          <w:rFonts w:ascii="Arial" w:hAnsi="Arial" w:cs="Arial"/>
          <w:b/>
          <w:bCs/>
        </w:rPr>
      </w:pPr>
      <w:r w:rsidRPr="0025671D">
        <w:rPr>
          <w:rFonts w:ascii="Arial" w:hAnsi="Arial" w:cs="Arial"/>
          <w:b/>
          <w:bCs/>
        </w:rPr>
        <w:t>Evaluation</w:t>
      </w:r>
      <w:r w:rsidR="004B40EA" w:rsidRPr="0025671D">
        <w:rPr>
          <w:rFonts w:ascii="Arial" w:hAnsi="Arial" w:cs="Arial"/>
          <w:b/>
          <w:bCs/>
        </w:rPr>
        <w:t>:</w:t>
      </w:r>
      <w:r w:rsidR="004B40EA" w:rsidRPr="0025671D">
        <w:rPr>
          <w:rFonts w:ascii="Arial" w:hAnsi="Arial" w:cs="Arial"/>
        </w:rPr>
        <w:t xml:space="preserve"> Despite my initial struggles, I noticed gradual improvement. My confidence in using the university’s online library increased as I accessed journal articles and textbooks to support assignments. This aligned with Cottrell's (2019) view that academic development involves building study strategies and understanding through resource engagement. Learning to navigate tools like Turnitin </w:t>
      </w:r>
      <w:r w:rsidR="004B40EA" w:rsidRPr="0025671D">
        <w:rPr>
          <w:rFonts w:ascii="Arial" w:hAnsi="Arial" w:cs="Arial"/>
        </w:rPr>
        <w:lastRenderedPageBreak/>
        <w:t>and Microsoft Word’s referencing features also reduced my anxiety around digital submissions. However, I continued to face issues with referencing</w:t>
      </w:r>
      <w:r w:rsidR="00C8704D" w:rsidRPr="0025671D">
        <w:rPr>
          <w:rFonts w:ascii="Arial" w:hAnsi="Arial" w:cs="Arial"/>
        </w:rPr>
        <w:t xml:space="preserve">, </w:t>
      </w:r>
      <w:r w:rsidR="004B40EA" w:rsidRPr="0025671D">
        <w:rPr>
          <w:rFonts w:ascii="Arial" w:hAnsi="Arial" w:cs="Arial"/>
        </w:rPr>
        <w:t>particularly formatting in-text citations, constructing reference lists, and differentiating between primary and secondary sources. These recurring feedback points highlighted the need for further practice and support. I also recognised how time management shaped my academic performance. I often left work too late and rushed assignments. According to Ciccarelli (2001), time management is essential for student success, especially when adapting to university study. Without proper planning, it was hard to maintain balance, affecting both work quality and confidence. I realised procrastination often stemmed from lack of understanding or fear of failure, not laziness, and addressing this meant developing better study routines and self-awareness.</w:t>
      </w:r>
    </w:p>
    <w:p w14:paraId="27F1C5B5" w14:textId="77777777" w:rsidR="001C6B32" w:rsidRPr="0025671D" w:rsidRDefault="001C6B32" w:rsidP="0025671D">
      <w:pPr>
        <w:spacing w:line="360" w:lineRule="auto"/>
        <w:rPr>
          <w:rFonts w:ascii="Arial" w:hAnsi="Arial" w:cs="Arial"/>
        </w:rPr>
      </w:pPr>
    </w:p>
    <w:p w14:paraId="3AE1FB1F" w14:textId="4AB64889" w:rsidR="007C6AAC" w:rsidRPr="0025671D" w:rsidRDefault="007C6AAC" w:rsidP="0025671D">
      <w:pPr>
        <w:spacing w:line="360" w:lineRule="auto"/>
        <w:rPr>
          <w:rFonts w:ascii="Arial" w:hAnsi="Arial" w:cs="Arial"/>
        </w:rPr>
      </w:pPr>
      <w:r w:rsidRPr="0025671D">
        <w:rPr>
          <w:rFonts w:ascii="Arial" w:hAnsi="Arial" w:cs="Arial"/>
          <w:b/>
          <w:bCs/>
        </w:rPr>
        <w:t>Analysis:</w:t>
      </w:r>
      <w:r w:rsidR="001C6B32" w:rsidRPr="0025671D">
        <w:rPr>
          <w:rFonts w:ascii="Arial" w:hAnsi="Arial" w:cs="Arial"/>
        </w:rPr>
        <w:t xml:space="preserve"> </w:t>
      </w:r>
      <w:r w:rsidR="006B4668" w:rsidRPr="0025671D">
        <w:rPr>
          <w:rFonts w:ascii="Arial" w:hAnsi="Arial" w:cs="Arial"/>
        </w:rPr>
        <w:t xml:space="preserve"> This experience showed me that academic success requires more than content knowledge; skills like digital literacy, referencing, time management, and communication are essential. To improve, I used tools like </w:t>
      </w:r>
      <w:r w:rsidR="006B4668" w:rsidRPr="0025671D">
        <w:rPr>
          <w:rFonts w:ascii="Arial" w:hAnsi="Arial" w:cs="Arial"/>
          <w:i/>
          <w:iCs/>
        </w:rPr>
        <w:t>Cite Them Right</w:t>
      </w:r>
      <w:r w:rsidR="006B4668" w:rsidRPr="0025671D">
        <w:rPr>
          <w:rFonts w:ascii="Arial" w:hAnsi="Arial" w:cs="Arial"/>
        </w:rPr>
        <w:t xml:space="preserve"> for referencing and created a weekly planner to manage deadlines. Cottrell (2019) highlights that effective learners are reflective and self-regulating</w:t>
      </w:r>
      <w:r w:rsidR="00C8704D" w:rsidRPr="0025671D">
        <w:rPr>
          <w:rFonts w:ascii="Arial" w:hAnsi="Arial" w:cs="Arial"/>
        </w:rPr>
        <w:t xml:space="preserve"> </w:t>
      </w:r>
      <w:r w:rsidR="006B4668" w:rsidRPr="0025671D">
        <w:rPr>
          <w:rFonts w:ascii="Arial" w:hAnsi="Arial" w:cs="Arial"/>
        </w:rPr>
        <w:t>qualities I am developing. Interactions with tutors and online support also emphasi</w:t>
      </w:r>
      <w:r w:rsidR="00844D34" w:rsidRPr="0025671D">
        <w:rPr>
          <w:rFonts w:ascii="Arial" w:hAnsi="Arial" w:cs="Arial"/>
        </w:rPr>
        <w:t>s</w:t>
      </w:r>
      <w:r w:rsidR="006B4668" w:rsidRPr="0025671D">
        <w:rPr>
          <w:rFonts w:ascii="Arial" w:hAnsi="Arial" w:cs="Arial"/>
        </w:rPr>
        <w:t>ed the importance of communication. Asking questions and collaborating with peers clarified expectations and boosted my engagement. As Kift (2009) explains, academic and social integration is crucial for student transition, and I now see how these connections enhance both learning and confidence.</w:t>
      </w:r>
    </w:p>
    <w:p w14:paraId="59DCF4C8" w14:textId="14936E32" w:rsidR="00296440" w:rsidRPr="0025671D" w:rsidRDefault="00296440" w:rsidP="0025671D">
      <w:pPr>
        <w:spacing w:line="360" w:lineRule="auto"/>
        <w:rPr>
          <w:rFonts w:ascii="Arial" w:hAnsi="Arial" w:cs="Arial"/>
        </w:rPr>
      </w:pPr>
    </w:p>
    <w:p w14:paraId="3D8BD390" w14:textId="64372D36" w:rsidR="002408A1" w:rsidRPr="0025671D" w:rsidRDefault="00296440" w:rsidP="0025671D">
      <w:pPr>
        <w:spacing w:line="360" w:lineRule="auto"/>
        <w:rPr>
          <w:rFonts w:ascii="Arial" w:hAnsi="Arial" w:cs="Arial"/>
        </w:rPr>
      </w:pPr>
      <w:r w:rsidRPr="0025671D">
        <w:rPr>
          <w:rFonts w:ascii="Arial" w:hAnsi="Arial" w:cs="Arial"/>
          <w:b/>
          <w:bCs/>
        </w:rPr>
        <w:t>Conclusion:</w:t>
      </w:r>
      <w:r w:rsidR="001C6B32" w:rsidRPr="0025671D">
        <w:rPr>
          <w:rFonts w:ascii="Arial" w:hAnsi="Arial" w:cs="Arial"/>
        </w:rPr>
        <w:t xml:space="preserve"> This term had challenges with referencing, digital tools, and time management, but also opportunities for growth. Using resources, communicating, and reflecting helped me improve. I now understand that university learning is self-directed and demands strong personal skills. I’m committed to continuing my development and building confidence.</w:t>
      </w:r>
    </w:p>
    <w:p w14:paraId="74F8AEC3" w14:textId="77777777" w:rsidR="006909C7" w:rsidRPr="0025671D" w:rsidRDefault="006909C7" w:rsidP="0025671D">
      <w:pPr>
        <w:spacing w:line="360" w:lineRule="auto"/>
        <w:rPr>
          <w:rFonts w:ascii="Arial" w:hAnsi="Arial" w:cs="Arial"/>
        </w:rPr>
      </w:pPr>
    </w:p>
    <w:p w14:paraId="58F28EE8" w14:textId="602E8D89" w:rsidR="006909C7" w:rsidRPr="0025671D" w:rsidRDefault="006909C7" w:rsidP="0025671D">
      <w:pPr>
        <w:spacing w:line="360" w:lineRule="auto"/>
        <w:rPr>
          <w:rFonts w:ascii="Arial" w:hAnsi="Arial" w:cs="Arial"/>
          <w:b/>
          <w:bCs/>
        </w:rPr>
      </w:pPr>
      <w:r w:rsidRPr="0025671D">
        <w:rPr>
          <w:rFonts w:ascii="Arial" w:hAnsi="Arial" w:cs="Arial"/>
          <w:b/>
          <w:bCs/>
        </w:rPr>
        <w:lastRenderedPageBreak/>
        <w:t>Section 2: Adapting to Diverse Academic Tasks: Building Confidence and Skills Through Reflection:</w:t>
      </w:r>
    </w:p>
    <w:p w14:paraId="69136FAE" w14:textId="77777777" w:rsidR="006909C7" w:rsidRPr="0025671D" w:rsidRDefault="006909C7" w:rsidP="0025671D">
      <w:pPr>
        <w:spacing w:line="360" w:lineRule="auto"/>
        <w:rPr>
          <w:rFonts w:ascii="Arial" w:hAnsi="Arial" w:cs="Arial"/>
          <w:b/>
          <w:bCs/>
        </w:rPr>
      </w:pPr>
    </w:p>
    <w:p w14:paraId="5D8AFB9D" w14:textId="61F7EFFF" w:rsidR="001C6B32" w:rsidRPr="0025671D" w:rsidRDefault="001C6B32" w:rsidP="0025671D">
      <w:pPr>
        <w:spacing w:line="360" w:lineRule="auto"/>
        <w:rPr>
          <w:rFonts w:ascii="Arial" w:hAnsi="Arial" w:cs="Arial"/>
        </w:rPr>
      </w:pPr>
      <w:r w:rsidRPr="0025671D">
        <w:rPr>
          <w:rFonts w:ascii="Arial" w:hAnsi="Arial" w:cs="Arial"/>
          <w:b/>
          <w:bCs/>
        </w:rPr>
        <w:t>Introduction</w:t>
      </w:r>
      <w:r w:rsidRPr="0025671D">
        <w:rPr>
          <w:rFonts w:ascii="Arial" w:hAnsi="Arial" w:cs="Arial"/>
        </w:rPr>
        <w:t>:</w:t>
      </w:r>
      <w:r w:rsidRPr="0025671D">
        <w:rPr>
          <w:rFonts w:ascii="Arial" w:eastAsia="Times New Roman" w:hAnsi="Arial" w:cs="Arial"/>
          <w:kern w:val="0"/>
          <w:lang w:eastAsia="en-GB"/>
          <w14:ligatures w14:val="none"/>
        </w:rPr>
        <w:t xml:space="preserve"> </w:t>
      </w:r>
      <w:r w:rsidRPr="0025671D">
        <w:rPr>
          <w:rFonts w:ascii="Arial" w:hAnsi="Arial" w:cs="Arial"/>
        </w:rPr>
        <w:t>In my first term, I completed various assignments: a report, presentation, reflective essay, and academic essay. Each required different writing styles and digital tools. My biggest challenge was managing time effectively to meet deadlines and maintain high-quality work while juggling multiple tasks simultaneously.</w:t>
      </w:r>
    </w:p>
    <w:p w14:paraId="60AA6CF2" w14:textId="31554790" w:rsidR="00725814" w:rsidRPr="0025671D" w:rsidRDefault="00725814" w:rsidP="0025671D">
      <w:pPr>
        <w:spacing w:line="360" w:lineRule="auto"/>
        <w:rPr>
          <w:rFonts w:ascii="Arial" w:hAnsi="Arial" w:cs="Arial"/>
        </w:rPr>
      </w:pPr>
    </w:p>
    <w:p w14:paraId="05227555" w14:textId="2A55E157" w:rsidR="00725814" w:rsidRPr="0025671D" w:rsidRDefault="00725814" w:rsidP="0025671D">
      <w:pPr>
        <w:spacing w:line="360" w:lineRule="auto"/>
        <w:rPr>
          <w:rFonts w:ascii="Arial" w:hAnsi="Arial" w:cs="Arial"/>
        </w:rPr>
      </w:pPr>
      <w:r w:rsidRPr="0025671D">
        <w:rPr>
          <w:rFonts w:ascii="Arial" w:hAnsi="Arial" w:cs="Arial"/>
          <w:b/>
          <w:bCs/>
        </w:rPr>
        <w:t>Feelings:</w:t>
      </w:r>
      <w:r w:rsidR="001C6B32" w:rsidRPr="0025671D">
        <w:rPr>
          <w:rFonts w:ascii="Arial" w:hAnsi="Arial" w:cs="Arial"/>
        </w:rPr>
        <w:t xml:space="preserve"> </w:t>
      </w:r>
      <w:r w:rsidRPr="0025671D">
        <w:rPr>
          <w:rFonts w:ascii="Arial" w:hAnsi="Arial" w:cs="Arial"/>
        </w:rPr>
        <w:t>At first, I felt overwhelmed and unsure how to adapt to the different academic styles required. Writing a reflective essay felt more personal, while the report required objective analysis and concise formatting. Preparing for the presentation brought anxiety around both collaboration and using digital tools like PowerPoint and Microsoft Teams. I was also worried about leaving tasks too late and rushing to meet deadlines, which made me question the quality of my submissions.</w:t>
      </w:r>
    </w:p>
    <w:p w14:paraId="7320F2B1" w14:textId="77777777" w:rsidR="001C6B32" w:rsidRPr="0025671D" w:rsidRDefault="001C6B32" w:rsidP="0025671D">
      <w:pPr>
        <w:spacing w:line="360" w:lineRule="auto"/>
        <w:rPr>
          <w:rFonts w:ascii="Arial" w:hAnsi="Arial" w:cs="Arial"/>
        </w:rPr>
      </w:pPr>
    </w:p>
    <w:p w14:paraId="1A5110EE" w14:textId="387D0017" w:rsidR="007C6AAC" w:rsidRPr="0025671D" w:rsidRDefault="00725814" w:rsidP="0025671D">
      <w:pPr>
        <w:spacing w:line="360" w:lineRule="auto"/>
        <w:rPr>
          <w:rFonts w:ascii="Arial" w:hAnsi="Arial" w:cs="Arial"/>
        </w:rPr>
      </w:pPr>
      <w:r w:rsidRPr="0025671D">
        <w:rPr>
          <w:rFonts w:ascii="Arial" w:hAnsi="Arial" w:cs="Arial"/>
          <w:b/>
          <w:bCs/>
        </w:rPr>
        <w:t>Evaluation:</w:t>
      </w:r>
      <w:r w:rsidR="001C6B32" w:rsidRPr="0025671D">
        <w:rPr>
          <w:rFonts w:ascii="Arial" w:hAnsi="Arial" w:cs="Arial"/>
        </w:rPr>
        <w:t xml:space="preserve"> </w:t>
      </w:r>
      <w:r w:rsidR="006B4668" w:rsidRPr="0025671D">
        <w:rPr>
          <w:rFonts w:ascii="Arial" w:hAnsi="Arial" w:cs="Arial"/>
        </w:rPr>
        <w:t>Despite my initial concerns, each task I completed during the term contributed meaningfully to my academic and personal development. Working on the report helped me learn how to summarise information clearly and present it using headings, subheadings, and supporting data. This taught me to focus on clarity and structure</w:t>
      </w:r>
      <w:r w:rsidR="00667467" w:rsidRPr="0025671D">
        <w:rPr>
          <w:rFonts w:ascii="Arial" w:hAnsi="Arial" w:cs="Arial"/>
        </w:rPr>
        <w:t xml:space="preserve"> </w:t>
      </w:r>
      <w:r w:rsidR="006B4668" w:rsidRPr="0025671D">
        <w:rPr>
          <w:rFonts w:ascii="Arial" w:hAnsi="Arial" w:cs="Arial"/>
        </w:rPr>
        <w:t xml:space="preserve">skills I had not previously developed. The reflective essay encouraged me to think critically about my learning process, allowing me to explore my strengths and areas for growth in a personal and honest way. The academic essay was more challenging but helped me understand how to construct an argument, integrate academic sources, and support my views with evidence. While preparing for the presentation, I gained confidence using Microsoft Teams and PowerPoint, even though I initially found technology intimidating. I also learned the importance of early planning and communication with </w:t>
      </w:r>
      <w:r w:rsidR="00CB1226">
        <w:rPr>
          <w:rFonts w:ascii="Arial" w:hAnsi="Arial" w:cs="Arial"/>
        </w:rPr>
        <w:t>class</w:t>
      </w:r>
      <w:r w:rsidR="006B4668" w:rsidRPr="0025671D">
        <w:rPr>
          <w:rFonts w:ascii="Arial" w:hAnsi="Arial" w:cs="Arial"/>
        </w:rPr>
        <w:t xml:space="preserve"> members. Although the presentation is yet to be delivered, the preparation itself has strengthened my digital communication and </w:t>
      </w:r>
      <w:r w:rsidR="00DC23F7">
        <w:rPr>
          <w:rFonts w:ascii="Arial" w:hAnsi="Arial" w:cs="Arial"/>
        </w:rPr>
        <w:t xml:space="preserve">socialising </w:t>
      </w:r>
      <w:r w:rsidR="006B4668" w:rsidRPr="0025671D">
        <w:rPr>
          <w:rFonts w:ascii="Arial" w:hAnsi="Arial" w:cs="Arial"/>
        </w:rPr>
        <w:t xml:space="preserve">abilities. Overall, each assignment presented a unique learning </w:t>
      </w:r>
      <w:r w:rsidR="006B4668" w:rsidRPr="0025671D">
        <w:rPr>
          <w:rFonts w:ascii="Arial" w:hAnsi="Arial" w:cs="Arial"/>
        </w:rPr>
        <w:lastRenderedPageBreak/>
        <w:t xml:space="preserve">opportunity, and reflecting on the feedback I received helped me improve with </w:t>
      </w:r>
      <w:r w:rsidR="00E240A0">
        <w:rPr>
          <w:rFonts w:ascii="Arial" w:hAnsi="Arial" w:cs="Arial"/>
        </w:rPr>
        <w:t xml:space="preserve">my </w:t>
      </w:r>
      <w:r w:rsidR="006B4668" w:rsidRPr="0025671D">
        <w:rPr>
          <w:rFonts w:ascii="Arial" w:hAnsi="Arial" w:cs="Arial"/>
        </w:rPr>
        <w:t>task</w:t>
      </w:r>
      <w:r w:rsidR="00E240A0">
        <w:rPr>
          <w:rFonts w:ascii="Arial" w:hAnsi="Arial" w:cs="Arial"/>
        </w:rPr>
        <w:t>s</w:t>
      </w:r>
      <w:r w:rsidR="006B4668" w:rsidRPr="0025671D">
        <w:rPr>
          <w:rFonts w:ascii="Arial" w:hAnsi="Arial" w:cs="Arial"/>
        </w:rPr>
        <w:t>.</w:t>
      </w:r>
    </w:p>
    <w:p w14:paraId="3303471D" w14:textId="013A6655" w:rsidR="007C6AAC" w:rsidRPr="0025671D" w:rsidRDefault="007C6AAC" w:rsidP="0025671D">
      <w:pPr>
        <w:spacing w:line="360" w:lineRule="auto"/>
        <w:rPr>
          <w:rFonts w:ascii="Arial" w:hAnsi="Arial" w:cs="Arial"/>
        </w:rPr>
      </w:pPr>
    </w:p>
    <w:p w14:paraId="6EB8C992" w14:textId="705F497F" w:rsidR="007C6AAC" w:rsidRPr="0025671D" w:rsidRDefault="007C6AAC" w:rsidP="0025671D">
      <w:pPr>
        <w:spacing w:line="360" w:lineRule="auto"/>
        <w:rPr>
          <w:rFonts w:ascii="Arial" w:hAnsi="Arial" w:cs="Arial"/>
        </w:rPr>
      </w:pPr>
      <w:r w:rsidRPr="0025671D">
        <w:rPr>
          <w:rFonts w:ascii="Arial" w:hAnsi="Arial" w:cs="Arial"/>
          <w:b/>
          <w:bCs/>
        </w:rPr>
        <w:t>Analysis:</w:t>
      </w:r>
      <w:r w:rsidR="001C6B32" w:rsidRPr="0025671D">
        <w:rPr>
          <w:rFonts w:ascii="Arial" w:hAnsi="Arial" w:cs="Arial"/>
        </w:rPr>
        <w:t xml:space="preserve"> </w:t>
      </w:r>
      <w:r w:rsidR="006B4668" w:rsidRPr="0025671D">
        <w:rPr>
          <w:rFonts w:ascii="Arial" w:hAnsi="Arial" w:cs="Arial"/>
        </w:rPr>
        <w:t>These experiences showed me that academic success depends not only on knowledge but also on adaptability, time management, and self-regulation. I learned that different writing styles serve distinct purposes: essays require structured arguments and critical engagement with sources; reports focus on clear facts and formatting; and reflective writing highlights personal insight and growth. Burns and Sinfield (2022) emphasi</w:t>
      </w:r>
      <w:r w:rsidR="00844D34" w:rsidRPr="0025671D">
        <w:rPr>
          <w:rFonts w:ascii="Arial" w:hAnsi="Arial" w:cs="Arial"/>
        </w:rPr>
        <w:t>s</w:t>
      </w:r>
      <w:r w:rsidR="006B4668" w:rsidRPr="0025671D">
        <w:rPr>
          <w:rFonts w:ascii="Arial" w:hAnsi="Arial" w:cs="Arial"/>
        </w:rPr>
        <w:t>e that understanding these formats early helps reduce confusion and improve outcomes. I also realised the importance of digital tools for research, writing, and collaboration, which I had initially underestimated. Reflective learning was especially valuable; Ryan (2013) notes that reflection needs to be taught and supported to foster deep learning. O'Donnell (2021) highlights the need for tailored support to help students build confidence gradually through guidance and practice.</w:t>
      </w:r>
    </w:p>
    <w:p w14:paraId="09BE0EFE" w14:textId="4219E56B" w:rsidR="00725814" w:rsidRPr="0025671D" w:rsidRDefault="00725814" w:rsidP="0025671D">
      <w:pPr>
        <w:spacing w:line="360" w:lineRule="auto"/>
        <w:rPr>
          <w:rFonts w:ascii="Arial" w:hAnsi="Arial" w:cs="Arial"/>
        </w:rPr>
      </w:pPr>
    </w:p>
    <w:p w14:paraId="5B51D40E" w14:textId="297386A5" w:rsidR="00725814" w:rsidRPr="0025671D" w:rsidRDefault="00725814" w:rsidP="0025671D">
      <w:pPr>
        <w:spacing w:line="360" w:lineRule="auto"/>
        <w:rPr>
          <w:rFonts w:ascii="Arial" w:hAnsi="Arial" w:cs="Arial"/>
        </w:rPr>
      </w:pPr>
      <w:r w:rsidRPr="0025671D">
        <w:rPr>
          <w:rFonts w:ascii="Arial" w:hAnsi="Arial" w:cs="Arial"/>
          <w:b/>
          <w:bCs/>
        </w:rPr>
        <w:t>Conclusion:</w:t>
      </w:r>
      <w:r w:rsidR="001C6B32" w:rsidRPr="0025671D">
        <w:rPr>
          <w:rFonts w:ascii="Arial" w:hAnsi="Arial" w:cs="Arial"/>
        </w:rPr>
        <w:t xml:space="preserve"> I’ve gained confidence in managing academic tasks and using digital tools. While I aim to improve time management and referencing, I feel better prepared for academic demands. Reflective practice, feedback, and study strategies have supported my progress, and I’m committed to further developing these skills in future modules.</w:t>
      </w:r>
    </w:p>
    <w:p w14:paraId="2DBB2090" w14:textId="77777777" w:rsidR="00296440" w:rsidRPr="0025671D" w:rsidRDefault="00296440" w:rsidP="0025671D">
      <w:pPr>
        <w:spacing w:line="360" w:lineRule="auto"/>
        <w:rPr>
          <w:rFonts w:ascii="Arial" w:hAnsi="Arial" w:cs="Arial"/>
        </w:rPr>
      </w:pPr>
    </w:p>
    <w:p w14:paraId="2FCFBB25" w14:textId="77777777" w:rsidR="00725814" w:rsidRPr="0025671D" w:rsidRDefault="00725814" w:rsidP="0025671D">
      <w:pPr>
        <w:spacing w:line="360" w:lineRule="auto"/>
        <w:rPr>
          <w:rFonts w:ascii="Arial" w:hAnsi="Arial" w:cs="Arial"/>
        </w:rPr>
      </w:pPr>
    </w:p>
    <w:p w14:paraId="158E9B1E" w14:textId="77777777" w:rsidR="00725814" w:rsidRPr="0025671D" w:rsidRDefault="00725814" w:rsidP="0025671D">
      <w:pPr>
        <w:spacing w:line="360" w:lineRule="auto"/>
        <w:rPr>
          <w:rFonts w:ascii="Arial" w:hAnsi="Arial" w:cs="Arial"/>
        </w:rPr>
      </w:pPr>
    </w:p>
    <w:p w14:paraId="5BF00639" w14:textId="77777777" w:rsidR="00725814" w:rsidRPr="0025671D" w:rsidRDefault="00725814" w:rsidP="0025671D">
      <w:pPr>
        <w:spacing w:line="360" w:lineRule="auto"/>
        <w:rPr>
          <w:rFonts w:ascii="Arial" w:hAnsi="Arial" w:cs="Arial"/>
        </w:rPr>
      </w:pPr>
    </w:p>
    <w:p w14:paraId="7CA4B666" w14:textId="77777777" w:rsidR="00725814" w:rsidRPr="0025671D" w:rsidRDefault="00725814" w:rsidP="0025671D">
      <w:pPr>
        <w:spacing w:line="360" w:lineRule="auto"/>
        <w:rPr>
          <w:rFonts w:ascii="Arial" w:hAnsi="Arial" w:cs="Arial"/>
        </w:rPr>
      </w:pPr>
    </w:p>
    <w:p w14:paraId="6834C8AF" w14:textId="77777777" w:rsidR="00725814" w:rsidRPr="0025671D" w:rsidRDefault="00725814" w:rsidP="0025671D">
      <w:pPr>
        <w:spacing w:line="360" w:lineRule="auto"/>
        <w:rPr>
          <w:rFonts w:ascii="Arial" w:hAnsi="Arial" w:cs="Arial"/>
        </w:rPr>
      </w:pPr>
    </w:p>
    <w:p w14:paraId="4B6C874D" w14:textId="77777777" w:rsidR="00725814" w:rsidRPr="0025671D" w:rsidRDefault="00725814" w:rsidP="0025671D">
      <w:pPr>
        <w:spacing w:line="360" w:lineRule="auto"/>
        <w:rPr>
          <w:rFonts w:ascii="Arial" w:hAnsi="Arial" w:cs="Arial"/>
        </w:rPr>
      </w:pPr>
    </w:p>
    <w:p w14:paraId="7C7F7634" w14:textId="77777777" w:rsidR="006909C7" w:rsidRPr="0025671D" w:rsidRDefault="006909C7" w:rsidP="0025671D">
      <w:pPr>
        <w:spacing w:line="360" w:lineRule="auto"/>
        <w:rPr>
          <w:rFonts w:ascii="Arial" w:hAnsi="Arial" w:cs="Arial"/>
          <w:b/>
          <w:bCs/>
        </w:rPr>
      </w:pPr>
    </w:p>
    <w:p w14:paraId="60C59FAE" w14:textId="3897D60E" w:rsidR="006909C7" w:rsidRPr="0025671D" w:rsidRDefault="006909C7" w:rsidP="0025671D">
      <w:pPr>
        <w:spacing w:line="360" w:lineRule="auto"/>
        <w:rPr>
          <w:rFonts w:ascii="Arial" w:hAnsi="Arial" w:cs="Arial"/>
          <w:b/>
          <w:bCs/>
        </w:rPr>
      </w:pPr>
      <w:r w:rsidRPr="0025671D">
        <w:rPr>
          <w:rFonts w:ascii="Arial" w:hAnsi="Arial" w:cs="Arial"/>
          <w:b/>
          <w:bCs/>
        </w:rPr>
        <w:lastRenderedPageBreak/>
        <w:t>Section 3: Overcoming Challenges: Building Time Management, Digital Skills, and Wellbeing in My First Term.</w:t>
      </w:r>
    </w:p>
    <w:p w14:paraId="050E1BE7" w14:textId="77777777" w:rsidR="006909C7" w:rsidRPr="0025671D" w:rsidRDefault="006909C7" w:rsidP="0025671D">
      <w:pPr>
        <w:spacing w:line="360" w:lineRule="auto"/>
        <w:rPr>
          <w:rFonts w:ascii="Arial" w:hAnsi="Arial" w:cs="Arial"/>
          <w:b/>
          <w:bCs/>
        </w:rPr>
      </w:pPr>
    </w:p>
    <w:p w14:paraId="429130EA" w14:textId="3795B359" w:rsidR="00C5232F" w:rsidRPr="0025671D" w:rsidRDefault="001C6B32" w:rsidP="0025671D">
      <w:pPr>
        <w:spacing w:line="360" w:lineRule="auto"/>
        <w:rPr>
          <w:rFonts w:ascii="Arial" w:hAnsi="Arial" w:cs="Arial"/>
        </w:rPr>
      </w:pPr>
      <w:r w:rsidRPr="0025671D">
        <w:rPr>
          <w:rFonts w:ascii="Arial" w:hAnsi="Arial" w:cs="Arial"/>
          <w:b/>
          <w:bCs/>
        </w:rPr>
        <w:t xml:space="preserve">Introduction: </w:t>
      </w:r>
      <w:r w:rsidR="006B4668" w:rsidRPr="0025671D">
        <w:rPr>
          <w:rFonts w:ascii="Arial" w:hAnsi="Arial" w:cs="Arial"/>
        </w:rPr>
        <w:t>In university</w:t>
      </w:r>
      <w:r w:rsidR="00C5232F" w:rsidRPr="0025671D">
        <w:rPr>
          <w:rFonts w:ascii="Arial" w:hAnsi="Arial" w:cs="Arial"/>
        </w:rPr>
        <w:t>, I encountered challenges in managing weekly academic tasks and navigating digital learning platforms. From accessing reading lists and submitting work online to keeping up with lectures, the workload quickly became overwhelming. Balancing these tasks while adapting to a new learning environment proved stressful.</w:t>
      </w:r>
    </w:p>
    <w:p w14:paraId="33518222" w14:textId="77777777" w:rsidR="001C6B32" w:rsidRPr="0025671D" w:rsidRDefault="001C6B32" w:rsidP="0025671D">
      <w:pPr>
        <w:spacing w:line="360" w:lineRule="auto"/>
        <w:rPr>
          <w:rFonts w:ascii="Arial" w:hAnsi="Arial" w:cs="Arial"/>
          <w:b/>
          <w:bCs/>
        </w:rPr>
      </w:pPr>
    </w:p>
    <w:p w14:paraId="5B477972" w14:textId="01805535" w:rsidR="00C5232F" w:rsidRPr="0025671D" w:rsidRDefault="00C5232F" w:rsidP="0025671D">
      <w:pPr>
        <w:spacing w:line="360" w:lineRule="auto"/>
        <w:rPr>
          <w:rFonts w:ascii="Arial" w:hAnsi="Arial" w:cs="Arial"/>
        </w:rPr>
      </w:pPr>
      <w:r w:rsidRPr="0025671D">
        <w:rPr>
          <w:rFonts w:ascii="Arial" w:hAnsi="Arial" w:cs="Arial"/>
          <w:b/>
          <w:bCs/>
        </w:rPr>
        <w:t>Feelings:</w:t>
      </w:r>
      <w:r w:rsidR="001C6B32" w:rsidRPr="0025671D">
        <w:rPr>
          <w:rFonts w:ascii="Arial" w:hAnsi="Arial" w:cs="Arial"/>
          <w:b/>
          <w:bCs/>
        </w:rPr>
        <w:t xml:space="preserve"> </w:t>
      </w:r>
      <w:r w:rsidRPr="0025671D">
        <w:rPr>
          <w:rFonts w:ascii="Arial" w:hAnsi="Arial" w:cs="Arial"/>
        </w:rPr>
        <w:t>At the beginning, I felt anxious and underprepared. I was unsure how to structure my study time effectively and often fell behind on weekly readings. The constant pressure to stay on top of deadlines affected my mental wellbeing, and I often felt fatigued and demotivated. I also felt alone in this struggle, hesitant to reach out for help.</w:t>
      </w:r>
    </w:p>
    <w:p w14:paraId="10E2CC73" w14:textId="77777777" w:rsidR="001C6B32" w:rsidRPr="0025671D" w:rsidRDefault="001C6B32" w:rsidP="0025671D">
      <w:pPr>
        <w:spacing w:line="360" w:lineRule="auto"/>
        <w:rPr>
          <w:rFonts w:ascii="Arial" w:hAnsi="Arial" w:cs="Arial"/>
          <w:b/>
          <w:bCs/>
        </w:rPr>
      </w:pPr>
    </w:p>
    <w:p w14:paraId="697785F9" w14:textId="01B79A5D" w:rsidR="006B4668" w:rsidRPr="0025671D" w:rsidRDefault="00C5232F" w:rsidP="0025671D">
      <w:pPr>
        <w:spacing w:line="360" w:lineRule="auto"/>
        <w:rPr>
          <w:rFonts w:ascii="Arial" w:hAnsi="Arial" w:cs="Arial"/>
        </w:rPr>
      </w:pPr>
      <w:r w:rsidRPr="0025671D">
        <w:rPr>
          <w:rFonts w:ascii="Arial" w:hAnsi="Arial" w:cs="Arial"/>
          <w:b/>
          <w:bCs/>
        </w:rPr>
        <w:t>Evaluation</w:t>
      </w:r>
      <w:r w:rsidRPr="0025671D">
        <w:rPr>
          <w:rFonts w:ascii="Arial" w:hAnsi="Arial" w:cs="Arial"/>
        </w:rPr>
        <w:t>:</w:t>
      </w:r>
      <w:r w:rsidR="001C6B32" w:rsidRPr="0025671D">
        <w:rPr>
          <w:rFonts w:ascii="Arial" w:hAnsi="Arial" w:cs="Arial"/>
        </w:rPr>
        <w:t xml:space="preserve"> </w:t>
      </w:r>
      <w:r w:rsidR="006B4668" w:rsidRPr="0025671D">
        <w:rPr>
          <w:rFonts w:ascii="Arial" w:hAnsi="Arial" w:cs="Arial"/>
        </w:rPr>
        <w:t xml:space="preserve">A positive aspect of my first term was learning how to use essential digital tools like the virtual learning environment, referencing software, and online library databases. Initially, I felt overwhelmed by the range of platforms, but with time and support, I became more comfortable navigating these systems to locate readings, submit assignments, and access learning materials. This progress helped ease my initial anxiety. I also learned the value of seeking help. </w:t>
      </w:r>
      <w:r w:rsidR="004350B9">
        <w:rPr>
          <w:rFonts w:ascii="Arial" w:hAnsi="Arial" w:cs="Arial"/>
        </w:rPr>
        <w:t>S</w:t>
      </w:r>
      <w:r w:rsidR="006B4668" w:rsidRPr="0025671D">
        <w:rPr>
          <w:rFonts w:ascii="Arial" w:hAnsi="Arial" w:cs="Arial"/>
        </w:rPr>
        <w:t>peaking with tutors</w:t>
      </w:r>
      <w:r w:rsidR="004350B9">
        <w:rPr>
          <w:rFonts w:ascii="Arial" w:hAnsi="Arial" w:cs="Arial"/>
        </w:rPr>
        <w:t xml:space="preserve"> and wellbeing officers</w:t>
      </w:r>
      <w:r w:rsidR="006B4668" w:rsidRPr="0025671D">
        <w:rPr>
          <w:rFonts w:ascii="Arial" w:hAnsi="Arial" w:cs="Arial"/>
        </w:rPr>
        <w:t xml:space="preserve"> clarified my understanding of expectations around referencing, structure, and critical writing. These interactions made me feel less isolated and more </w:t>
      </w:r>
      <w:r w:rsidR="00352CF3">
        <w:rPr>
          <w:rFonts w:ascii="Arial" w:hAnsi="Arial" w:cs="Arial"/>
        </w:rPr>
        <w:t xml:space="preserve">motivated </w:t>
      </w:r>
      <w:r w:rsidR="006B4668" w:rsidRPr="0025671D">
        <w:rPr>
          <w:rFonts w:ascii="Arial" w:hAnsi="Arial" w:cs="Arial"/>
        </w:rPr>
        <w:t>to improve.</w:t>
      </w:r>
    </w:p>
    <w:p w14:paraId="295B905A" w14:textId="77777777" w:rsidR="006B4668" w:rsidRPr="0025671D" w:rsidRDefault="006B4668" w:rsidP="0025671D">
      <w:pPr>
        <w:spacing w:line="360" w:lineRule="auto"/>
        <w:rPr>
          <w:rFonts w:ascii="Arial" w:hAnsi="Arial" w:cs="Arial"/>
        </w:rPr>
      </w:pPr>
      <w:r w:rsidRPr="0025671D">
        <w:rPr>
          <w:rFonts w:ascii="Arial" w:hAnsi="Arial" w:cs="Arial"/>
        </w:rPr>
        <w:t xml:space="preserve">However, I still found procrastination and time management difficult, especially when deadlines coincided. I often underestimated how long tasks would take, leading to late nights and rushed submissions. This affected both my wellbeing and the quality of my work. I realised that poor planning and avoidance increased stress, reinforcing a cycle of pressure and underperformance. As Ibrahim et al. (2013) highlight, mental health among students is closely linked to academic stress and coping strategies, </w:t>
      </w:r>
      <w:r w:rsidRPr="0025671D">
        <w:rPr>
          <w:rFonts w:ascii="Arial" w:hAnsi="Arial" w:cs="Arial"/>
        </w:rPr>
        <w:lastRenderedPageBreak/>
        <w:t>which reflected my experience. Recognising this connection motivated me to make changes and develop better habits to support my academic progress and wellbeing.</w:t>
      </w:r>
    </w:p>
    <w:p w14:paraId="1F9CD797" w14:textId="3874797C" w:rsidR="007C6AAC" w:rsidRPr="0025671D" w:rsidRDefault="007C6AAC" w:rsidP="0025671D">
      <w:pPr>
        <w:spacing w:line="360" w:lineRule="auto"/>
        <w:rPr>
          <w:rFonts w:ascii="Arial" w:hAnsi="Arial" w:cs="Arial"/>
          <w:b/>
          <w:bCs/>
        </w:rPr>
      </w:pPr>
    </w:p>
    <w:p w14:paraId="5F077E17" w14:textId="1BCDCB20" w:rsidR="007C6AAC" w:rsidRPr="0025671D" w:rsidRDefault="007C6AAC" w:rsidP="0025671D">
      <w:pPr>
        <w:spacing w:line="360" w:lineRule="auto"/>
        <w:rPr>
          <w:rFonts w:ascii="Arial" w:hAnsi="Arial" w:cs="Arial"/>
        </w:rPr>
      </w:pPr>
      <w:r w:rsidRPr="0025671D">
        <w:rPr>
          <w:rFonts w:ascii="Arial" w:hAnsi="Arial" w:cs="Arial"/>
          <w:b/>
          <w:bCs/>
        </w:rPr>
        <w:t>Analysis</w:t>
      </w:r>
      <w:r w:rsidRPr="0025671D">
        <w:rPr>
          <w:rFonts w:ascii="Arial" w:hAnsi="Arial" w:cs="Arial"/>
        </w:rPr>
        <w:t>:</w:t>
      </w:r>
      <w:r w:rsidR="006B4668" w:rsidRPr="0025671D">
        <w:rPr>
          <w:rFonts w:ascii="Arial" w:hAnsi="Arial" w:cs="Arial"/>
        </w:rPr>
        <w:t xml:space="preserve"> Cottrell (2021) highlights the importance of developing both academic and digital skills for long-term success. Reflecting on my experience, I realised that success requires not only academic knowledge but also practical strategies to manage workload and stress. I started using digital calendars and to-do lists to break tasks into smaller steps, which reduced last</w:t>
      </w:r>
      <w:r w:rsidR="00152DA2">
        <w:rPr>
          <w:rFonts w:ascii="Arial" w:hAnsi="Arial" w:cs="Arial"/>
        </w:rPr>
        <w:t xml:space="preserve"> </w:t>
      </w:r>
      <w:r w:rsidR="006B4668" w:rsidRPr="0025671D">
        <w:rPr>
          <w:rFonts w:ascii="Arial" w:hAnsi="Arial" w:cs="Arial"/>
        </w:rPr>
        <w:t>minute pressure and improved my time management. I also incorporated short breaks and mindfulness practices to support my mental health, helping me stay balanced and motivated. Alt (2024) emphasises that digital resilience enhances student wellbeing and engagement. Gaining confidence with technology made academic tasks less daunting. Furthermore, Ryan, O’Donnell, and Burns (2013) stress the value of academic belonging and peer support. Building relationships and asking for help reassured me that challenges in the first year are common and support is available.</w:t>
      </w:r>
    </w:p>
    <w:p w14:paraId="64D9D91A" w14:textId="77777777" w:rsidR="006B4668" w:rsidRPr="0025671D" w:rsidRDefault="006B4668" w:rsidP="0025671D">
      <w:pPr>
        <w:spacing w:line="360" w:lineRule="auto"/>
        <w:rPr>
          <w:rFonts w:ascii="Arial" w:hAnsi="Arial" w:cs="Arial"/>
          <w:b/>
          <w:bCs/>
        </w:rPr>
      </w:pPr>
    </w:p>
    <w:p w14:paraId="67348EF5" w14:textId="57CA6610" w:rsidR="00725814" w:rsidRPr="0025671D" w:rsidRDefault="00C5232F" w:rsidP="0025671D">
      <w:pPr>
        <w:spacing w:line="360" w:lineRule="auto"/>
        <w:rPr>
          <w:rFonts w:ascii="Arial" w:hAnsi="Arial" w:cs="Arial"/>
          <w:b/>
          <w:bCs/>
        </w:rPr>
      </w:pPr>
      <w:r w:rsidRPr="0025671D">
        <w:rPr>
          <w:rFonts w:ascii="Arial" w:hAnsi="Arial" w:cs="Arial"/>
          <w:b/>
          <w:bCs/>
        </w:rPr>
        <w:t>Conclusion:</w:t>
      </w:r>
      <w:r w:rsidR="006B4668" w:rsidRPr="0025671D">
        <w:rPr>
          <w:rFonts w:ascii="Arial" w:hAnsi="Arial" w:cs="Arial"/>
          <w:b/>
          <w:bCs/>
        </w:rPr>
        <w:t xml:space="preserve"> </w:t>
      </w:r>
      <w:r w:rsidR="001C6B32" w:rsidRPr="0025671D">
        <w:rPr>
          <w:rFonts w:ascii="Arial" w:hAnsi="Arial" w:cs="Arial"/>
        </w:rPr>
        <w:t>I learned that university success requires self-management, digital skills, and wellbeing commitment. Through trial and error, I developed organisation strategies and reduced pressure. Seeking support from tutors and peers helped me realize that using resources and maintaining balance are essential for thriving in higher education.</w:t>
      </w:r>
    </w:p>
    <w:p w14:paraId="08A322D8" w14:textId="77777777" w:rsidR="002408A1" w:rsidRPr="0025671D" w:rsidRDefault="002408A1" w:rsidP="0025671D">
      <w:pPr>
        <w:spacing w:line="360" w:lineRule="auto"/>
        <w:rPr>
          <w:rFonts w:ascii="Arial" w:hAnsi="Arial" w:cs="Arial"/>
        </w:rPr>
      </w:pPr>
    </w:p>
    <w:p w14:paraId="08676BD7" w14:textId="79964843" w:rsidR="00296440" w:rsidRPr="0025671D" w:rsidRDefault="002408A1" w:rsidP="0025671D">
      <w:pPr>
        <w:spacing w:line="360" w:lineRule="auto"/>
        <w:rPr>
          <w:rFonts w:ascii="Arial" w:hAnsi="Arial" w:cs="Arial"/>
        </w:rPr>
      </w:pPr>
      <w:r w:rsidRPr="0025671D">
        <w:rPr>
          <w:rFonts w:ascii="Arial" w:hAnsi="Arial" w:cs="Arial"/>
          <w:b/>
          <w:bCs/>
        </w:rPr>
        <w:t>Overall Conclusion:</w:t>
      </w:r>
      <w:r w:rsidR="006B4668" w:rsidRPr="0025671D">
        <w:rPr>
          <w:rFonts w:ascii="Arial" w:hAnsi="Arial" w:cs="Arial"/>
          <w:b/>
          <w:bCs/>
        </w:rPr>
        <w:t xml:space="preserve"> </w:t>
      </w:r>
      <w:r w:rsidR="00267880" w:rsidRPr="0025671D">
        <w:rPr>
          <w:rFonts w:ascii="Arial" w:hAnsi="Arial" w:cs="Arial"/>
        </w:rPr>
        <w:t>Reflecting on my first term at university, I recognise significant personal and academic growth despite initial challenges. I struggled with referencing, digital tools, time management, and unfamiliar academic expectations, but these became opportunities for development. With support from digital resources, feedback, and peer engagement, I</w:t>
      </w:r>
      <w:r w:rsidR="00BA7003">
        <w:rPr>
          <w:rFonts w:ascii="Arial" w:hAnsi="Arial" w:cs="Arial"/>
        </w:rPr>
        <w:t xml:space="preserve"> am</w:t>
      </w:r>
      <w:r w:rsidR="00267880" w:rsidRPr="0025671D">
        <w:rPr>
          <w:rFonts w:ascii="Arial" w:hAnsi="Arial" w:cs="Arial"/>
        </w:rPr>
        <w:t xml:space="preserve"> gradually buil</w:t>
      </w:r>
      <w:r w:rsidR="00BA7003">
        <w:rPr>
          <w:rFonts w:ascii="Arial" w:hAnsi="Arial" w:cs="Arial"/>
        </w:rPr>
        <w:t>ding</w:t>
      </w:r>
      <w:r w:rsidR="00267880" w:rsidRPr="0025671D">
        <w:rPr>
          <w:rFonts w:ascii="Arial" w:hAnsi="Arial" w:cs="Arial"/>
        </w:rPr>
        <w:t xml:space="preserve"> confidence navigating the university environment. Key strategies like using planners, accessing academic support, and practising reflection helped manage my workload and wellbeing. As Cottrell (2019) suggests, effective learning involves self-awareness, organisation, and persistence. I understand that success in higher education requires being </w:t>
      </w:r>
      <w:r w:rsidR="00267880" w:rsidRPr="0025671D">
        <w:rPr>
          <w:rFonts w:ascii="Arial" w:hAnsi="Arial" w:cs="Arial"/>
        </w:rPr>
        <w:lastRenderedPageBreak/>
        <w:t xml:space="preserve">proactive, resilient, and willing to seek help. I am committed to continuing this growth using available tools while strengthening academic and personal skills for </w:t>
      </w:r>
      <w:r w:rsidR="007957F3" w:rsidRPr="0025671D">
        <w:rPr>
          <w:rFonts w:ascii="Arial" w:hAnsi="Arial" w:cs="Arial"/>
        </w:rPr>
        <w:t>future</w:t>
      </w:r>
      <w:r w:rsidR="00267880" w:rsidRPr="0025671D">
        <w:rPr>
          <w:rFonts w:ascii="Arial" w:hAnsi="Arial" w:cs="Arial"/>
        </w:rPr>
        <w:t xml:space="preserve"> success.</w:t>
      </w:r>
    </w:p>
    <w:p w14:paraId="28CDBCEA" w14:textId="77777777" w:rsidR="00296440" w:rsidRPr="0025671D" w:rsidRDefault="00296440" w:rsidP="0025671D">
      <w:pPr>
        <w:spacing w:line="360" w:lineRule="auto"/>
        <w:rPr>
          <w:rFonts w:ascii="Arial" w:hAnsi="Arial" w:cs="Arial"/>
        </w:rPr>
      </w:pPr>
    </w:p>
    <w:p w14:paraId="412D0717" w14:textId="77777777" w:rsidR="006B4668" w:rsidRPr="0025671D" w:rsidRDefault="006B4668" w:rsidP="0025671D">
      <w:pPr>
        <w:spacing w:line="360" w:lineRule="auto"/>
        <w:rPr>
          <w:rFonts w:ascii="Arial" w:hAnsi="Arial" w:cs="Arial"/>
        </w:rPr>
      </w:pPr>
    </w:p>
    <w:p w14:paraId="57BDA5A5" w14:textId="77777777" w:rsidR="006B4668" w:rsidRPr="0025671D" w:rsidRDefault="006B4668" w:rsidP="0025671D">
      <w:pPr>
        <w:spacing w:line="360" w:lineRule="auto"/>
        <w:rPr>
          <w:rFonts w:ascii="Arial" w:hAnsi="Arial" w:cs="Arial"/>
        </w:rPr>
      </w:pPr>
      <w:r w:rsidRPr="0025671D">
        <w:rPr>
          <w:rFonts w:ascii="Arial" w:hAnsi="Arial" w:cs="Arial"/>
        </w:rPr>
        <w:t>SMART ACTION PLAN:</w:t>
      </w:r>
    </w:p>
    <w:p w14:paraId="24A81C6F" w14:textId="77777777" w:rsidR="00E602A0" w:rsidRPr="0025671D" w:rsidRDefault="00E602A0" w:rsidP="0025671D">
      <w:pPr>
        <w:spacing w:line="360" w:lineRule="auto"/>
        <w:rPr>
          <w:rFonts w:ascii="Arial" w:hAnsi="Arial" w:cs="Arial"/>
        </w:rPr>
      </w:pPr>
    </w:p>
    <w:tbl>
      <w:tblPr>
        <w:tblStyle w:val="TableGrid"/>
        <w:tblW w:w="10875" w:type="dxa"/>
        <w:tblInd w:w="-931" w:type="dxa"/>
        <w:tblLook w:val="04A0" w:firstRow="1" w:lastRow="0" w:firstColumn="1" w:lastColumn="0" w:noHBand="0" w:noVBand="1"/>
      </w:tblPr>
      <w:tblGrid>
        <w:gridCol w:w="1990"/>
        <w:gridCol w:w="2004"/>
        <w:gridCol w:w="1817"/>
        <w:gridCol w:w="2084"/>
        <w:gridCol w:w="1636"/>
        <w:gridCol w:w="1564"/>
      </w:tblGrid>
      <w:tr w:rsidR="006909C7" w:rsidRPr="0025671D" w14:paraId="13A12D04" w14:textId="77777777" w:rsidTr="00E602A0">
        <w:tc>
          <w:tcPr>
            <w:tcW w:w="1858" w:type="dxa"/>
          </w:tcPr>
          <w:p w14:paraId="218887C8" w14:textId="77777777" w:rsidR="006B4668" w:rsidRPr="00C44F7B" w:rsidRDefault="006B4668" w:rsidP="0025671D">
            <w:pPr>
              <w:spacing w:line="360" w:lineRule="auto"/>
              <w:rPr>
                <w:rFonts w:ascii="Arial" w:hAnsi="Arial" w:cs="Arial"/>
                <w:b/>
                <w:bCs/>
              </w:rPr>
            </w:pPr>
            <w:r w:rsidRPr="00C44F7B">
              <w:rPr>
                <w:rFonts w:ascii="Arial" w:hAnsi="Arial" w:cs="Arial"/>
                <w:b/>
                <w:bCs/>
              </w:rPr>
              <w:t>Target to be achieved</w:t>
            </w:r>
          </w:p>
          <w:p w14:paraId="0DCDB929" w14:textId="77777777" w:rsidR="006B4668" w:rsidRPr="00C44F7B" w:rsidRDefault="006B4668" w:rsidP="0025671D">
            <w:pPr>
              <w:spacing w:line="360" w:lineRule="auto"/>
              <w:rPr>
                <w:rFonts w:ascii="Arial" w:hAnsi="Arial" w:cs="Arial"/>
                <w:b/>
                <w:bCs/>
              </w:rPr>
            </w:pPr>
          </w:p>
          <w:p w14:paraId="28450189" w14:textId="77777777" w:rsidR="006B4668" w:rsidRPr="00C44F7B" w:rsidRDefault="006B4668" w:rsidP="0025671D">
            <w:pPr>
              <w:spacing w:line="360" w:lineRule="auto"/>
              <w:rPr>
                <w:rFonts w:ascii="Arial" w:hAnsi="Arial" w:cs="Arial"/>
                <w:b/>
                <w:bCs/>
              </w:rPr>
            </w:pPr>
          </w:p>
          <w:p w14:paraId="7A589B9D" w14:textId="77777777" w:rsidR="006B4668" w:rsidRPr="00C44F7B" w:rsidRDefault="006B4668" w:rsidP="0025671D">
            <w:pPr>
              <w:spacing w:line="360" w:lineRule="auto"/>
              <w:rPr>
                <w:rFonts w:ascii="Arial" w:hAnsi="Arial" w:cs="Arial"/>
                <w:b/>
                <w:bCs/>
              </w:rPr>
            </w:pPr>
          </w:p>
        </w:tc>
        <w:tc>
          <w:tcPr>
            <w:tcW w:w="1996" w:type="dxa"/>
          </w:tcPr>
          <w:p w14:paraId="3456D4BD" w14:textId="77777777" w:rsidR="006B4668" w:rsidRPr="0025671D" w:rsidRDefault="006B4668" w:rsidP="0025671D">
            <w:pPr>
              <w:spacing w:line="360" w:lineRule="auto"/>
              <w:rPr>
                <w:rFonts w:ascii="Arial" w:hAnsi="Arial" w:cs="Arial"/>
              </w:rPr>
            </w:pPr>
            <w:r w:rsidRPr="0025671D">
              <w:rPr>
                <w:rFonts w:ascii="Arial" w:hAnsi="Arial" w:cs="Arial"/>
                <w:b/>
                <w:bCs/>
              </w:rPr>
              <w:t>Action Steps to Complete to Achieve Target</w:t>
            </w:r>
          </w:p>
        </w:tc>
        <w:tc>
          <w:tcPr>
            <w:tcW w:w="1796" w:type="dxa"/>
          </w:tcPr>
          <w:p w14:paraId="022C367F" w14:textId="77777777" w:rsidR="006B4668" w:rsidRPr="0025671D" w:rsidRDefault="006B4668" w:rsidP="0025671D">
            <w:pPr>
              <w:spacing w:line="360" w:lineRule="auto"/>
              <w:rPr>
                <w:rFonts w:ascii="Arial" w:hAnsi="Arial" w:cs="Arial"/>
              </w:rPr>
            </w:pPr>
            <w:r w:rsidRPr="0025671D">
              <w:rPr>
                <w:rFonts w:ascii="Arial" w:hAnsi="Arial" w:cs="Arial"/>
                <w:b/>
                <w:bCs/>
              </w:rPr>
              <w:t>Potential Difficulties</w:t>
            </w:r>
          </w:p>
        </w:tc>
        <w:tc>
          <w:tcPr>
            <w:tcW w:w="2048" w:type="dxa"/>
          </w:tcPr>
          <w:p w14:paraId="753365D3" w14:textId="77777777" w:rsidR="006B4668" w:rsidRPr="0025671D" w:rsidRDefault="006B4668" w:rsidP="0025671D">
            <w:pPr>
              <w:spacing w:line="360" w:lineRule="auto"/>
              <w:rPr>
                <w:rFonts w:ascii="Arial" w:hAnsi="Arial" w:cs="Arial"/>
              </w:rPr>
            </w:pPr>
            <w:r w:rsidRPr="0025671D">
              <w:rPr>
                <w:rFonts w:ascii="Arial" w:hAnsi="Arial" w:cs="Arial"/>
                <w:b/>
                <w:bCs/>
              </w:rPr>
              <w:t>Resources</w:t>
            </w:r>
          </w:p>
        </w:tc>
        <w:tc>
          <w:tcPr>
            <w:tcW w:w="1641" w:type="dxa"/>
          </w:tcPr>
          <w:p w14:paraId="4FD638A1" w14:textId="77777777" w:rsidR="006B4668" w:rsidRPr="0025671D" w:rsidRDefault="006B4668" w:rsidP="0025671D">
            <w:pPr>
              <w:spacing w:line="360" w:lineRule="auto"/>
              <w:rPr>
                <w:rFonts w:ascii="Arial" w:hAnsi="Arial" w:cs="Arial"/>
              </w:rPr>
            </w:pPr>
            <w:r w:rsidRPr="0025671D">
              <w:rPr>
                <w:rFonts w:ascii="Arial" w:hAnsi="Arial" w:cs="Arial"/>
                <w:b/>
                <w:bCs/>
              </w:rPr>
              <w:t>Deadline</w:t>
            </w:r>
          </w:p>
        </w:tc>
        <w:tc>
          <w:tcPr>
            <w:tcW w:w="1536" w:type="dxa"/>
          </w:tcPr>
          <w:p w14:paraId="0E3306BB" w14:textId="77777777" w:rsidR="006B4668" w:rsidRPr="0025671D" w:rsidRDefault="006B4668" w:rsidP="0025671D">
            <w:pPr>
              <w:spacing w:line="360" w:lineRule="auto"/>
              <w:rPr>
                <w:rFonts w:ascii="Arial" w:hAnsi="Arial" w:cs="Arial"/>
                <w:b/>
                <w:bCs/>
              </w:rPr>
            </w:pPr>
            <w:r w:rsidRPr="0025671D">
              <w:rPr>
                <w:rFonts w:ascii="Arial" w:hAnsi="Arial" w:cs="Arial"/>
                <w:b/>
                <w:bCs/>
              </w:rPr>
              <w:t>Comments</w:t>
            </w:r>
          </w:p>
          <w:p w14:paraId="4F7F7CF4" w14:textId="77777777" w:rsidR="00E602A0" w:rsidRPr="0025671D" w:rsidRDefault="00E602A0" w:rsidP="0025671D">
            <w:pPr>
              <w:spacing w:line="360" w:lineRule="auto"/>
              <w:rPr>
                <w:rFonts w:ascii="Arial" w:hAnsi="Arial" w:cs="Arial"/>
              </w:rPr>
            </w:pPr>
          </w:p>
          <w:p w14:paraId="68475553" w14:textId="152E9180" w:rsidR="00E602A0" w:rsidRPr="0025671D" w:rsidRDefault="00E602A0" w:rsidP="0025671D">
            <w:pPr>
              <w:spacing w:line="360" w:lineRule="auto"/>
              <w:rPr>
                <w:rFonts w:ascii="Arial" w:hAnsi="Arial" w:cs="Arial"/>
              </w:rPr>
            </w:pPr>
            <w:r w:rsidRPr="0025671D">
              <w:rPr>
                <w:rFonts w:ascii="Arial" w:hAnsi="Arial" w:cs="Arial"/>
              </w:rPr>
              <w:t xml:space="preserve">                                    </w:t>
            </w:r>
          </w:p>
        </w:tc>
      </w:tr>
      <w:tr w:rsidR="006909C7" w:rsidRPr="0025671D" w14:paraId="62EFB389" w14:textId="77777777" w:rsidTr="00E602A0">
        <w:tc>
          <w:tcPr>
            <w:tcW w:w="1858" w:type="dxa"/>
          </w:tcPr>
          <w:p w14:paraId="2948C075" w14:textId="77777777" w:rsidR="006B4668" w:rsidRPr="00C44F7B" w:rsidRDefault="006B4668" w:rsidP="0025671D">
            <w:pPr>
              <w:spacing w:line="360" w:lineRule="auto"/>
              <w:rPr>
                <w:rFonts w:ascii="Arial" w:hAnsi="Arial" w:cs="Arial"/>
                <w:b/>
                <w:bCs/>
              </w:rPr>
            </w:pPr>
            <w:r w:rsidRPr="00C44F7B">
              <w:rPr>
                <w:rFonts w:ascii="Arial" w:hAnsi="Arial" w:cs="Arial"/>
                <w:b/>
                <w:bCs/>
              </w:rPr>
              <w:t>Improve time management</w:t>
            </w:r>
          </w:p>
          <w:p w14:paraId="670BFF59" w14:textId="77777777" w:rsidR="006B4668" w:rsidRPr="00C44F7B" w:rsidRDefault="006B4668" w:rsidP="0025671D">
            <w:pPr>
              <w:spacing w:line="360" w:lineRule="auto"/>
              <w:rPr>
                <w:rFonts w:ascii="Arial" w:hAnsi="Arial" w:cs="Arial"/>
                <w:b/>
                <w:bCs/>
              </w:rPr>
            </w:pPr>
          </w:p>
          <w:p w14:paraId="524FF809" w14:textId="77777777" w:rsidR="006B4668" w:rsidRPr="00C44F7B" w:rsidRDefault="006B4668" w:rsidP="0025671D">
            <w:pPr>
              <w:spacing w:line="360" w:lineRule="auto"/>
              <w:rPr>
                <w:rFonts w:ascii="Arial" w:hAnsi="Arial" w:cs="Arial"/>
                <w:b/>
                <w:bCs/>
              </w:rPr>
            </w:pPr>
          </w:p>
        </w:tc>
        <w:tc>
          <w:tcPr>
            <w:tcW w:w="1996" w:type="dxa"/>
          </w:tcPr>
          <w:p w14:paraId="60EB5107" w14:textId="29D0FD13" w:rsidR="006B4668" w:rsidRPr="0025671D" w:rsidRDefault="00E602A0" w:rsidP="0025671D">
            <w:pPr>
              <w:spacing w:line="360" w:lineRule="auto"/>
              <w:rPr>
                <w:rFonts w:ascii="Arial" w:hAnsi="Arial" w:cs="Arial"/>
              </w:rPr>
            </w:pPr>
            <w:r w:rsidRPr="0025671D">
              <w:rPr>
                <w:rFonts w:ascii="Arial" w:hAnsi="Arial" w:cs="Arial"/>
              </w:rPr>
              <w:t>- Use digital planner/calendar to schedule study and assignment deadlines</w:t>
            </w:r>
          </w:p>
        </w:tc>
        <w:tc>
          <w:tcPr>
            <w:tcW w:w="1796" w:type="dxa"/>
          </w:tcPr>
          <w:p w14:paraId="3E9058A1" w14:textId="7A329088" w:rsidR="006B4668" w:rsidRPr="0025671D" w:rsidRDefault="00E602A0" w:rsidP="0025671D">
            <w:pPr>
              <w:spacing w:line="360" w:lineRule="auto"/>
              <w:rPr>
                <w:rFonts w:ascii="Arial" w:hAnsi="Arial" w:cs="Arial"/>
              </w:rPr>
            </w:pPr>
            <w:r w:rsidRPr="0025671D">
              <w:rPr>
                <w:rFonts w:ascii="Arial" w:hAnsi="Arial" w:cs="Arial"/>
              </w:rPr>
              <w:t>- Forgetting to update planner</w:t>
            </w:r>
            <w:r w:rsidRPr="0025671D">
              <w:rPr>
                <w:rFonts w:ascii="Arial" w:hAnsi="Arial" w:cs="Arial"/>
              </w:rPr>
              <w:br/>
              <w:t>- Overloading schedule</w:t>
            </w:r>
          </w:p>
        </w:tc>
        <w:tc>
          <w:tcPr>
            <w:tcW w:w="2048" w:type="dxa"/>
          </w:tcPr>
          <w:p w14:paraId="42A4DF39" w14:textId="3FEB1252" w:rsidR="006B4668" w:rsidRPr="0025671D" w:rsidRDefault="00E602A0" w:rsidP="0025671D">
            <w:pPr>
              <w:spacing w:line="360" w:lineRule="auto"/>
              <w:rPr>
                <w:rFonts w:ascii="Arial" w:hAnsi="Arial" w:cs="Arial"/>
              </w:rPr>
            </w:pPr>
            <w:r w:rsidRPr="0025671D">
              <w:rPr>
                <w:rFonts w:ascii="Arial" w:hAnsi="Arial" w:cs="Arial"/>
              </w:rPr>
              <w:t>Google Calendar/Planner apps</w:t>
            </w:r>
            <w:r w:rsidRPr="0025671D">
              <w:rPr>
                <w:rFonts w:ascii="Arial" w:hAnsi="Arial" w:cs="Arial"/>
              </w:rPr>
              <w:br/>
              <w:t>- Time management guides</w:t>
            </w:r>
          </w:p>
        </w:tc>
        <w:tc>
          <w:tcPr>
            <w:tcW w:w="1641" w:type="dxa"/>
          </w:tcPr>
          <w:p w14:paraId="4A14532A" w14:textId="0F068E0B" w:rsidR="006B4668" w:rsidRPr="0025671D" w:rsidRDefault="004D407B" w:rsidP="0025671D">
            <w:pPr>
              <w:spacing w:line="360" w:lineRule="auto"/>
              <w:rPr>
                <w:rFonts w:ascii="Arial" w:hAnsi="Arial" w:cs="Arial"/>
              </w:rPr>
            </w:pPr>
            <w:r>
              <w:rPr>
                <w:rFonts w:ascii="Arial" w:hAnsi="Arial" w:cs="Arial"/>
              </w:rPr>
              <w:t>Evaluate after 8 weeks</w:t>
            </w:r>
          </w:p>
        </w:tc>
        <w:tc>
          <w:tcPr>
            <w:tcW w:w="1536" w:type="dxa"/>
          </w:tcPr>
          <w:p w14:paraId="08C75AB6" w14:textId="4F05823B" w:rsidR="006B4668" w:rsidRPr="0025671D" w:rsidRDefault="00E602A0" w:rsidP="0025671D">
            <w:pPr>
              <w:spacing w:line="360" w:lineRule="auto"/>
              <w:rPr>
                <w:rFonts w:ascii="Arial" w:hAnsi="Arial" w:cs="Arial"/>
              </w:rPr>
            </w:pPr>
            <w:r w:rsidRPr="0025671D">
              <w:rPr>
                <w:rFonts w:ascii="Arial" w:hAnsi="Arial" w:cs="Arial"/>
              </w:rPr>
              <w:t>Review progress weekly and adjust schedule</w:t>
            </w:r>
          </w:p>
        </w:tc>
      </w:tr>
      <w:tr w:rsidR="006909C7" w:rsidRPr="0025671D" w14:paraId="1432DFA9" w14:textId="77777777" w:rsidTr="00E602A0">
        <w:tc>
          <w:tcPr>
            <w:tcW w:w="1858" w:type="dxa"/>
          </w:tcPr>
          <w:p w14:paraId="20C76A2F" w14:textId="77777777" w:rsidR="006B4668" w:rsidRPr="00C44F7B" w:rsidRDefault="006B4668" w:rsidP="0025671D">
            <w:pPr>
              <w:spacing w:line="360" w:lineRule="auto"/>
              <w:rPr>
                <w:rFonts w:ascii="Arial" w:hAnsi="Arial" w:cs="Arial"/>
                <w:b/>
                <w:bCs/>
              </w:rPr>
            </w:pPr>
            <w:r w:rsidRPr="00C44F7B">
              <w:rPr>
                <w:rFonts w:ascii="Arial" w:hAnsi="Arial" w:cs="Arial"/>
                <w:b/>
                <w:bCs/>
              </w:rPr>
              <w:t>Further referencing skills</w:t>
            </w:r>
          </w:p>
          <w:p w14:paraId="1D4157A1" w14:textId="77777777" w:rsidR="006B4668" w:rsidRPr="00C44F7B" w:rsidRDefault="006B4668" w:rsidP="0025671D">
            <w:pPr>
              <w:spacing w:line="360" w:lineRule="auto"/>
              <w:rPr>
                <w:rFonts w:ascii="Arial" w:hAnsi="Arial" w:cs="Arial"/>
                <w:b/>
                <w:bCs/>
              </w:rPr>
            </w:pPr>
          </w:p>
          <w:p w14:paraId="6ECB8B0F" w14:textId="77777777" w:rsidR="006B4668" w:rsidRPr="00C44F7B" w:rsidRDefault="006B4668" w:rsidP="0025671D">
            <w:pPr>
              <w:spacing w:line="360" w:lineRule="auto"/>
              <w:rPr>
                <w:rFonts w:ascii="Arial" w:hAnsi="Arial" w:cs="Arial"/>
                <w:b/>
                <w:bCs/>
              </w:rPr>
            </w:pPr>
          </w:p>
        </w:tc>
        <w:tc>
          <w:tcPr>
            <w:tcW w:w="1996" w:type="dxa"/>
          </w:tcPr>
          <w:p w14:paraId="11A2BAE9" w14:textId="513515E3" w:rsidR="006B4668" w:rsidRPr="0025671D" w:rsidRDefault="00E602A0" w:rsidP="0025671D">
            <w:pPr>
              <w:spacing w:line="360" w:lineRule="auto"/>
              <w:rPr>
                <w:rFonts w:ascii="Arial" w:hAnsi="Arial" w:cs="Arial"/>
              </w:rPr>
            </w:pPr>
            <w:r w:rsidRPr="0025671D">
              <w:rPr>
                <w:rFonts w:ascii="Arial" w:hAnsi="Arial" w:cs="Arial"/>
              </w:rPr>
              <w:t>Attend Harvard referencing workshop</w:t>
            </w:r>
            <w:r w:rsidRPr="0025671D">
              <w:rPr>
                <w:rFonts w:ascii="Arial" w:hAnsi="Arial" w:cs="Arial"/>
              </w:rPr>
              <w:br/>
              <w:t>- Practice with Cite Them Right tool</w:t>
            </w:r>
            <w:r w:rsidRPr="0025671D">
              <w:rPr>
                <w:rFonts w:ascii="Arial" w:hAnsi="Arial" w:cs="Arial"/>
              </w:rPr>
              <w:br/>
              <w:t>- Apply referencing in assignments</w:t>
            </w:r>
          </w:p>
        </w:tc>
        <w:tc>
          <w:tcPr>
            <w:tcW w:w="1796" w:type="dxa"/>
          </w:tcPr>
          <w:p w14:paraId="2AE924E2" w14:textId="5DE9C624" w:rsidR="006B4668" w:rsidRPr="0025671D" w:rsidRDefault="00E602A0" w:rsidP="0025671D">
            <w:pPr>
              <w:spacing w:line="360" w:lineRule="auto"/>
              <w:rPr>
                <w:rFonts w:ascii="Arial" w:hAnsi="Arial" w:cs="Arial"/>
              </w:rPr>
            </w:pPr>
            <w:r w:rsidRPr="0025671D">
              <w:rPr>
                <w:rFonts w:ascii="Arial" w:hAnsi="Arial" w:cs="Arial"/>
              </w:rPr>
              <w:t>- Confusion with referencing rules</w:t>
            </w:r>
            <w:r w:rsidRPr="0025671D">
              <w:rPr>
                <w:rFonts w:ascii="Arial" w:hAnsi="Arial" w:cs="Arial"/>
              </w:rPr>
              <w:br/>
              <w:t>- Limited time for practice</w:t>
            </w:r>
          </w:p>
        </w:tc>
        <w:tc>
          <w:tcPr>
            <w:tcW w:w="2048" w:type="dxa"/>
          </w:tcPr>
          <w:p w14:paraId="4D38BA55" w14:textId="4C727984" w:rsidR="006B4668" w:rsidRPr="0025671D" w:rsidRDefault="00E602A0" w:rsidP="0025671D">
            <w:pPr>
              <w:spacing w:line="360" w:lineRule="auto"/>
              <w:rPr>
                <w:rFonts w:ascii="Arial" w:hAnsi="Arial" w:cs="Arial"/>
              </w:rPr>
            </w:pPr>
            <w:r w:rsidRPr="0025671D">
              <w:rPr>
                <w:rFonts w:ascii="Arial" w:hAnsi="Arial" w:cs="Arial"/>
              </w:rPr>
              <w:t>University library resources</w:t>
            </w:r>
            <w:r w:rsidRPr="0025671D">
              <w:rPr>
                <w:rFonts w:ascii="Arial" w:hAnsi="Arial" w:cs="Arial"/>
              </w:rPr>
              <w:br/>
              <w:t>- Referencing software</w:t>
            </w:r>
            <w:r w:rsidRPr="0025671D">
              <w:rPr>
                <w:rFonts w:ascii="Arial" w:hAnsi="Arial" w:cs="Arial"/>
              </w:rPr>
              <w:br/>
              <w:t>- Tutor support</w:t>
            </w:r>
          </w:p>
        </w:tc>
        <w:tc>
          <w:tcPr>
            <w:tcW w:w="1641" w:type="dxa"/>
          </w:tcPr>
          <w:p w14:paraId="14512C9E" w14:textId="04D08B24" w:rsidR="006B4668" w:rsidRPr="0025671D" w:rsidRDefault="00E602A0" w:rsidP="0025671D">
            <w:pPr>
              <w:spacing w:line="360" w:lineRule="auto"/>
              <w:rPr>
                <w:rFonts w:ascii="Arial" w:hAnsi="Arial" w:cs="Arial"/>
              </w:rPr>
            </w:pPr>
            <w:r w:rsidRPr="0025671D">
              <w:rPr>
                <w:rFonts w:ascii="Arial" w:hAnsi="Arial" w:cs="Arial"/>
              </w:rPr>
              <w:t>In Progress</w:t>
            </w:r>
          </w:p>
        </w:tc>
        <w:tc>
          <w:tcPr>
            <w:tcW w:w="1536" w:type="dxa"/>
          </w:tcPr>
          <w:p w14:paraId="092965CB" w14:textId="550B645F" w:rsidR="006B4668" w:rsidRPr="0025671D" w:rsidRDefault="00E602A0" w:rsidP="0025671D">
            <w:pPr>
              <w:spacing w:line="360" w:lineRule="auto"/>
              <w:rPr>
                <w:rFonts w:ascii="Arial" w:hAnsi="Arial" w:cs="Arial"/>
              </w:rPr>
            </w:pPr>
            <w:r w:rsidRPr="0025671D">
              <w:rPr>
                <w:rFonts w:ascii="Arial" w:hAnsi="Arial" w:cs="Arial"/>
              </w:rPr>
              <w:t>Request feedback on referencing in assignments</w:t>
            </w:r>
          </w:p>
        </w:tc>
      </w:tr>
      <w:tr w:rsidR="006909C7" w:rsidRPr="0025671D" w14:paraId="5AB62298" w14:textId="77777777" w:rsidTr="00E602A0">
        <w:tc>
          <w:tcPr>
            <w:tcW w:w="1858" w:type="dxa"/>
          </w:tcPr>
          <w:p w14:paraId="7EBB11BC" w14:textId="77777777" w:rsidR="006B4668" w:rsidRPr="00C44F7B" w:rsidRDefault="006B4668" w:rsidP="0025671D">
            <w:pPr>
              <w:spacing w:line="360" w:lineRule="auto"/>
              <w:rPr>
                <w:rFonts w:ascii="Arial" w:hAnsi="Arial" w:cs="Arial"/>
                <w:b/>
                <w:bCs/>
              </w:rPr>
            </w:pPr>
            <w:r w:rsidRPr="00C44F7B">
              <w:rPr>
                <w:rFonts w:ascii="Arial" w:hAnsi="Arial" w:cs="Arial"/>
                <w:b/>
                <w:bCs/>
              </w:rPr>
              <w:t>Improve Self – motivation</w:t>
            </w:r>
          </w:p>
          <w:p w14:paraId="69A4541A" w14:textId="77777777" w:rsidR="006B4668" w:rsidRPr="00C44F7B" w:rsidRDefault="006B4668" w:rsidP="0025671D">
            <w:pPr>
              <w:spacing w:line="360" w:lineRule="auto"/>
              <w:rPr>
                <w:rFonts w:ascii="Arial" w:hAnsi="Arial" w:cs="Arial"/>
                <w:b/>
                <w:bCs/>
              </w:rPr>
            </w:pPr>
          </w:p>
          <w:p w14:paraId="603B5E8E" w14:textId="77777777" w:rsidR="006B4668" w:rsidRPr="00C44F7B" w:rsidRDefault="006B4668" w:rsidP="0025671D">
            <w:pPr>
              <w:spacing w:line="360" w:lineRule="auto"/>
              <w:rPr>
                <w:rFonts w:ascii="Arial" w:hAnsi="Arial" w:cs="Arial"/>
                <w:b/>
                <w:bCs/>
              </w:rPr>
            </w:pPr>
          </w:p>
        </w:tc>
        <w:tc>
          <w:tcPr>
            <w:tcW w:w="1996" w:type="dxa"/>
          </w:tcPr>
          <w:p w14:paraId="60A76A1D" w14:textId="393DB797" w:rsidR="006B4668" w:rsidRPr="0025671D" w:rsidRDefault="00E602A0" w:rsidP="0025671D">
            <w:pPr>
              <w:spacing w:line="360" w:lineRule="auto"/>
              <w:rPr>
                <w:rFonts w:ascii="Arial" w:hAnsi="Arial" w:cs="Arial"/>
              </w:rPr>
            </w:pPr>
            <w:r w:rsidRPr="0025671D">
              <w:rPr>
                <w:rFonts w:ascii="Arial" w:hAnsi="Arial" w:cs="Arial"/>
              </w:rPr>
              <w:t>Set small daily goals</w:t>
            </w:r>
            <w:r w:rsidRPr="0025671D">
              <w:rPr>
                <w:rFonts w:ascii="Arial" w:hAnsi="Arial" w:cs="Arial"/>
              </w:rPr>
              <w:br/>
              <w:t xml:space="preserve">- Reward achievements </w:t>
            </w:r>
            <w:r w:rsidRPr="0025671D">
              <w:rPr>
                <w:rFonts w:ascii="Arial" w:hAnsi="Arial" w:cs="Arial"/>
              </w:rPr>
              <w:lastRenderedPageBreak/>
              <w:t>with breaks or treats</w:t>
            </w:r>
            <w:r w:rsidRPr="0025671D">
              <w:rPr>
                <w:rFonts w:ascii="Arial" w:hAnsi="Arial" w:cs="Arial"/>
              </w:rPr>
              <w:br/>
              <w:t>- Use motivational apps</w:t>
            </w:r>
          </w:p>
        </w:tc>
        <w:tc>
          <w:tcPr>
            <w:tcW w:w="1796" w:type="dxa"/>
          </w:tcPr>
          <w:p w14:paraId="119ED665" w14:textId="287856AE" w:rsidR="006B4668" w:rsidRPr="0025671D" w:rsidRDefault="00E602A0" w:rsidP="0025671D">
            <w:pPr>
              <w:spacing w:line="360" w:lineRule="auto"/>
              <w:rPr>
                <w:rFonts w:ascii="Arial" w:hAnsi="Arial" w:cs="Arial"/>
              </w:rPr>
            </w:pPr>
            <w:r w:rsidRPr="0025671D">
              <w:rPr>
                <w:rFonts w:ascii="Arial" w:hAnsi="Arial" w:cs="Arial"/>
              </w:rPr>
              <w:lastRenderedPageBreak/>
              <w:t>Procrastination</w:t>
            </w:r>
            <w:r w:rsidRPr="0025671D">
              <w:rPr>
                <w:rFonts w:ascii="Arial" w:hAnsi="Arial" w:cs="Arial"/>
              </w:rPr>
              <w:br/>
              <w:t>- Lack of immediate results</w:t>
            </w:r>
          </w:p>
        </w:tc>
        <w:tc>
          <w:tcPr>
            <w:tcW w:w="2048" w:type="dxa"/>
          </w:tcPr>
          <w:p w14:paraId="15939DD6" w14:textId="481D0A56" w:rsidR="006B4668" w:rsidRPr="0025671D" w:rsidRDefault="00E602A0" w:rsidP="0025671D">
            <w:pPr>
              <w:spacing w:line="360" w:lineRule="auto"/>
              <w:rPr>
                <w:rFonts w:ascii="Arial" w:hAnsi="Arial" w:cs="Arial"/>
              </w:rPr>
            </w:pPr>
            <w:r w:rsidRPr="0025671D">
              <w:rPr>
                <w:rFonts w:ascii="Arial" w:hAnsi="Arial" w:cs="Arial"/>
              </w:rPr>
              <w:t>Habit-tracking apps</w:t>
            </w:r>
            <w:r w:rsidRPr="0025671D">
              <w:rPr>
                <w:rFonts w:ascii="Arial" w:hAnsi="Arial" w:cs="Arial"/>
              </w:rPr>
              <w:br/>
              <w:t>- Study groups</w:t>
            </w:r>
            <w:r w:rsidRPr="0025671D">
              <w:rPr>
                <w:rFonts w:ascii="Arial" w:hAnsi="Arial" w:cs="Arial"/>
              </w:rPr>
              <w:br/>
            </w:r>
            <w:r w:rsidRPr="0025671D">
              <w:rPr>
                <w:rFonts w:ascii="Arial" w:hAnsi="Arial" w:cs="Arial"/>
              </w:rPr>
              <w:lastRenderedPageBreak/>
              <w:t>- Support from peers/tutors</w:t>
            </w:r>
          </w:p>
        </w:tc>
        <w:tc>
          <w:tcPr>
            <w:tcW w:w="1641"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602A0" w:rsidRPr="0025671D" w14:paraId="39F2FA33" w14:textId="77777777" w:rsidTr="00E602A0">
              <w:trPr>
                <w:tblCellSpacing w:w="15" w:type="dxa"/>
              </w:trPr>
              <w:tc>
                <w:tcPr>
                  <w:tcW w:w="0" w:type="auto"/>
                  <w:vAlign w:val="center"/>
                  <w:hideMark/>
                </w:tcPr>
                <w:p w14:paraId="1EC6568C" w14:textId="2E1A6E7E" w:rsidR="00E602A0" w:rsidRPr="0025671D" w:rsidRDefault="00E602A0" w:rsidP="0025671D">
                  <w:pPr>
                    <w:spacing w:after="0" w:line="360" w:lineRule="auto"/>
                    <w:rPr>
                      <w:rFonts w:ascii="Arial" w:hAnsi="Arial" w:cs="Arial"/>
                    </w:rPr>
                  </w:pPr>
                </w:p>
              </w:tc>
            </w:tr>
          </w:tbl>
          <w:tbl>
            <w:tblPr>
              <w:tblpPr w:leftFromText="180" w:rightFromText="180" w:vertAnchor="text" w:horzAnchor="margin" w:tblpY="-1922"/>
              <w:tblOverlap w:val="never"/>
              <w:tblW w:w="0" w:type="auto"/>
              <w:tblCellSpacing w:w="15" w:type="dxa"/>
              <w:tblCellMar>
                <w:top w:w="15" w:type="dxa"/>
                <w:left w:w="15" w:type="dxa"/>
                <w:bottom w:w="15" w:type="dxa"/>
                <w:right w:w="15" w:type="dxa"/>
              </w:tblCellMar>
              <w:tblLook w:val="04A0" w:firstRow="1" w:lastRow="0" w:firstColumn="1" w:lastColumn="0" w:noHBand="0" w:noVBand="1"/>
            </w:tblPr>
            <w:tblGrid>
              <w:gridCol w:w="1420"/>
            </w:tblGrid>
            <w:tr w:rsidR="00E602A0" w:rsidRPr="0025671D" w14:paraId="5635BED3" w14:textId="77777777" w:rsidTr="00E602A0">
              <w:trPr>
                <w:tblCellSpacing w:w="15" w:type="dxa"/>
              </w:trPr>
              <w:tc>
                <w:tcPr>
                  <w:tcW w:w="0" w:type="auto"/>
                  <w:vAlign w:val="center"/>
                  <w:hideMark/>
                </w:tcPr>
                <w:p w14:paraId="6D7FADA7" w14:textId="77777777" w:rsidR="00E602A0" w:rsidRPr="0025671D" w:rsidRDefault="00E602A0" w:rsidP="0025671D">
                  <w:pPr>
                    <w:spacing w:after="0" w:line="360" w:lineRule="auto"/>
                    <w:rPr>
                      <w:rFonts w:ascii="Arial" w:hAnsi="Arial" w:cs="Arial"/>
                    </w:rPr>
                  </w:pPr>
                  <w:r w:rsidRPr="0025671D">
                    <w:rPr>
                      <w:rFonts w:ascii="Arial" w:hAnsi="Arial" w:cs="Arial"/>
                    </w:rPr>
                    <w:t>Start immediately, ongoing</w:t>
                  </w:r>
                </w:p>
              </w:tc>
            </w:tr>
          </w:tbl>
          <w:p w14:paraId="397538FD" w14:textId="77777777" w:rsidR="00E602A0" w:rsidRPr="0025671D" w:rsidRDefault="00E602A0" w:rsidP="0025671D">
            <w:pPr>
              <w:spacing w:line="360" w:lineRule="auto"/>
              <w:rPr>
                <w:rFonts w:ascii="Arial" w:hAnsi="Arial" w:cs="Arial"/>
                <w:vanish/>
              </w:rPr>
            </w:pPr>
          </w:p>
          <w:p w14:paraId="5B1AD69C" w14:textId="77777777" w:rsidR="006B4668" w:rsidRPr="0025671D" w:rsidRDefault="006B4668" w:rsidP="0025671D">
            <w:pPr>
              <w:spacing w:line="360" w:lineRule="auto"/>
              <w:rPr>
                <w:rFonts w:ascii="Arial" w:hAnsi="Arial" w:cs="Arial"/>
              </w:rPr>
            </w:pPr>
          </w:p>
        </w:tc>
        <w:tc>
          <w:tcPr>
            <w:tcW w:w="1536" w:type="dxa"/>
          </w:tcPr>
          <w:p w14:paraId="2FA7FD88" w14:textId="301BCA41" w:rsidR="006B4668" w:rsidRPr="0025671D" w:rsidRDefault="00E602A0" w:rsidP="0025671D">
            <w:pPr>
              <w:spacing w:line="360" w:lineRule="auto"/>
              <w:rPr>
                <w:rFonts w:ascii="Arial" w:hAnsi="Arial" w:cs="Arial"/>
              </w:rPr>
            </w:pPr>
            <w:r w:rsidRPr="0025671D">
              <w:rPr>
                <w:rFonts w:ascii="Arial" w:hAnsi="Arial" w:cs="Arial"/>
              </w:rPr>
              <w:t>Track motivation levels weekly</w:t>
            </w:r>
          </w:p>
        </w:tc>
      </w:tr>
      <w:tr w:rsidR="006909C7" w:rsidRPr="0025671D" w14:paraId="5892048D" w14:textId="77777777" w:rsidTr="00E602A0">
        <w:tc>
          <w:tcPr>
            <w:tcW w:w="1858" w:type="dxa"/>
          </w:tcPr>
          <w:p w14:paraId="185A1968" w14:textId="77777777" w:rsidR="006B4668" w:rsidRPr="00C44F7B" w:rsidRDefault="006B4668" w:rsidP="0025671D">
            <w:pPr>
              <w:spacing w:line="360" w:lineRule="auto"/>
              <w:rPr>
                <w:rFonts w:ascii="Arial" w:hAnsi="Arial" w:cs="Arial"/>
                <w:b/>
                <w:bCs/>
              </w:rPr>
            </w:pPr>
            <w:r w:rsidRPr="00C44F7B">
              <w:rPr>
                <w:rFonts w:ascii="Arial" w:hAnsi="Arial" w:cs="Arial"/>
                <w:b/>
                <w:bCs/>
              </w:rPr>
              <w:lastRenderedPageBreak/>
              <w:t>Improve communication skills</w:t>
            </w:r>
          </w:p>
          <w:p w14:paraId="538D6BBE" w14:textId="77777777" w:rsidR="006B4668" w:rsidRPr="00C44F7B" w:rsidRDefault="006B4668" w:rsidP="0025671D">
            <w:pPr>
              <w:spacing w:line="360" w:lineRule="auto"/>
              <w:rPr>
                <w:rFonts w:ascii="Arial" w:hAnsi="Arial" w:cs="Arial"/>
                <w:b/>
                <w:bCs/>
              </w:rPr>
            </w:pPr>
          </w:p>
          <w:p w14:paraId="736B445E" w14:textId="77777777" w:rsidR="006B4668" w:rsidRPr="00C44F7B" w:rsidRDefault="006B4668" w:rsidP="0025671D">
            <w:pPr>
              <w:spacing w:line="360" w:lineRule="auto"/>
              <w:rPr>
                <w:rFonts w:ascii="Arial" w:hAnsi="Arial" w:cs="Arial"/>
                <w:b/>
                <w:bCs/>
              </w:rPr>
            </w:pPr>
          </w:p>
        </w:tc>
        <w:tc>
          <w:tcPr>
            <w:tcW w:w="1996" w:type="dxa"/>
          </w:tcPr>
          <w:p w14:paraId="752ABD03" w14:textId="0E7682F4" w:rsidR="006B4668" w:rsidRPr="0025671D" w:rsidRDefault="00E602A0" w:rsidP="0025671D">
            <w:pPr>
              <w:spacing w:line="360" w:lineRule="auto"/>
              <w:rPr>
                <w:rFonts w:ascii="Arial" w:hAnsi="Arial" w:cs="Arial"/>
              </w:rPr>
            </w:pPr>
            <w:r w:rsidRPr="0025671D">
              <w:rPr>
                <w:rFonts w:ascii="Arial" w:hAnsi="Arial" w:cs="Arial"/>
              </w:rPr>
              <w:t>- Prepare questions before tutorials</w:t>
            </w:r>
            <w:r w:rsidRPr="0025671D">
              <w:rPr>
                <w:rFonts w:ascii="Arial" w:hAnsi="Arial" w:cs="Arial"/>
              </w:rPr>
              <w:br/>
              <w:t>- Participate actively in group work</w:t>
            </w:r>
            <w:r w:rsidRPr="0025671D">
              <w:rPr>
                <w:rFonts w:ascii="Arial" w:hAnsi="Arial" w:cs="Arial"/>
              </w:rPr>
              <w:br/>
              <w:t>- Practice public speaking</w:t>
            </w:r>
          </w:p>
        </w:tc>
        <w:tc>
          <w:tcPr>
            <w:tcW w:w="1796" w:type="dxa"/>
          </w:tcPr>
          <w:p w14:paraId="03A20777" w14:textId="240A9EF8" w:rsidR="006B4668" w:rsidRPr="0025671D" w:rsidRDefault="00E602A0" w:rsidP="0025671D">
            <w:pPr>
              <w:spacing w:line="360" w:lineRule="auto"/>
              <w:rPr>
                <w:rFonts w:ascii="Arial" w:hAnsi="Arial" w:cs="Arial"/>
              </w:rPr>
            </w:pPr>
            <w:r w:rsidRPr="0025671D">
              <w:rPr>
                <w:rFonts w:ascii="Arial" w:hAnsi="Arial" w:cs="Arial"/>
              </w:rPr>
              <w:t>- Anxiety or fear of speaking</w:t>
            </w:r>
            <w:r w:rsidRPr="0025671D">
              <w:rPr>
                <w:rFonts w:ascii="Arial" w:hAnsi="Arial" w:cs="Arial"/>
              </w:rPr>
              <w:br/>
              <w:t>- Group dynamics issues</w:t>
            </w:r>
          </w:p>
        </w:tc>
        <w:tc>
          <w:tcPr>
            <w:tcW w:w="2048" w:type="dxa"/>
          </w:tcPr>
          <w:p w14:paraId="7A051EF1" w14:textId="03AF65D3" w:rsidR="006B4668" w:rsidRPr="0025671D" w:rsidRDefault="00E602A0" w:rsidP="0025671D">
            <w:pPr>
              <w:spacing w:line="360" w:lineRule="auto"/>
              <w:rPr>
                <w:rFonts w:ascii="Arial" w:hAnsi="Arial" w:cs="Arial"/>
              </w:rPr>
            </w:pPr>
            <w:r w:rsidRPr="0025671D">
              <w:rPr>
                <w:rFonts w:ascii="Arial" w:hAnsi="Arial" w:cs="Arial"/>
              </w:rPr>
              <w:t>- Tutorials</w:t>
            </w:r>
            <w:r w:rsidRPr="0025671D">
              <w:rPr>
                <w:rFonts w:ascii="Arial" w:hAnsi="Arial" w:cs="Arial"/>
              </w:rPr>
              <w:br/>
              <w:t>- Communication workshops</w:t>
            </w:r>
            <w:r w:rsidRPr="0025671D">
              <w:rPr>
                <w:rFonts w:ascii="Arial" w:hAnsi="Arial" w:cs="Arial"/>
              </w:rPr>
              <w:br/>
              <w:t>- Peer support</w:t>
            </w:r>
          </w:p>
        </w:tc>
        <w:tc>
          <w:tcPr>
            <w:tcW w:w="1641" w:type="dxa"/>
          </w:tcPr>
          <w:p w14:paraId="31810507" w14:textId="48F81EE3" w:rsidR="006B4668" w:rsidRPr="0025671D" w:rsidRDefault="004D407B" w:rsidP="0025671D">
            <w:pPr>
              <w:spacing w:line="360" w:lineRule="auto"/>
              <w:rPr>
                <w:rFonts w:ascii="Arial" w:hAnsi="Arial" w:cs="Arial"/>
              </w:rPr>
            </w:pPr>
            <w:r>
              <w:rPr>
                <w:rFonts w:ascii="Arial" w:hAnsi="Arial" w:cs="Arial"/>
              </w:rPr>
              <w:t>In Progress</w:t>
            </w:r>
          </w:p>
        </w:tc>
        <w:tc>
          <w:tcPr>
            <w:tcW w:w="1536" w:type="dxa"/>
          </w:tcPr>
          <w:p w14:paraId="3DAAB296" w14:textId="1FFF1D5D" w:rsidR="006B4668" w:rsidRPr="0025671D" w:rsidRDefault="00E602A0" w:rsidP="0025671D">
            <w:pPr>
              <w:spacing w:line="360" w:lineRule="auto"/>
              <w:rPr>
                <w:rFonts w:ascii="Arial" w:hAnsi="Arial" w:cs="Arial"/>
              </w:rPr>
            </w:pPr>
            <w:r w:rsidRPr="0025671D">
              <w:rPr>
                <w:rFonts w:ascii="Arial" w:hAnsi="Arial" w:cs="Arial"/>
              </w:rPr>
              <w:t>Seek feedback from tutors and peers</w:t>
            </w:r>
          </w:p>
        </w:tc>
      </w:tr>
    </w:tbl>
    <w:p w14:paraId="106DD274" w14:textId="77777777" w:rsidR="006B4668" w:rsidRPr="0025671D" w:rsidRDefault="006B4668" w:rsidP="0025671D">
      <w:pPr>
        <w:spacing w:line="360" w:lineRule="auto"/>
        <w:rPr>
          <w:rFonts w:ascii="Arial" w:hAnsi="Arial" w:cs="Arial"/>
        </w:rPr>
      </w:pPr>
    </w:p>
    <w:p w14:paraId="1A7CD46A" w14:textId="77777777" w:rsidR="00E34CC8" w:rsidRDefault="00E34CC8" w:rsidP="0025671D">
      <w:pPr>
        <w:spacing w:line="360" w:lineRule="auto"/>
        <w:rPr>
          <w:rFonts w:ascii="Arial" w:hAnsi="Arial" w:cs="Arial"/>
          <w:b/>
          <w:bCs/>
        </w:rPr>
      </w:pPr>
    </w:p>
    <w:p w14:paraId="524D74D3" w14:textId="77777777" w:rsidR="00E34CC8" w:rsidRDefault="00E34CC8" w:rsidP="0025671D">
      <w:pPr>
        <w:spacing w:line="360" w:lineRule="auto"/>
        <w:rPr>
          <w:rFonts w:ascii="Arial" w:hAnsi="Arial" w:cs="Arial"/>
          <w:b/>
          <w:bCs/>
        </w:rPr>
      </w:pPr>
    </w:p>
    <w:p w14:paraId="3052F3EE" w14:textId="41ED93D7" w:rsidR="00267880" w:rsidRPr="0025671D" w:rsidRDefault="00267880" w:rsidP="0025671D">
      <w:pPr>
        <w:spacing w:line="360" w:lineRule="auto"/>
        <w:rPr>
          <w:rFonts w:ascii="Arial" w:hAnsi="Arial" w:cs="Arial"/>
          <w:b/>
          <w:bCs/>
        </w:rPr>
      </w:pPr>
      <w:r w:rsidRPr="0025671D">
        <w:rPr>
          <w:rFonts w:ascii="Arial" w:hAnsi="Arial" w:cs="Arial"/>
          <w:b/>
          <w:bCs/>
        </w:rPr>
        <w:t>Reference List:</w:t>
      </w:r>
    </w:p>
    <w:p w14:paraId="5106A9DC" w14:textId="5D235A7A" w:rsidR="00267880" w:rsidRPr="0025671D" w:rsidRDefault="00267880" w:rsidP="0025671D">
      <w:pPr>
        <w:spacing w:line="360" w:lineRule="auto"/>
        <w:rPr>
          <w:rFonts w:ascii="Arial" w:hAnsi="Arial" w:cs="Arial"/>
        </w:rPr>
      </w:pPr>
      <w:r w:rsidRPr="0025671D">
        <w:rPr>
          <w:rFonts w:ascii="Arial" w:hAnsi="Arial" w:cs="Arial"/>
        </w:rPr>
        <w:t xml:space="preserve">Bailey, S. (2018). </w:t>
      </w:r>
      <w:r w:rsidRPr="0025671D">
        <w:rPr>
          <w:rFonts w:ascii="Arial" w:hAnsi="Arial" w:cs="Arial"/>
          <w:i/>
          <w:iCs/>
        </w:rPr>
        <w:t>Academic Writing: A Handbook for International Students</w:t>
      </w:r>
      <w:r w:rsidRPr="0025671D">
        <w:rPr>
          <w:rFonts w:ascii="Arial" w:hAnsi="Arial" w:cs="Arial"/>
        </w:rPr>
        <w:t xml:space="preserve"> (5th ed.). Abingdon: Routledge.</w:t>
      </w:r>
    </w:p>
    <w:p w14:paraId="07AF2F0C" w14:textId="77777777" w:rsidR="00267880" w:rsidRPr="0025671D" w:rsidRDefault="00267880" w:rsidP="0025671D">
      <w:pPr>
        <w:spacing w:line="360" w:lineRule="auto"/>
        <w:rPr>
          <w:rFonts w:ascii="Arial" w:hAnsi="Arial" w:cs="Arial"/>
        </w:rPr>
      </w:pPr>
      <w:r w:rsidRPr="0025671D">
        <w:rPr>
          <w:rFonts w:ascii="Arial" w:hAnsi="Arial" w:cs="Arial"/>
        </w:rPr>
        <w:t xml:space="preserve">Ciccarelli, M. (2001). </w:t>
      </w:r>
      <w:r w:rsidRPr="0025671D">
        <w:rPr>
          <w:rFonts w:ascii="Arial" w:hAnsi="Arial" w:cs="Arial"/>
          <w:i/>
          <w:iCs/>
        </w:rPr>
        <w:t>Strategies for Success in Learning</w:t>
      </w:r>
      <w:r w:rsidRPr="0025671D">
        <w:rPr>
          <w:rFonts w:ascii="Arial" w:hAnsi="Arial" w:cs="Arial"/>
        </w:rPr>
        <w:t xml:space="preserve"> [online]. Curtin University. Available at: </w:t>
      </w:r>
      <w:hyperlink r:id="rId5" w:tgtFrame="_new" w:history="1">
        <w:r w:rsidRPr="0025671D">
          <w:rPr>
            <w:rStyle w:val="Hyperlink"/>
            <w:rFonts w:ascii="Arial" w:hAnsi="Arial" w:cs="Arial"/>
          </w:rPr>
          <w:t>https://espace.curtin.edu.au/bitstream/handle/20.500.11937/44353/187385_13_escholar_ciccarelli.pdf?sequence=2&amp;isAllowed=y</w:t>
        </w:r>
      </w:hyperlink>
      <w:r w:rsidRPr="0025671D">
        <w:rPr>
          <w:rFonts w:ascii="Arial" w:hAnsi="Arial" w:cs="Arial"/>
        </w:rPr>
        <w:t xml:space="preserve"> (Accessed: 7 July 2025).</w:t>
      </w:r>
    </w:p>
    <w:p w14:paraId="66AC95D5" w14:textId="77777777" w:rsidR="00267880" w:rsidRPr="0025671D" w:rsidRDefault="00267880" w:rsidP="0025671D">
      <w:pPr>
        <w:spacing w:line="360" w:lineRule="auto"/>
        <w:rPr>
          <w:rFonts w:ascii="Arial" w:hAnsi="Arial" w:cs="Arial"/>
        </w:rPr>
      </w:pPr>
      <w:r w:rsidRPr="0025671D">
        <w:rPr>
          <w:rFonts w:ascii="Arial" w:hAnsi="Arial" w:cs="Arial"/>
        </w:rPr>
        <w:t xml:space="preserve">Cottrell, S. (2019). </w:t>
      </w:r>
      <w:r w:rsidRPr="0025671D">
        <w:rPr>
          <w:rFonts w:ascii="Arial" w:hAnsi="Arial" w:cs="Arial"/>
          <w:i/>
          <w:iCs/>
        </w:rPr>
        <w:t>The Study Skills Handbook</w:t>
      </w:r>
      <w:r w:rsidRPr="0025671D">
        <w:rPr>
          <w:rFonts w:ascii="Arial" w:hAnsi="Arial" w:cs="Arial"/>
        </w:rPr>
        <w:t xml:space="preserve"> (5th ed.). London: Red Globe Press.</w:t>
      </w:r>
    </w:p>
    <w:p w14:paraId="05FCE83F" w14:textId="77777777" w:rsidR="00267880" w:rsidRPr="0025671D" w:rsidRDefault="00267880" w:rsidP="0025671D">
      <w:pPr>
        <w:spacing w:line="360" w:lineRule="auto"/>
        <w:rPr>
          <w:rFonts w:ascii="Arial" w:hAnsi="Arial" w:cs="Arial"/>
        </w:rPr>
      </w:pPr>
      <w:r w:rsidRPr="0025671D">
        <w:rPr>
          <w:rFonts w:ascii="Arial" w:hAnsi="Arial" w:cs="Arial"/>
        </w:rPr>
        <w:t xml:space="preserve">Kift, S. (2009). </w:t>
      </w:r>
      <w:r w:rsidRPr="0025671D">
        <w:rPr>
          <w:rFonts w:ascii="Arial" w:hAnsi="Arial" w:cs="Arial"/>
          <w:i/>
          <w:iCs/>
        </w:rPr>
        <w:t>Articulating a transition pedagogy to scaffold and enhance the first year student learning experience</w:t>
      </w:r>
      <w:r w:rsidRPr="0025671D">
        <w:rPr>
          <w:rFonts w:ascii="Arial" w:hAnsi="Arial" w:cs="Arial"/>
        </w:rPr>
        <w:t xml:space="preserve">. Australian Learning and Teaching Council. Available at: </w:t>
      </w:r>
      <w:hyperlink r:id="rId6" w:tgtFrame="_new" w:history="1">
        <w:r w:rsidRPr="0025671D">
          <w:rPr>
            <w:rStyle w:val="Hyperlink"/>
            <w:rFonts w:ascii="Arial" w:hAnsi="Arial" w:cs="Arial"/>
          </w:rPr>
          <w:t>https://ltr.edu.au/resources/Kift_ALTC_Senior_Fellowship_Report_Sep_09.pdf</w:t>
        </w:r>
      </w:hyperlink>
      <w:r w:rsidRPr="0025671D">
        <w:rPr>
          <w:rFonts w:ascii="Arial" w:hAnsi="Arial" w:cs="Arial"/>
        </w:rPr>
        <w:t xml:space="preserve"> (Accessed: 7 July 2025).</w:t>
      </w:r>
    </w:p>
    <w:p w14:paraId="52666086" w14:textId="77777777" w:rsidR="00267880" w:rsidRPr="0025671D" w:rsidRDefault="00267880" w:rsidP="0025671D">
      <w:pPr>
        <w:spacing w:line="360" w:lineRule="auto"/>
        <w:rPr>
          <w:rFonts w:ascii="Arial" w:hAnsi="Arial" w:cs="Arial"/>
        </w:rPr>
      </w:pPr>
      <w:r w:rsidRPr="0025671D">
        <w:rPr>
          <w:rFonts w:ascii="Arial" w:hAnsi="Arial" w:cs="Arial"/>
        </w:rPr>
        <w:lastRenderedPageBreak/>
        <w:t xml:space="preserve">Burns, T. and Sinfield, S. (2022). </w:t>
      </w:r>
      <w:r w:rsidRPr="0025671D">
        <w:rPr>
          <w:rFonts w:ascii="Arial" w:hAnsi="Arial" w:cs="Arial"/>
          <w:i/>
          <w:iCs/>
        </w:rPr>
        <w:t>Essential Study Skills: The Complete Guide to Success at University</w:t>
      </w:r>
      <w:r w:rsidRPr="0025671D">
        <w:rPr>
          <w:rFonts w:ascii="Arial" w:hAnsi="Arial" w:cs="Arial"/>
        </w:rPr>
        <w:t xml:space="preserve"> (5th ed.). London: SAGE.</w:t>
      </w:r>
    </w:p>
    <w:p w14:paraId="3C91D1E4" w14:textId="77777777" w:rsidR="00267880" w:rsidRPr="0025671D" w:rsidRDefault="00267880" w:rsidP="0025671D">
      <w:pPr>
        <w:spacing w:line="360" w:lineRule="auto"/>
        <w:rPr>
          <w:rFonts w:ascii="Arial" w:hAnsi="Arial" w:cs="Arial"/>
        </w:rPr>
      </w:pPr>
      <w:r w:rsidRPr="0025671D">
        <w:rPr>
          <w:rFonts w:ascii="Arial" w:hAnsi="Arial" w:cs="Arial"/>
        </w:rPr>
        <w:t xml:space="preserve">O'Donnell, V. (2021). Supporting student transition in higher education: A case for context-based academic literacies. </w:t>
      </w:r>
      <w:r w:rsidRPr="0025671D">
        <w:rPr>
          <w:rFonts w:ascii="Arial" w:hAnsi="Arial" w:cs="Arial"/>
          <w:i/>
          <w:iCs/>
        </w:rPr>
        <w:t>Journal of Further and Higher Education</w:t>
      </w:r>
      <w:r w:rsidRPr="0025671D">
        <w:rPr>
          <w:rFonts w:ascii="Arial" w:hAnsi="Arial" w:cs="Arial"/>
        </w:rPr>
        <w:t>, 45(10), pp.1372–1384.</w:t>
      </w:r>
    </w:p>
    <w:p w14:paraId="412DF02B" w14:textId="77777777" w:rsidR="00267880" w:rsidRPr="0025671D" w:rsidRDefault="00267880" w:rsidP="0025671D">
      <w:pPr>
        <w:spacing w:line="360" w:lineRule="auto"/>
        <w:rPr>
          <w:rFonts w:ascii="Arial" w:hAnsi="Arial" w:cs="Arial"/>
        </w:rPr>
      </w:pPr>
      <w:r w:rsidRPr="0025671D">
        <w:rPr>
          <w:rFonts w:ascii="Arial" w:hAnsi="Arial" w:cs="Arial"/>
        </w:rPr>
        <w:t xml:space="preserve">Ryan, M. (2013). The pedagogical balancing act: teaching reflection in higher education. In: Ryan, M. (ed.) </w:t>
      </w:r>
      <w:r w:rsidRPr="0025671D">
        <w:rPr>
          <w:rFonts w:ascii="Arial" w:hAnsi="Arial" w:cs="Arial"/>
          <w:i/>
          <w:iCs/>
        </w:rPr>
        <w:t>Teaching Reflective Learning in Higher Education: A Systematic Approach Using Pedagogic Patterns</w:t>
      </w:r>
      <w:r w:rsidRPr="0025671D">
        <w:rPr>
          <w:rFonts w:ascii="Arial" w:hAnsi="Arial" w:cs="Arial"/>
        </w:rPr>
        <w:t>. Dordrecht: Springer, pp.15–32.</w:t>
      </w:r>
    </w:p>
    <w:p w14:paraId="1A638162" w14:textId="77777777" w:rsidR="00267880" w:rsidRPr="0025671D" w:rsidRDefault="00267880" w:rsidP="0025671D">
      <w:pPr>
        <w:spacing w:line="360" w:lineRule="auto"/>
        <w:rPr>
          <w:rFonts w:ascii="Arial" w:hAnsi="Arial" w:cs="Arial"/>
        </w:rPr>
      </w:pPr>
      <w:r w:rsidRPr="0025671D">
        <w:rPr>
          <w:rFonts w:ascii="Arial" w:hAnsi="Arial" w:cs="Arial"/>
        </w:rPr>
        <w:t xml:space="preserve">Ibrahim, A.K., Kelly, S.J., Adams, C.E. and Glazebrook, C. (2013). A systematic review of studies of depression prevalence in university students. </w:t>
      </w:r>
      <w:r w:rsidRPr="0025671D">
        <w:rPr>
          <w:rFonts w:ascii="Arial" w:hAnsi="Arial" w:cs="Arial"/>
          <w:i/>
          <w:iCs/>
        </w:rPr>
        <w:t>Journal of Psychiatric Research</w:t>
      </w:r>
      <w:r w:rsidRPr="0025671D">
        <w:rPr>
          <w:rFonts w:ascii="Arial" w:hAnsi="Arial" w:cs="Arial"/>
        </w:rPr>
        <w:t>, 47(3), pp.391–400.</w:t>
      </w:r>
    </w:p>
    <w:p w14:paraId="76674552" w14:textId="77777777" w:rsidR="00267880" w:rsidRPr="0025671D" w:rsidRDefault="00267880" w:rsidP="0025671D">
      <w:pPr>
        <w:spacing w:line="360" w:lineRule="auto"/>
        <w:rPr>
          <w:rFonts w:ascii="Arial" w:hAnsi="Arial" w:cs="Arial"/>
        </w:rPr>
      </w:pPr>
      <w:r w:rsidRPr="0025671D">
        <w:rPr>
          <w:rFonts w:ascii="Arial" w:hAnsi="Arial" w:cs="Arial"/>
        </w:rPr>
        <w:t xml:space="preserve">Alt, D. (2024). The role of digital resilience in higher education students' digital engagement, wellbeing, and learning achievement. </w:t>
      </w:r>
      <w:r w:rsidRPr="0025671D">
        <w:rPr>
          <w:rFonts w:ascii="Arial" w:hAnsi="Arial" w:cs="Arial"/>
          <w:i/>
          <w:iCs/>
        </w:rPr>
        <w:t>Discover Education</w:t>
      </w:r>
      <w:r w:rsidRPr="0025671D">
        <w:rPr>
          <w:rFonts w:ascii="Arial" w:hAnsi="Arial" w:cs="Arial"/>
        </w:rPr>
        <w:t>, 2(1), pp.1–11.</w:t>
      </w:r>
    </w:p>
    <w:p w14:paraId="773C181C" w14:textId="77777777" w:rsidR="00296440" w:rsidRDefault="00296440"/>
    <w:sectPr w:rsidR="002964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6440"/>
    <w:rsid w:val="00152DA2"/>
    <w:rsid w:val="001C6B32"/>
    <w:rsid w:val="0021161E"/>
    <w:rsid w:val="002408A1"/>
    <w:rsid w:val="00251401"/>
    <w:rsid w:val="0025671D"/>
    <w:rsid w:val="00267880"/>
    <w:rsid w:val="00296440"/>
    <w:rsid w:val="00352CF3"/>
    <w:rsid w:val="003C59A4"/>
    <w:rsid w:val="003D4788"/>
    <w:rsid w:val="004350B9"/>
    <w:rsid w:val="004B40EA"/>
    <w:rsid w:val="004D407B"/>
    <w:rsid w:val="005B19D4"/>
    <w:rsid w:val="00611ABE"/>
    <w:rsid w:val="00667467"/>
    <w:rsid w:val="006909C7"/>
    <w:rsid w:val="006B4668"/>
    <w:rsid w:val="006C2E48"/>
    <w:rsid w:val="00725814"/>
    <w:rsid w:val="00742D0B"/>
    <w:rsid w:val="007957F3"/>
    <w:rsid w:val="007C6AAC"/>
    <w:rsid w:val="00844D34"/>
    <w:rsid w:val="008960E4"/>
    <w:rsid w:val="009A1B50"/>
    <w:rsid w:val="009E7BF5"/>
    <w:rsid w:val="00A942A5"/>
    <w:rsid w:val="00B46A22"/>
    <w:rsid w:val="00BA7003"/>
    <w:rsid w:val="00C44F7B"/>
    <w:rsid w:val="00C5232F"/>
    <w:rsid w:val="00C81D6A"/>
    <w:rsid w:val="00C8376A"/>
    <w:rsid w:val="00C8704D"/>
    <w:rsid w:val="00CB1226"/>
    <w:rsid w:val="00DC23F7"/>
    <w:rsid w:val="00DF41F8"/>
    <w:rsid w:val="00E240A0"/>
    <w:rsid w:val="00E34CC8"/>
    <w:rsid w:val="00E5031E"/>
    <w:rsid w:val="00E602A0"/>
    <w:rsid w:val="00EC700B"/>
    <w:rsid w:val="00F670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50C4F"/>
  <w15:chartTrackingRefBased/>
  <w15:docId w15:val="{A40AAC5D-0FE5-4773-BA1A-E2D6DF8CC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9644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9644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9644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9644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9644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9644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9644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9644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9644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9644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9644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9644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9644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9644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9644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9644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9644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96440"/>
    <w:rPr>
      <w:rFonts w:eastAsiaTheme="majorEastAsia" w:cstheme="majorBidi"/>
      <w:color w:val="272727" w:themeColor="text1" w:themeTint="D8"/>
    </w:rPr>
  </w:style>
  <w:style w:type="paragraph" w:styleId="Title">
    <w:name w:val="Title"/>
    <w:basedOn w:val="Normal"/>
    <w:next w:val="Normal"/>
    <w:link w:val="TitleChar"/>
    <w:uiPriority w:val="10"/>
    <w:qFormat/>
    <w:rsid w:val="0029644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9644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9644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9644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96440"/>
    <w:pPr>
      <w:spacing w:before="160"/>
      <w:jc w:val="center"/>
    </w:pPr>
    <w:rPr>
      <w:i/>
      <w:iCs/>
      <w:color w:val="404040" w:themeColor="text1" w:themeTint="BF"/>
    </w:rPr>
  </w:style>
  <w:style w:type="character" w:customStyle="1" w:styleId="QuoteChar">
    <w:name w:val="Quote Char"/>
    <w:basedOn w:val="DefaultParagraphFont"/>
    <w:link w:val="Quote"/>
    <w:uiPriority w:val="29"/>
    <w:rsid w:val="00296440"/>
    <w:rPr>
      <w:i/>
      <w:iCs/>
      <w:color w:val="404040" w:themeColor="text1" w:themeTint="BF"/>
    </w:rPr>
  </w:style>
  <w:style w:type="paragraph" w:styleId="ListParagraph">
    <w:name w:val="List Paragraph"/>
    <w:basedOn w:val="Normal"/>
    <w:uiPriority w:val="34"/>
    <w:qFormat/>
    <w:rsid w:val="00296440"/>
    <w:pPr>
      <w:ind w:left="720"/>
      <w:contextualSpacing/>
    </w:pPr>
  </w:style>
  <w:style w:type="character" w:styleId="IntenseEmphasis">
    <w:name w:val="Intense Emphasis"/>
    <w:basedOn w:val="DefaultParagraphFont"/>
    <w:uiPriority w:val="21"/>
    <w:qFormat/>
    <w:rsid w:val="00296440"/>
    <w:rPr>
      <w:i/>
      <w:iCs/>
      <w:color w:val="0F4761" w:themeColor="accent1" w:themeShade="BF"/>
    </w:rPr>
  </w:style>
  <w:style w:type="paragraph" w:styleId="IntenseQuote">
    <w:name w:val="Intense Quote"/>
    <w:basedOn w:val="Normal"/>
    <w:next w:val="Normal"/>
    <w:link w:val="IntenseQuoteChar"/>
    <w:uiPriority w:val="30"/>
    <w:qFormat/>
    <w:rsid w:val="0029644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96440"/>
    <w:rPr>
      <w:i/>
      <w:iCs/>
      <w:color w:val="0F4761" w:themeColor="accent1" w:themeShade="BF"/>
    </w:rPr>
  </w:style>
  <w:style w:type="character" w:styleId="IntenseReference">
    <w:name w:val="Intense Reference"/>
    <w:basedOn w:val="DefaultParagraphFont"/>
    <w:uiPriority w:val="32"/>
    <w:qFormat/>
    <w:rsid w:val="00296440"/>
    <w:rPr>
      <w:b/>
      <w:bCs/>
      <w:smallCaps/>
      <w:color w:val="0F4761" w:themeColor="accent1" w:themeShade="BF"/>
      <w:spacing w:val="5"/>
    </w:rPr>
  </w:style>
  <w:style w:type="character" w:styleId="Hyperlink">
    <w:name w:val="Hyperlink"/>
    <w:basedOn w:val="DefaultParagraphFont"/>
    <w:uiPriority w:val="99"/>
    <w:unhideWhenUsed/>
    <w:rsid w:val="00296440"/>
    <w:rPr>
      <w:color w:val="467886" w:themeColor="hyperlink"/>
      <w:u w:val="single"/>
    </w:rPr>
  </w:style>
  <w:style w:type="character" w:styleId="UnresolvedMention">
    <w:name w:val="Unresolved Mention"/>
    <w:basedOn w:val="DefaultParagraphFont"/>
    <w:uiPriority w:val="99"/>
    <w:semiHidden/>
    <w:unhideWhenUsed/>
    <w:rsid w:val="00296440"/>
    <w:rPr>
      <w:color w:val="605E5C"/>
      <w:shd w:val="clear" w:color="auto" w:fill="E1DFDD"/>
    </w:rPr>
  </w:style>
  <w:style w:type="paragraph" w:styleId="NormalWeb">
    <w:name w:val="Normal (Web)"/>
    <w:basedOn w:val="Normal"/>
    <w:uiPriority w:val="99"/>
    <w:semiHidden/>
    <w:unhideWhenUsed/>
    <w:rsid w:val="007C6AAC"/>
    <w:rPr>
      <w:rFonts w:ascii="Times New Roman" w:hAnsi="Times New Roman" w:cs="Times New Roman"/>
    </w:rPr>
  </w:style>
  <w:style w:type="table" w:styleId="TableGrid">
    <w:name w:val="Table Grid"/>
    <w:basedOn w:val="TableNormal"/>
    <w:uiPriority w:val="39"/>
    <w:rsid w:val="006B466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098393">
      <w:bodyDiv w:val="1"/>
      <w:marLeft w:val="0"/>
      <w:marRight w:val="0"/>
      <w:marTop w:val="0"/>
      <w:marBottom w:val="0"/>
      <w:divBdr>
        <w:top w:val="none" w:sz="0" w:space="0" w:color="auto"/>
        <w:left w:val="none" w:sz="0" w:space="0" w:color="auto"/>
        <w:bottom w:val="none" w:sz="0" w:space="0" w:color="auto"/>
        <w:right w:val="none" w:sz="0" w:space="0" w:color="auto"/>
      </w:divBdr>
    </w:div>
    <w:div w:id="69425658">
      <w:bodyDiv w:val="1"/>
      <w:marLeft w:val="0"/>
      <w:marRight w:val="0"/>
      <w:marTop w:val="0"/>
      <w:marBottom w:val="0"/>
      <w:divBdr>
        <w:top w:val="none" w:sz="0" w:space="0" w:color="auto"/>
        <w:left w:val="none" w:sz="0" w:space="0" w:color="auto"/>
        <w:bottom w:val="none" w:sz="0" w:space="0" w:color="auto"/>
        <w:right w:val="none" w:sz="0" w:space="0" w:color="auto"/>
      </w:divBdr>
    </w:div>
    <w:div w:id="97874279">
      <w:bodyDiv w:val="1"/>
      <w:marLeft w:val="0"/>
      <w:marRight w:val="0"/>
      <w:marTop w:val="0"/>
      <w:marBottom w:val="0"/>
      <w:divBdr>
        <w:top w:val="none" w:sz="0" w:space="0" w:color="auto"/>
        <w:left w:val="none" w:sz="0" w:space="0" w:color="auto"/>
        <w:bottom w:val="none" w:sz="0" w:space="0" w:color="auto"/>
        <w:right w:val="none" w:sz="0" w:space="0" w:color="auto"/>
      </w:divBdr>
    </w:div>
    <w:div w:id="259680918">
      <w:bodyDiv w:val="1"/>
      <w:marLeft w:val="0"/>
      <w:marRight w:val="0"/>
      <w:marTop w:val="0"/>
      <w:marBottom w:val="0"/>
      <w:divBdr>
        <w:top w:val="none" w:sz="0" w:space="0" w:color="auto"/>
        <w:left w:val="none" w:sz="0" w:space="0" w:color="auto"/>
        <w:bottom w:val="none" w:sz="0" w:space="0" w:color="auto"/>
        <w:right w:val="none" w:sz="0" w:space="0" w:color="auto"/>
      </w:divBdr>
    </w:div>
    <w:div w:id="544030553">
      <w:bodyDiv w:val="1"/>
      <w:marLeft w:val="0"/>
      <w:marRight w:val="0"/>
      <w:marTop w:val="0"/>
      <w:marBottom w:val="0"/>
      <w:divBdr>
        <w:top w:val="none" w:sz="0" w:space="0" w:color="auto"/>
        <w:left w:val="none" w:sz="0" w:space="0" w:color="auto"/>
        <w:bottom w:val="none" w:sz="0" w:space="0" w:color="auto"/>
        <w:right w:val="none" w:sz="0" w:space="0" w:color="auto"/>
      </w:divBdr>
    </w:div>
    <w:div w:id="613631614">
      <w:bodyDiv w:val="1"/>
      <w:marLeft w:val="0"/>
      <w:marRight w:val="0"/>
      <w:marTop w:val="0"/>
      <w:marBottom w:val="0"/>
      <w:divBdr>
        <w:top w:val="none" w:sz="0" w:space="0" w:color="auto"/>
        <w:left w:val="none" w:sz="0" w:space="0" w:color="auto"/>
        <w:bottom w:val="none" w:sz="0" w:space="0" w:color="auto"/>
        <w:right w:val="none" w:sz="0" w:space="0" w:color="auto"/>
      </w:divBdr>
    </w:div>
    <w:div w:id="631054812">
      <w:bodyDiv w:val="1"/>
      <w:marLeft w:val="0"/>
      <w:marRight w:val="0"/>
      <w:marTop w:val="0"/>
      <w:marBottom w:val="0"/>
      <w:divBdr>
        <w:top w:val="none" w:sz="0" w:space="0" w:color="auto"/>
        <w:left w:val="none" w:sz="0" w:space="0" w:color="auto"/>
        <w:bottom w:val="none" w:sz="0" w:space="0" w:color="auto"/>
        <w:right w:val="none" w:sz="0" w:space="0" w:color="auto"/>
      </w:divBdr>
    </w:div>
    <w:div w:id="644621957">
      <w:bodyDiv w:val="1"/>
      <w:marLeft w:val="0"/>
      <w:marRight w:val="0"/>
      <w:marTop w:val="0"/>
      <w:marBottom w:val="0"/>
      <w:divBdr>
        <w:top w:val="none" w:sz="0" w:space="0" w:color="auto"/>
        <w:left w:val="none" w:sz="0" w:space="0" w:color="auto"/>
        <w:bottom w:val="none" w:sz="0" w:space="0" w:color="auto"/>
        <w:right w:val="none" w:sz="0" w:space="0" w:color="auto"/>
      </w:divBdr>
    </w:div>
    <w:div w:id="893855841">
      <w:bodyDiv w:val="1"/>
      <w:marLeft w:val="0"/>
      <w:marRight w:val="0"/>
      <w:marTop w:val="0"/>
      <w:marBottom w:val="0"/>
      <w:divBdr>
        <w:top w:val="none" w:sz="0" w:space="0" w:color="auto"/>
        <w:left w:val="none" w:sz="0" w:space="0" w:color="auto"/>
        <w:bottom w:val="none" w:sz="0" w:space="0" w:color="auto"/>
        <w:right w:val="none" w:sz="0" w:space="0" w:color="auto"/>
      </w:divBdr>
    </w:div>
    <w:div w:id="951133779">
      <w:bodyDiv w:val="1"/>
      <w:marLeft w:val="0"/>
      <w:marRight w:val="0"/>
      <w:marTop w:val="0"/>
      <w:marBottom w:val="0"/>
      <w:divBdr>
        <w:top w:val="none" w:sz="0" w:space="0" w:color="auto"/>
        <w:left w:val="none" w:sz="0" w:space="0" w:color="auto"/>
        <w:bottom w:val="none" w:sz="0" w:space="0" w:color="auto"/>
        <w:right w:val="none" w:sz="0" w:space="0" w:color="auto"/>
      </w:divBdr>
    </w:div>
    <w:div w:id="1068571911">
      <w:bodyDiv w:val="1"/>
      <w:marLeft w:val="0"/>
      <w:marRight w:val="0"/>
      <w:marTop w:val="0"/>
      <w:marBottom w:val="0"/>
      <w:divBdr>
        <w:top w:val="none" w:sz="0" w:space="0" w:color="auto"/>
        <w:left w:val="none" w:sz="0" w:space="0" w:color="auto"/>
        <w:bottom w:val="none" w:sz="0" w:space="0" w:color="auto"/>
        <w:right w:val="none" w:sz="0" w:space="0" w:color="auto"/>
      </w:divBdr>
    </w:div>
    <w:div w:id="1139610105">
      <w:bodyDiv w:val="1"/>
      <w:marLeft w:val="0"/>
      <w:marRight w:val="0"/>
      <w:marTop w:val="0"/>
      <w:marBottom w:val="0"/>
      <w:divBdr>
        <w:top w:val="none" w:sz="0" w:space="0" w:color="auto"/>
        <w:left w:val="none" w:sz="0" w:space="0" w:color="auto"/>
        <w:bottom w:val="none" w:sz="0" w:space="0" w:color="auto"/>
        <w:right w:val="none" w:sz="0" w:space="0" w:color="auto"/>
      </w:divBdr>
      <w:divsChild>
        <w:div w:id="158891309">
          <w:marLeft w:val="0"/>
          <w:marRight w:val="0"/>
          <w:marTop w:val="0"/>
          <w:marBottom w:val="0"/>
          <w:divBdr>
            <w:top w:val="none" w:sz="0" w:space="0" w:color="auto"/>
            <w:left w:val="none" w:sz="0" w:space="0" w:color="auto"/>
            <w:bottom w:val="none" w:sz="0" w:space="0" w:color="auto"/>
            <w:right w:val="none" w:sz="0" w:space="0" w:color="auto"/>
          </w:divBdr>
          <w:divsChild>
            <w:div w:id="1978145717">
              <w:marLeft w:val="0"/>
              <w:marRight w:val="0"/>
              <w:marTop w:val="0"/>
              <w:marBottom w:val="0"/>
              <w:divBdr>
                <w:top w:val="none" w:sz="0" w:space="0" w:color="auto"/>
                <w:left w:val="none" w:sz="0" w:space="0" w:color="auto"/>
                <w:bottom w:val="none" w:sz="0" w:space="0" w:color="auto"/>
                <w:right w:val="none" w:sz="0" w:space="0" w:color="auto"/>
              </w:divBdr>
              <w:divsChild>
                <w:div w:id="86318906">
                  <w:marLeft w:val="0"/>
                  <w:marRight w:val="0"/>
                  <w:marTop w:val="0"/>
                  <w:marBottom w:val="0"/>
                  <w:divBdr>
                    <w:top w:val="none" w:sz="0" w:space="0" w:color="auto"/>
                    <w:left w:val="none" w:sz="0" w:space="0" w:color="auto"/>
                    <w:bottom w:val="none" w:sz="0" w:space="0" w:color="auto"/>
                    <w:right w:val="none" w:sz="0" w:space="0" w:color="auto"/>
                  </w:divBdr>
                  <w:divsChild>
                    <w:div w:id="283970244">
                      <w:marLeft w:val="0"/>
                      <w:marRight w:val="0"/>
                      <w:marTop w:val="0"/>
                      <w:marBottom w:val="0"/>
                      <w:divBdr>
                        <w:top w:val="none" w:sz="0" w:space="0" w:color="auto"/>
                        <w:left w:val="none" w:sz="0" w:space="0" w:color="auto"/>
                        <w:bottom w:val="none" w:sz="0" w:space="0" w:color="auto"/>
                        <w:right w:val="none" w:sz="0" w:space="0" w:color="auto"/>
                      </w:divBdr>
                      <w:divsChild>
                        <w:div w:id="728236826">
                          <w:marLeft w:val="0"/>
                          <w:marRight w:val="0"/>
                          <w:marTop w:val="0"/>
                          <w:marBottom w:val="0"/>
                          <w:divBdr>
                            <w:top w:val="none" w:sz="0" w:space="0" w:color="auto"/>
                            <w:left w:val="none" w:sz="0" w:space="0" w:color="auto"/>
                            <w:bottom w:val="none" w:sz="0" w:space="0" w:color="auto"/>
                            <w:right w:val="none" w:sz="0" w:space="0" w:color="auto"/>
                          </w:divBdr>
                          <w:divsChild>
                            <w:div w:id="575363686">
                              <w:marLeft w:val="0"/>
                              <w:marRight w:val="0"/>
                              <w:marTop w:val="0"/>
                              <w:marBottom w:val="0"/>
                              <w:divBdr>
                                <w:top w:val="none" w:sz="0" w:space="0" w:color="auto"/>
                                <w:left w:val="none" w:sz="0" w:space="0" w:color="auto"/>
                                <w:bottom w:val="none" w:sz="0" w:space="0" w:color="auto"/>
                                <w:right w:val="none" w:sz="0" w:space="0" w:color="auto"/>
                              </w:divBdr>
                              <w:divsChild>
                                <w:div w:id="1008487060">
                                  <w:marLeft w:val="0"/>
                                  <w:marRight w:val="0"/>
                                  <w:marTop w:val="0"/>
                                  <w:marBottom w:val="0"/>
                                  <w:divBdr>
                                    <w:top w:val="none" w:sz="0" w:space="0" w:color="auto"/>
                                    <w:left w:val="none" w:sz="0" w:space="0" w:color="auto"/>
                                    <w:bottom w:val="none" w:sz="0" w:space="0" w:color="auto"/>
                                    <w:right w:val="none" w:sz="0" w:space="0" w:color="auto"/>
                                  </w:divBdr>
                                  <w:divsChild>
                                    <w:div w:id="990211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6749689">
                      <w:marLeft w:val="0"/>
                      <w:marRight w:val="0"/>
                      <w:marTop w:val="0"/>
                      <w:marBottom w:val="0"/>
                      <w:divBdr>
                        <w:top w:val="none" w:sz="0" w:space="0" w:color="auto"/>
                        <w:left w:val="none" w:sz="0" w:space="0" w:color="auto"/>
                        <w:bottom w:val="none" w:sz="0" w:space="0" w:color="auto"/>
                        <w:right w:val="none" w:sz="0" w:space="0" w:color="auto"/>
                      </w:divBdr>
                      <w:divsChild>
                        <w:div w:id="229122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57115546">
      <w:bodyDiv w:val="1"/>
      <w:marLeft w:val="0"/>
      <w:marRight w:val="0"/>
      <w:marTop w:val="0"/>
      <w:marBottom w:val="0"/>
      <w:divBdr>
        <w:top w:val="none" w:sz="0" w:space="0" w:color="auto"/>
        <w:left w:val="none" w:sz="0" w:space="0" w:color="auto"/>
        <w:bottom w:val="none" w:sz="0" w:space="0" w:color="auto"/>
        <w:right w:val="none" w:sz="0" w:space="0" w:color="auto"/>
      </w:divBdr>
    </w:div>
    <w:div w:id="1416903165">
      <w:bodyDiv w:val="1"/>
      <w:marLeft w:val="0"/>
      <w:marRight w:val="0"/>
      <w:marTop w:val="0"/>
      <w:marBottom w:val="0"/>
      <w:divBdr>
        <w:top w:val="none" w:sz="0" w:space="0" w:color="auto"/>
        <w:left w:val="none" w:sz="0" w:space="0" w:color="auto"/>
        <w:bottom w:val="none" w:sz="0" w:space="0" w:color="auto"/>
        <w:right w:val="none" w:sz="0" w:space="0" w:color="auto"/>
      </w:divBdr>
      <w:divsChild>
        <w:div w:id="1575161776">
          <w:marLeft w:val="0"/>
          <w:marRight w:val="0"/>
          <w:marTop w:val="0"/>
          <w:marBottom w:val="0"/>
          <w:divBdr>
            <w:top w:val="none" w:sz="0" w:space="0" w:color="auto"/>
            <w:left w:val="none" w:sz="0" w:space="0" w:color="auto"/>
            <w:bottom w:val="none" w:sz="0" w:space="0" w:color="auto"/>
            <w:right w:val="none" w:sz="0" w:space="0" w:color="auto"/>
          </w:divBdr>
          <w:divsChild>
            <w:div w:id="150945038">
              <w:marLeft w:val="0"/>
              <w:marRight w:val="0"/>
              <w:marTop w:val="0"/>
              <w:marBottom w:val="0"/>
              <w:divBdr>
                <w:top w:val="none" w:sz="0" w:space="0" w:color="auto"/>
                <w:left w:val="none" w:sz="0" w:space="0" w:color="auto"/>
                <w:bottom w:val="none" w:sz="0" w:space="0" w:color="auto"/>
                <w:right w:val="none" w:sz="0" w:space="0" w:color="auto"/>
              </w:divBdr>
              <w:divsChild>
                <w:div w:id="1561869053">
                  <w:marLeft w:val="0"/>
                  <w:marRight w:val="0"/>
                  <w:marTop w:val="0"/>
                  <w:marBottom w:val="0"/>
                  <w:divBdr>
                    <w:top w:val="none" w:sz="0" w:space="0" w:color="auto"/>
                    <w:left w:val="none" w:sz="0" w:space="0" w:color="auto"/>
                    <w:bottom w:val="none" w:sz="0" w:space="0" w:color="auto"/>
                    <w:right w:val="none" w:sz="0" w:space="0" w:color="auto"/>
                  </w:divBdr>
                  <w:divsChild>
                    <w:div w:id="979916416">
                      <w:marLeft w:val="0"/>
                      <w:marRight w:val="0"/>
                      <w:marTop w:val="0"/>
                      <w:marBottom w:val="0"/>
                      <w:divBdr>
                        <w:top w:val="none" w:sz="0" w:space="0" w:color="auto"/>
                        <w:left w:val="none" w:sz="0" w:space="0" w:color="auto"/>
                        <w:bottom w:val="none" w:sz="0" w:space="0" w:color="auto"/>
                        <w:right w:val="none" w:sz="0" w:space="0" w:color="auto"/>
                      </w:divBdr>
                      <w:divsChild>
                        <w:div w:id="589504813">
                          <w:marLeft w:val="0"/>
                          <w:marRight w:val="0"/>
                          <w:marTop w:val="0"/>
                          <w:marBottom w:val="0"/>
                          <w:divBdr>
                            <w:top w:val="none" w:sz="0" w:space="0" w:color="auto"/>
                            <w:left w:val="none" w:sz="0" w:space="0" w:color="auto"/>
                            <w:bottom w:val="none" w:sz="0" w:space="0" w:color="auto"/>
                            <w:right w:val="none" w:sz="0" w:space="0" w:color="auto"/>
                          </w:divBdr>
                          <w:divsChild>
                            <w:div w:id="134352">
                              <w:marLeft w:val="0"/>
                              <w:marRight w:val="0"/>
                              <w:marTop w:val="0"/>
                              <w:marBottom w:val="0"/>
                              <w:divBdr>
                                <w:top w:val="none" w:sz="0" w:space="0" w:color="auto"/>
                                <w:left w:val="none" w:sz="0" w:space="0" w:color="auto"/>
                                <w:bottom w:val="none" w:sz="0" w:space="0" w:color="auto"/>
                                <w:right w:val="none" w:sz="0" w:space="0" w:color="auto"/>
                              </w:divBdr>
                              <w:divsChild>
                                <w:div w:id="1399941">
                                  <w:marLeft w:val="0"/>
                                  <w:marRight w:val="0"/>
                                  <w:marTop w:val="0"/>
                                  <w:marBottom w:val="0"/>
                                  <w:divBdr>
                                    <w:top w:val="none" w:sz="0" w:space="0" w:color="auto"/>
                                    <w:left w:val="none" w:sz="0" w:space="0" w:color="auto"/>
                                    <w:bottom w:val="none" w:sz="0" w:space="0" w:color="auto"/>
                                    <w:right w:val="none" w:sz="0" w:space="0" w:color="auto"/>
                                  </w:divBdr>
                                  <w:divsChild>
                                    <w:div w:id="63915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7799973">
                      <w:marLeft w:val="0"/>
                      <w:marRight w:val="0"/>
                      <w:marTop w:val="0"/>
                      <w:marBottom w:val="0"/>
                      <w:divBdr>
                        <w:top w:val="none" w:sz="0" w:space="0" w:color="auto"/>
                        <w:left w:val="none" w:sz="0" w:space="0" w:color="auto"/>
                        <w:bottom w:val="none" w:sz="0" w:space="0" w:color="auto"/>
                        <w:right w:val="none" w:sz="0" w:space="0" w:color="auto"/>
                      </w:divBdr>
                      <w:divsChild>
                        <w:div w:id="342516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57792700">
      <w:bodyDiv w:val="1"/>
      <w:marLeft w:val="0"/>
      <w:marRight w:val="0"/>
      <w:marTop w:val="0"/>
      <w:marBottom w:val="0"/>
      <w:divBdr>
        <w:top w:val="none" w:sz="0" w:space="0" w:color="auto"/>
        <w:left w:val="none" w:sz="0" w:space="0" w:color="auto"/>
        <w:bottom w:val="none" w:sz="0" w:space="0" w:color="auto"/>
        <w:right w:val="none" w:sz="0" w:space="0" w:color="auto"/>
      </w:divBdr>
    </w:div>
    <w:div w:id="1472793355">
      <w:bodyDiv w:val="1"/>
      <w:marLeft w:val="0"/>
      <w:marRight w:val="0"/>
      <w:marTop w:val="0"/>
      <w:marBottom w:val="0"/>
      <w:divBdr>
        <w:top w:val="none" w:sz="0" w:space="0" w:color="auto"/>
        <w:left w:val="none" w:sz="0" w:space="0" w:color="auto"/>
        <w:bottom w:val="none" w:sz="0" w:space="0" w:color="auto"/>
        <w:right w:val="none" w:sz="0" w:space="0" w:color="auto"/>
      </w:divBdr>
    </w:div>
    <w:div w:id="1485202416">
      <w:bodyDiv w:val="1"/>
      <w:marLeft w:val="0"/>
      <w:marRight w:val="0"/>
      <w:marTop w:val="0"/>
      <w:marBottom w:val="0"/>
      <w:divBdr>
        <w:top w:val="none" w:sz="0" w:space="0" w:color="auto"/>
        <w:left w:val="none" w:sz="0" w:space="0" w:color="auto"/>
        <w:bottom w:val="none" w:sz="0" w:space="0" w:color="auto"/>
        <w:right w:val="none" w:sz="0" w:space="0" w:color="auto"/>
      </w:divBdr>
    </w:div>
    <w:div w:id="1514298266">
      <w:bodyDiv w:val="1"/>
      <w:marLeft w:val="0"/>
      <w:marRight w:val="0"/>
      <w:marTop w:val="0"/>
      <w:marBottom w:val="0"/>
      <w:divBdr>
        <w:top w:val="none" w:sz="0" w:space="0" w:color="auto"/>
        <w:left w:val="none" w:sz="0" w:space="0" w:color="auto"/>
        <w:bottom w:val="none" w:sz="0" w:space="0" w:color="auto"/>
        <w:right w:val="none" w:sz="0" w:space="0" w:color="auto"/>
      </w:divBdr>
    </w:div>
    <w:div w:id="1551380779">
      <w:bodyDiv w:val="1"/>
      <w:marLeft w:val="0"/>
      <w:marRight w:val="0"/>
      <w:marTop w:val="0"/>
      <w:marBottom w:val="0"/>
      <w:divBdr>
        <w:top w:val="none" w:sz="0" w:space="0" w:color="auto"/>
        <w:left w:val="none" w:sz="0" w:space="0" w:color="auto"/>
        <w:bottom w:val="none" w:sz="0" w:space="0" w:color="auto"/>
        <w:right w:val="none" w:sz="0" w:space="0" w:color="auto"/>
      </w:divBdr>
    </w:div>
    <w:div w:id="1552111885">
      <w:bodyDiv w:val="1"/>
      <w:marLeft w:val="0"/>
      <w:marRight w:val="0"/>
      <w:marTop w:val="0"/>
      <w:marBottom w:val="0"/>
      <w:divBdr>
        <w:top w:val="none" w:sz="0" w:space="0" w:color="auto"/>
        <w:left w:val="none" w:sz="0" w:space="0" w:color="auto"/>
        <w:bottom w:val="none" w:sz="0" w:space="0" w:color="auto"/>
        <w:right w:val="none" w:sz="0" w:space="0" w:color="auto"/>
      </w:divBdr>
    </w:div>
    <w:div w:id="1556119173">
      <w:bodyDiv w:val="1"/>
      <w:marLeft w:val="0"/>
      <w:marRight w:val="0"/>
      <w:marTop w:val="0"/>
      <w:marBottom w:val="0"/>
      <w:divBdr>
        <w:top w:val="none" w:sz="0" w:space="0" w:color="auto"/>
        <w:left w:val="none" w:sz="0" w:space="0" w:color="auto"/>
        <w:bottom w:val="none" w:sz="0" w:space="0" w:color="auto"/>
        <w:right w:val="none" w:sz="0" w:space="0" w:color="auto"/>
      </w:divBdr>
    </w:div>
    <w:div w:id="1687975392">
      <w:bodyDiv w:val="1"/>
      <w:marLeft w:val="0"/>
      <w:marRight w:val="0"/>
      <w:marTop w:val="0"/>
      <w:marBottom w:val="0"/>
      <w:divBdr>
        <w:top w:val="none" w:sz="0" w:space="0" w:color="auto"/>
        <w:left w:val="none" w:sz="0" w:space="0" w:color="auto"/>
        <w:bottom w:val="none" w:sz="0" w:space="0" w:color="auto"/>
        <w:right w:val="none" w:sz="0" w:space="0" w:color="auto"/>
      </w:divBdr>
      <w:divsChild>
        <w:div w:id="1144854162">
          <w:marLeft w:val="0"/>
          <w:marRight w:val="0"/>
          <w:marTop w:val="0"/>
          <w:marBottom w:val="0"/>
          <w:divBdr>
            <w:top w:val="none" w:sz="0" w:space="0" w:color="auto"/>
            <w:left w:val="none" w:sz="0" w:space="0" w:color="auto"/>
            <w:bottom w:val="none" w:sz="0" w:space="0" w:color="auto"/>
            <w:right w:val="none" w:sz="0" w:space="0" w:color="auto"/>
          </w:divBdr>
          <w:divsChild>
            <w:div w:id="1727024846">
              <w:marLeft w:val="0"/>
              <w:marRight w:val="0"/>
              <w:marTop w:val="0"/>
              <w:marBottom w:val="0"/>
              <w:divBdr>
                <w:top w:val="none" w:sz="0" w:space="0" w:color="auto"/>
                <w:left w:val="none" w:sz="0" w:space="0" w:color="auto"/>
                <w:bottom w:val="none" w:sz="0" w:space="0" w:color="auto"/>
                <w:right w:val="none" w:sz="0" w:space="0" w:color="auto"/>
              </w:divBdr>
              <w:divsChild>
                <w:div w:id="222370006">
                  <w:marLeft w:val="0"/>
                  <w:marRight w:val="0"/>
                  <w:marTop w:val="0"/>
                  <w:marBottom w:val="0"/>
                  <w:divBdr>
                    <w:top w:val="none" w:sz="0" w:space="0" w:color="auto"/>
                    <w:left w:val="none" w:sz="0" w:space="0" w:color="auto"/>
                    <w:bottom w:val="none" w:sz="0" w:space="0" w:color="auto"/>
                    <w:right w:val="none" w:sz="0" w:space="0" w:color="auto"/>
                  </w:divBdr>
                  <w:divsChild>
                    <w:div w:id="1891839891">
                      <w:marLeft w:val="0"/>
                      <w:marRight w:val="0"/>
                      <w:marTop w:val="0"/>
                      <w:marBottom w:val="0"/>
                      <w:divBdr>
                        <w:top w:val="none" w:sz="0" w:space="0" w:color="auto"/>
                        <w:left w:val="none" w:sz="0" w:space="0" w:color="auto"/>
                        <w:bottom w:val="none" w:sz="0" w:space="0" w:color="auto"/>
                        <w:right w:val="none" w:sz="0" w:space="0" w:color="auto"/>
                      </w:divBdr>
                      <w:divsChild>
                        <w:div w:id="1194809343">
                          <w:marLeft w:val="0"/>
                          <w:marRight w:val="0"/>
                          <w:marTop w:val="0"/>
                          <w:marBottom w:val="0"/>
                          <w:divBdr>
                            <w:top w:val="none" w:sz="0" w:space="0" w:color="auto"/>
                            <w:left w:val="none" w:sz="0" w:space="0" w:color="auto"/>
                            <w:bottom w:val="none" w:sz="0" w:space="0" w:color="auto"/>
                            <w:right w:val="none" w:sz="0" w:space="0" w:color="auto"/>
                          </w:divBdr>
                          <w:divsChild>
                            <w:div w:id="1165248112">
                              <w:marLeft w:val="0"/>
                              <w:marRight w:val="0"/>
                              <w:marTop w:val="0"/>
                              <w:marBottom w:val="0"/>
                              <w:divBdr>
                                <w:top w:val="none" w:sz="0" w:space="0" w:color="auto"/>
                                <w:left w:val="none" w:sz="0" w:space="0" w:color="auto"/>
                                <w:bottom w:val="none" w:sz="0" w:space="0" w:color="auto"/>
                                <w:right w:val="none" w:sz="0" w:space="0" w:color="auto"/>
                              </w:divBdr>
                              <w:divsChild>
                                <w:div w:id="1045255019">
                                  <w:marLeft w:val="0"/>
                                  <w:marRight w:val="0"/>
                                  <w:marTop w:val="0"/>
                                  <w:marBottom w:val="0"/>
                                  <w:divBdr>
                                    <w:top w:val="none" w:sz="0" w:space="0" w:color="auto"/>
                                    <w:left w:val="none" w:sz="0" w:space="0" w:color="auto"/>
                                    <w:bottom w:val="none" w:sz="0" w:space="0" w:color="auto"/>
                                    <w:right w:val="none" w:sz="0" w:space="0" w:color="auto"/>
                                  </w:divBdr>
                                  <w:divsChild>
                                    <w:div w:id="1775589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50370182">
                      <w:marLeft w:val="0"/>
                      <w:marRight w:val="0"/>
                      <w:marTop w:val="0"/>
                      <w:marBottom w:val="0"/>
                      <w:divBdr>
                        <w:top w:val="none" w:sz="0" w:space="0" w:color="auto"/>
                        <w:left w:val="none" w:sz="0" w:space="0" w:color="auto"/>
                        <w:bottom w:val="none" w:sz="0" w:space="0" w:color="auto"/>
                        <w:right w:val="none" w:sz="0" w:space="0" w:color="auto"/>
                      </w:divBdr>
                      <w:divsChild>
                        <w:div w:id="1015422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89209568">
      <w:bodyDiv w:val="1"/>
      <w:marLeft w:val="0"/>
      <w:marRight w:val="0"/>
      <w:marTop w:val="0"/>
      <w:marBottom w:val="0"/>
      <w:divBdr>
        <w:top w:val="none" w:sz="0" w:space="0" w:color="auto"/>
        <w:left w:val="none" w:sz="0" w:space="0" w:color="auto"/>
        <w:bottom w:val="none" w:sz="0" w:space="0" w:color="auto"/>
        <w:right w:val="none" w:sz="0" w:space="0" w:color="auto"/>
      </w:divBdr>
    </w:div>
    <w:div w:id="1758282828">
      <w:bodyDiv w:val="1"/>
      <w:marLeft w:val="0"/>
      <w:marRight w:val="0"/>
      <w:marTop w:val="0"/>
      <w:marBottom w:val="0"/>
      <w:divBdr>
        <w:top w:val="none" w:sz="0" w:space="0" w:color="auto"/>
        <w:left w:val="none" w:sz="0" w:space="0" w:color="auto"/>
        <w:bottom w:val="none" w:sz="0" w:space="0" w:color="auto"/>
        <w:right w:val="none" w:sz="0" w:space="0" w:color="auto"/>
      </w:divBdr>
    </w:div>
    <w:div w:id="1846162253">
      <w:bodyDiv w:val="1"/>
      <w:marLeft w:val="0"/>
      <w:marRight w:val="0"/>
      <w:marTop w:val="0"/>
      <w:marBottom w:val="0"/>
      <w:divBdr>
        <w:top w:val="none" w:sz="0" w:space="0" w:color="auto"/>
        <w:left w:val="none" w:sz="0" w:space="0" w:color="auto"/>
        <w:bottom w:val="none" w:sz="0" w:space="0" w:color="auto"/>
        <w:right w:val="none" w:sz="0" w:space="0" w:color="auto"/>
      </w:divBdr>
      <w:divsChild>
        <w:div w:id="120465036">
          <w:marLeft w:val="0"/>
          <w:marRight w:val="0"/>
          <w:marTop w:val="0"/>
          <w:marBottom w:val="0"/>
          <w:divBdr>
            <w:top w:val="none" w:sz="0" w:space="0" w:color="auto"/>
            <w:left w:val="none" w:sz="0" w:space="0" w:color="auto"/>
            <w:bottom w:val="none" w:sz="0" w:space="0" w:color="auto"/>
            <w:right w:val="none" w:sz="0" w:space="0" w:color="auto"/>
          </w:divBdr>
          <w:divsChild>
            <w:div w:id="536161887">
              <w:marLeft w:val="0"/>
              <w:marRight w:val="0"/>
              <w:marTop w:val="0"/>
              <w:marBottom w:val="0"/>
              <w:divBdr>
                <w:top w:val="none" w:sz="0" w:space="0" w:color="auto"/>
                <w:left w:val="none" w:sz="0" w:space="0" w:color="auto"/>
                <w:bottom w:val="none" w:sz="0" w:space="0" w:color="auto"/>
                <w:right w:val="none" w:sz="0" w:space="0" w:color="auto"/>
              </w:divBdr>
              <w:divsChild>
                <w:div w:id="180432526">
                  <w:marLeft w:val="0"/>
                  <w:marRight w:val="0"/>
                  <w:marTop w:val="0"/>
                  <w:marBottom w:val="0"/>
                  <w:divBdr>
                    <w:top w:val="none" w:sz="0" w:space="0" w:color="auto"/>
                    <w:left w:val="none" w:sz="0" w:space="0" w:color="auto"/>
                    <w:bottom w:val="none" w:sz="0" w:space="0" w:color="auto"/>
                    <w:right w:val="none" w:sz="0" w:space="0" w:color="auto"/>
                  </w:divBdr>
                  <w:divsChild>
                    <w:div w:id="1924220354">
                      <w:marLeft w:val="0"/>
                      <w:marRight w:val="0"/>
                      <w:marTop w:val="0"/>
                      <w:marBottom w:val="0"/>
                      <w:divBdr>
                        <w:top w:val="none" w:sz="0" w:space="0" w:color="auto"/>
                        <w:left w:val="none" w:sz="0" w:space="0" w:color="auto"/>
                        <w:bottom w:val="none" w:sz="0" w:space="0" w:color="auto"/>
                        <w:right w:val="none" w:sz="0" w:space="0" w:color="auto"/>
                      </w:divBdr>
                      <w:divsChild>
                        <w:div w:id="1728916299">
                          <w:marLeft w:val="0"/>
                          <w:marRight w:val="0"/>
                          <w:marTop w:val="0"/>
                          <w:marBottom w:val="0"/>
                          <w:divBdr>
                            <w:top w:val="none" w:sz="0" w:space="0" w:color="auto"/>
                            <w:left w:val="none" w:sz="0" w:space="0" w:color="auto"/>
                            <w:bottom w:val="none" w:sz="0" w:space="0" w:color="auto"/>
                            <w:right w:val="none" w:sz="0" w:space="0" w:color="auto"/>
                          </w:divBdr>
                          <w:divsChild>
                            <w:div w:id="1491362028">
                              <w:marLeft w:val="0"/>
                              <w:marRight w:val="0"/>
                              <w:marTop w:val="0"/>
                              <w:marBottom w:val="0"/>
                              <w:divBdr>
                                <w:top w:val="none" w:sz="0" w:space="0" w:color="auto"/>
                                <w:left w:val="none" w:sz="0" w:space="0" w:color="auto"/>
                                <w:bottom w:val="none" w:sz="0" w:space="0" w:color="auto"/>
                                <w:right w:val="none" w:sz="0" w:space="0" w:color="auto"/>
                              </w:divBdr>
                              <w:divsChild>
                                <w:div w:id="943079531">
                                  <w:marLeft w:val="0"/>
                                  <w:marRight w:val="0"/>
                                  <w:marTop w:val="0"/>
                                  <w:marBottom w:val="0"/>
                                  <w:divBdr>
                                    <w:top w:val="none" w:sz="0" w:space="0" w:color="auto"/>
                                    <w:left w:val="none" w:sz="0" w:space="0" w:color="auto"/>
                                    <w:bottom w:val="none" w:sz="0" w:space="0" w:color="auto"/>
                                    <w:right w:val="none" w:sz="0" w:space="0" w:color="auto"/>
                                  </w:divBdr>
                                  <w:divsChild>
                                    <w:div w:id="1652443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5840411">
                      <w:marLeft w:val="0"/>
                      <w:marRight w:val="0"/>
                      <w:marTop w:val="0"/>
                      <w:marBottom w:val="0"/>
                      <w:divBdr>
                        <w:top w:val="none" w:sz="0" w:space="0" w:color="auto"/>
                        <w:left w:val="none" w:sz="0" w:space="0" w:color="auto"/>
                        <w:bottom w:val="none" w:sz="0" w:space="0" w:color="auto"/>
                        <w:right w:val="none" w:sz="0" w:space="0" w:color="auto"/>
                      </w:divBdr>
                      <w:divsChild>
                        <w:div w:id="764961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3368973">
      <w:bodyDiv w:val="1"/>
      <w:marLeft w:val="0"/>
      <w:marRight w:val="0"/>
      <w:marTop w:val="0"/>
      <w:marBottom w:val="0"/>
      <w:divBdr>
        <w:top w:val="none" w:sz="0" w:space="0" w:color="auto"/>
        <w:left w:val="none" w:sz="0" w:space="0" w:color="auto"/>
        <w:bottom w:val="none" w:sz="0" w:space="0" w:color="auto"/>
        <w:right w:val="none" w:sz="0" w:space="0" w:color="auto"/>
      </w:divBdr>
    </w:div>
    <w:div w:id="1976763128">
      <w:bodyDiv w:val="1"/>
      <w:marLeft w:val="0"/>
      <w:marRight w:val="0"/>
      <w:marTop w:val="0"/>
      <w:marBottom w:val="0"/>
      <w:divBdr>
        <w:top w:val="none" w:sz="0" w:space="0" w:color="auto"/>
        <w:left w:val="none" w:sz="0" w:space="0" w:color="auto"/>
        <w:bottom w:val="none" w:sz="0" w:space="0" w:color="auto"/>
        <w:right w:val="none" w:sz="0" w:space="0" w:color="auto"/>
      </w:divBdr>
    </w:div>
    <w:div w:id="21424519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ltr.edu.au/resources/Kift_ALTC_Senior_Fellowship_Report_Sep_09.pdf" TargetMode="External"/><Relationship Id="rId5" Type="http://schemas.openxmlformats.org/officeDocument/2006/relationships/hyperlink" Target="https://espace.curtin.edu.au/bitstream/handle/20.500.11937/44353/187385_13_escholar_ciccarelli.pdf?sequence=2&amp;isAllowed=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085427-D68D-4BC9-9502-979BD16C4A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10</Pages>
  <Words>2270</Words>
  <Characters>12940</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louise</dc:creator>
  <cp:keywords/>
  <dc:description/>
  <cp:lastModifiedBy>kirsty louise</cp:lastModifiedBy>
  <cp:revision>28</cp:revision>
  <dcterms:created xsi:type="dcterms:W3CDTF">2025-07-07T15:20:00Z</dcterms:created>
  <dcterms:modified xsi:type="dcterms:W3CDTF">2025-07-07T19:51:00Z</dcterms:modified>
</cp:coreProperties>
</file>