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27504DB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10688F">
              <w:rPr>
                <w:rFonts w:ascii="Times New Roman" w:hAnsi="Times New Roman" w:cs="Times New Roman"/>
                <w:b/>
                <w:color w:val="auto"/>
                <w:sz w:val="48"/>
              </w:rPr>
              <w:t xml:space="preserve">Michelle Workman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4E53A3A"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10688F">
              <w:rPr>
                <w:rFonts w:ascii="Times New Roman" w:hAnsi="Times New Roman" w:cs="Times New Roman"/>
                <w:b/>
                <w:color w:val="auto"/>
                <w:sz w:val="48"/>
              </w:rPr>
              <w:t xml:space="preserve"> </w:t>
            </w:r>
            <w:hyperlink r:id="rId11" w:history="1">
              <w:r w:rsidR="0010688F" w:rsidRPr="00D625B5">
                <w:rPr>
                  <w:rStyle w:val="Hyperlink"/>
                  <w:rFonts w:ascii="Times New Roman" w:hAnsi="Times New Roman" w:cs="Times New Roman"/>
                  <w:b/>
                  <w:sz w:val="48"/>
                </w:rPr>
                <w:t>workman132@gmail.com</w:t>
              </w:r>
            </w:hyperlink>
            <w:r w:rsidR="0010688F">
              <w:rPr>
                <w:rFonts w:ascii="Times New Roman" w:hAnsi="Times New Roman" w:cs="Times New Roman"/>
                <w:b/>
                <w:color w:val="auto"/>
                <w:sz w:val="48"/>
              </w:rPr>
              <w:t xml:space="preserve"> / </w:t>
            </w:r>
            <w:hyperlink r:id="rId12" w:history="1">
              <w:r w:rsidR="0010688F" w:rsidRPr="00D625B5">
                <w:rPr>
                  <w:rStyle w:val="Hyperlink"/>
                  <w:rFonts w:ascii="Times New Roman" w:hAnsi="Times New Roman" w:cs="Times New Roman"/>
                  <w:b/>
                  <w:sz w:val="48"/>
                </w:rPr>
                <w:t>michelle.workman@pembrokeshire.gov.uk</w:t>
              </w:r>
            </w:hyperlink>
            <w:r w:rsidR="0010688F">
              <w:rPr>
                <w:rFonts w:ascii="Times New Roman" w:hAnsi="Times New Roman" w:cs="Times New Roman"/>
                <w:b/>
                <w:color w:val="auto"/>
                <w:sz w:val="48"/>
              </w:rPr>
              <w:t xml:space="preserve"> </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68915EF1" w14:textId="77777777" w:rsidR="0010688F"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10688F">
              <w:rPr>
                <w:rFonts w:ascii="Times New Roman" w:hAnsi="Times New Roman" w:cs="Times New Roman"/>
                <w:b/>
                <w:color w:val="auto"/>
                <w:sz w:val="48"/>
              </w:rPr>
              <w:t xml:space="preserve"> </w:t>
            </w:r>
          </w:p>
          <w:p w14:paraId="0DE696B2" w14:textId="1DC6A414" w:rsidR="00F927A1" w:rsidRPr="005D3F07" w:rsidRDefault="0010688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1451804</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656E9326" w14:textId="253C358A" w:rsidR="00151DA6" w:rsidRPr="0010688F" w:rsidRDefault="00151DA6" w:rsidP="0010688F">
      <w:pPr>
        <w:rPr>
          <w:b/>
          <w:sz w:val="24"/>
          <w:szCs w:val="24"/>
        </w:rPr>
      </w:pPr>
      <w:r>
        <w:rPr>
          <w:b/>
          <w:sz w:val="28"/>
          <w:szCs w:val="28"/>
        </w:rPr>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6A3E3A19" w14:textId="77777777" w:rsidR="002A1A44" w:rsidRDefault="002A1A44" w:rsidP="00E559CE">
      <w:pPr>
        <w:jc w:val="both"/>
        <w:rPr>
          <w:sz w:val="24"/>
          <w:szCs w:val="24"/>
        </w:rPr>
      </w:pPr>
    </w:p>
    <w:p w14:paraId="06273E52" w14:textId="77777777" w:rsidR="00845BB0" w:rsidRDefault="00845BB0" w:rsidP="00E559CE">
      <w:pPr>
        <w:jc w:val="both"/>
        <w:rPr>
          <w:sz w:val="24"/>
          <w:szCs w:val="24"/>
        </w:rPr>
      </w:pPr>
    </w:p>
    <w:p w14:paraId="3BC3D86E" w14:textId="77777777" w:rsidR="007E2D7A" w:rsidRPr="00264E8D" w:rsidRDefault="007E2D7A" w:rsidP="007E2D7A">
      <w:pPr>
        <w:spacing w:after="160" w:line="360" w:lineRule="auto"/>
        <w:rPr>
          <w:sz w:val="24"/>
          <w:szCs w:val="24"/>
        </w:rPr>
      </w:pPr>
      <w:r w:rsidRPr="00264E8D">
        <w:rPr>
          <w:sz w:val="24"/>
          <w:szCs w:val="24"/>
        </w:rPr>
        <w:t xml:space="preserve">Adams, R., Dominelli, L. and Payne, M. (2017) </w:t>
      </w:r>
      <w:r w:rsidRPr="00264E8D">
        <w:rPr>
          <w:i/>
          <w:iCs/>
          <w:sz w:val="24"/>
          <w:szCs w:val="24"/>
        </w:rPr>
        <w:t>Social Work: Themes, Issues and Critical Debates</w:t>
      </w:r>
      <w:r w:rsidRPr="00264E8D">
        <w:rPr>
          <w:sz w:val="24"/>
          <w:szCs w:val="24"/>
        </w:rPr>
        <w:t>. 5th edn. London: Palgrave Macmillan.</w:t>
      </w:r>
    </w:p>
    <w:p w14:paraId="6352C076" w14:textId="77777777" w:rsidR="007E2D7A" w:rsidRPr="00264E8D" w:rsidRDefault="007E2D7A" w:rsidP="007E2D7A">
      <w:pPr>
        <w:spacing w:after="160" w:line="360" w:lineRule="auto"/>
        <w:rPr>
          <w:sz w:val="24"/>
          <w:szCs w:val="24"/>
        </w:rPr>
      </w:pPr>
      <w:r w:rsidRPr="00264E8D">
        <w:rPr>
          <w:sz w:val="24"/>
          <w:szCs w:val="24"/>
        </w:rPr>
        <w:t xml:space="preserve">Age Cymru (2024) </w:t>
      </w:r>
      <w:r w:rsidRPr="00264E8D">
        <w:rPr>
          <w:i/>
          <w:iCs/>
          <w:sz w:val="24"/>
          <w:szCs w:val="24"/>
        </w:rPr>
        <w:t>Scams and fraud</w:t>
      </w:r>
      <w:r w:rsidRPr="00264E8D">
        <w:rPr>
          <w:sz w:val="24"/>
          <w:szCs w:val="24"/>
        </w:rPr>
        <w:t>. Available at: https://www.agecymru.wales/ (Accessed: 15 May 2026).</w:t>
      </w:r>
    </w:p>
    <w:p w14:paraId="78AE5A29" w14:textId="77777777" w:rsidR="007E2D7A" w:rsidRPr="00264E8D" w:rsidRDefault="007E2D7A" w:rsidP="007E2D7A">
      <w:pPr>
        <w:spacing w:after="160" w:line="360" w:lineRule="auto"/>
        <w:rPr>
          <w:sz w:val="24"/>
          <w:szCs w:val="24"/>
        </w:rPr>
      </w:pPr>
      <w:r w:rsidRPr="00264E8D">
        <w:rPr>
          <w:sz w:val="24"/>
          <w:szCs w:val="24"/>
        </w:rPr>
        <w:t xml:space="preserve">Banks, S. (2012) </w:t>
      </w:r>
      <w:r w:rsidRPr="00264E8D">
        <w:rPr>
          <w:i/>
          <w:iCs/>
          <w:sz w:val="24"/>
          <w:szCs w:val="24"/>
        </w:rPr>
        <w:t>Ethics and Values in Social Work</w:t>
      </w:r>
      <w:r w:rsidRPr="00264E8D">
        <w:rPr>
          <w:sz w:val="24"/>
          <w:szCs w:val="24"/>
        </w:rPr>
        <w:t>. 4th edn. Basingstoke: Palgrave Macmillan.</w:t>
      </w:r>
    </w:p>
    <w:p w14:paraId="53C5DB4B" w14:textId="77777777" w:rsidR="007E2D7A" w:rsidRPr="00264E8D" w:rsidRDefault="007E2D7A" w:rsidP="007E2D7A">
      <w:pPr>
        <w:spacing w:after="160" w:line="360" w:lineRule="auto"/>
        <w:rPr>
          <w:sz w:val="24"/>
          <w:szCs w:val="24"/>
        </w:rPr>
      </w:pPr>
      <w:r w:rsidRPr="00264E8D">
        <w:rPr>
          <w:sz w:val="24"/>
          <w:szCs w:val="24"/>
        </w:rPr>
        <w:t xml:space="preserve">Beddoe, L. and Davys, A. (2016) </w:t>
      </w:r>
      <w:r w:rsidRPr="00264E8D">
        <w:rPr>
          <w:i/>
          <w:iCs/>
          <w:sz w:val="24"/>
          <w:szCs w:val="24"/>
        </w:rPr>
        <w:t>Challenges in Professional Supervision: Current Themes and Models for Practice</w:t>
      </w:r>
      <w:r w:rsidRPr="00264E8D">
        <w:rPr>
          <w:sz w:val="24"/>
          <w:szCs w:val="24"/>
        </w:rPr>
        <w:t>. London: Jessica Kingsley Publishers.</w:t>
      </w:r>
    </w:p>
    <w:p w14:paraId="687AA496" w14:textId="77777777" w:rsidR="007E2D7A" w:rsidRPr="00264E8D" w:rsidRDefault="007E2D7A" w:rsidP="007E2D7A">
      <w:pPr>
        <w:spacing w:after="160" w:line="360" w:lineRule="auto"/>
        <w:rPr>
          <w:sz w:val="24"/>
          <w:szCs w:val="24"/>
        </w:rPr>
      </w:pPr>
      <w:r w:rsidRPr="00264E8D">
        <w:rPr>
          <w:sz w:val="24"/>
          <w:szCs w:val="24"/>
        </w:rPr>
        <w:t xml:space="preserve">Brandon, M., Sidebotham, P., Belderson, P., Cleaver, H., Dickens, J., Garstang, J., Harris, J., Sorensen, P. and Wate, R. (2020) </w:t>
      </w:r>
      <w:r w:rsidRPr="00264E8D">
        <w:rPr>
          <w:i/>
          <w:iCs/>
          <w:sz w:val="24"/>
          <w:szCs w:val="24"/>
        </w:rPr>
        <w:t>Complexity and Challenge: A Triennial Analysis of Serious Case Reviews 2014-2017</w:t>
      </w:r>
      <w:r w:rsidRPr="00264E8D">
        <w:rPr>
          <w:sz w:val="24"/>
          <w:szCs w:val="24"/>
        </w:rPr>
        <w:t>. London: Department for Education.</w:t>
      </w:r>
    </w:p>
    <w:p w14:paraId="4408EE40" w14:textId="77777777" w:rsidR="007E2D7A" w:rsidRPr="00264E8D" w:rsidRDefault="007E2D7A" w:rsidP="007E2D7A">
      <w:pPr>
        <w:spacing w:after="160" w:line="360" w:lineRule="auto"/>
        <w:rPr>
          <w:sz w:val="24"/>
          <w:szCs w:val="24"/>
        </w:rPr>
      </w:pPr>
      <w:r w:rsidRPr="00264E8D">
        <w:rPr>
          <w:sz w:val="24"/>
          <w:szCs w:val="24"/>
        </w:rPr>
        <w:t xml:space="preserve">British Association of Social Workers (BASW) (2021) </w:t>
      </w:r>
      <w:r w:rsidRPr="00264E8D">
        <w:rPr>
          <w:i/>
          <w:iCs/>
          <w:sz w:val="24"/>
          <w:szCs w:val="24"/>
        </w:rPr>
        <w:t>The Code of Ethics for Social Work</w:t>
      </w:r>
      <w:r w:rsidRPr="00264E8D">
        <w:rPr>
          <w:sz w:val="24"/>
          <w:szCs w:val="24"/>
        </w:rPr>
        <w:t>. Birmingham: BASW.</w:t>
      </w:r>
    </w:p>
    <w:p w14:paraId="25A8EC56" w14:textId="77777777" w:rsidR="007E2D7A" w:rsidRPr="00264E8D" w:rsidRDefault="007E2D7A" w:rsidP="007E2D7A">
      <w:pPr>
        <w:spacing w:after="160" w:line="360" w:lineRule="auto"/>
        <w:rPr>
          <w:sz w:val="24"/>
          <w:szCs w:val="24"/>
        </w:rPr>
      </w:pPr>
      <w:r w:rsidRPr="00264E8D">
        <w:rPr>
          <w:sz w:val="24"/>
          <w:szCs w:val="24"/>
        </w:rPr>
        <w:t xml:space="preserve">Bronfenbrenner, U. (1979) </w:t>
      </w:r>
      <w:r w:rsidRPr="00264E8D">
        <w:rPr>
          <w:i/>
          <w:iCs/>
          <w:sz w:val="24"/>
          <w:szCs w:val="24"/>
        </w:rPr>
        <w:t>The Ecology of Human Development</w:t>
      </w:r>
      <w:r w:rsidRPr="00264E8D">
        <w:rPr>
          <w:sz w:val="24"/>
          <w:szCs w:val="24"/>
        </w:rPr>
        <w:t>. Cambridge, MA: Harvard University Press.</w:t>
      </w:r>
    </w:p>
    <w:p w14:paraId="5C7F65F9" w14:textId="77777777" w:rsidR="007E2D7A" w:rsidRPr="00264E8D" w:rsidRDefault="007E2D7A" w:rsidP="007E2D7A">
      <w:pPr>
        <w:spacing w:after="160" w:line="360" w:lineRule="auto"/>
        <w:rPr>
          <w:sz w:val="24"/>
          <w:szCs w:val="24"/>
        </w:rPr>
      </w:pPr>
      <w:r w:rsidRPr="00264E8D">
        <w:rPr>
          <w:sz w:val="24"/>
          <w:szCs w:val="24"/>
        </w:rPr>
        <w:t xml:space="preserve">Braye, S., Orr, D. and Preston-Shoot, M. (2015) </w:t>
      </w:r>
      <w:r w:rsidRPr="00264E8D">
        <w:rPr>
          <w:i/>
          <w:iCs/>
          <w:sz w:val="24"/>
          <w:szCs w:val="24"/>
        </w:rPr>
        <w:t>Serious Case Review Findings and the Governance of Adult Safeguarding</w:t>
      </w:r>
      <w:r w:rsidRPr="00264E8D">
        <w:rPr>
          <w:sz w:val="24"/>
          <w:szCs w:val="24"/>
        </w:rPr>
        <w:t>. London: SCIE.</w:t>
      </w:r>
    </w:p>
    <w:p w14:paraId="1E77ED48" w14:textId="77777777" w:rsidR="007E2D7A" w:rsidRPr="00264E8D" w:rsidRDefault="007E2D7A" w:rsidP="007E2D7A">
      <w:pPr>
        <w:spacing w:after="160" w:line="360" w:lineRule="auto"/>
        <w:rPr>
          <w:sz w:val="24"/>
          <w:szCs w:val="24"/>
        </w:rPr>
      </w:pPr>
      <w:r w:rsidRPr="00264E8D">
        <w:rPr>
          <w:sz w:val="24"/>
          <w:szCs w:val="24"/>
        </w:rPr>
        <w:t xml:space="preserve">Care Inspectorate Wales (2021) </w:t>
      </w:r>
      <w:r w:rsidRPr="00264E8D">
        <w:rPr>
          <w:i/>
          <w:iCs/>
          <w:sz w:val="24"/>
          <w:szCs w:val="24"/>
        </w:rPr>
        <w:t>Adult Safeguarding Guidance and Practice Resources</w:t>
      </w:r>
      <w:r w:rsidRPr="00264E8D">
        <w:rPr>
          <w:sz w:val="24"/>
          <w:szCs w:val="24"/>
        </w:rPr>
        <w:t>. Cardiff: Care Inspectorate Wales.</w:t>
      </w:r>
    </w:p>
    <w:p w14:paraId="79D6A53D" w14:textId="1D56757B" w:rsidR="007E2D7A" w:rsidRPr="00264E8D" w:rsidRDefault="007E2D7A" w:rsidP="007E2D7A">
      <w:pPr>
        <w:spacing w:after="160" w:line="360" w:lineRule="auto"/>
        <w:rPr>
          <w:sz w:val="24"/>
          <w:szCs w:val="24"/>
        </w:rPr>
      </w:pPr>
      <w:r w:rsidRPr="00264E8D">
        <w:rPr>
          <w:sz w:val="24"/>
          <w:szCs w:val="24"/>
        </w:rPr>
        <w:t xml:space="preserve">Children Act 1989 (c.41). Available at: https://www.legislation.gov.uk/ukpga/1989/41/contents (Accessed: </w:t>
      </w:r>
      <w:r w:rsidR="00105E7C">
        <w:rPr>
          <w:sz w:val="24"/>
          <w:szCs w:val="24"/>
        </w:rPr>
        <w:t>23 September</w:t>
      </w:r>
      <w:r w:rsidRPr="00264E8D">
        <w:rPr>
          <w:sz w:val="24"/>
          <w:szCs w:val="24"/>
        </w:rPr>
        <w:t xml:space="preserve"> 2026).</w:t>
      </w:r>
    </w:p>
    <w:p w14:paraId="3A8E1D4E" w14:textId="5C1289BD" w:rsidR="007E2D7A" w:rsidRPr="00264E8D" w:rsidRDefault="007E2D7A" w:rsidP="007E2D7A">
      <w:pPr>
        <w:spacing w:after="160" w:line="360" w:lineRule="auto"/>
        <w:rPr>
          <w:sz w:val="24"/>
          <w:szCs w:val="24"/>
        </w:rPr>
      </w:pPr>
      <w:r w:rsidRPr="00264E8D">
        <w:rPr>
          <w:sz w:val="24"/>
          <w:szCs w:val="24"/>
        </w:rPr>
        <w:lastRenderedPageBreak/>
        <w:t xml:space="preserve">Children Act 2004 (c.31). Available at: https://www.legislation.gov.uk/ukpga/2004/31/contents (Accessed: </w:t>
      </w:r>
      <w:r w:rsidR="00105E7C">
        <w:rPr>
          <w:sz w:val="24"/>
          <w:szCs w:val="24"/>
        </w:rPr>
        <w:t>23 September</w:t>
      </w:r>
      <w:r w:rsidRPr="00264E8D">
        <w:rPr>
          <w:sz w:val="24"/>
          <w:szCs w:val="24"/>
        </w:rPr>
        <w:t xml:space="preserve"> 2026).</w:t>
      </w:r>
    </w:p>
    <w:p w14:paraId="790714D2" w14:textId="77777777" w:rsidR="007E2D7A" w:rsidRPr="00264E8D" w:rsidRDefault="007E2D7A" w:rsidP="007E2D7A">
      <w:pPr>
        <w:spacing w:after="160" w:line="360" w:lineRule="auto"/>
        <w:rPr>
          <w:sz w:val="24"/>
          <w:szCs w:val="24"/>
        </w:rPr>
      </w:pPr>
      <w:r w:rsidRPr="00264E8D">
        <w:rPr>
          <w:sz w:val="24"/>
          <w:szCs w:val="24"/>
        </w:rPr>
        <w:t xml:space="preserve">Council of Europe (1950) </w:t>
      </w:r>
      <w:r w:rsidRPr="00264E8D">
        <w:rPr>
          <w:i/>
          <w:iCs/>
          <w:sz w:val="24"/>
          <w:szCs w:val="24"/>
        </w:rPr>
        <w:t>European Convention on Human Rights</w:t>
      </w:r>
      <w:r w:rsidRPr="00264E8D">
        <w:rPr>
          <w:sz w:val="24"/>
          <w:szCs w:val="24"/>
        </w:rPr>
        <w:t>. Strasbourg: Council of Europe.</w:t>
      </w:r>
    </w:p>
    <w:p w14:paraId="1FB6B42D" w14:textId="77777777" w:rsidR="007E2D7A" w:rsidRPr="00264E8D" w:rsidRDefault="007E2D7A" w:rsidP="007E2D7A">
      <w:pPr>
        <w:spacing w:after="160" w:line="360" w:lineRule="auto"/>
        <w:rPr>
          <w:sz w:val="24"/>
          <w:szCs w:val="24"/>
        </w:rPr>
      </w:pPr>
      <w:r w:rsidRPr="00264E8D">
        <w:rPr>
          <w:sz w:val="24"/>
          <w:szCs w:val="24"/>
        </w:rPr>
        <w:t xml:space="preserve">Dayson, C. and Wells, P. (2010) </w:t>
      </w:r>
      <w:r w:rsidRPr="00264E8D">
        <w:rPr>
          <w:i/>
          <w:iCs/>
          <w:sz w:val="24"/>
          <w:szCs w:val="24"/>
        </w:rPr>
        <w:t>Voluntary and Community Sector Involvement in Public Service Delivery</w:t>
      </w:r>
      <w:r w:rsidRPr="00264E8D">
        <w:rPr>
          <w:sz w:val="24"/>
          <w:szCs w:val="24"/>
        </w:rPr>
        <w:t>. Sheffield: Centre for Regional Economic and Social Research.</w:t>
      </w:r>
    </w:p>
    <w:p w14:paraId="3F2AEDCD" w14:textId="77777777" w:rsidR="007E2D7A" w:rsidRPr="00264E8D" w:rsidRDefault="007E2D7A" w:rsidP="007E2D7A">
      <w:pPr>
        <w:spacing w:after="160" w:line="360" w:lineRule="auto"/>
        <w:rPr>
          <w:sz w:val="24"/>
          <w:szCs w:val="24"/>
        </w:rPr>
      </w:pPr>
      <w:r w:rsidRPr="00264E8D">
        <w:rPr>
          <w:sz w:val="24"/>
          <w:szCs w:val="24"/>
        </w:rPr>
        <w:t xml:space="preserve">Department for Constitutional Affairs (2007) </w:t>
      </w:r>
      <w:r w:rsidRPr="00264E8D">
        <w:rPr>
          <w:i/>
          <w:iCs/>
          <w:sz w:val="24"/>
          <w:szCs w:val="24"/>
        </w:rPr>
        <w:t>Mental Capacity Act 2005 Code of Practice</w:t>
      </w:r>
      <w:r w:rsidRPr="00264E8D">
        <w:rPr>
          <w:sz w:val="24"/>
          <w:szCs w:val="24"/>
        </w:rPr>
        <w:t>. London: The Stationery Office.</w:t>
      </w:r>
    </w:p>
    <w:p w14:paraId="6CF1A7F0" w14:textId="77777777" w:rsidR="007E2D7A" w:rsidRPr="00264E8D" w:rsidRDefault="007E2D7A" w:rsidP="007E2D7A">
      <w:pPr>
        <w:spacing w:after="160" w:line="360" w:lineRule="auto"/>
        <w:rPr>
          <w:sz w:val="24"/>
          <w:szCs w:val="24"/>
        </w:rPr>
      </w:pPr>
      <w:r w:rsidRPr="00264E8D">
        <w:rPr>
          <w:sz w:val="24"/>
          <w:szCs w:val="24"/>
        </w:rPr>
        <w:t xml:space="preserve">Dunn, M., Clare, I.C.H. and Holland, A.J. (2010) ‘To empower or to protect? Constructing the "vulnerable adult" in English law and public policy’, </w:t>
      </w:r>
      <w:r w:rsidRPr="00264E8D">
        <w:rPr>
          <w:i/>
          <w:iCs/>
          <w:sz w:val="24"/>
          <w:szCs w:val="24"/>
        </w:rPr>
        <w:t>Legal Studies</w:t>
      </w:r>
      <w:r w:rsidRPr="00264E8D">
        <w:rPr>
          <w:sz w:val="24"/>
          <w:szCs w:val="24"/>
        </w:rPr>
        <w:t>, 30(2), pp. 234-253.</w:t>
      </w:r>
    </w:p>
    <w:p w14:paraId="0DC4938F" w14:textId="77777777" w:rsidR="007E2D7A" w:rsidRPr="00264E8D" w:rsidRDefault="007E2D7A" w:rsidP="007E2D7A">
      <w:pPr>
        <w:spacing w:after="160" w:line="360" w:lineRule="auto"/>
        <w:rPr>
          <w:sz w:val="24"/>
          <w:szCs w:val="24"/>
        </w:rPr>
      </w:pPr>
      <w:r w:rsidRPr="00264E8D">
        <w:rPr>
          <w:sz w:val="24"/>
          <w:szCs w:val="24"/>
        </w:rPr>
        <w:t xml:space="preserve">Egan, G. (2019) </w:t>
      </w:r>
      <w:r w:rsidRPr="00264E8D">
        <w:rPr>
          <w:i/>
          <w:iCs/>
          <w:sz w:val="24"/>
          <w:szCs w:val="24"/>
        </w:rPr>
        <w:t>The Skilled Helper: A Problem-Management and Opportunity-Development Approach to Helping</w:t>
      </w:r>
      <w:r w:rsidRPr="00264E8D">
        <w:rPr>
          <w:sz w:val="24"/>
          <w:szCs w:val="24"/>
        </w:rPr>
        <w:t>. 11th edn. Boston: Cengage Learning.</w:t>
      </w:r>
    </w:p>
    <w:p w14:paraId="495D81AE" w14:textId="5C91B2EF" w:rsidR="007E2D7A" w:rsidRPr="00264E8D" w:rsidRDefault="007E2D7A" w:rsidP="007E2D7A">
      <w:pPr>
        <w:spacing w:after="160" w:line="360" w:lineRule="auto"/>
        <w:rPr>
          <w:sz w:val="24"/>
          <w:szCs w:val="24"/>
        </w:rPr>
      </w:pPr>
      <w:r w:rsidRPr="00264E8D">
        <w:rPr>
          <w:sz w:val="24"/>
          <w:szCs w:val="24"/>
        </w:rPr>
        <w:t xml:space="preserve">Equality Act 2010 (c.15). Available at: https://www.legislation.gov.uk/ukpga/2010/15/contents (Accessed: </w:t>
      </w:r>
      <w:r w:rsidR="00105E7C">
        <w:rPr>
          <w:sz w:val="24"/>
          <w:szCs w:val="24"/>
        </w:rPr>
        <w:t xml:space="preserve">19 May </w:t>
      </w:r>
      <w:r w:rsidRPr="00264E8D">
        <w:rPr>
          <w:sz w:val="24"/>
          <w:szCs w:val="24"/>
        </w:rPr>
        <w:t>2026).</w:t>
      </w:r>
    </w:p>
    <w:p w14:paraId="2344DAE9" w14:textId="77777777" w:rsidR="007E2D7A" w:rsidRPr="00264E8D" w:rsidRDefault="007E2D7A" w:rsidP="007E2D7A">
      <w:pPr>
        <w:spacing w:after="160" w:line="360" w:lineRule="auto"/>
        <w:rPr>
          <w:sz w:val="24"/>
          <w:szCs w:val="24"/>
        </w:rPr>
      </w:pPr>
      <w:r w:rsidRPr="00264E8D">
        <w:rPr>
          <w:sz w:val="24"/>
          <w:szCs w:val="24"/>
        </w:rPr>
        <w:t xml:space="preserve">Foucault, M. (1980) </w:t>
      </w:r>
      <w:r w:rsidRPr="00264E8D">
        <w:rPr>
          <w:i/>
          <w:iCs/>
          <w:sz w:val="24"/>
          <w:szCs w:val="24"/>
        </w:rPr>
        <w:t>Power/Knowledge: Selected Interviews and Other Writings 1972-1977</w:t>
      </w:r>
      <w:r w:rsidRPr="00264E8D">
        <w:rPr>
          <w:sz w:val="24"/>
          <w:szCs w:val="24"/>
        </w:rPr>
        <w:t>. Edited by C. Gordon. Brighton: Harvester Press.</w:t>
      </w:r>
    </w:p>
    <w:p w14:paraId="238EE94C" w14:textId="77777777" w:rsidR="007E2D7A" w:rsidRPr="00264E8D" w:rsidRDefault="007E2D7A" w:rsidP="007E2D7A">
      <w:pPr>
        <w:spacing w:after="160" w:line="360" w:lineRule="auto"/>
        <w:rPr>
          <w:sz w:val="24"/>
          <w:szCs w:val="24"/>
        </w:rPr>
      </w:pPr>
      <w:r w:rsidRPr="00264E8D">
        <w:rPr>
          <w:sz w:val="24"/>
          <w:szCs w:val="24"/>
        </w:rPr>
        <w:t xml:space="preserve">Frost, N. (2017) </w:t>
      </w:r>
      <w:r w:rsidRPr="00264E8D">
        <w:rPr>
          <w:i/>
          <w:iCs/>
          <w:sz w:val="24"/>
          <w:szCs w:val="24"/>
        </w:rPr>
        <w:t>Understanding Children's and Adults' Social Care</w:t>
      </w:r>
      <w:r w:rsidRPr="00264E8D">
        <w:rPr>
          <w:sz w:val="24"/>
          <w:szCs w:val="24"/>
        </w:rPr>
        <w:t>. London: Sage.</w:t>
      </w:r>
    </w:p>
    <w:p w14:paraId="3C98DB7B" w14:textId="77777777" w:rsidR="007E2D7A" w:rsidRPr="00264E8D" w:rsidRDefault="007E2D7A" w:rsidP="007E2D7A">
      <w:pPr>
        <w:spacing w:after="160" w:line="360" w:lineRule="auto"/>
        <w:rPr>
          <w:sz w:val="24"/>
          <w:szCs w:val="24"/>
        </w:rPr>
      </w:pPr>
      <w:r w:rsidRPr="00264E8D">
        <w:rPr>
          <w:sz w:val="24"/>
          <w:szCs w:val="24"/>
        </w:rPr>
        <w:t xml:space="preserve">Herman, J.L. (2015) </w:t>
      </w:r>
      <w:r w:rsidRPr="00264E8D">
        <w:rPr>
          <w:i/>
          <w:iCs/>
          <w:sz w:val="24"/>
          <w:szCs w:val="24"/>
        </w:rPr>
        <w:t>Trauma and Recovery: The Aftermath of Violence - From Domestic Abuse to Political Terror</w:t>
      </w:r>
      <w:r w:rsidRPr="00264E8D">
        <w:rPr>
          <w:sz w:val="24"/>
          <w:szCs w:val="24"/>
        </w:rPr>
        <w:t>. New York: Basic Books.</w:t>
      </w:r>
    </w:p>
    <w:p w14:paraId="4F28D37A" w14:textId="77777777" w:rsidR="007E2D7A" w:rsidRPr="00264E8D" w:rsidRDefault="007E2D7A" w:rsidP="007E2D7A">
      <w:pPr>
        <w:spacing w:after="160" w:line="360" w:lineRule="auto"/>
        <w:rPr>
          <w:sz w:val="24"/>
          <w:szCs w:val="24"/>
        </w:rPr>
      </w:pPr>
      <w:r w:rsidRPr="00264E8D">
        <w:rPr>
          <w:sz w:val="24"/>
          <w:szCs w:val="24"/>
        </w:rPr>
        <w:t xml:space="preserve">HM Government (2018) </w:t>
      </w:r>
      <w:r w:rsidRPr="00264E8D">
        <w:rPr>
          <w:i/>
          <w:iCs/>
          <w:sz w:val="24"/>
          <w:szCs w:val="24"/>
        </w:rPr>
        <w:t>Working Together to Safeguard Children</w:t>
      </w:r>
      <w:r w:rsidRPr="00264E8D">
        <w:rPr>
          <w:sz w:val="24"/>
          <w:szCs w:val="24"/>
        </w:rPr>
        <w:t>. London: HM Government.</w:t>
      </w:r>
    </w:p>
    <w:p w14:paraId="6C45C855" w14:textId="77777777" w:rsidR="007E2D7A" w:rsidRPr="00264E8D" w:rsidRDefault="007E2D7A" w:rsidP="007E2D7A">
      <w:pPr>
        <w:spacing w:after="160" w:line="360" w:lineRule="auto"/>
        <w:rPr>
          <w:sz w:val="24"/>
          <w:szCs w:val="24"/>
        </w:rPr>
      </w:pPr>
      <w:r w:rsidRPr="00264E8D">
        <w:rPr>
          <w:sz w:val="24"/>
          <w:szCs w:val="24"/>
        </w:rPr>
        <w:t xml:space="preserve">Howe, D. (2011) </w:t>
      </w:r>
      <w:r w:rsidRPr="00264E8D">
        <w:rPr>
          <w:i/>
          <w:iCs/>
          <w:sz w:val="24"/>
          <w:szCs w:val="24"/>
        </w:rPr>
        <w:t>Attachment Across the Lifecourse: A Brief Introduction</w:t>
      </w:r>
      <w:r w:rsidRPr="00264E8D">
        <w:rPr>
          <w:sz w:val="24"/>
          <w:szCs w:val="24"/>
        </w:rPr>
        <w:t>. Basingstoke: Palgrave Macmillan.</w:t>
      </w:r>
    </w:p>
    <w:p w14:paraId="4C235CFD" w14:textId="77777777" w:rsidR="007E2D7A" w:rsidRPr="00264E8D" w:rsidRDefault="007E2D7A" w:rsidP="007E2D7A">
      <w:pPr>
        <w:spacing w:after="160" w:line="360" w:lineRule="auto"/>
        <w:rPr>
          <w:sz w:val="24"/>
          <w:szCs w:val="24"/>
        </w:rPr>
      </w:pPr>
      <w:r w:rsidRPr="00264E8D">
        <w:rPr>
          <w:sz w:val="24"/>
          <w:szCs w:val="24"/>
        </w:rPr>
        <w:t xml:space="preserve">Huang, S.C.C., Morgan, A., Peck, V. and Khoury, L. (2021) ‘Improving communications with patients and families in geriatric care: The how, when, and what’, </w:t>
      </w:r>
      <w:r w:rsidRPr="00264E8D">
        <w:rPr>
          <w:i/>
          <w:iCs/>
          <w:sz w:val="24"/>
          <w:szCs w:val="24"/>
        </w:rPr>
        <w:t>Journal of Patient Experience</w:t>
      </w:r>
      <w:r w:rsidRPr="00264E8D">
        <w:rPr>
          <w:sz w:val="24"/>
          <w:szCs w:val="24"/>
        </w:rPr>
        <w:t>, 8, pp. 1-9. Available at: https://doi.org/10.1177/23743735211034047 (Accessed: 15 May 2026).</w:t>
      </w:r>
    </w:p>
    <w:p w14:paraId="03B33659" w14:textId="2849BCCA" w:rsidR="007E2D7A" w:rsidRPr="00264E8D" w:rsidRDefault="007E2D7A" w:rsidP="007E2D7A">
      <w:pPr>
        <w:spacing w:after="160" w:line="360" w:lineRule="auto"/>
        <w:rPr>
          <w:sz w:val="24"/>
          <w:szCs w:val="24"/>
        </w:rPr>
      </w:pPr>
      <w:r w:rsidRPr="00264E8D">
        <w:rPr>
          <w:sz w:val="24"/>
          <w:szCs w:val="24"/>
        </w:rPr>
        <w:lastRenderedPageBreak/>
        <w:t xml:space="preserve">Human Rights Act 1998 (c.42). Available at: https://www.legislation.gov.uk/ukpga/1998/42/contents (Accessed: </w:t>
      </w:r>
      <w:r w:rsidR="00105E7C">
        <w:rPr>
          <w:sz w:val="24"/>
          <w:szCs w:val="24"/>
        </w:rPr>
        <w:t>19 May</w:t>
      </w:r>
      <w:r w:rsidRPr="00264E8D">
        <w:rPr>
          <w:sz w:val="24"/>
          <w:szCs w:val="24"/>
        </w:rPr>
        <w:t xml:space="preserve"> 2026).</w:t>
      </w:r>
    </w:p>
    <w:p w14:paraId="0D389F0B" w14:textId="77777777" w:rsidR="007E2D7A" w:rsidRPr="00264E8D" w:rsidRDefault="007E2D7A" w:rsidP="007E2D7A">
      <w:pPr>
        <w:spacing w:after="160" w:line="360" w:lineRule="auto"/>
        <w:rPr>
          <w:sz w:val="24"/>
          <w:szCs w:val="24"/>
        </w:rPr>
      </w:pPr>
      <w:r w:rsidRPr="00264E8D">
        <w:rPr>
          <w:sz w:val="24"/>
          <w:szCs w:val="24"/>
        </w:rPr>
        <w:t xml:space="preserve">Jasper, M. (2013) </w:t>
      </w:r>
      <w:r w:rsidRPr="00264E8D">
        <w:rPr>
          <w:i/>
          <w:iCs/>
          <w:sz w:val="24"/>
          <w:szCs w:val="24"/>
        </w:rPr>
        <w:t>Beginning Reflective Practice</w:t>
      </w:r>
      <w:r w:rsidRPr="00264E8D">
        <w:rPr>
          <w:sz w:val="24"/>
          <w:szCs w:val="24"/>
        </w:rPr>
        <w:t>. 2nd edn. Andover: Cengage Learning.</w:t>
      </w:r>
    </w:p>
    <w:p w14:paraId="503A3100" w14:textId="77777777" w:rsidR="007E2D7A" w:rsidRPr="00264E8D" w:rsidRDefault="007E2D7A" w:rsidP="007E2D7A">
      <w:pPr>
        <w:spacing w:after="160" w:line="360" w:lineRule="auto"/>
        <w:rPr>
          <w:sz w:val="24"/>
          <w:szCs w:val="24"/>
        </w:rPr>
      </w:pPr>
      <w:r w:rsidRPr="00264E8D">
        <w:rPr>
          <w:sz w:val="24"/>
          <w:szCs w:val="24"/>
        </w:rPr>
        <w:t xml:space="preserve">Kemshall, H. (2010) </w:t>
      </w:r>
      <w:r w:rsidRPr="00264E8D">
        <w:rPr>
          <w:i/>
          <w:iCs/>
          <w:sz w:val="24"/>
          <w:szCs w:val="24"/>
        </w:rPr>
        <w:t>Risk, Rights and Justice: Understanding and Responding to Youth Risk</w:t>
      </w:r>
      <w:r w:rsidRPr="00264E8D">
        <w:rPr>
          <w:sz w:val="24"/>
          <w:szCs w:val="24"/>
        </w:rPr>
        <w:t>. London: Youth Justice Board.</w:t>
      </w:r>
    </w:p>
    <w:p w14:paraId="6376BC31" w14:textId="77777777" w:rsidR="007E2D7A" w:rsidRPr="00264E8D" w:rsidRDefault="007E2D7A" w:rsidP="007E2D7A">
      <w:pPr>
        <w:spacing w:after="160" w:line="360" w:lineRule="auto"/>
        <w:rPr>
          <w:sz w:val="24"/>
          <w:szCs w:val="24"/>
        </w:rPr>
      </w:pPr>
      <w:r w:rsidRPr="00264E8D">
        <w:rPr>
          <w:sz w:val="24"/>
          <w:szCs w:val="24"/>
        </w:rPr>
        <w:t xml:space="preserve">Laming, H. (2009) </w:t>
      </w:r>
      <w:r w:rsidRPr="00264E8D">
        <w:rPr>
          <w:i/>
          <w:iCs/>
          <w:sz w:val="24"/>
          <w:szCs w:val="24"/>
        </w:rPr>
        <w:t>The Protection of Children in England: A Progress Report</w:t>
      </w:r>
      <w:r w:rsidRPr="00264E8D">
        <w:rPr>
          <w:sz w:val="24"/>
          <w:szCs w:val="24"/>
        </w:rPr>
        <w:t>. London: The Stationery Office.</w:t>
      </w:r>
    </w:p>
    <w:p w14:paraId="5D1E92EB" w14:textId="77777777" w:rsidR="007E2D7A" w:rsidRPr="00264E8D" w:rsidRDefault="007E2D7A" w:rsidP="007E2D7A">
      <w:pPr>
        <w:spacing w:after="160" w:line="360" w:lineRule="auto"/>
        <w:rPr>
          <w:sz w:val="24"/>
          <w:szCs w:val="24"/>
        </w:rPr>
      </w:pPr>
      <w:r w:rsidRPr="00264E8D">
        <w:rPr>
          <w:sz w:val="24"/>
          <w:szCs w:val="24"/>
        </w:rPr>
        <w:t xml:space="preserve">Local Government Association (2023) </w:t>
      </w:r>
      <w:r w:rsidRPr="00264E8D">
        <w:rPr>
          <w:i/>
          <w:iCs/>
          <w:sz w:val="24"/>
          <w:szCs w:val="24"/>
        </w:rPr>
        <w:t>Safeguarding Resources</w:t>
      </w:r>
      <w:r w:rsidRPr="00264E8D">
        <w:rPr>
          <w:sz w:val="24"/>
          <w:szCs w:val="24"/>
        </w:rPr>
        <w:t>. Available at: https://www.local.gov.uk/our-support/partners-care-and-health/safeguarding-resources (Accessed: 23 February 2026).</w:t>
      </w:r>
    </w:p>
    <w:p w14:paraId="78F72985" w14:textId="77777777" w:rsidR="007E2D7A" w:rsidRPr="00264E8D" w:rsidRDefault="007E2D7A" w:rsidP="007E2D7A">
      <w:pPr>
        <w:spacing w:after="160" w:line="360" w:lineRule="auto"/>
        <w:rPr>
          <w:sz w:val="24"/>
          <w:szCs w:val="24"/>
        </w:rPr>
      </w:pPr>
      <w:r w:rsidRPr="00264E8D">
        <w:rPr>
          <w:sz w:val="24"/>
          <w:szCs w:val="24"/>
        </w:rPr>
        <w:t xml:space="preserve">Lymbery, M. (2019) </w:t>
      </w:r>
      <w:r w:rsidRPr="00264E8D">
        <w:rPr>
          <w:i/>
          <w:iCs/>
          <w:sz w:val="24"/>
          <w:szCs w:val="24"/>
        </w:rPr>
        <w:t>Social Work and Social Care</w:t>
      </w:r>
      <w:r w:rsidRPr="00264E8D">
        <w:rPr>
          <w:sz w:val="24"/>
          <w:szCs w:val="24"/>
        </w:rPr>
        <w:t>. 3rd edn. London: Sage.</w:t>
      </w:r>
    </w:p>
    <w:p w14:paraId="3D00BF97" w14:textId="55B591FF" w:rsidR="007E2D7A" w:rsidRPr="00264E8D" w:rsidRDefault="007E2D7A" w:rsidP="007E2D7A">
      <w:pPr>
        <w:spacing w:after="160" w:line="360" w:lineRule="auto"/>
        <w:rPr>
          <w:sz w:val="24"/>
          <w:szCs w:val="24"/>
        </w:rPr>
      </w:pPr>
      <w:r w:rsidRPr="00264E8D">
        <w:rPr>
          <w:sz w:val="24"/>
          <w:szCs w:val="24"/>
        </w:rPr>
        <w:t xml:space="preserve">Mental Capacity Act 2005 (c.9). Available at: https://www.legislation.gov.uk/ukpga/2005/9/contents (Accessed: </w:t>
      </w:r>
      <w:r w:rsidR="00775321">
        <w:rPr>
          <w:sz w:val="24"/>
          <w:szCs w:val="24"/>
        </w:rPr>
        <w:t xml:space="preserve">19 May </w:t>
      </w:r>
      <w:r w:rsidRPr="00264E8D">
        <w:rPr>
          <w:sz w:val="24"/>
          <w:szCs w:val="24"/>
        </w:rPr>
        <w:t>2026).</w:t>
      </w:r>
    </w:p>
    <w:p w14:paraId="60C2C976" w14:textId="77777777" w:rsidR="007E2D7A" w:rsidRPr="00264E8D" w:rsidRDefault="007E2D7A" w:rsidP="007E2D7A">
      <w:pPr>
        <w:spacing w:after="160" w:line="360" w:lineRule="auto"/>
        <w:rPr>
          <w:sz w:val="24"/>
          <w:szCs w:val="24"/>
        </w:rPr>
      </w:pPr>
      <w:r w:rsidRPr="00264E8D">
        <w:rPr>
          <w:sz w:val="24"/>
          <w:szCs w:val="24"/>
        </w:rPr>
        <w:t xml:space="preserve">Miller, W.R. and Rollnick, S. (2013) </w:t>
      </w:r>
      <w:r w:rsidRPr="00264E8D">
        <w:rPr>
          <w:i/>
          <w:iCs/>
          <w:sz w:val="24"/>
          <w:szCs w:val="24"/>
        </w:rPr>
        <w:t>Motivational Interviewing: Helping People Change</w:t>
      </w:r>
      <w:r w:rsidRPr="00264E8D">
        <w:rPr>
          <w:sz w:val="24"/>
          <w:szCs w:val="24"/>
        </w:rPr>
        <w:t>. 3rd edn. New York: Guilford Press.</w:t>
      </w:r>
    </w:p>
    <w:p w14:paraId="2BB7AA41" w14:textId="77777777" w:rsidR="007E2D7A" w:rsidRPr="00264E8D" w:rsidRDefault="007E2D7A" w:rsidP="007E2D7A">
      <w:pPr>
        <w:spacing w:after="160" w:line="360" w:lineRule="auto"/>
        <w:rPr>
          <w:sz w:val="24"/>
          <w:szCs w:val="24"/>
        </w:rPr>
      </w:pPr>
      <w:r w:rsidRPr="00264E8D">
        <w:rPr>
          <w:sz w:val="24"/>
          <w:szCs w:val="24"/>
        </w:rPr>
        <w:t xml:space="preserve">Milbourne, P. and Doheny, S. (2012) </w:t>
      </w:r>
      <w:r w:rsidRPr="00264E8D">
        <w:rPr>
          <w:i/>
          <w:iCs/>
          <w:sz w:val="24"/>
          <w:szCs w:val="24"/>
        </w:rPr>
        <w:t>Older People and Poverty in Rural Britain</w:t>
      </w:r>
      <w:r w:rsidRPr="00264E8D">
        <w:rPr>
          <w:sz w:val="24"/>
          <w:szCs w:val="24"/>
        </w:rPr>
        <w:t>. Bristol: Policy Press.</w:t>
      </w:r>
    </w:p>
    <w:p w14:paraId="400B5927" w14:textId="77777777" w:rsidR="007E2D7A" w:rsidRPr="00264E8D" w:rsidRDefault="007E2D7A" w:rsidP="007E2D7A">
      <w:pPr>
        <w:spacing w:after="160" w:line="360" w:lineRule="auto"/>
        <w:rPr>
          <w:sz w:val="24"/>
          <w:szCs w:val="24"/>
        </w:rPr>
      </w:pPr>
      <w:r w:rsidRPr="00264E8D">
        <w:rPr>
          <w:sz w:val="24"/>
          <w:szCs w:val="24"/>
        </w:rPr>
        <w:t xml:space="preserve">Milner, J. and O'Byrne, P. (2009) </w:t>
      </w:r>
      <w:r w:rsidRPr="00264E8D">
        <w:rPr>
          <w:i/>
          <w:iCs/>
          <w:sz w:val="24"/>
          <w:szCs w:val="24"/>
        </w:rPr>
        <w:t>Assessment in Social Work</w:t>
      </w:r>
      <w:r w:rsidRPr="00264E8D">
        <w:rPr>
          <w:sz w:val="24"/>
          <w:szCs w:val="24"/>
        </w:rPr>
        <w:t>. 3rd edn. Basingstoke: Palgrave Macmillan.</w:t>
      </w:r>
    </w:p>
    <w:p w14:paraId="0E680955" w14:textId="77777777" w:rsidR="007E2D7A" w:rsidRPr="00264E8D" w:rsidRDefault="007E2D7A" w:rsidP="007E2D7A">
      <w:pPr>
        <w:spacing w:after="160" w:line="360" w:lineRule="auto"/>
        <w:rPr>
          <w:sz w:val="24"/>
          <w:szCs w:val="24"/>
        </w:rPr>
      </w:pPr>
      <w:r w:rsidRPr="00264E8D">
        <w:rPr>
          <w:sz w:val="24"/>
          <w:szCs w:val="24"/>
        </w:rPr>
        <w:t xml:space="preserve">Morgan, K. (2018) </w:t>
      </w:r>
      <w:r w:rsidRPr="00264E8D">
        <w:rPr>
          <w:i/>
          <w:iCs/>
          <w:sz w:val="24"/>
          <w:szCs w:val="24"/>
        </w:rPr>
        <w:t>Strengths-Based Practice in Adult Social Care</w:t>
      </w:r>
      <w:r w:rsidRPr="00264E8D">
        <w:rPr>
          <w:sz w:val="24"/>
          <w:szCs w:val="24"/>
        </w:rPr>
        <w:t>. London: Jessica Kingsley Publishers.</w:t>
      </w:r>
    </w:p>
    <w:p w14:paraId="483AC564" w14:textId="77777777" w:rsidR="007E2D7A" w:rsidRPr="00264E8D" w:rsidRDefault="007E2D7A" w:rsidP="007E2D7A">
      <w:pPr>
        <w:spacing w:after="160" w:line="360" w:lineRule="auto"/>
        <w:rPr>
          <w:sz w:val="24"/>
          <w:szCs w:val="24"/>
        </w:rPr>
      </w:pPr>
      <w:r w:rsidRPr="00264E8D">
        <w:rPr>
          <w:sz w:val="24"/>
          <w:szCs w:val="24"/>
        </w:rPr>
        <w:t xml:space="preserve">Morrison, T. (2007) </w:t>
      </w:r>
      <w:r w:rsidRPr="00264E8D">
        <w:rPr>
          <w:i/>
          <w:iCs/>
          <w:sz w:val="24"/>
          <w:szCs w:val="24"/>
        </w:rPr>
        <w:t>Emotional Intelligence, Emotion and Social Work</w:t>
      </w:r>
      <w:r w:rsidRPr="00264E8D">
        <w:rPr>
          <w:sz w:val="24"/>
          <w:szCs w:val="24"/>
        </w:rPr>
        <w:t>. London: Sage.</w:t>
      </w:r>
    </w:p>
    <w:p w14:paraId="11B35A0F" w14:textId="77777777" w:rsidR="007E2D7A" w:rsidRPr="00264E8D" w:rsidRDefault="007E2D7A" w:rsidP="007E2D7A">
      <w:pPr>
        <w:spacing w:after="160" w:line="360" w:lineRule="auto"/>
        <w:rPr>
          <w:sz w:val="24"/>
          <w:szCs w:val="24"/>
        </w:rPr>
      </w:pPr>
      <w:r w:rsidRPr="00264E8D">
        <w:rPr>
          <w:sz w:val="24"/>
          <w:szCs w:val="24"/>
        </w:rPr>
        <w:t xml:space="preserve">Munro, E. (2011) </w:t>
      </w:r>
      <w:r w:rsidRPr="00264E8D">
        <w:rPr>
          <w:i/>
          <w:iCs/>
          <w:sz w:val="24"/>
          <w:szCs w:val="24"/>
        </w:rPr>
        <w:t>The Munro Review of Child Protection: Final Report: A Child-Centred System</w:t>
      </w:r>
      <w:r w:rsidRPr="00264E8D">
        <w:rPr>
          <w:sz w:val="24"/>
          <w:szCs w:val="24"/>
        </w:rPr>
        <w:t>. London: Department for Education.</w:t>
      </w:r>
    </w:p>
    <w:p w14:paraId="2892A4ED" w14:textId="77777777" w:rsidR="007E2D7A" w:rsidRPr="00264E8D" w:rsidRDefault="007E2D7A" w:rsidP="007E2D7A">
      <w:pPr>
        <w:spacing w:after="160" w:line="360" w:lineRule="auto"/>
        <w:rPr>
          <w:sz w:val="24"/>
          <w:szCs w:val="24"/>
        </w:rPr>
      </w:pPr>
      <w:r w:rsidRPr="00264E8D">
        <w:rPr>
          <w:sz w:val="24"/>
          <w:szCs w:val="24"/>
        </w:rPr>
        <w:lastRenderedPageBreak/>
        <w:t>NSPCC (2025)</w:t>
      </w:r>
      <w:r w:rsidRPr="00264E8D">
        <w:rPr>
          <w:i/>
          <w:iCs/>
          <w:sz w:val="24"/>
          <w:szCs w:val="24"/>
        </w:rPr>
        <w:t>‘Disguised compliance’: Learning from case reviews</w:t>
      </w:r>
      <w:r w:rsidRPr="00264E8D">
        <w:rPr>
          <w:sz w:val="24"/>
          <w:szCs w:val="24"/>
        </w:rPr>
        <w:t>. Available at: https://learning.nspcc.org.uk/research-resources/learning-from-case-reviews/disguised-compliance (Accessed: 23 February 2026).</w:t>
      </w:r>
    </w:p>
    <w:p w14:paraId="1CCDE9C6" w14:textId="77777777" w:rsidR="007E2D7A" w:rsidRPr="00264E8D" w:rsidRDefault="007E2D7A" w:rsidP="007E2D7A">
      <w:pPr>
        <w:spacing w:after="160" w:line="360" w:lineRule="auto"/>
        <w:rPr>
          <w:sz w:val="24"/>
          <w:szCs w:val="24"/>
        </w:rPr>
      </w:pPr>
      <w:r w:rsidRPr="00264E8D">
        <w:rPr>
          <w:sz w:val="24"/>
          <w:szCs w:val="24"/>
        </w:rPr>
        <w:t xml:space="preserve">Older People's Commissioner for Wales (2023) </w:t>
      </w:r>
      <w:r w:rsidRPr="00264E8D">
        <w:rPr>
          <w:i/>
          <w:iCs/>
          <w:sz w:val="24"/>
          <w:szCs w:val="24"/>
        </w:rPr>
        <w:t>Digital exclusion creating new barriers for older people</w:t>
      </w:r>
      <w:r w:rsidRPr="00264E8D">
        <w:rPr>
          <w:sz w:val="24"/>
          <w:szCs w:val="24"/>
        </w:rPr>
        <w:t>. Available at: https://olderpeople.wales/news/digital-exclusion-creating-new-barriers-for-older-people/ (Accessed: 15 May 2026).</w:t>
      </w:r>
    </w:p>
    <w:p w14:paraId="228E03F5" w14:textId="77777777" w:rsidR="007E2D7A" w:rsidRPr="00264E8D" w:rsidRDefault="007E2D7A" w:rsidP="007E2D7A">
      <w:pPr>
        <w:spacing w:after="160" w:line="360" w:lineRule="auto"/>
        <w:rPr>
          <w:sz w:val="24"/>
          <w:szCs w:val="24"/>
        </w:rPr>
      </w:pPr>
      <w:r w:rsidRPr="00264E8D">
        <w:rPr>
          <w:sz w:val="24"/>
          <w:szCs w:val="24"/>
        </w:rPr>
        <w:t xml:space="preserve">Parker, J. and Bradley, G. (2014) </w:t>
      </w:r>
      <w:r w:rsidRPr="00264E8D">
        <w:rPr>
          <w:i/>
          <w:iCs/>
          <w:sz w:val="24"/>
          <w:szCs w:val="24"/>
        </w:rPr>
        <w:t>Social Work Practice: Assessment, Planning, Intervention and Review</w:t>
      </w:r>
      <w:r w:rsidRPr="00264E8D">
        <w:rPr>
          <w:sz w:val="24"/>
          <w:szCs w:val="24"/>
        </w:rPr>
        <w:t>. 2nd edn. Exeter: Learning Matters.</w:t>
      </w:r>
    </w:p>
    <w:p w14:paraId="3D3A9C3B" w14:textId="77777777" w:rsidR="007E2D7A" w:rsidRPr="00264E8D" w:rsidRDefault="007E2D7A" w:rsidP="007E2D7A">
      <w:pPr>
        <w:spacing w:after="160" w:line="360" w:lineRule="auto"/>
        <w:rPr>
          <w:sz w:val="24"/>
          <w:szCs w:val="24"/>
        </w:rPr>
      </w:pPr>
      <w:r w:rsidRPr="00264E8D">
        <w:rPr>
          <w:sz w:val="24"/>
          <w:szCs w:val="24"/>
        </w:rPr>
        <w:t xml:space="preserve">Payne, M. (2014) </w:t>
      </w:r>
      <w:r w:rsidRPr="00264E8D">
        <w:rPr>
          <w:i/>
          <w:iCs/>
          <w:sz w:val="24"/>
          <w:szCs w:val="24"/>
        </w:rPr>
        <w:t>Modern Social Work Theory</w:t>
      </w:r>
      <w:r w:rsidRPr="00264E8D">
        <w:rPr>
          <w:sz w:val="24"/>
          <w:szCs w:val="24"/>
        </w:rPr>
        <w:t>. 4th edn. Basingstoke: Palgrave Macmillan.</w:t>
      </w:r>
    </w:p>
    <w:p w14:paraId="0C884F31" w14:textId="77777777" w:rsidR="007E2D7A" w:rsidRPr="00264E8D" w:rsidRDefault="007E2D7A" w:rsidP="007E2D7A">
      <w:pPr>
        <w:spacing w:after="160" w:line="360" w:lineRule="auto"/>
        <w:rPr>
          <w:sz w:val="24"/>
          <w:szCs w:val="24"/>
        </w:rPr>
      </w:pPr>
      <w:r w:rsidRPr="00264E8D">
        <w:rPr>
          <w:sz w:val="24"/>
          <w:szCs w:val="24"/>
        </w:rPr>
        <w:t xml:space="preserve">Preston-Shoot, M. (2014) </w:t>
      </w:r>
      <w:r w:rsidRPr="00264E8D">
        <w:rPr>
          <w:i/>
          <w:iCs/>
          <w:sz w:val="24"/>
          <w:szCs w:val="24"/>
        </w:rPr>
        <w:t>Making Good Decisions: Law for Social Work Practice</w:t>
      </w:r>
      <w:r w:rsidRPr="00264E8D">
        <w:rPr>
          <w:sz w:val="24"/>
          <w:szCs w:val="24"/>
        </w:rPr>
        <w:t>. Basingstoke: Palgrave Macmillan.</w:t>
      </w:r>
    </w:p>
    <w:p w14:paraId="6452B06A" w14:textId="77777777" w:rsidR="007E2D7A" w:rsidRPr="00264E8D" w:rsidRDefault="007E2D7A" w:rsidP="007E2D7A">
      <w:pPr>
        <w:spacing w:after="160" w:line="360" w:lineRule="auto"/>
        <w:rPr>
          <w:sz w:val="24"/>
          <w:szCs w:val="24"/>
        </w:rPr>
      </w:pPr>
      <w:r w:rsidRPr="00264E8D">
        <w:rPr>
          <w:sz w:val="24"/>
          <w:szCs w:val="24"/>
        </w:rPr>
        <w:t xml:space="preserve">Preston-Shoot, M. (2020) ‘Safeguarding adult reviews: informing and enriching policy and practice on self-neglect’, </w:t>
      </w:r>
      <w:r w:rsidRPr="00264E8D">
        <w:rPr>
          <w:i/>
          <w:iCs/>
          <w:sz w:val="24"/>
          <w:szCs w:val="24"/>
        </w:rPr>
        <w:t>Journal of Adult Protection</w:t>
      </w:r>
      <w:r w:rsidRPr="00264E8D">
        <w:rPr>
          <w:sz w:val="24"/>
          <w:szCs w:val="24"/>
        </w:rPr>
        <w:t>, 22(4), pp. 199-215.</w:t>
      </w:r>
    </w:p>
    <w:p w14:paraId="5346B364" w14:textId="752A89B1" w:rsidR="007E2D7A" w:rsidRPr="00264E8D" w:rsidRDefault="007E2D7A" w:rsidP="007E2D7A">
      <w:pPr>
        <w:spacing w:after="160" w:line="360" w:lineRule="auto"/>
        <w:rPr>
          <w:sz w:val="24"/>
          <w:szCs w:val="24"/>
        </w:rPr>
      </w:pPr>
      <w:r w:rsidRPr="00264E8D">
        <w:rPr>
          <w:sz w:val="24"/>
          <w:szCs w:val="24"/>
        </w:rPr>
        <w:t xml:space="preserve">Rights of Children and Young Persons (Wales) Measure 2011 (nawm 2). Available at: https://www.legislation.gov.uk/mwa/2011/2/contents (Accessed: </w:t>
      </w:r>
      <w:r w:rsidR="00775321">
        <w:rPr>
          <w:sz w:val="24"/>
          <w:szCs w:val="24"/>
        </w:rPr>
        <w:t>19 September</w:t>
      </w:r>
      <w:r w:rsidRPr="00264E8D">
        <w:rPr>
          <w:sz w:val="24"/>
          <w:szCs w:val="24"/>
        </w:rPr>
        <w:t xml:space="preserve"> 2026).</w:t>
      </w:r>
    </w:p>
    <w:p w14:paraId="5A5CD7D9" w14:textId="77777777" w:rsidR="007E2D7A" w:rsidRPr="00264E8D" w:rsidRDefault="007E2D7A" w:rsidP="007E2D7A">
      <w:pPr>
        <w:spacing w:after="160" w:line="360" w:lineRule="auto"/>
        <w:rPr>
          <w:sz w:val="24"/>
          <w:szCs w:val="24"/>
        </w:rPr>
      </w:pPr>
      <w:r w:rsidRPr="00264E8D">
        <w:rPr>
          <w:sz w:val="24"/>
          <w:szCs w:val="24"/>
        </w:rPr>
        <w:t xml:space="preserve">Ruch, G., Turney, D. and Ward, A. (2018) </w:t>
      </w:r>
      <w:r w:rsidRPr="00264E8D">
        <w:rPr>
          <w:i/>
          <w:iCs/>
          <w:sz w:val="24"/>
          <w:szCs w:val="24"/>
        </w:rPr>
        <w:t>Relationship-Based Social Work: Getting to the Heart of Practice</w:t>
      </w:r>
      <w:r w:rsidRPr="00264E8D">
        <w:rPr>
          <w:sz w:val="24"/>
          <w:szCs w:val="24"/>
        </w:rPr>
        <w:t>. 2nd edn. London: Jessica Kingsley Publishers.</w:t>
      </w:r>
    </w:p>
    <w:p w14:paraId="36D1757A" w14:textId="77777777" w:rsidR="007E2D7A" w:rsidRPr="00264E8D" w:rsidRDefault="007E2D7A" w:rsidP="007E2D7A">
      <w:pPr>
        <w:spacing w:after="160" w:line="360" w:lineRule="auto"/>
        <w:rPr>
          <w:sz w:val="24"/>
          <w:szCs w:val="24"/>
        </w:rPr>
      </w:pPr>
      <w:r w:rsidRPr="00264E8D">
        <w:rPr>
          <w:sz w:val="24"/>
          <w:szCs w:val="24"/>
        </w:rPr>
        <w:t xml:space="preserve">Saleebey, D. (2013) </w:t>
      </w:r>
      <w:r w:rsidRPr="00264E8D">
        <w:rPr>
          <w:i/>
          <w:iCs/>
          <w:sz w:val="24"/>
          <w:szCs w:val="24"/>
        </w:rPr>
        <w:t>The Strengths Perspective in Social Work Practice</w:t>
      </w:r>
      <w:r w:rsidRPr="00264E8D">
        <w:rPr>
          <w:sz w:val="24"/>
          <w:szCs w:val="24"/>
        </w:rPr>
        <w:t>. 6th edn. Boston: Pearson.</w:t>
      </w:r>
    </w:p>
    <w:p w14:paraId="1C949467" w14:textId="77777777" w:rsidR="007E2D7A" w:rsidRPr="00264E8D" w:rsidRDefault="007E2D7A" w:rsidP="007E2D7A">
      <w:pPr>
        <w:spacing w:after="160" w:line="360" w:lineRule="auto"/>
        <w:rPr>
          <w:sz w:val="24"/>
          <w:szCs w:val="24"/>
        </w:rPr>
      </w:pPr>
      <w:r w:rsidRPr="00264E8D">
        <w:rPr>
          <w:sz w:val="24"/>
          <w:szCs w:val="24"/>
        </w:rPr>
        <w:t xml:space="preserve">Social Care Institute for Excellence (SCIE) (2022) </w:t>
      </w:r>
      <w:r w:rsidRPr="00264E8D">
        <w:rPr>
          <w:i/>
          <w:iCs/>
          <w:sz w:val="24"/>
          <w:szCs w:val="24"/>
        </w:rPr>
        <w:t>Safeguarding Adults: Communication and Engagement Resources</w:t>
      </w:r>
      <w:r w:rsidRPr="00264E8D">
        <w:rPr>
          <w:sz w:val="24"/>
          <w:szCs w:val="24"/>
        </w:rPr>
        <w:t>. London: SCIE.</w:t>
      </w:r>
    </w:p>
    <w:p w14:paraId="0B0DE70C" w14:textId="77777777" w:rsidR="007E2D7A" w:rsidRPr="00264E8D" w:rsidRDefault="007E2D7A" w:rsidP="007E2D7A">
      <w:pPr>
        <w:spacing w:after="160" w:line="360" w:lineRule="auto"/>
        <w:rPr>
          <w:sz w:val="24"/>
          <w:szCs w:val="24"/>
        </w:rPr>
      </w:pPr>
      <w:r w:rsidRPr="00264E8D">
        <w:rPr>
          <w:sz w:val="24"/>
          <w:szCs w:val="24"/>
        </w:rPr>
        <w:t xml:space="preserve">Social Care Institute for Excellence (SCIE) (2022) </w:t>
      </w:r>
      <w:r w:rsidRPr="00264E8D">
        <w:rPr>
          <w:i/>
          <w:iCs/>
          <w:sz w:val="24"/>
          <w:szCs w:val="24"/>
        </w:rPr>
        <w:t>Safeguarding Adults in Practice</w:t>
      </w:r>
      <w:r w:rsidRPr="00264E8D">
        <w:rPr>
          <w:sz w:val="24"/>
          <w:szCs w:val="24"/>
        </w:rPr>
        <w:t>. Available at: https://www.scie.org.uk/safeguarding/adults/practice/ (Accessed: 23 February 2026).</w:t>
      </w:r>
    </w:p>
    <w:p w14:paraId="2F65709B" w14:textId="378E4714" w:rsidR="007E2D7A" w:rsidRPr="00264E8D" w:rsidRDefault="007E2D7A" w:rsidP="007E2D7A">
      <w:pPr>
        <w:spacing w:after="160" w:line="360" w:lineRule="auto"/>
        <w:rPr>
          <w:sz w:val="24"/>
          <w:szCs w:val="24"/>
        </w:rPr>
      </w:pPr>
      <w:r w:rsidRPr="00264E8D">
        <w:rPr>
          <w:sz w:val="24"/>
          <w:szCs w:val="24"/>
        </w:rPr>
        <w:t xml:space="preserve">Social Care Wales (2017) </w:t>
      </w:r>
      <w:r w:rsidRPr="00264E8D">
        <w:rPr>
          <w:i/>
          <w:iCs/>
          <w:sz w:val="24"/>
          <w:szCs w:val="24"/>
        </w:rPr>
        <w:t>Code of Professional Practice for Social Care</w:t>
      </w:r>
      <w:r w:rsidRPr="00264E8D">
        <w:rPr>
          <w:sz w:val="24"/>
          <w:szCs w:val="24"/>
        </w:rPr>
        <w:t xml:space="preserve">. Available at: https://socialcare.wales/cms-assets/documents/Code-of-Professional-Practice-for-Social-Care-web-version.pdf (Accessed: </w:t>
      </w:r>
      <w:r w:rsidR="009006C8">
        <w:rPr>
          <w:sz w:val="24"/>
          <w:szCs w:val="24"/>
        </w:rPr>
        <w:t>23 February</w:t>
      </w:r>
      <w:r w:rsidRPr="00264E8D">
        <w:rPr>
          <w:sz w:val="24"/>
          <w:szCs w:val="24"/>
        </w:rPr>
        <w:t xml:space="preserve"> 2026).</w:t>
      </w:r>
    </w:p>
    <w:p w14:paraId="619DBB74" w14:textId="77777777" w:rsidR="007E2D7A" w:rsidRPr="00264E8D" w:rsidRDefault="007E2D7A" w:rsidP="007E2D7A">
      <w:pPr>
        <w:spacing w:after="160" w:line="360" w:lineRule="auto"/>
        <w:rPr>
          <w:sz w:val="24"/>
          <w:szCs w:val="24"/>
        </w:rPr>
      </w:pPr>
      <w:r w:rsidRPr="00264E8D">
        <w:rPr>
          <w:sz w:val="24"/>
          <w:szCs w:val="24"/>
        </w:rPr>
        <w:lastRenderedPageBreak/>
        <w:t xml:space="preserve">Social Care Wales (2025) </w:t>
      </w:r>
      <w:r w:rsidRPr="00264E8D">
        <w:rPr>
          <w:i/>
          <w:iCs/>
          <w:sz w:val="24"/>
          <w:szCs w:val="24"/>
        </w:rPr>
        <w:t>Information for workers: What is the Active Offer?</w:t>
      </w:r>
      <w:r w:rsidRPr="00264E8D">
        <w:rPr>
          <w:sz w:val="24"/>
          <w:szCs w:val="24"/>
        </w:rPr>
        <w:t xml:space="preserve"> Available at: https://socialcare.wales/resources-guidance/using-welsh-at-work/information-for-workers (Accessed: 29 May 2026).</w:t>
      </w:r>
    </w:p>
    <w:p w14:paraId="7B2D467A" w14:textId="3BFAD7F7" w:rsidR="007E2D7A" w:rsidRPr="00264E8D" w:rsidRDefault="007E2D7A" w:rsidP="007E2D7A">
      <w:pPr>
        <w:spacing w:after="160" w:line="360" w:lineRule="auto"/>
        <w:rPr>
          <w:sz w:val="24"/>
          <w:szCs w:val="24"/>
        </w:rPr>
      </w:pPr>
      <w:r w:rsidRPr="00264E8D">
        <w:rPr>
          <w:sz w:val="24"/>
          <w:szCs w:val="24"/>
        </w:rPr>
        <w:t xml:space="preserve">Social Services and Well-being (Wales) Act 2014 (anaw 4). Available at: https://www.legislation.gov.uk/anaw/2014/4/contents (Accessed: </w:t>
      </w:r>
      <w:r w:rsidR="00775321">
        <w:rPr>
          <w:sz w:val="24"/>
          <w:szCs w:val="24"/>
        </w:rPr>
        <w:t>23 February</w:t>
      </w:r>
      <w:r w:rsidRPr="00264E8D">
        <w:rPr>
          <w:sz w:val="24"/>
          <w:szCs w:val="24"/>
        </w:rPr>
        <w:t xml:space="preserve"> 2026).</w:t>
      </w:r>
    </w:p>
    <w:p w14:paraId="12F5A165" w14:textId="77777777" w:rsidR="007E2D7A" w:rsidRPr="00264E8D" w:rsidRDefault="007E2D7A" w:rsidP="007E2D7A">
      <w:pPr>
        <w:spacing w:after="160" w:line="360" w:lineRule="auto"/>
        <w:rPr>
          <w:sz w:val="24"/>
          <w:szCs w:val="24"/>
        </w:rPr>
      </w:pPr>
      <w:r w:rsidRPr="00264E8D">
        <w:rPr>
          <w:sz w:val="24"/>
          <w:szCs w:val="24"/>
        </w:rPr>
        <w:t xml:space="preserve">Stark, E. (2007) </w:t>
      </w:r>
      <w:r w:rsidRPr="00264E8D">
        <w:rPr>
          <w:i/>
          <w:iCs/>
          <w:sz w:val="24"/>
          <w:szCs w:val="24"/>
        </w:rPr>
        <w:t>Coercive Control: How Men Entrap Women in Personal Life</w:t>
      </w:r>
      <w:r w:rsidRPr="00264E8D">
        <w:rPr>
          <w:sz w:val="24"/>
          <w:szCs w:val="24"/>
        </w:rPr>
        <w:t>. Oxford: Oxford University Press.</w:t>
      </w:r>
    </w:p>
    <w:p w14:paraId="743D68E5" w14:textId="77777777" w:rsidR="007E2D7A" w:rsidRPr="00264E8D" w:rsidRDefault="007E2D7A" w:rsidP="007E2D7A">
      <w:pPr>
        <w:spacing w:after="160" w:line="360" w:lineRule="auto"/>
        <w:rPr>
          <w:sz w:val="24"/>
          <w:szCs w:val="24"/>
        </w:rPr>
      </w:pPr>
      <w:r w:rsidRPr="00264E8D">
        <w:rPr>
          <w:sz w:val="24"/>
          <w:szCs w:val="24"/>
        </w:rPr>
        <w:t xml:space="preserve">Steinberg, L. (2014) </w:t>
      </w:r>
      <w:r w:rsidRPr="00264E8D">
        <w:rPr>
          <w:i/>
          <w:iCs/>
          <w:sz w:val="24"/>
          <w:szCs w:val="24"/>
        </w:rPr>
        <w:t>Age of Opportunity: Lessons from the New Science of Adolescence</w:t>
      </w:r>
      <w:r w:rsidRPr="00264E8D">
        <w:rPr>
          <w:sz w:val="24"/>
          <w:szCs w:val="24"/>
        </w:rPr>
        <w:t>. Boston, MA: Houghton Mifflin Harcourt.</w:t>
      </w:r>
    </w:p>
    <w:p w14:paraId="72EE04C9" w14:textId="77777777" w:rsidR="007E2D7A" w:rsidRPr="00264E8D" w:rsidRDefault="007E2D7A" w:rsidP="007E2D7A">
      <w:pPr>
        <w:spacing w:after="160" w:line="360" w:lineRule="auto"/>
        <w:rPr>
          <w:sz w:val="24"/>
          <w:szCs w:val="24"/>
        </w:rPr>
      </w:pPr>
      <w:r w:rsidRPr="00264E8D">
        <w:rPr>
          <w:sz w:val="24"/>
          <w:szCs w:val="24"/>
        </w:rPr>
        <w:t xml:space="preserve">Taylor, B.J. (2017) </w:t>
      </w:r>
      <w:r w:rsidRPr="00264E8D">
        <w:rPr>
          <w:i/>
          <w:iCs/>
          <w:sz w:val="24"/>
          <w:szCs w:val="24"/>
        </w:rPr>
        <w:t>Decision Making, Assessment and Risk in Social Work</w:t>
      </w:r>
      <w:r w:rsidRPr="00264E8D">
        <w:rPr>
          <w:sz w:val="24"/>
          <w:szCs w:val="24"/>
        </w:rPr>
        <w:t>. 4th edn. London: Learning Matters.</w:t>
      </w:r>
    </w:p>
    <w:p w14:paraId="303A8CEE" w14:textId="77777777" w:rsidR="007E2D7A" w:rsidRPr="00264E8D" w:rsidRDefault="007E2D7A" w:rsidP="007E2D7A">
      <w:pPr>
        <w:spacing w:after="160" w:line="360" w:lineRule="auto"/>
        <w:rPr>
          <w:sz w:val="24"/>
          <w:szCs w:val="24"/>
        </w:rPr>
      </w:pPr>
      <w:r w:rsidRPr="00264E8D">
        <w:rPr>
          <w:sz w:val="24"/>
          <w:szCs w:val="24"/>
        </w:rPr>
        <w:t xml:space="preserve">Thompson, N. (2016) </w:t>
      </w:r>
      <w:r w:rsidRPr="00264E8D">
        <w:rPr>
          <w:i/>
          <w:iCs/>
          <w:sz w:val="24"/>
          <w:szCs w:val="24"/>
        </w:rPr>
        <w:t>The Professional Social Worker: Meeting the Challenge</w:t>
      </w:r>
      <w:r w:rsidRPr="00264E8D">
        <w:rPr>
          <w:sz w:val="24"/>
          <w:szCs w:val="24"/>
        </w:rPr>
        <w:t>. Basingstoke: Palgrave Macmillan.</w:t>
      </w:r>
    </w:p>
    <w:p w14:paraId="513D4E51" w14:textId="77777777" w:rsidR="007E2D7A" w:rsidRPr="00264E8D" w:rsidRDefault="007E2D7A" w:rsidP="007E2D7A">
      <w:pPr>
        <w:spacing w:after="160" w:line="360" w:lineRule="auto"/>
        <w:rPr>
          <w:sz w:val="24"/>
          <w:szCs w:val="24"/>
        </w:rPr>
      </w:pPr>
      <w:r w:rsidRPr="00264E8D">
        <w:rPr>
          <w:sz w:val="24"/>
          <w:szCs w:val="24"/>
        </w:rPr>
        <w:t xml:space="preserve">Thompson, N. (2020) </w:t>
      </w:r>
      <w:r w:rsidRPr="00264E8D">
        <w:rPr>
          <w:i/>
          <w:iCs/>
          <w:sz w:val="24"/>
          <w:szCs w:val="24"/>
        </w:rPr>
        <w:t>Understanding Social Work: Preparing for Practice</w:t>
      </w:r>
      <w:r w:rsidRPr="00264E8D">
        <w:rPr>
          <w:sz w:val="24"/>
          <w:szCs w:val="24"/>
        </w:rPr>
        <w:t>. 5th edn. London: Red Globe Press.</w:t>
      </w:r>
    </w:p>
    <w:p w14:paraId="37F25AAF" w14:textId="77777777" w:rsidR="007E2D7A" w:rsidRPr="00264E8D" w:rsidRDefault="007E2D7A" w:rsidP="007E2D7A">
      <w:pPr>
        <w:spacing w:after="160" w:line="360" w:lineRule="auto"/>
        <w:rPr>
          <w:sz w:val="24"/>
          <w:szCs w:val="24"/>
        </w:rPr>
      </w:pPr>
      <w:r w:rsidRPr="00264E8D">
        <w:rPr>
          <w:sz w:val="24"/>
          <w:szCs w:val="24"/>
        </w:rPr>
        <w:t xml:space="preserve">Trevithick, P. (2012) </w:t>
      </w:r>
      <w:r w:rsidRPr="00264E8D">
        <w:rPr>
          <w:i/>
          <w:iCs/>
          <w:sz w:val="24"/>
          <w:szCs w:val="24"/>
        </w:rPr>
        <w:t>Social Work Skills and Knowledge: A Practice Handbook</w:t>
      </w:r>
      <w:r w:rsidRPr="00264E8D">
        <w:rPr>
          <w:sz w:val="24"/>
          <w:szCs w:val="24"/>
        </w:rPr>
        <w:t>. 3rd edn. Maidenhead: Open University Press.</w:t>
      </w:r>
    </w:p>
    <w:p w14:paraId="678DBC92" w14:textId="290945C9" w:rsidR="007E2D7A" w:rsidRPr="00264E8D" w:rsidRDefault="007E2D7A" w:rsidP="007E2D7A">
      <w:pPr>
        <w:spacing w:after="160" w:line="360" w:lineRule="auto"/>
        <w:rPr>
          <w:sz w:val="24"/>
          <w:szCs w:val="24"/>
        </w:rPr>
      </w:pPr>
      <w:r w:rsidRPr="00264E8D">
        <w:rPr>
          <w:sz w:val="24"/>
          <w:szCs w:val="24"/>
        </w:rPr>
        <w:t xml:space="preserve">United Nations (1989) </w:t>
      </w:r>
      <w:r w:rsidRPr="00264E8D">
        <w:rPr>
          <w:i/>
          <w:iCs/>
          <w:sz w:val="24"/>
          <w:szCs w:val="24"/>
        </w:rPr>
        <w:t>Convention on the Rights of the Child</w:t>
      </w:r>
      <w:r w:rsidRPr="00264E8D">
        <w:rPr>
          <w:sz w:val="24"/>
          <w:szCs w:val="24"/>
        </w:rPr>
        <w:t xml:space="preserve">. Available at: https://www.ohchr.org/en/instruments-mechanisms/instruments/convention-rights-child (Accessed: </w:t>
      </w:r>
      <w:r w:rsidR="009006C8">
        <w:rPr>
          <w:sz w:val="24"/>
          <w:szCs w:val="24"/>
        </w:rPr>
        <w:t xml:space="preserve">23 September </w:t>
      </w:r>
      <w:r w:rsidRPr="00264E8D">
        <w:rPr>
          <w:sz w:val="24"/>
          <w:szCs w:val="24"/>
        </w:rPr>
        <w:t>2026).</w:t>
      </w:r>
    </w:p>
    <w:p w14:paraId="43881471" w14:textId="77777777" w:rsidR="007E2D7A" w:rsidRPr="00264E8D" w:rsidRDefault="007E2D7A" w:rsidP="007E2D7A">
      <w:pPr>
        <w:spacing w:after="160" w:line="360" w:lineRule="auto"/>
        <w:rPr>
          <w:sz w:val="24"/>
          <w:szCs w:val="24"/>
        </w:rPr>
      </w:pPr>
      <w:r w:rsidRPr="00264E8D">
        <w:rPr>
          <w:sz w:val="24"/>
          <w:szCs w:val="24"/>
        </w:rPr>
        <w:t xml:space="preserve">Wales Council for Voluntary Action (WCVA) (2019) </w:t>
      </w:r>
      <w:r w:rsidRPr="00264E8D">
        <w:rPr>
          <w:i/>
          <w:iCs/>
          <w:sz w:val="24"/>
          <w:szCs w:val="24"/>
        </w:rPr>
        <w:t>Third Sector Data Hub</w:t>
      </w:r>
      <w:r w:rsidRPr="00264E8D">
        <w:rPr>
          <w:sz w:val="24"/>
          <w:szCs w:val="24"/>
        </w:rPr>
        <w:t>. Available at: https://www.data.cymru/eng/third-sector-data-hub (Accessed: 29 May 2026).</w:t>
      </w:r>
    </w:p>
    <w:p w14:paraId="56850000" w14:textId="63BAE763" w:rsidR="007E2D7A" w:rsidRPr="00264E8D" w:rsidRDefault="007E2D7A" w:rsidP="007E2D7A">
      <w:pPr>
        <w:spacing w:after="160" w:line="360" w:lineRule="auto"/>
        <w:rPr>
          <w:sz w:val="24"/>
          <w:szCs w:val="24"/>
        </w:rPr>
      </w:pPr>
      <w:r w:rsidRPr="00264E8D">
        <w:rPr>
          <w:sz w:val="24"/>
          <w:szCs w:val="24"/>
        </w:rPr>
        <w:t xml:space="preserve">Wales Safeguarding Procedures (2019) </w:t>
      </w:r>
      <w:r w:rsidRPr="00264E8D">
        <w:rPr>
          <w:i/>
          <w:iCs/>
          <w:sz w:val="24"/>
          <w:szCs w:val="24"/>
        </w:rPr>
        <w:t>Wales Safeguarding Procedures</w:t>
      </w:r>
      <w:r w:rsidRPr="00264E8D">
        <w:rPr>
          <w:sz w:val="24"/>
          <w:szCs w:val="24"/>
        </w:rPr>
        <w:t xml:space="preserve">. Available at: https://www.safeguarding.wales (Accessed: </w:t>
      </w:r>
      <w:r w:rsidR="009006C8">
        <w:rPr>
          <w:sz w:val="24"/>
          <w:szCs w:val="24"/>
        </w:rPr>
        <w:t xml:space="preserve">19 February </w:t>
      </w:r>
      <w:r w:rsidRPr="00264E8D">
        <w:rPr>
          <w:sz w:val="24"/>
          <w:szCs w:val="24"/>
        </w:rPr>
        <w:t>2026).</w:t>
      </w:r>
    </w:p>
    <w:p w14:paraId="475DEEBE" w14:textId="77777777" w:rsidR="007E2D7A" w:rsidRPr="00264E8D" w:rsidRDefault="007E2D7A" w:rsidP="007E2D7A">
      <w:pPr>
        <w:spacing w:after="160" w:line="360" w:lineRule="auto"/>
        <w:rPr>
          <w:sz w:val="24"/>
          <w:szCs w:val="24"/>
        </w:rPr>
      </w:pPr>
      <w:r w:rsidRPr="00264E8D">
        <w:rPr>
          <w:sz w:val="24"/>
          <w:szCs w:val="24"/>
        </w:rPr>
        <w:t xml:space="preserve">Welsh Government (2012) </w:t>
      </w:r>
      <w:r w:rsidRPr="00264E8D">
        <w:rPr>
          <w:i/>
          <w:iCs/>
          <w:sz w:val="24"/>
          <w:szCs w:val="24"/>
        </w:rPr>
        <w:t>More Than Just Words: Strategic Framework for Welsh Language Services in Health, Social Services and Social Care</w:t>
      </w:r>
      <w:r w:rsidRPr="00264E8D">
        <w:rPr>
          <w:sz w:val="24"/>
          <w:szCs w:val="24"/>
        </w:rPr>
        <w:t>. Cardiff: Welsh Government.</w:t>
      </w:r>
    </w:p>
    <w:p w14:paraId="799CDAB1" w14:textId="1C85AEF7" w:rsidR="007E2D7A" w:rsidRPr="00264E8D" w:rsidRDefault="007E2D7A" w:rsidP="007E2D7A">
      <w:pPr>
        <w:spacing w:after="160" w:line="360" w:lineRule="auto"/>
        <w:rPr>
          <w:sz w:val="24"/>
          <w:szCs w:val="24"/>
        </w:rPr>
      </w:pPr>
      <w:r w:rsidRPr="00264E8D">
        <w:rPr>
          <w:sz w:val="24"/>
          <w:szCs w:val="24"/>
        </w:rPr>
        <w:lastRenderedPageBreak/>
        <w:t xml:space="preserve">Welsh Government (2015) </w:t>
      </w:r>
      <w:r w:rsidRPr="00264E8D">
        <w:rPr>
          <w:i/>
          <w:iCs/>
          <w:sz w:val="24"/>
          <w:szCs w:val="24"/>
        </w:rPr>
        <w:t>Well-being of Future Generations (Wales) Act 2015</w:t>
      </w:r>
      <w:r w:rsidRPr="00264E8D">
        <w:rPr>
          <w:sz w:val="24"/>
          <w:szCs w:val="24"/>
        </w:rPr>
        <w:t xml:space="preserve">. Available at: https://www.legislation.gov.uk/anaw/2015/2/contents (Accessed: </w:t>
      </w:r>
      <w:r w:rsidR="008950DC">
        <w:rPr>
          <w:sz w:val="24"/>
          <w:szCs w:val="24"/>
        </w:rPr>
        <w:t>19 May</w:t>
      </w:r>
      <w:r w:rsidRPr="00264E8D">
        <w:rPr>
          <w:sz w:val="24"/>
          <w:szCs w:val="24"/>
        </w:rPr>
        <w:t xml:space="preserve"> 2026).</w:t>
      </w:r>
    </w:p>
    <w:p w14:paraId="117EB92E" w14:textId="77777777" w:rsidR="007E2D7A" w:rsidRPr="00264E8D" w:rsidRDefault="007E2D7A" w:rsidP="007E2D7A">
      <w:pPr>
        <w:spacing w:after="160" w:line="360" w:lineRule="auto"/>
        <w:rPr>
          <w:sz w:val="24"/>
          <w:szCs w:val="24"/>
        </w:rPr>
      </w:pPr>
      <w:r w:rsidRPr="00264E8D">
        <w:rPr>
          <w:sz w:val="24"/>
          <w:szCs w:val="24"/>
        </w:rPr>
        <w:t xml:space="preserve">Welsh Government (2016) </w:t>
      </w:r>
      <w:r w:rsidRPr="00264E8D">
        <w:rPr>
          <w:i/>
          <w:iCs/>
          <w:sz w:val="24"/>
          <w:szCs w:val="24"/>
        </w:rPr>
        <w:t>More Than Just Words: Follow-on Strategic Framework for Welsh Language Services in Health, Social Services and Social Care</w:t>
      </w:r>
      <w:r w:rsidRPr="00264E8D">
        <w:rPr>
          <w:sz w:val="24"/>
          <w:szCs w:val="24"/>
        </w:rPr>
        <w:t>. Cardiff: Welsh Government.</w:t>
      </w:r>
    </w:p>
    <w:p w14:paraId="4592DD5F" w14:textId="77777777" w:rsidR="007E2D7A" w:rsidRPr="00264E8D" w:rsidRDefault="007E2D7A" w:rsidP="007E2D7A">
      <w:pPr>
        <w:spacing w:after="160" w:line="360" w:lineRule="auto"/>
        <w:rPr>
          <w:sz w:val="24"/>
          <w:szCs w:val="24"/>
        </w:rPr>
      </w:pPr>
      <w:r w:rsidRPr="00264E8D">
        <w:rPr>
          <w:sz w:val="24"/>
          <w:szCs w:val="24"/>
        </w:rPr>
        <w:t xml:space="preserve">Welsh Government (2018) </w:t>
      </w:r>
      <w:r w:rsidRPr="00264E8D">
        <w:rPr>
          <w:i/>
          <w:iCs/>
          <w:sz w:val="24"/>
          <w:szCs w:val="24"/>
        </w:rPr>
        <w:t>A Healthier Wales: Our Plan for Health and Social Care</w:t>
      </w:r>
      <w:r w:rsidRPr="00264E8D">
        <w:rPr>
          <w:sz w:val="24"/>
          <w:szCs w:val="24"/>
        </w:rPr>
        <w:t>. Cardiff: Welsh Government.</w:t>
      </w:r>
    </w:p>
    <w:p w14:paraId="2E43602D" w14:textId="77777777" w:rsidR="007E2D7A" w:rsidRPr="00264E8D" w:rsidRDefault="007E2D7A" w:rsidP="007E2D7A">
      <w:pPr>
        <w:spacing w:after="160" w:line="360" w:lineRule="auto"/>
        <w:rPr>
          <w:sz w:val="24"/>
          <w:szCs w:val="24"/>
        </w:rPr>
      </w:pPr>
      <w:r w:rsidRPr="00264E8D">
        <w:rPr>
          <w:sz w:val="24"/>
          <w:szCs w:val="24"/>
        </w:rPr>
        <w:t xml:space="preserve">Welsh Government (2022) </w:t>
      </w:r>
      <w:r w:rsidRPr="00264E8D">
        <w:rPr>
          <w:i/>
          <w:iCs/>
          <w:sz w:val="24"/>
          <w:szCs w:val="24"/>
        </w:rPr>
        <w:t>More than Just Words: Welsh Language Plan in Health and Social Care 2022-2027</w:t>
      </w:r>
      <w:r w:rsidRPr="00264E8D">
        <w:rPr>
          <w:sz w:val="24"/>
          <w:szCs w:val="24"/>
        </w:rPr>
        <w:t>. Available at: https://www.gov.wales/more-just-words-welsh-language-plan-health-and-social-care (Accessed: 15 May 2026).</w:t>
      </w:r>
    </w:p>
    <w:p w14:paraId="69CD6FF1" w14:textId="69DDC5FC" w:rsidR="007E2D7A" w:rsidRPr="00264E8D" w:rsidRDefault="007E2D7A" w:rsidP="007E2D7A">
      <w:pPr>
        <w:spacing w:after="160" w:line="360" w:lineRule="auto"/>
        <w:rPr>
          <w:sz w:val="24"/>
          <w:szCs w:val="24"/>
        </w:rPr>
      </w:pPr>
      <w:r w:rsidRPr="00264E8D">
        <w:rPr>
          <w:sz w:val="24"/>
          <w:szCs w:val="24"/>
        </w:rPr>
        <w:t xml:space="preserve">Welsh Government (2024) </w:t>
      </w:r>
      <w:r w:rsidRPr="00264E8D">
        <w:rPr>
          <w:i/>
          <w:iCs/>
          <w:sz w:val="24"/>
          <w:szCs w:val="24"/>
        </w:rPr>
        <w:t>United Nations Convention on the Rights of the Child (UNCRC)</w:t>
      </w:r>
      <w:r w:rsidRPr="00264E8D">
        <w:rPr>
          <w:sz w:val="24"/>
          <w:szCs w:val="24"/>
        </w:rPr>
        <w:t xml:space="preserve">. Available at: https://www.gov.wales/united-nations-convention-rights-child-uncrc (Accessed: </w:t>
      </w:r>
      <w:r w:rsidR="008950DC">
        <w:rPr>
          <w:sz w:val="24"/>
          <w:szCs w:val="24"/>
        </w:rPr>
        <w:t>15 May</w:t>
      </w:r>
      <w:r w:rsidRPr="00264E8D">
        <w:rPr>
          <w:sz w:val="24"/>
          <w:szCs w:val="24"/>
        </w:rPr>
        <w:t xml:space="preserve"> 2026).</w:t>
      </w:r>
    </w:p>
    <w:p w14:paraId="3B2B9866" w14:textId="77777777" w:rsidR="00845BB0" w:rsidRDefault="00845BB0" w:rsidP="00E559CE">
      <w:pPr>
        <w:jc w:val="both"/>
        <w:rPr>
          <w:sz w:val="24"/>
          <w:szCs w:val="24"/>
        </w:rPr>
      </w:pPr>
    </w:p>
    <w:p w14:paraId="2B92CFA3" w14:textId="77777777" w:rsidR="00845BB0" w:rsidRDefault="00845BB0" w:rsidP="00E559CE">
      <w:pPr>
        <w:jc w:val="both"/>
        <w:rPr>
          <w:sz w:val="24"/>
          <w:szCs w:val="24"/>
        </w:rPr>
      </w:pPr>
    </w:p>
    <w:p w14:paraId="05C6101B" w14:textId="77777777" w:rsidR="00845BB0" w:rsidRDefault="00845BB0"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8"/>
        <w:gridCol w:w="5032"/>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476BAC1D" w:rsidR="00E559CE" w:rsidRPr="00B17FA0" w:rsidRDefault="00E559CE" w:rsidP="00B94443">
            <w:pPr>
              <w:jc w:val="both"/>
              <w:rPr>
                <w:sz w:val="24"/>
                <w:szCs w:val="24"/>
              </w:rPr>
            </w:pPr>
            <w:r w:rsidRPr="00B17FA0">
              <w:rPr>
                <w:sz w:val="24"/>
                <w:szCs w:val="24"/>
              </w:rPr>
              <w:t>1</w:t>
            </w:r>
            <w:r w:rsidR="0065318D">
              <w:rPr>
                <w:sz w:val="24"/>
                <w:szCs w:val="24"/>
              </w:rPr>
              <w:t xml:space="preserve"> </w:t>
            </w:r>
          </w:p>
        </w:tc>
        <w:tc>
          <w:tcPr>
            <w:tcW w:w="5094" w:type="dxa"/>
          </w:tcPr>
          <w:p w14:paraId="4504991A" w14:textId="6D762EE0" w:rsidR="00E559CE" w:rsidRPr="00B17FA0" w:rsidRDefault="00B44732" w:rsidP="00B94443">
            <w:pPr>
              <w:jc w:val="both"/>
              <w:rPr>
                <w:sz w:val="24"/>
                <w:szCs w:val="24"/>
              </w:rPr>
            </w:pPr>
            <w:r>
              <w:rPr>
                <w:sz w:val="24"/>
                <w:szCs w:val="24"/>
              </w:rPr>
              <w:t>24</w:t>
            </w:r>
            <w:r w:rsidRPr="00B44732">
              <w:rPr>
                <w:sz w:val="24"/>
                <w:szCs w:val="24"/>
                <w:vertAlign w:val="superscript"/>
              </w:rPr>
              <w:t>th</w:t>
            </w:r>
            <w:r>
              <w:rPr>
                <w:sz w:val="24"/>
                <w:szCs w:val="24"/>
              </w:rPr>
              <w:t xml:space="preserve"> November 2025</w:t>
            </w:r>
          </w:p>
        </w:tc>
      </w:tr>
      <w:tr w:rsidR="00E559CE" w:rsidRPr="00B17FA0" w14:paraId="05C1FAE9" w14:textId="77777777" w:rsidTr="00B94443">
        <w:tc>
          <w:tcPr>
            <w:tcW w:w="5094" w:type="dxa"/>
          </w:tcPr>
          <w:p w14:paraId="2BDB6661" w14:textId="08B6AA08" w:rsidR="00E559CE" w:rsidRPr="00B17FA0" w:rsidRDefault="00E559CE" w:rsidP="00B94443">
            <w:pPr>
              <w:jc w:val="both"/>
              <w:rPr>
                <w:sz w:val="24"/>
                <w:szCs w:val="24"/>
              </w:rPr>
            </w:pPr>
            <w:r w:rsidRPr="00B17FA0">
              <w:rPr>
                <w:sz w:val="24"/>
                <w:szCs w:val="24"/>
              </w:rPr>
              <w:t>2</w:t>
            </w:r>
            <w:r w:rsidR="00B44732">
              <w:rPr>
                <w:sz w:val="24"/>
                <w:szCs w:val="24"/>
              </w:rPr>
              <w:t xml:space="preserve"> </w:t>
            </w:r>
          </w:p>
        </w:tc>
        <w:tc>
          <w:tcPr>
            <w:tcW w:w="5094" w:type="dxa"/>
          </w:tcPr>
          <w:p w14:paraId="1AF3604C" w14:textId="643EDCBB" w:rsidR="00E559CE" w:rsidRPr="00B17FA0" w:rsidRDefault="00B44732" w:rsidP="00B94443">
            <w:pPr>
              <w:jc w:val="both"/>
              <w:rPr>
                <w:sz w:val="24"/>
                <w:szCs w:val="24"/>
              </w:rPr>
            </w:pPr>
            <w:r>
              <w:rPr>
                <w:sz w:val="24"/>
                <w:szCs w:val="24"/>
              </w:rPr>
              <w:t>28</w:t>
            </w:r>
            <w:r w:rsidRPr="00B44732">
              <w:rPr>
                <w:sz w:val="24"/>
                <w:szCs w:val="24"/>
                <w:vertAlign w:val="superscript"/>
              </w:rPr>
              <w:t>th</w:t>
            </w:r>
            <w:r>
              <w:rPr>
                <w:sz w:val="24"/>
                <w:szCs w:val="24"/>
              </w:rPr>
              <w:t xml:space="preserve"> January 2026</w:t>
            </w:r>
          </w:p>
        </w:tc>
      </w:tr>
      <w:tr w:rsidR="00E559CE" w:rsidRPr="00B17FA0" w14:paraId="5356395F" w14:textId="77777777" w:rsidTr="00B94443">
        <w:tc>
          <w:tcPr>
            <w:tcW w:w="5094" w:type="dxa"/>
          </w:tcPr>
          <w:p w14:paraId="7DC37211" w14:textId="62A5B20C" w:rsidR="00E559CE" w:rsidRPr="00B17FA0" w:rsidRDefault="00E559CE" w:rsidP="00B94443">
            <w:pPr>
              <w:jc w:val="both"/>
              <w:rPr>
                <w:sz w:val="24"/>
                <w:szCs w:val="24"/>
              </w:rPr>
            </w:pPr>
            <w:r w:rsidRPr="00B17FA0">
              <w:rPr>
                <w:sz w:val="24"/>
                <w:szCs w:val="24"/>
              </w:rPr>
              <w:t>3</w:t>
            </w:r>
            <w:r w:rsidR="00B44732">
              <w:rPr>
                <w:sz w:val="24"/>
                <w:szCs w:val="24"/>
              </w:rPr>
              <w:t xml:space="preserve"> </w:t>
            </w:r>
          </w:p>
        </w:tc>
        <w:tc>
          <w:tcPr>
            <w:tcW w:w="5094" w:type="dxa"/>
          </w:tcPr>
          <w:p w14:paraId="4DFBE392" w14:textId="5A49AC2B" w:rsidR="00E559CE" w:rsidRPr="00B17FA0" w:rsidRDefault="00612CA3" w:rsidP="00B94443">
            <w:pPr>
              <w:jc w:val="both"/>
              <w:rPr>
                <w:sz w:val="24"/>
                <w:szCs w:val="24"/>
              </w:rPr>
            </w:pPr>
            <w:r>
              <w:rPr>
                <w:sz w:val="24"/>
                <w:szCs w:val="24"/>
              </w:rPr>
              <w:t>19</w:t>
            </w:r>
            <w:r w:rsidRPr="00612CA3">
              <w:rPr>
                <w:sz w:val="24"/>
                <w:szCs w:val="24"/>
                <w:vertAlign w:val="superscript"/>
              </w:rPr>
              <w:t>th</w:t>
            </w:r>
            <w:r>
              <w:rPr>
                <w:sz w:val="24"/>
                <w:szCs w:val="24"/>
              </w:rPr>
              <w:t xml:space="preserve"> March 2026</w:t>
            </w:r>
          </w:p>
        </w:tc>
      </w:tr>
      <w:tr w:rsidR="00E559CE" w:rsidRPr="008B28E7" w14:paraId="40165146" w14:textId="77777777" w:rsidTr="00B94443">
        <w:tc>
          <w:tcPr>
            <w:tcW w:w="5094" w:type="dxa"/>
          </w:tcPr>
          <w:p w14:paraId="2DE3C97B" w14:textId="09AC5898" w:rsidR="00E559CE" w:rsidRPr="00B17FA0" w:rsidRDefault="00E559CE" w:rsidP="00B94443">
            <w:pPr>
              <w:jc w:val="both"/>
              <w:rPr>
                <w:sz w:val="24"/>
                <w:szCs w:val="24"/>
              </w:rPr>
            </w:pPr>
            <w:r w:rsidRPr="00B17FA0">
              <w:rPr>
                <w:sz w:val="24"/>
                <w:szCs w:val="24"/>
              </w:rPr>
              <w:t>4</w:t>
            </w:r>
            <w:r w:rsidR="00612CA3">
              <w:rPr>
                <w:sz w:val="24"/>
                <w:szCs w:val="24"/>
              </w:rPr>
              <w:t xml:space="preserve"> </w:t>
            </w:r>
          </w:p>
        </w:tc>
        <w:tc>
          <w:tcPr>
            <w:tcW w:w="5094" w:type="dxa"/>
          </w:tcPr>
          <w:p w14:paraId="16B5309A" w14:textId="36470C78" w:rsidR="00E559CE" w:rsidRPr="00B17FA0" w:rsidRDefault="00612CA3" w:rsidP="00B94443">
            <w:pPr>
              <w:jc w:val="both"/>
              <w:rPr>
                <w:sz w:val="24"/>
                <w:szCs w:val="24"/>
              </w:rPr>
            </w:pPr>
            <w:r>
              <w:rPr>
                <w:sz w:val="24"/>
                <w:szCs w:val="24"/>
              </w:rPr>
              <w:t>4</w:t>
            </w:r>
            <w:r w:rsidRPr="00612CA3">
              <w:rPr>
                <w:sz w:val="24"/>
                <w:szCs w:val="24"/>
                <w:vertAlign w:val="superscript"/>
              </w:rPr>
              <w:t>th</w:t>
            </w:r>
            <w:r>
              <w:rPr>
                <w:sz w:val="24"/>
                <w:szCs w:val="24"/>
              </w:rPr>
              <w:t xml:space="preserve"> June 2026</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w:t>
            </w:r>
            <w:r w:rsidRPr="00706BB5">
              <w:rPr>
                <w:sz w:val="24"/>
                <w:szCs w:val="24"/>
              </w:rPr>
              <w:lastRenderedPageBreak/>
              <w:t>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516D4371" w14:textId="77777777" w:rsidR="006036EA" w:rsidRPr="003A49BB" w:rsidRDefault="006036EA" w:rsidP="006036EA">
            <w:pPr>
              <w:jc w:val="both"/>
              <w:rPr>
                <w:color w:val="auto"/>
              </w:rPr>
            </w:pPr>
            <w:r w:rsidRPr="003A49BB">
              <w:rPr>
                <w:color w:val="auto"/>
              </w:rPr>
              <w:t xml:space="preserve">I have </w:t>
            </w:r>
            <w:r>
              <w:rPr>
                <w:color w:val="auto"/>
              </w:rPr>
              <w:t xml:space="preserve">been lucky enough to have </w:t>
            </w:r>
            <w:r w:rsidRPr="003A49BB">
              <w:rPr>
                <w:color w:val="auto"/>
              </w:rPr>
              <w:t xml:space="preserve">had the opportunity to supervise Michelle </w:t>
            </w:r>
            <w:r>
              <w:rPr>
                <w:color w:val="auto"/>
              </w:rPr>
              <w:t xml:space="preserve">for some time </w:t>
            </w:r>
            <w:r w:rsidRPr="003A49BB">
              <w:rPr>
                <w:color w:val="auto"/>
              </w:rPr>
              <w:t xml:space="preserve">during her first year in practice within an Adult Initial Assessment Team and </w:t>
            </w:r>
            <w:r>
              <w:rPr>
                <w:color w:val="auto"/>
              </w:rPr>
              <w:t xml:space="preserve">then </w:t>
            </w:r>
            <w:r w:rsidRPr="003A49BB">
              <w:rPr>
                <w:color w:val="auto"/>
              </w:rPr>
              <w:t xml:space="preserve">subsequently following her move to the Adult Safeguarding Team. This has enabled me to observe her development across the duration of the programme and reflect on the growth </w:t>
            </w:r>
            <w:r>
              <w:rPr>
                <w:color w:val="auto"/>
              </w:rPr>
              <w:t xml:space="preserve">also evidenced within her portfolio. </w:t>
            </w:r>
          </w:p>
          <w:p w14:paraId="67C12CA0" w14:textId="77777777" w:rsidR="006036EA" w:rsidRPr="003A49BB" w:rsidRDefault="006036EA" w:rsidP="006036EA">
            <w:pPr>
              <w:jc w:val="both"/>
              <w:rPr>
                <w:color w:val="auto"/>
              </w:rPr>
            </w:pPr>
          </w:p>
          <w:p w14:paraId="78D9E983" w14:textId="77777777" w:rsidR="006036EA" w:rsidRPr="003A49BB" w:rsidRDefault="006036EA" w:rsidP="006036EA">
            <w:pPr>
              <w:jc w:val="both"/>
              <w:rPr>
                <w:color w:val="auto"/>
              </w:rPr>
            </w:pPr>
            <w:r w:rsidRPr="003A49BB">
              <w:rPr>
                <w:color w:val="auto"/>
              </w:rPr>
              <w:t xml:space="preserve">Michelle entered the programme with experience of undertaking assessments of care and support needs within a short-term </w:t>
            </w:r>
            <w:r>
              <w:rPr>
                <w:color w:val="auto"/>
              </w:rPr>
              <w:t>duty team</w:t>
            </w:r>
            <w:r w:rsidRPr="003A49BB">
              <w:rPr>
                <w:color w:val="auto"/>
              </w:rPr>
              <w:t xml:space="preserve">. Throughout the </w:t>
            </w:r>
            <w:r>
              <w:rPr>
                <w:color w:val="auto"/>
              </w:rPr>
              <w:t xml:space="preserve">CPEL </w:t>
            </w:r>
            <w:r w:rsidRPr="003A49BB">
              <w:rPr>
                <w:color w:val="auto"/>
              </w:rPr>
              <w:t xml:space="preserve">programme </w:t>
            </w:r>
            <w:r>
              <w:rPr>
                <w:color w:val="auto"/>
              </w:rPr>
              <w:t>Michelle</w:t>
            </w:r>
            <w:r w:rsidRPr="003A49BB">
              <w:rPr>
                <w:color w:val="auto"/>
              </w:rPr>
              <w:t xml:space="preserve"> has demonstrated </w:t>
            </w:r>
            <w:r>
              <w:rPr>
                <w:color w:val="auto"/>
              </w:rPr>
              <w:t xml:space="preserve">a </w:t>
            </w:r>
            <w:r w:rsidRPr="003A49BB">
              <w:rPr>
                <w:color w:val="auto"/>
              </w:rPr>
              <w:t>significant growth in her ability to analyse information, assess risk and formulate proportionate interventions. Her current safeguarding role has exposed her to increasingly complex cases involving safeguarding concerns, risk management and legal considerations, and she has developed the ability to</w:t>
            </w:r>
            <w:r>
              <w:rPr>
                <w:color w:val="auto"/>
              </w:rPr>
              <w:t xml:space="preserve"> understand and</w:t>
            </w:r>
            <w:r w:rsidRPr="003A49BB">
              <w:rPr>
                <w:color w:val="auto"/>
              </w:rPr>
              <w:t xml:space="preserve"> dissect complex information, identify patterns and consider alternative hypotheses rather than focusing on isolated incidents.</w:t>
            </w:r>
            <w:r>
              <w:rPr>
                <w:color w:val="auto"/>
              </w:rPr>
              <w:t xml:space="preserve"> </w:t>
            </w:r>
          </w:p>
          <w:p w14:paraId="5AE03C4D" w14:textId="77777777" w:rsidR="006036EA" w:rsidRPr="003A49BB" w:rsidRDefault="006036EA" w:rsidP="006036EA">
            <w:pPr>
              <w:jc w:val="both"/>
              <w:rPr>
                <w:color w:val="auto"/>
              </w:rPr>
            </w:pPr>
          </w:p>
          <w:p w14:paraId="67763D99" w14:textId="77777777" w:rsidR="006036EA" w:rsidRDefault="006036EA" w:rsidP="006036EA">
            <w:pPr>
              <w:jc w:val="both"/>
              <w:rPr>
                <w:color w:val="auto"/>
              </w:rPr>
            </w:pPr>
            <w:r w:rsidRPr="003A49BB">
              <w:rPr>
                <w:color w:val="auto"/>
              </w:rPr>
              <w:t>Michelle's assessments are well informed by legislation, policy, research and evidence-based practice. She has demonstrated particular interest in trauma-informed practice, coercive and controlling behaviou</w:t>
            </w:r>
            <w:r>
              <w:rPr>
                <w:color w:val="auto"/>
              </w:rPr>
              <w:t xml:space="preserve">r and </w:t>
            </w:r>
            <w:r w:rsidRPr="003A49BB">
              <w:rPr>
                <w:color w:val="auto"/>
              </w:rPr>
              <w:t xml:space="preserve">disguised compliance and </w:t>
            </w:r>
            <w:r>
              <w:rPr>
                <w:color w:val="auto"/>
              </w:rPr>
              <w:t xml:space="preserve">has been </w:t>
            </w:r>
            <w:r w:rsidRPr="003A49BB">
              <w:rPr>
                <w:color w:val="auto"/>
              </w:rPr>
              <w:t xml:space="preserve">applying this learning to her work. She has also shown improvement in producing clear chronologies and defensible risk assessments which support transparent decision-making. </w:t>
            </w:r>
          </w:p>
          <w:p w14:paraId="3E25F870" w14:textId="77777777" w:rsidR="006036EA" w:rsidRDefault="006036EA" w:rsidP="006036EA">
            <w:pPr>
              <w:jc w:val="both"/>
              <w:rPr>
                <w:color w:val="auto"/>
              </w:rPr>
            </w:pPr>
          </w:p>
          <w:p w14:paraId="51B8C311" w14:textId="77777777" w:rsidR="006036EA" w:rsidRPr="003A49BB" w:rsidRDefault="006036EA" w:rsidP="006036EA">
            <w:pPr>
              <w:jc w:val="both"/>
              <w:rPr>
                <w:color w:val="auto"/>
              </w:rPr>
            </w:pPr>
            <w:r w:rsidRPr="003A49BB">
              <w:rPr>
                <w:color w:val="auto"/>
              </w:rPr>
              <w:t xml:space="preserve">Through supervision, </w:t>
            </w:r>
            <w:r>
              <w:rPr>
                <w:color w:val="auto"/>
              </w:rPr>
              <w:t xml:space="preserve">mentoring, </w:t>
            </w:r>
            <w:r w:rsidRPr="003A49BB">
              <w:rPr>
                <w:color w:val="auto"/>
              </w:rPr>
              <w:t>peer reflection and the use of reflective models, Michelle has developed</w:t>
            </w:r>
            <w:r>
              <w:rPr>
                <w:color w:val="auto"/>
              </w:rPr>
              <w:t xml:space="preserve"> a</w:t>
            </w:r>
            <w:r w:rsidRPr="003A49BB">
              <w:rPr>
                <w:color w:val="auto"/>
              </w:rPr>
              <w:t xml:space="preserve"> greater awareness of how cognitive bias, uncertainty, organisational pressures and emotional responses can influence</w:t>
            </w:r>
            <w:r>
              <w:rPr>
                <w:color w:val="auto"/>
              </w:rPr>
              <w:t xml:space="preserve"> her</w:t>
            </w:r>
            <w:r w:rsidRPr="003A49BB">
              <w:rPr>
                <w:color w:val="auto"/>
              </w:rPr>
              <w:t xml:space="preserve"> professional judgement. </w:t>
            </w:r>
            <w:r>
              <w:rPr>
                <w:color w:val="auto"/>
              </w:rPr>
              <w:t>Michelle frequently uses her supervision to discuss her own wellbeing as well as discussing and reflecting upon wider contextual matters that may influence or shape her practice.</w:t>
            </w:r>
          </w:p>
          <w:p w14:paraId="38204FF9" w14:textId="77777777" w:rsidR="006036EA" w:rsidRPr="003A49BB" w:rsidRDefault="006036EA" w:rsidP="006036EA">
            <w:pPr>
              <w:jc w:val="both"/>
              <w:rPr>
                <w:color w:val="auto"/>
              </w:rPr>
            </w:pPr>
          </w:p>
          <w:p w14:paraId="7CD608CF" w14:textId="77777777" w:rsidR="00636FE2" w:rsidRPr="003A49BB" w:rsidRDefault="006036EA" w:rsidP="00636FE2">
            <w:pPr>
              <w:jc w:val="both"/>
              <w:rPr>
                <w:color w:val="auto"/>
              </w:rPr>
            </w:pPr>
            <w:r w:rsidRPr="003A49BB">
              <w:rPr>
                <w:color w:val="auto"/>
              </w:rPr>
              <w:t>Michelle's greatest strength is her ability to build positive and trusting relationships with people she supports. She is personable, empathetic and demonstrates a genuine commitment to ensuring individuals remain at the centre</w:t>
            </w:r>
            <w:r>
              <w:rPr>
                <w:color w:val="auto"/>
              </w:rPr>
              <w:t xml:space="preserve"> </w:t>
            </w:r>
            <w:r w:rsidR="00636FE2" w:rsidRPr="003A49BB">
              <w:rPr>
                <w:color w:val="auto"/>
              </w:rPr>
              <w:t>of assessments and inte</w:t>
            </w:r>
            <w:r w:rsidR="00636FE2">
              <w:rPr>
                <w:color w:val="auto"/>
              </w:rPr>
              <w:t>rventions</w:t>
            </w:r>
            <w:r w:rsidR="00636FE2" w:rsidRPr="003A49BB">
              <w:rPr>
                <w:color w:val="auto"/>
              </w:rPr>
              <w:t>. Feedback received from individuals has consistently highlighted that Michelle listens carefully, treats people with respect and demonstrates empathy in her practice.</w:t>
            </w:r>
          </w:p>
          <w:p w14:paraId="3A1CD952" w14:textId="77777777" w:rsidR="00636FE2" w:rsidRPr="003A49BB" w:rsidRDefault="00636FE2" w:rsidP="00636FE2">
            <w:pPr>
              <w:jc w:val="both"/>
              <w:rPr>
                <w:color w:val="auto"/>
              </w:rPr>
            </w:pPr>
          </w:p>
          <w:p w14:paraId="7FC9FCD2" w14:textId="77777777" w:rsidR="00636FE2" w:rsidRPr="003A49BB" w:rsidRDefault="00636FE2" w:rsidP="00636FE2">
            <w:pPr>
              <w:jc w:val="both"/>
              <w:rPr>
                <w:color w:val="auto"/>
              </w:rPr>
            </w:pPr>
            <w:r w:rsidRPr="003A49BB">
              <w:rPr>
                <w:color w:val="auto"/>
              </w:rPr>
              <w:t xml:space="preserve">I have observed Michelle adapting her approach to meet communication needs through the use of visual and practical aids, clarification of language and flexible communication methods. She demonstrates awareness of power imbalances and applies anti-oppressive principles within her practice. Michelle works effectively alongside carers, partner agencies and professionals, showing increasing confidence in professional discussions and multi-agency decision-making. She has also utilised supervision, </w:t>
            </w:r>
            <w:r>
              <w:rPr>
                <w:color w:val="auto"/>
              </w:rPr>
              <w:t xml:space="preserve">mentoring, </w:t>
            </w:r>
            <w:r w:rsidRPr="003A49BB">
              <w:rPr>
                <w:color w:val="auto"/>
              </w:rPr>
              <w:t xml:space="preserve">peer support, shadowing opportunities, training and webinars to further develop </w:t>
            </w:r>
            <w:r>
              <w:rPr>
                <w:color w:val="auto"/>
              </w:rPr>
              <w:t xml:space="preserve">her </w:t>
            </w:r>
            <w:r w:rsidRPr="003A49BB">
              <w:rPr>
                <w:color w:val="auto"/>
              </w:rPr>
              <w:t>practice</w:t>
            </w:r>
            <w:r>
              <w:rPr>
                <w:color w:val="auto"/>
              </w:rPr>
              <w:t xml:space="preserve"> and wishes to attend Achieving Best Evidence (ABE) training alongside the police to better develop her understanding of their role. </w:t>
            </w:r>
          </w:p>
          <w:p w14:paraId="02F502EC" w14:textId="77777777" w:rsidR="00636FE2" w:rsidRPr="003A49BB" w:rsidRDefault="00636FE2" w:rsidP="00636FE2">
            <w:pPr>
              <w:jc w:val="both"/>
              <w:rPr>
                <w:color w:val="auto"/>
              </w:rPr>
            </w:pPr>
          </w:p>
          <w:p w14:paraId="0C7DCA50" w14:textId="77777777" w:rsidR="00636FE2" w:rsidRPr="003A49BB" w:rsidRDefault="00636FE2" w:rsidP="00636FE2">
            <w:pPr>
              <w:jc w:val="both"/>
              <w:rPr>
                <w:color w:val="auto"/>
              </w:rPr>
            </w:pPr>
            <w:r w:rsidRPr="003A49BB">
              <w:rPr>
                <w:color w:val="auto"/>
              </w:rPr>
              <w:t xml:space="preserve">Since moving into </w:t>
            </w:r>
            <w:r>
              <w:rPr>
                <w:color w:val="auto"/>
              </w:rPr>
              <w:t xml:space="preserve">the </w:t>
            </w:r>
            <w:r w:rsidRPr="003A49BB">
              <w:rPr>
                <w:color w:val="auto"/>
              </w:rPr>
              <w:t xml:space="preserve">safeguarding </w:t>
            </w:r>
            <w:r>
              <w:rPr>
                <w:color w:val="auto"/>
              </w:rPr>
              <w:t>team</w:t>
            </w:r>
            <w:r w:rsidRPr="003A49BB">
              <w:rPr>
                <w:color w:val="auto"/>
              </w:rPr>
              <w:t>,</w:t>
            </w:r>
            <w:r>
              <w:rPr>
                <w:color w:val="auto"/>
              </w:rPr>
              <w:t xml:space="preserve"> Michelle has demonstrated substantial development in applying professional judgement within complex safeguarding situations.</w:t>
            </w:r>
            <w:r w:rsidRPr="003A49BB">
              <w:rPr>
                <w:color w:val="auto"/>
              </w:rPr>
              <w:t xml:space="preserve"> </w:t>
            </w:r>
            <w:r>
              <w:rPr>
                <w:color w:val="auto"/>
              </w:rPr>
              <w:t>S</w:t>
            </w:r>
            <w:r w:rsidRPr="003A49BB">
              <w:rPr>
                <w:color w:val="auto"/>
              </w:rPr>
              <w:t>he has managed work involving heightened risk, complexity and legal considerations, requiring careful balancing of autonomy, protection and proportionality. Her confidence in making and justifying decisions has increased considerably throughout the programme</w:t>
            </w:r>
            <w:r>
              <w:rPr>
                <w:color w:val="auto"/>
              </w:rPr>
              <w:t xml:space="preserve"> and Michelle’s positive work is frequently celebrated through supervision sessions and across the wider team.</w:t>
            </w:r>
          </w:p>
          <w:p w14:paraId="50C729D8" w14:textId="77777777" w:rsidR="00636FE2" w:rsidRPr="003A49BB" w:rsidRDefault="00636FE2" w:rsidP="00636FE2">
            <w:pPr>
              <w:jc w:val="both"/>
              <w:rPr>
                <w:color w:val="auto"/>
              </w:rPr>
            </w:pPr>
          </w:p>
          <w:p w14:paraId="039D1895" w14:textId="77777777" w:rsidR="00636FE2" w:rsidRPr="003A49BB" w:rsidRDefault="00636FE2" w:rsidP="00636FE2">
            <w:pPr>
              <w:jc w:val="both"/>
              <w:rPr>
                <w:color w:val="auto"/>
              </w:rPr>
            </w:pPr>
            <w:r w:rsidRPr="003A49BB">
              <w:rPr>
                <w:color w:val="auto"/>
              </w:rPr>
              <w:t>Michelle actively uses supervision</w:t>
            </w:r>
            <w:r>
              <w:rPr>
                <w:color w:val="auto"/>
              </w:rPr>
              <w:t xml:space="preserve"> or peer discussion</w:t>
            </w:r>
            <w:r w:rsidRPr="003A49BB">
              <w:rPr>
                <w:color w:val="auto"/>
              </w:rPr>
              <w:t xml:space="preserve"> to explore difficult cases, rehearse challenging conversations and reflect on the emotional impact of practice. This has strengthened her ability to recognise </w:t>
            </w:r>
            <w:r>
              <w:rPr>
                <w:color w:val="auto"/>
              </w:rPr>
              <w:t xml:space="preserve">her own </w:t>
            </w:r>
            <w:r w:rsidRPr="003A49BB">
              <w:rPr>
                <w:color w:val="auto"/>
              </w:rPr>
              <w:t>anxiet</w:t>
            </w:r>
            <w:r>
              <w:rPr>
                <w:color w:val="auto"/>
              </w:rPr>
              <w:t>ies</w:t>
            </w:r>
            <w:r w:rsidRPr="003A49BB">
              <w:rPr>
                <w:color w:val="auto"/>
              </w:rPr>
              <w:t xml:space="preserve"> and uncertainty whilst maintaining professional curiosity and evidence-based decision-making. She demonstrates growing confidence in creating proportionate safeguarding plans and providing a clear rationale for decisions, with noticeable improvements in </w:t>
            </w:r>
            <w:r>
              <w:rPr>
                <w:color w:val="auto"/>
              </w:rPr>
              <w:t xml:space="preserve">her documentation. </w:t>
            </w:r>
          </w:p>
          <w:p w14:paraId="3CC4BD82" w14:textId="77777777" w:rsidR="00636FE2" w:rsidRPr="003A49BB" w:rsidRDefault="00636FE2" w:rsidP="00636FE2">
            <w:pPr>
              <w:jc w:val="both"/>
              <w:rPr>
                <w:color w:val="auto"/>
              </w:rPr>
            </w:pPr>
          </w:p>
          <w:p w14:paraId="7E71EC13" w14:textId="65FCC969" w:rsidR="00FC0334" w:rsidRPr="00636FE2" w:rsidRDefault="00636FE2" w:rsidP="005D4F72">
            <w:pPr>
              <w:jc w:val="both"/>
              <w:rPr>
                <w:color w:val="auto"/>
              </w:rPr>
            </w:pPr>
            <w:r w:rsidRPr="003A49BB">
              <w:rPr>
                <w:color w:val="auto"/>
              </w:rPr>
              <w:t>Overall, Michelle has made significant progress throughout the programme and has developed into a thoughtful, competent and increasingly confident practitioner. She demonstrates strong analytical skills, effective relationship-based practice and sound professional judgement. Continued development in advanced safeguarding practice, complex capacity assessments,</w:t>
            </w:r>
            <w:r>
              <w:rPr>
                <w:color w:val="auto"/>
              </w:rPr>
              <w:t xml:space="preserve"> </w:t>
            </w:r>
            <w:r w:rsidRPr="003A49BB">
              <w:rPr>
                <w:color w:val="auto"/>
              </w:rPr>
              <w:t xml:space="preserve">and professional leadership will support her ongoing </w:t>
            </w:r>
            <w:r w:rsidRPr="003A49BB">
              <w:rPr>
                <w:color w:val="auto"/>
              </w:rPr>
              <w:lastRenderedPageBreak/>
              <w:t xml:space="preserve">progression, but I am confident she has the </w:t>
            </w:r>
            <w:r>
              <w:rPr>
                <w:color w:val="auto"/>
              </w:rPr>
              <w:t>skills</w:t>
            </w:r>
            <w:r w:rsidRPr="003A49BB">
              <w:rPr>
                <w:color w:val="auto"/>
              </w:rPr>
              <w:t>, motivation and reflective capacity to continue building on the strong foundations she has establishe</w:t>
            </w:r>
            <w:r>
              <w:rPr>
                <w:color w:val="auto"/>
              </w:rPr>
              <w:t xml:space="preserve">d. </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8FF7946" w14:textId="77777777" w:rsidR="00DA5475" w:rsidRDefault="00DA5475" w:rsidP="00FF7EBB">
      <w:pPr>
        <w:jc w:val="both"/>
        <w:rPr>
          <w:sz w:val="24"/>
          <w:szCs w:val="24"/>
        </w:rPr>
      </w:pPr>
    </w:p>
    <w:p w14:paraId="3004869B" w14:textId="77777777" w:rsidR="00DA5475" w:rsidRDefault="00DA5475"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8390D6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076C68">
        <w:rPr>
          <w:b/>
          <w:sz w:val="24"/>
          <w:szCs w:val="24"/>
        </w:rPr>
        <w:t>Michelle Workman</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389613D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076C68">
        <w:rPr>
          <w:b/>
          <w:sz w:val="24"/>
          <w:szCs w:val="24"/>
        </w:rPr>
        <w:t xml:space="preserve"> 1451804</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084360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sidR="00076C68">
        <w:rPr>
          <w:b/>
          <w:sz w:val="24"/>
          <w:szCs w:val="24"/>
        </w:rPr>
        <w:t xml:space="preserve"> </w:t>
      </w:r>
    </w:p>
    <w:p w14:paraId="24F6C9D9" w14:textId="4CD6A465" w:rsidR="00076C68" w:rsidRDefault="00076C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Herons Reach</w:t>
      </w:r>
    </w:p>
    <w:p w14:paraId="459BC891" w14:textId="629C7809" w:rsidR="00076C68" w:rsidRDefault="00076C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Adams Road</w:t>
      </w:r>
    </w:p>
    <w:p w14:paraId="045D616D" w14:textId="5E11A137" w:rsidR="00076C68" w:rsidRDefault="00076C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Monkton</w:t>
      </w:r>
    </w:p>
    <w:p w14:paraId="12A08634" w14:textId="63A79BBD" w:rsidR="00076C68" w:rsidRDefault="00076C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w:t>
      </w:r>
    </w:p>
    <w:p w14:paraId="386ADABD" w14:textId="1699CFF7" w:rsidR="00076C68" w:rsidRDefault="00076C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Pembrokeshire</w:t>
      </w:r>
    </w:p>
    <w:p w14:paraId="62E8FF90" w14:textId="79837854" w:rsidR="004923DA" w:rsidRPr="008B28E7" w:rsidRDefault="00076C68"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SA71 4JP</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589FE20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076C68">
        <w:rPr>
          <w:b/>
          <w:sz w:val="24"/>
          <w:szCs w:val="24"/>
        </w:rPr>
        <w:t xml:space="preserve"> </w:t>
      </w:r>
      <w:r w:rsidR="00FD02B9">
        <w:rPr>
          <w:b/>
          <w:sz w:val="24"/>
          <w:szCs w:val="24"/>
        </w:rPr>
        <w:t>07447112071</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6F4A026"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FD02B9">
        <w:rPr>
          <w:b/>
          <w:sz w:val="24"/>
          <w:szCs w:val="24"/>
        </w:rPr>
        <w:t xml:space="preserve"> </w:t>
      </w:r>
      <w:r w:rsidR="00C1269D">
        <w:rPr>
          <w:b/>
          <w:sz w:val="24"/>
          <w:szCs w:val="24"/>
        </w:rPr>
        <w:t>workman132@gmail.com</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503C3F6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B27A02">
        <w:rPr>
          <w:b/>
          <w:sz w:val="24"/>
          <w:szCs w:val="24"/>
        </w:rPr>
        <w:t>31/10/2024</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561CE40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E4ACB">
        <w:rPr>
          <w:b/>
          <w:sz w:val="24"/>
          <w:szCs w:val="24"/>
        </w:rPr>
        <w:t xml:space="preserve"> 04/12/2024</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587AEE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r w:rsidR="00B27A02">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55921FC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BD0167">
        <w:rPr>
          <w:b/>
          <w:sz w:val="24"/>
          <w:szCs w:val="24"/>
        </w:rPr>
        <w:t xml:space="preserve"> Pembrokeshire County Council </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6AD7088F"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C52699">
        <w:rPr>
          <w:b/>
          <w:sz w:val="24"/>
          <w:szCs w:val="24"/>
        </w:rPr>
        <w:t xml:space="preserve"> County Hall, Haverfordwest, Pembrokeshire. SA61 1TP</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A7215F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C52699">
        <w:rPr>
          <w:b/>
          <w:sz w:val="24"/>
          <w:szCs w:val="24"/>
        </w:rPr>
        <w:t xml:space="preserve"> 01437 764551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042DB12C"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hyperlink r:id="rId13" w:history="1">
        <w:r w:rsidR="000B52D9" w:rsidRPr="003928CB">
          <w:rPr>
            <w:rStyle w:val="Hyperlink"/>
            <w:b/>
            <w:sz w:val="24"/>
            <w:szCs w:val="24"/>
          </w:rPr>
          <w:t>ContactCentre@Pembrokeshire.gov.uk</w:t>
        </w:r>
      </w:hyperlink>
      <w:r w:rsidR="000B52D9">
        <w:rPr>
          <w:b/>
          <w:sz w:val="24"/>
          <w:szCs w:val="24"/>
        </w:rPr>
        <w:t xml:space="preserve">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477DDC12"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0B52D9">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25C62BD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0B52D9">
        <w:rPr>
          <w:b/>
          <w:sz w:val="24"/>
          <w:szCs w:val="24"/>
        </w:rPr>
        <w:t xml:space="preserve"> Kasha Partridge</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26812" w14:textId="78E4F18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sidR="000B52D9">
        <w:rPr>
          <w:b/>
          <w:sz w:val="24"/>
          <w:szCs w:val="24"/>
        </w:rPr>
        <w:t xml:space="preserve"> Pembrokeshire County Council</w:t>
      </w:r>
      <w:r w:rsidR="000D0DB4">
        <w:rPr>
          <w:b/>
          <w:sz w:val="24"/>
          <w:szCs w:val="24"/>
        </w:rPr>
        <w:t xml:space="preserve">, </w:t>
      </w:r>
      <w:r w:rsidR="00F416B0">
        <w:rPr>
          <w:b/>
          <w:sz w:val="24"/>
          <w:szCs w:val="24"/>
        </w:rPr>
        <w:t xml:space="preserve">0A </w:t>
      </w:r>
      <w:r w:rsidR="000D0DB4">
        <w:rPr>
          <w:b/>
          <w:sz w:val="24"/>
          <w:szCs w:val="24"/>
        </w:rPr>
        <w:t>County Hall, Haverfordwest, Pembrokeshire, SA61 1TP</w:t>
      </w: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B53AF8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8A59F8">
        <w:rPr>
          <w:b/>
          <w:sz w:val="24"/>
          <w:szCs w:val="24"/>
        </w:rPr>
        <w:t xml:space="preserve"> 01437 776067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1646F5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8A59F8">
        <w:rPr>
          <w:b/>
          <w:sz w:val="24"/>
          <w:szCs w:val="24"/>
        </w:rPr>
        <w:t xml:space="preserve"> kasha.partridge@pembrokeshire.gov.uk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21DA59B3" w:rsidR="004923DA" w:rsidRDefault="004923DA" w:rsidP="00FF7EBB">
            <w:pPr>
              <w:jc w:val="both"/>
              <w:rPr>
                <w:b/>
                <w:sz w:val="24"/>
                <w:szCs w:val="24"/>
              </w:rPr>
            </w:pPr>
            <w:r w:rsidRPr="008B28E7">
              <w:rPr>
                <w:b/>
                <w:sz w:val="24"/>
                <w:szCs w:val="24"/>
              </w:rPr>
              <w:t>Name:</w:t>
            </w:r>
            <w:r w:rsidR="008A59F8">
              <w:rPr>
                <w:b/>
                <w:sz w:val="24"/>
                <w:szCs w:val="24"/>
              </w:rPr>
              <w:t xml:space="preserve"> Kasha Partridge</w:t>
            </w:r>
          </w:p>
          <w:p w14:paraId="4EF4A770" w14:textId="77777777" w:rsidR="004923DA" w:rsidRPr="008B28E7" w:rsidRDefault="004923DA" w:rsidP="00FF7EBB">
            <w:pPr>
              <w:jc w:val="both"/>
              <w:rPr>
                <w:b/>
                <w:sz w:val="24"/>
                <w:szCs w:val="24"/>
              </w:rPr>
            </w:pPr>
          </w:p>
          <w:p w14:paraId="0DC3E2EC" w14:textId="58D39841" w:rsidR="009D59C2" w:rsidRDefault="004923DA" w:rsidP="00FF7EBB">
            <w:pPr>
              <w:jc w:val="both"/>
              <w:rPr>
                <w:b/>
                <w:sz w:val="24"/>
                <w:szCs w:val="24"/>
              </w:rPr>
            </w:pPr>
            <w:r w:rsidRPr="008B28E7">
              <w:rPr>
                <w:b/>
                <w:sz w:val="24"/>
                <w:szCs w:val="24"/>
              </w:rPr>
              <w:t xml:space="preserve">Work Address: </w:t>
            </w:r>
            <w:r w:rsidR="003E4C83">
              <w:rPr>
                <w:b/>
                <w:sz w:val="24"/>
                <w:szCs w:val="24"/>
              </w:rPr>
              <w:t xml:space="preserve">Pembrokeshire County Council, </w:t>
            </w:r>
            <w:r w:rsidR="003F23E7">
              <w:rPr>
                <w:b/>
                <w:sz w:val="24"/>
                <w:szCs w:val="24"/>
              </w:rPr>
              <w:t xml:space="preserve">0A </w:t>
            </w:r>
            <w:r w:rsidR="003E4C83">
              <w:rPr>
                <w:b/>
                <w:sz w:val="24"/>
                <w:szCs w:val="24"/>
              </w:rPr>
              <w:t>County Hall, Haverfordwest, Pembrokeshire, SA61 1TP</w:t>
            </w:r>
          </w:p>
          <w:p w14:paraId="12053DB3" w14:textId="77777777" w:rsidR="004923DA" w:rsidRPr="008B28E7" w:rsidRDefault="004923DA" w:rsidP="00FF7EBB">
            <w:pPr>
              <w:jc w:val="both"/>
              <w:rPr>
                <w:b/>
                <w:sz w:val="24"/>
                <w:szCs w:val="24"/>
              </w:rPr>
            </w:pPr>
          </w:p>
          <w:p w14:paraId="6E1CBC17" w14:textId="60590B21" w:rsidR="004923DA" w:rsidRPr="008B28E7" w:rsidRDefault="004923DA" w:rsidP="00FF7EBB">
            <w:pPr>
              <w:jc w:val="both"/>
              <w:rPr>
                <w:b/>
                <w:sz w:val="24"/>
                <w:szCs w:val="24"/>
              </w:rPr>
            </w:pPr>
            <w:r w:rsidRPr="008B28E7">
              <w:rPr>
                <w:b/>
                <w:sz w:val="24"/>
                <w:szCs w:val="24"/>
              </w:rPr>
              <w:t>Professional Qualification and date of qualification:</w:t>
            </w:r>
            <w:r w:rsidR="00F416B0">
              <w:rPr>
                <w:b/>
                <w:sz w:val="24"/>
                <w:szCs w:val="24"/>
              </w:rPr>
              <w:t xml:space="preserve"> </w:t>
            </w:r>
            <w:r w:rsidR="00F416B0" w:rsidRPr="00F416B0">
              <w:rPr>
                <w:b/>
                <w:sz w:val="24"/>
                <w:szCs w:val="24"/>
              </w:rPr>
              <w:t>Ba (Hons) in Social Work (Wales). Qualification date: 30/11/2021</w:t>
            </w:r>
          </w:p>
          <w:p w14:paraId="5F68A3CF" w14:textId="77777777" w:rsidR="004923DA" w:rsidRDefault="004923DA" w:rsidP="00FF7EBB">
            <w:pPr>
              <w:jc w:val="both"/>
              <w:rPr>
                <w:b/>
                <w:sz w:val="24"/>
                <w:szCs w:val="24"/>
              </w:rPr>
            </w:pPr>
          </w:p>
          <w:p w14:paraId="4C6113F1" w14:textId="46F3C0DF" w:rsidR="004923DA" w:rsidRDefault="009D59C2" w:rsidP="00FF7EBB">
            <w:pPr>
              <w:jc w:val="both"/>
              <w:rPr>
                <w:b/>
                <w:sz w:val="24"/>
                <w:szCs w:val="24"/>
              </w:rPr>
            </w:pPr>
            <w:r>
              <w:rPr>
                <w:b/>
                <w:sz w:val="24"/>
                <w:szCs w:val="24"/>
              </w:rPr>
              <w:t>T</w:t>
            </w:r>
            <w:r w:rsidR="004923DA" w:rsidRPr="008B28E7">
              <w:rPr>
                <w:b/>
                <w:sz w:val="24"/>
                <w:szCs w:val="24"/>
              </w:rPr>
              <w:t>elephone number:</w:t>
            </w:r>
            <w:r w:rsidR="006B6053">
              <w:rPr>
                <w:b/>
                <w:sz w:val="24"/>
                <w:szCs w:val="24"/>
              </w:rPr>
              <w:t xml:space="preserve"> 01437 776067</w:t>
            </w:r>
          </w:p>
          <w:p w14:paraId="0BB87919" w14:textId="548A11EF" w:rsidR="009D59C2" w:rsidRDefault="009D59C2" w:rsidP="00FF7EBB">
            <w:pPr>
              <w:jc w:val="both"/>
              <w:rPr>
                <w:b/>
                <w:sz w:val="24"/>
                <w:szCs w:val="24"/>
              </w:rPr>
            </w:pPr>
          </w:p>
          <w:p w14:paraId="4FDEE73F" w14:textId="16779D09" w:rsidR="009D59C2" w:rsidRPr="008B28E7" w:rsidRDefault="009D59C2" w:rsidP="00FF7EBB">
            <w:pPr>
              <w:jc w:val="both"/>
              <w:rPr>
                <w:b/>
                <w:sz w:val="24"/>
                <w:szCs w:val="24"/>
              </w:rPr>
            </w:pPr>
            <w:r>
              <w:rPr>
                <w:b/>
                <w:sz w:val="24"/>
                <w:szCs w:val="24"/>
              </w:rPr>
              <w:t>Email address:</w:t>
            </w:r>
            <w:r w:rsidR="006B6053">
              <w:rPr>
                <w:b/>
                <w:sz w:val="24"/>
                <w:szCs w:val="24"/>
              </w:rPr>
              <w:t xml:space="preserve"> </w:t>
            </w:r>
            <w:hyperlink r:id="rId14" w:history="1">
              <w:r w:rsidR="006B6053" w:rsidRPr="003928CB">
                <w:rPr>
                  <w:rStyle w:val="Hyperlink"/>
                  <w:b/>
                  <w:sz w:val="24"/>
                  <w:szCs w:val="24"/>
                </w:rPr>
                <w:t>Kasha.partridge@pembrokeshire.gov.uk</w:t>
              </w:r>
            </w:hyperlink>
            <w:r w:rsidR="006B6053">
              <w:rPr>
                <w:b/>
                <w:sz w:val="24"/>
                <w:szCs w:val="24"/>
              </w:rPr>
              <w:t xml:space="preserve"> </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ADDCAC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r w:rsidR="00665A25">
        <w:rPr>
          <w:noProof/>
        </w:rPr>
        <w:drawing>
          <wp:inline distT="0" distB="0" distL="0" distR="0" wp14:anchorId="5B562F87" wp14:editId="146A281C">
            <wp:extent cx="1455420" cy="419100"/>
            <wp:effectExtent l="0" t="0" r="0" b="0"/>
            <wp:docPr id="1" name="Picture 1" descr="cid:image002.png@01DAAAA0.38D6C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AAAA0.38D6C720"/>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455420" cy="419100"/>
                    </a:xfrm>
                    <a:prstGeom prst="rect">
                      <a:avLst/>
                    </a:prstGeom>
                    <a:noFill/>
                    <a:ln>
                      <a:noFill/>
                    </a:ln>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4C6ABB3E"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665A25">
        <w:rPr>
          <w:sz w:val="24"/>
          <w:szCs w:val="24"/>
        </w:rPr>
        <w:t>05</w:t>
      </w:r>
      <w:r w:rsidR="00665A25" w:rsidRPr="00665A25">
        <w:rPr>
          <w:sz w:val="24"/>
          <w:szCs w:val="24"/>
          <w:vertAlign w:val="superscript"/>
        </w:rPr>
        <w:t>th</w:t>
      </w:r>
      <w:r w:rsidR="00665A25">
        <w:rPr>
          <w:sz w:val="24"/>
          <w:szCs w:val="24"/>
        </w:rPr>
        <w:t xml:space="preserve"> October 2026</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5335B02D"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Pr="008B28E7">
        <w:rPr>
          <w:sz w:val="24"/>
          <w:szCs w:val="24"/>
        </w:rPr>
        <w:t xml:space="preserve"> </w:t>
      </w:r>
      <w:r w:rsidR="00CC06BB" w:rsidRPr="00CC06BB">
        <w:rPr>
          <w:noProof/>
          <w:sz w:val="24"/>
          <w:szCs w:val="24"/>
        </w:rPr>
        <w:drawing>
          <wp:inline distT="0" distB="0" distL="0" distR="0" wp14:anchorId="0A2098BD" wp14:editId="0834C1C1">
            <wp:extent cx="1165860" cy="502920"/>
            <wp:effectExtent l="0" t="0" r="0" b="0"/>
            <wp:docPr id="17074847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65860" cy="502920"/>
                    </a:xfrm>
                    <a:prstGeom prst="rect">
                      <a:avLst/>
                    </a:prstGeom>
                    <a:noFill/>
                    <a:ln>
                      <a:noFill/>
                    </a:ln>
                  </pic:spPr>
                </pic:pic>
              </a:graphicData>
            </a:graphic>
          </wp:inline>
        </w:drawing>
      </w:r>
      <w:r w:rsidR="00CC06BB">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4165756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CC06BB">
        <w:rPr>
          <w:sz w:val="24"/>
          <w:szCs w:val="24"/>
        </w:rPr>
        <w:t>05</w:t>
      </w:r>
      <w:r w:rsidR="00CC06BB" w:rsidRPr="00CC06BB">
        <w:rPr>
          <w:sz w:val="24"/>
          <w:szCs w:val="24"/>
          <w:vertAlign w:val="superscript"/>
        </w:rPr>
        <w:t>th</w:t>
      </w:r>
      <w:r w:rsidR="00CC06BB">
        <w:rPr>
          <w:sz w:val="24"/>
          <w:szCs w:val="24"/>
        </w:rPr>
        <w:t xml:space="preserve"> October 2026</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D8F7756" w:rsidR="00335C41" w:rsidRPr="00D3203C" w:rsidRDefault="00335C41" w:rsidP="00335C41">
            <w:pPr>
              <w:ind w:right="180"/>
              <w:jc w:val="both"/>
              <w:rPr>
                <w:sz w:val="24"/>
                <w:szCs w:val="24"/>
              </w:rPr>
            </w:pPr>
            <w:r w:rsidRPr="00D3203C">
              <w:rPr>
                <w:sz w:val="24"/>
                <w:szCs w:val="24"/>
              </w:rPr>
              <w:t>Signed</w:t>
            </w:r>
            <w:r w:rsidR="00CC06BB">
              <w:rPr>
                <w:sz w:val="24"/>
                <w:szCs w:val="24"/>
              </w:rPr>
              <w:t xml:space="preserve">  </w:t>
            </w:r>
            <w:r w:rsidR="00CC06BB" w:rsidRPr="00CC06BB">
              <w:rPr>
                <w:noProof/>
                <w:sz w:val="24"/>
                <w:szCs w:val="24"/>
              </w:rPr>
              <w:drawing>
                <wp:inline distT="0" distB="0" distL="0" distR="0" wp14:anchorId="74647563" wp14:editId="3C81F3FF">
                  <wp:extent cx="1165860" cy="502920"/>
                  <wp:effectExtent l="0" t="0" r="0" b="0"/>
                  <wp:docPr id="8175947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65860" cy="502920"/>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14CD4D0F" w:rsidR="00335C41" w:rsidRPr="00D3203C" w:rsidRDefault="00335C41" w:rsidP="00335C41">
            <w:pPr>
              <w:ind w:right="180"/>
              <w:jc w:val="both"/>
              <w:rPr>
                <w:sz w:val="24"/>
                <w:szCs w:val="24"/>
              </w:rPr>
            </w:pPr>
            <w:r w:rsidRPr="00D3203C">
              <w:rPr>
                <w:sz w:val="24"/>
                <w:szCs w:val="24"/>
              </w:rPr>
              <w:t xml:space="preserve">Date </w:t>
            </w:r>
            <w:r w:rsidR="00CC06BB">
              <w:rPr>
                <w:sz w:val="24"/>
                <w:szCs w:val="24"/>
              </w:rPr>
              <w:t>05</w:t>
            </w:r>
            <w:r w:rsidR="00CC06BB" w:rsidRPr="00CC06BB">
              <w:rPr>
                <w:sz w:val="24"/>
                <w:szCs w:val="24"/>
                <w:vertAlign w:val="superscript"/>
              </w:rPr>
              <w:t>th</w:t>
            </w:r>
            <w:r w:rsidR="00CC06BB">
              <w:rPr>
                <w:sz w:val="24"/>
                <w:szCs w:val="24"/>
              </w:rPr>
              <w:t xml:space="preserve"> October 2026</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lastRenderedPageBreak/>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543CDA86"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CC06BB">
        <w:rPr>
          <w:caps/>
          <w:sz w:val="24"/>
          <w:szCs w:val="24"/>
        </w:rPr>
        <w:t>Kasha Partridge</w:t>
      </w:r>
    </w:p>
    <w:p w14:paraId="1A9CD66C" w14:textId="798C546E" w:rsidR="00CC06BB" w:rsidRPr="00CC06BB" w:rsidRDefault="004923DA" w:rsidP="00CC06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CC06BB" w:rsidRPr="00CC06BB">
        <w:rPr>
          <w:noProof/>
          <w:sz w:val="24"/>
          <w:szCs w:val="24"/>
        </w:rPr>
        <w:drawing>
          <wp:inline distT="0" distB="0" distL="0" distR="0" wp14:anchorId="184E9AFF" wp14:editId="0895E55A">
            <wp:extent cx="1165860" cy="502920"/>
            <wp:effectExtent l="0" t="0" r="0" b="0"/>
            <wp:docPr id="13616151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65860" cy="502920"/>
                    </a:xfrm>
                    <a:prstGeom prst="rect">
                      <a:avLst/>
                    </a:prstGeom>
                    <a:noFill/>
                    <a:ln>
                      <a:noFill/>
                    </a:ln>
                  </pic:spPr>
                </pic:pic>
              </a:graphicData>
            </a:graphic>
          </wp:inline>
        </w:drawing>
      </w:r>
    </w:p>
    <w:p w14:paraId="7C11F360" w14:textId="0DDAA00A"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57B2A00A" w14:textId="75BDAA9A"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CC06BB">
        <w:rPr>
          <w:sz w:val="24"/>
          <w:szCs w:val="24"/>
        </w:rPr>
        <w:t>05th October 2026</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79216E9D" w14:textId="77777777" w:rsidR="00D05A5D" w:rsidRDefault="00D05A5D" w:rsidP="00CC14B6">
            <w:pPr>
              <w:rPr>
                <w:sz w:val="24"/>
                <w:szCs w:val="24"/>
              </w:rPr>
            </w:pPr>
          </w:p>
          <w:p w14:paraId="3171268B" w14:textId="24CF9A13" w:rsidR="00355E04" w:rsidRPr="00DA5682" w:rsidRDefault="00355E04" w:rsidP="00CC14B6">
            <w:pPr>
              <w:rPr>
                <w:sz w:val="24"/>
                <w:szCs w:val="24"/>
              </w:rPr>
            </w:pPr>
            <w:r>
              <w:rPr>
                <w:sz w:val="24"/>
                <w:szCs w:val="24"/>
              </w:rPr>
              <w:t>Michelle Workman</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1331E054" w14:textId="77777777" w:rsidR="00D05A5D" w:rsidRDefault="00D05A5D" w:rsidP="00CC14B6">
            <w:pPr>
              <w:rPr>
                <w:sz w:val="24"/>
                <w:szCs w:val="24"/>
              </w:rPr>
            </w:pPr>
          </w:p>
          <w:p w14:paraId="34347C1A" w14:textId="50238E00" w:rsidR="00930445" w:rsidRPr="00DA5682" w:rsidRDefault="00930445" w:rsidP="00CC14B6">
            <w:pPr>
              <w:rPr>
                <w:sz w:val="24"/>
                <w:szCs w:val="24"/>
              </w:rPr>
            </w:pPr>
            <w:r>
              <w:rPr>
                <w:sz w:val="24"/>
                <w:szCs w:val="24"/>
              </w:rPr>
              <w:t>Adult Safeguarding, Pembrokeshire County Council</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736CCCAE" w14:textId="77777777" w:rsidR="00D05A5D" w:rsidRDefault="00D05A5D" w:rsidP="00CC14B6">
            <w:pPr>
              <w:rPr>
                <w:sz w:val="24"/>
                <w:szCs w:val="24"/>
              </w:rPr>
            </w:pPr>
          </w:p>
          <w:p w14:paraId="240A52AA" w14:textId="7FBCB24D" w:rsidR="00930445" w:rsidRPr="00DA5682" w:rsidRDefault="00930445" w:rsidP="00CC14B6">
            <w:pPr>
              <w:rPr>
                <w:sz w:val="24"/>
                <w:szCs w:val="24"/>
              </w:rPr>
            </w:pPr>
            <w:r>
              <w:rPr>
                <w:sz w:val="24"/>
                <w:szCs w:val="24"/>
              </w:rPr>
              <w:t>Kasha Partridge</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00842EAB" w14:textId="77777777" w:rsidR="00D05A5D" w:rsidRDefault="00D05A5D" w:rsidP="00CC14B6">
            <w:pPr>
              <w:rPr>
                <w:sz w:val="24"/>
                <w:szCs w:val="24"/>
              </w:rPr>
            </w:pPr>
          </w:p>
          <w:p w14:paraId="7BFB9514" w14:textId="690A8BB5" w:rsidR="00930445" w:rsidRPr="00DA5682" w:rsidRDefault="00930445" w:rsidP="00CC14B6">
            <w:pPr>
              <w:rPr>
                <w:sz w:val="24"/>
                <w:szCs w:val="24"/>
              </w:rPr>
            </w:pPr>
            <w:r>
              <w:rPr>
                <w:sz w:val="24"/>
                <w:szCs w:val="24"/>
              </w:rPr>
              <w:t xml:space="preserve">Kasha Partridge </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6EADA59E" w:rsidR="00D05A5D" w:rsidRPr="00DA5682" w:rsidRDefault="00D05A5D" w:rsidP="00D05A5D">
      <w:pPr>
        <w:rPr>
          <w:sz w:val="24"/>
          <w:szCs w:val="24"/>
        </w:rPr>
      </w:pPr>
      <w:r w:rsidRPr="00DA5682">
        <w:rPr>
          <w:sz w:val="24"/>
          <w:szCs w:val="24"/>
        </w:rPr>
        <w:t>Signed</w:t>
      </w:r>
      <w:r w:rsidR="00E272FC">
        <w:rPr>
          <w:sz w:val="24"/>
          <w:szCs w:val="24"/>
        </w:rPr>
        <w:t xml:space="preserve">:  </w:t>
      </w:r>
      <w:r w:rsidR="00E272FC">
        <w:rPr>
          <w:noProof/>
        </w:rPr>
        <w:drawing>
          <wp:inline distT="0" distB="0" distL="0" distR="0" wp14:anchorId="5D0F8033" wp14:editId="36B60D47">
            <wp:extent cx="1455420" cy="419100"/>
            <wp:effectExtent l="0" t="0" r="0" b="0"/>
            <wp:docPr id="1100716785" name="Picture 1100716785" descr="cid:image002.png@01DAAAA0.38D6C7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image002.png@01DAAAA0.38D6C720"/>
                    <pic:cNvPicPr>
                      <a:picLocks noChangeAspect="1" noChangeArrowheads="1"/>
                    </pic:cNvPicPr>
                  </pic:nvPicPr>
                  <pic:blipFill>
                    <a:blip r:embed="rId15" r:link="rId16">
                      <a:extLst>
                        <a:ext uri="{28A0092B-C50C-407E-A947-70E740481C1C}">
                          <a14:useLocalDpi xmlns:a14="http://schemas.microsoft.com/office/drawing/2010/main" val="0"/>
                        </a:ext>
                      </a:extLst>
                    </a:blip>
                    <a:srcRect/>
                    <a:stretch>
                      <a:fillRect/>
                    </a:stretch>
                  </pic:blipFill>
                  <pic:spPr bwMode="auto">
                    <a:xfrm>
                      <a:off x="0" y="0"/>
                      <a:ext cx="1455420" cy="419100"/>
                    </a:xfrm>
                    <a:prstGeom prst="rect">
                      <a:avLst/>
                    </a:prstGeom>
                    <a:noFill/>
                    <a:ln>
                      <a:noFill/>
                    </a:ln>
                  </pic:spPr>
                </pic:pic>
              </a:graphicData>
            </a:graphic>
          </wp:inline>
        </w:drawing>
      </w:r>
      <w:r w:rsidRPr="00DA5682">
        <w:rPr>
          <w:sz w:val="24"/>
          <w:szCs w:val="24"/>
        </w:rPr>
        <w:t xml:space="preserve"> Print Name:</w:t>
      </w:r>
      <w:r w:rsidR="00E272FC">
        <w:rPr>
          <w:sz w:val="24"/>
          <w:szCs w:val="24"/>
        </w:rPr>
        <w:t xml:space="preserve"> Michelle Workman </w:t>
      </w:r>
      <w:r w:rsidRPr="00DA5682">
        <w:rPr>
          <w:sz w:val="24"/>
          <w:szCs w:val="24"/>
        </w:rPr>
        <w:t>Date:</w:t>
      </w:r>
      <w:r w:rsidR="00E272FC">
        <w:rPr>
          <w:sz w:val="24"/>
          <w:szCs w:val="24"/>
        </w:rPr>
        <w:t xml:space="preserve"> </w:t>
      </w:r>
      <w:r w:rsidR="003D327F">
        <w:rPr>
          <w:sz w:val="24"/>
          <w:szCs w:val="24"/>
        </w:rPr>
        <w:t>21.11.202</w:t>
      </w:r>
      <w:r w:rsidR="00FC0686">
        <w:rPr>
          <w:sz w:val="24"/>
          <w:szCs w:val="24"/>
        </w:rPr>
        <w:t>5</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1678889A" w:rsidR="00D05A5D" w:rsidRPr="00DA5682" w:rsidRDefault="00D05A5D" w:rsidP="00D05A5D">
      <w:pPr>
        <w:rPr>
          <w:sz w:val="24"/>
          <w:szCs w:val="24"/>
        </w:rPr>
      </w:pPr>
      <w:r w:rsidRPr="00DA5682">
        <w:rPr>
          <w:sz w:val="24"/>
          <w:szCs w:val="24"/>
        </w:rPr>
        <w:t>Signed</w:t>
      </w:r>
      <w:r w:rsidR="00CC06BB">
        <w:rPr>
          <w:sz w:val="24"/>
          <w:szCs w:val="24"/>
        </w:rPr>
        <w:t xml:space="preserve">: </w:t>
      </w:r>
      <w:r w:rsidR="00CC06BB" w:rsidRPr="00CC06BB">
        <w:rPr>
          <w:noProof/>
          <w:sz w:val="24"/>
          <w:szCs w:val="24"/>
        </w:rPr>
        <w:drawing>
          <wp:inline distT="0" distB="0" distL="0" distR="0" wp14:anchorId="4B289B67" wp14:editId="73033182">
            <wp:extent cx="1165860" cy="502920"/>
            <wp:effectExtent l="0" t="0" r="0" b="0"/>
            <wp:docPr id="120327240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165860" cy="502920"/>
                    </a:xfrm>
                    <a:prstGeom prst="rect">
                      <a:avLst/>
                    </a:prstGeom>
                    <a:noFill/>
                    <a:ln>
                      <a:noFill/>
                    </a:ln>
                  </pic:spPr>
                </pic:pic>
              </a:graphicData>
            </a:graphic>
          </wp:inline>
        </w:drawing>
      </w:r>
      <w:r w:rsidRPr="00DA5682">
        <w:rPr>
          <w:sz w:val="24"/>
          <w:szCs w:val="24"/>
        </w:rPr>
        <w:t>Print Name</w:t>
      </w:r>
      <w:r w:rsidR="00CC06BB">
        <w:rPr>
          <w:sz w:val="24"/>
          <w:szCs w:val="24"/>
        </w:rPr>
        <w:t xml:space="preserve">: </w:t>
      </w:r>
      <w:r w:rsidR="00013452">
        <w:rPr>
          <w:sz w:val="24"/>
          <w:szCs w:val="24"/>
        </w:rPr>
        <w:t xml:space="preserve">Kasha Partridge </w:t>
      </w:r>
      <w:r w:rsidRPr="00DA5682">
        <w:rPr>
          <w:sz w:val="24"/>
          <w:szCs w:val="24"/>
        </w:rPr>
        <w:t>Date</w:t>
      </w:r>
      <w:r w:rsidR="00013452">
        <w:rPr>
          <w:sz w:val="24"/>
          <w:szCs w:val="24"/>
        </w:rPr>
        <w:t xml:space="preserve">: </w:t>
      </w:r>
      <w:r w:rsidR="00803F1E">
        <w:rPr>
          <w:sz w:val="24"/>
          <w:szCs w:val="24"/>
        </w:rPr>
        <w:t>21.11</w:t>
      </w:r>
      <w:r w:rsidR="00013452">
        <w:rPr>
          <w:sz w:val="24"/>
          <w:szCs w:val="24"/>
        </w:rPr>
        <w:t xml:space="preserve"> 202</w:t>
      </w:r>
      <w:r w:rsidR="00803F1E">
        <w:rPr>
          <w:sz w:val="24"/>
          <w:szCs w:val="24"/>
        </w:rPr>
        <w:t>5</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18"/>
      <w:footerReference w:type="default" r:id="rId19"/>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6EEEE91" w14:textId="77777777" w:rsidR="0023305F" w:rsidRDefault="0023305F">
      <w:r>
        <w:separator/>
      </w:r>
    </w:p>
  </w:endnote>
  <w:endnote w:type="continuationSeparator" w:id="0">
    <w:p w14:paraId="554A1558" w14:textId="77777777" w:rsidR="0023305F" w:rsidRDefault="00233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B4C0E7" w14:textId="77777777" w:rsidR="0023305F" w:rsidRDefault="0023305F">
      <w:r>
        <w:separator/>
      </w:r>
    </w:p>
  </w:footnote>
  <w:footnote w:type="continuationSeparator" w:id="0">
    <w:p w14:paraId="732C20A0" w14:textId="77777777" w:rsidR="0023305F" w:rsidRDefault="002330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3452"/>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76C68"/>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52D9"/>
    <w:rsid w:val="000C378F"/>
    <w:rsid w:val="000C6892"/>
    <w:rsid w:val="000C6FFE"/>
    <w:rsid w:val="000D0BB6"/>
    <w:rsid w:val="000D0DB4"/>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5E7C"/>
    <w:rsid w:val="0010662B"/>
    <w:rsid w:val="0010688F"/>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9E9"/>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305F"/>
    <w:rsid w:val="00235176"/>
    <w:rsid w:val="00235526"/>
    <w:rsid w:val="00236061"/>
    <w:rsid w:val="0024100E"/>
    <w:rsid w:val="00241C1B"/>
    <w:rsid w:val="0024288B"/>
    <w:rsid w:val="00242EDC"/>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55E04"/>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327F"/>
    <w:rsid w:val="003D4710"/>
    <w:rsid w:val="003E16D7"/>
    <w:rsid w:val="003E197E"/>
    <w:rsid w:val="003E4B70"/>
    <w:rsid w:val="003E4C83"/>
    <w:rsid w:val="003E54CF"/>
    <w:rsid w:val="003E5FBA"/>
    <w:rsid w:val="003F1233"/>
    <w:rsid w:val="003F23E7"/>
    <w:rsid w:val="003F67A4"/>
    <w:rsid w:val="00400786"/>
    <w:rsid w:val="00401FDA"/>
    <w:rsid w:val="004046F0"/>
    <w:rsid w:val="0040668F"/>
    <w:rsid w:val="00411EF7"/>
    <w:rsid w:val="00412677"/>
    <w:rsid w:val="00425160"/>
    <w:rsid w:val="00427B5A"/>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2C17"/>
    <w:rsid w:val="00484CE3"/>
    <w:rsid w:val="004911B4"/>
    <w:rsid w:val="0049196A"/>
    <w:rsid w:val="004923DA"/>
    <w:rsid w:val="00492EEB"/>
    <w:rsid w:val="00493434"/>
    <w:rsid w:val="004968E2"/>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328"/>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B5975"/>
    <w:rsid w:val="005C1567"/>
    <w:rsid w:val="005C28D3"/>
    <w:rsid w:val="005C6CE5"/>
    <w:rsid w:val="005D3F07"/>
    <w:rsid w:val="005D4A1E"/>
    <w:rsid w:val="005D4F72"/>
    <w:rsid w:val="005E13EA"/>
    <w:rsid w:val="005E17F1"/>
    <w:rsid w:val="005F64AA"/>
    <w:rsid w:val="005F7851"/>
    <w:rsid w:val="006036EA"/>
    <w:rsid w:val="00606E27"/>
    <w:rsid w:val="006108C9"/>
    <w:rsid w:val="00612CA3"/>
    <w:rsid w:val="00614DF7"/>
    <w:rsid w:val="006179BB"/>
    <w:rsid w:val="0062158D"/>
    <w:rsid w:val="006223FD"/>
    <w:rsid w:val="006326D1"/>
    <w:rsid w:val="00632E0A"/>
    <w:rsid w:val="00633165"/>
    <w:rsid w:val="00636FE2"/>
    <w:rsid w:val="006447DE"/>
    <w:rsid w:val="00644889"/>
    <w:rsid w:val="0065276E"/>
    <w:rsid w:val="0065318D"/>
    <w:rsid w:val="00654329"/>
    <w:rsid w:val="00654CEC"/>
    <w:rsid w:val="00655507"/>
    <w:rsid w:val="006579FD"/>
    <w:rsid w:val="006635E3"/>
    <w:rsid w:val="00665A25"/>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053"/>
    <w:rsid w:val="006B6612"/>
    <w:rsid w:val="006C2EB5"/>
    <w:rsid w:val="006D18A3"/>
    <w:rsid w:val="006D5970"/>
    <w:rsid w:val="006E481E"/>
    <w:rsid w:val="006E795F"/>
    <w:rsid w:val="006F0862"/>
    <w:rsid w:val="006F1438"/>
    <w:rsid w:val="006F2623"/>
    <w:rsid w:val="006F2A9E"/>
    <w:rsid w:val="006F5ED3"/>
    <w:rsid w:val="00700249"/>
    <w:rsid w:val="007069CD"/>
    <w:rsid w:val="00706BB5"/>
    <w:rsid w:val="0071231A"/>
    <w:rsid w:val="00712E90"/>
    <w:rsid w:val="00713B7E"/>
    <w:rsid w:val="0072678F"/>
    <w:rsid w:val="007276E5"/>
    <w:rsid w:val="00727C4C"/>
    <w:rsid w:val="007344A7"/>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75321"/>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2D7A"/>
    <w:rsid w:val="007F10BD"/>
    <w:rsid w:val="007F312E"/>
    <w:rsid w:val="007F3F7E"/>
    <w:rsid w:val="007F4BA4"/>
    <w:rsid w:val="00803F1E"/>
    <w:rsid w:val="00813CEC"/>
    <w:rsid w:val="0081534C"/>
    <w:rsid w:val="00816CE7"/>
    <w:rsid w:val="008171E4"/>
    <w:rsid w:val="008208EA"/>
    <w:rsid w:val="00822B44"/>
    <w:rsid w:val="00824E67"/>
    <w:rsid w:val="00825A64"/>
    <w:rsid w:val="008269BB"/>
    <w:rsid w:val="00826F48"/>
    <w:rsid w:val="008308AE"/>
    <w:rsid w:val="00830DD1"/>
    <w:rsid w:val="0083166E"/>
    <w:rsid w:val="00831DC3"/>
    <w:rsid w:val="008322C7"/>
    <w:rsid w:val="008340BA"/>
    <w:rsid w:val="00834F1D"/>
    <w:rsid w:val="00836FEC"/>
    <w:rsid w:val="00841F9D"/>
    <w:rsid w:val="008420E1"/>
    <w:rsid w:val="00844D98"/>
    <w:rsid w:val="00845BB0"/>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0DC"/>
    <w:rsid w:val="00895FCE"/>
    <w:rsid w:val="00897F3E"/>
    <w:rsid w:val="008A21B4"/>
    <w:rsid w:val="008A59F8"/>
    <w:rsid w:val="008B07DE"/>
    <w:rsid w:val="008B1309"/>
    <w:rsid w:val="008B28E7"/>
    <w:rsid w:val="008B67F6"/>
    <w:rsid w:val="008C14C7"/>
    <w:rsid w:val="008C2FFB"/>
    <w:rsid w:val="008C5105"/>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06C8"/>
    <w:rsid w:val="00902A65"/>
    <w:rsid w:val="00903932"/>
    <w:rsid w:val="009079BD"/>
    <w:rsid w:val="00912BD9"/>
    <w:rsid w:val="00916FB2"/>
    <w:rsid w:val="00920E5B"/>
    <w:rsid w:val="00926436"/>
    <w:rsid w:val="00926C53"/>
    <w:rsid w:val="0093018C"/>
    <w:rsid w:val="00930445"/>
    <w:rsid w:val="009330A6"/>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67920"/>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664"/>
    <w:rsid w:val="00AF6CC6"/>
    <w:rsid w:val="00B0296A"/>
    <w:rsid w:val="00B07E79"/>
    <w:rsid w:val="00B12295"/>
    <w:rsid w:val="00B137BE"/>
    <w:rsid w:val="00B15998"/>
    <w:rsid w:val="00B17FA0"/>
    <w:rsid w:val="00B2292C"/>
    <w:rsid w:val="00B22C3C"/>
    <w:rsid w:val="00B24344"/>
    <w:rsid w:val="00B26769"/>
    <w:rsid w:val="00B2754B"/>
    <w:rsid w:val="00B27A02"/>
    <w:rsid w:val="00B31C91"/>
    <w:rsid w:val="00B3747F"/>
    <w:rsid w:val="00B42E76"/>
    <w:rsid w:val="00B43194"/>
    <w:rsid w:val="00B436BF"/>
    <w:rsid w:val="00B44732"/>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0167"/>
    <w:rsid w:val="00BD30B1"/>
    <w:rsid w:val="00BE0F7B"/>
    <w:rsid w:val="00BE10C2"/>
    <w:rsid w:val="00BE5ECE"/>
    <w:rsid w:val="00BF0D6C"/>
    <w:rsid w:val="00C01D14"/>
    <w:rsid w:val="00C01D97"/>
    <w:rsid w:val="00C025B4"/>
    <w:rsid w:val="00C029EC"/>
    <w:rsid w:val="00C1269D"/>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2699"/>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06BB"/>
    <w:rsid w:val="00CC1122"/>
    <w:rsid w:val="00CC11A6"/>
    <w:rsid w:val="00CC135E"/>
    <w:rsid w:val="00CC7226"/>
    <w:rsid w:val="00CD0735"/>
    <w:rsid w:val="00CD45E3"/>
    <w:rsid w:val="00CD4771"/>
    <w:rsid w:val="00CD5089"/>
    <w:rsid w:val="00CD5D3F"/>
    <w:rsid w:val="00CD7E1F"/>
    <w:rsid w:val="00CE4ACB"/>
    <w:rsid w:val="00CE4BC4"/>
    <w:rsid w:val="00CE7DA2"/>
    <w:rsid w:val="00CF2F8A"/>
    <w:rsid w:val="00CF3DB3"/>
    <w:rsid w:val="00D0274B"/>
    <w:rsid w:val="00D0503D"/>
    <w:rsid w:val="00D052BC"/>
    <w:rsid w:val="00D05A5D"/>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475"/>
    <w:rsid w:val="00DA5682"/>
    <w:rsid w:val="00DA5860"/>
    <w:rsid w:val="00DA5C0C"/>
    <w:rsid w:val="00DB2767"/>
    <w:rsid w:val="00DC1B10"/>
    <w:rsid w:val="00DC2924"/>
    <w:rsid w:val="00DC4729"/>
    <w:rsid w:val="00DC4A73"/>
    <w:rsid w:val="00DD31C5"/>
    <w:rsid w:val="00DD5020"/>
    <w:rsid w:val="00DD63BE"/>
    <w:rsid w:val="00DE4296"/>
    <w:rsid w:val="00DF2469"/>
    <w:rsid w:val="00DF7899"/>
    <w:rsid w:val="00E0524C"/>
    <w:rsid w:val="00E15751"/>
    <w:rsid w:val="00E17160"/>
    <w:rsid w:val="00E17D41"/>
    <w:rsid w:val="00E231D1"/>
    <w:rsid w:val="00E272FC"/>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6B0"/>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0686"/>
    <w:rsid w:val="00FC1310"/>
    <w:rsid w:val="00FC2FF3"/>
    <w:rsid w:val="00FC3263"/>
    <w:rsid w:val="00FC51F9"/>
    <w:rsid w:val="00FC5B40"/>
    <w:rsid w:val="00FC5FF8"/>
    <w:rsid w:val="00FD02B9"/>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character" w:styleId="UnresolvedMention">
    <w:name w:val="Unresolved Mention"/>
    <w:basedOn w:val="DefaultParagraphFont"/>
    <w:uiPriority w:val="99"/>
    <w:semiHidden/>
    <w:unhideWhenUsed/>
    <w:rsid w:val="001068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ContactCentre@Pembrokeshire.gov.uk" TargetMode="External"/><Relationship Id="rId18"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webSettings" Target="webSettings.xml"/><Relationship Id="rId12" Type="http://schemas.openxmlformats.org/officeDocument/2006/relationships/hyperlink" Target="mailto:michelle.workman@pembrokeshire.gov.uk"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cid:image002.png@01DAAAA0.38D6C720"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workman132@gmail.com" TargetMode="External"/><Relationship Id="rId5" Type="http://schemas.openxmlformats.org/officeDocument/2006/relationships/styles" Target="styles.xml"/><Relationship Id="rId15" Type="http://schemas.openxmlformats.org/officeDocument/2006/relationships/image" Target="media/image2.png"/><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mailto:Kasha.partridge@pembrokeshir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54</TotalTime>
  <Pages>18</Pages>
  <Words>4493</Words>
  <Characters>25613</Characters>
  <Application>Microsoft Office Word</Application>
  <DocSecurity>0</DocSecurity>
  <Lines>213</Lines>
  <Paragraphs>60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Workman, Michelle</cp:lastModifiedBy>
  <cp:revision>43</cp:revision>
  <cp:lastPrinted>2020-02-11T19:20:00Z</cp:lastPrinted>
  <dcterms:created xsi:type="dcterms:W3CDTF">2026-10-05T10:11:00Z</dcterms:created>
  <dcterms:modified xsi:type="dcterms:W3CDTF">2026-10-07T08:04:00Z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