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DF13E" w14:textId="77777777" w:rsidR="00057F71" w:rsidRDefault="00057F71" w:rsidP="00057F71">
      <w:pPr>
        <w:jc w:val="center"/>
      </w:pPr>
    </w:p>
    <w:p w14:paraId="254CAEF7" w14:textId="77777777" w:rsidR="00057F71" w:rsidRDefault="00057F71" w:rsidP="00057F71">
      <w:pPr>
        <w:jc w:val="center"/>
      </w:pPr>
    </w:p>
    <w:p w14:paraId="09E11299" w14:textId="77777777" w:rsidR="00057F71" w:rsidRDefault="00057F71" w:rsidP="00057F71">
      <w:pPr>
        <w:jc w:val="center"/>
      </w:pPr>
    </w:p>
    <w:p w14:paraId="1A933B65" w14:textId="77777777" w:rsidR="00057F71" w:rsidRDefault="00057F71" w:rsidP="00057F71">
      <w:pPr>
        <w:jc w:val="center"/>
      </w:pPr>
    </w:p>
    <w:p w14:paraId="1D5A53EE" w14:textId="77777777" w:rsidR="00057F71" w:rsidRDefault="00057F71" w:rsidP="00057F71">
      <w:pPr>
        <w:jc w:val="center"/>
      </w:pPr>
    </w:p>
    <w:p w14:paraId="2D529AD1" w14:textId="77777777" w:rsidR="00057F71" w:rsidRDefault="00057F71" w:rsidP="00057F71">
      <w:pPr>
        <w:jc w:val="center"/>
      </w:pPr>
    </w:p>
    <w:p w14:paraId="550A1718" w14:textId="77777777" w:rsidR="00057F71" w:rsidRDefault="00057F71" w:rsidP="00057F71">
      <w:pPr>
        <w:jc w:val="center"/>
      </w:pPr>
    </w:p>
    <w:p w14:paraId="7F24E562" w14:textId="77777777" w:rsidR="00057F71" w:rsidRDefault="00057F71" w:rsidP="00057F71">
      <w:pPr>
        <w:jc w:val="center"/>
      </w:pPr>
    </w:p>
    <w:p w14:paraId="4580CF7F" w14:textId="77777777" w:rsidR="00057F71" w:rsidRDefault="00057F71" w:rsidP="00057F71">
      <w:pPr>
        <w:jc w:val="center"/>
      </w:pPr>
    </w:p>
    <w:p w14:paraId="79A50E61" w14:textId="77777777" w:rsidR="00057F71" w:rsidRDefault="005532CB" w:rsidP="00057F71">
      <w:pPr>
        <w:jc w:val="center"/>
      </w:pPr>
      <w:r>
        <w:t xml:space="preserve">Module Title: </w:t>
      </w:r>
      <w:r w:rsidRPr="00057F71">
        <w:t>Learning in the Digital Era</w:t>
      </w:r>
    </w:p>
    <w:p w14:paraId="4C2597DF" w14:textId="22A77924" w:rsidR="00057F71" w:rsidRDefault="005532CB" w:rsidP="00057F71">
      <w:pPr>
        <w:jc w:val="center"/>
      </w:pPr>
      <w:r>
        <w:t>Module Code:</w:t>
      </w:r>
      <w:r w:rsidR="00751560">
        <w:t xml:space="preserve"> </w:t>
      </w:r>
      <w:r w:rsidR="00751560" w:rsidRPr="00751560">
        <w:t>BMPS4009 &amp; BMPL4007</w:t>
      </w:r>
    </w:p>
    <w:p w14:paraId="594030EF" w14:textId="77777777" w:rsidR="00057F71" w:rsidRDefault="005532CB" w:rsidP="00057F71">
      <w:pPr>
        <w:jc w:val="center"/>
      </w:pPr>
      <w:r w:rsidRPr="003C786D">
        <w:t>Public Service Portfolio</w:t>
      </w:r>
    </w:p>
    <w:p w14:paraId="16BC0FD0" w14:textId="77777777" w:rsidR="00BD6C69" w:rsidRDefault="00BD6C69" w:rsidP="00057F71">
      <w:pPr>
        <w:jc w:val="center"/>
      </w:pPr>
      <w:r>
        <w:t xml:space="preserve">Name: </w:t>
      </w:r>
      <w:r w:rsidRPr="00BD6C69">
        <w:t>Mihaela Alexandra Gociu</w:t>
      </w:r>
    </w:p>
    <w:p w14:paraId="0EA22262" w14:textId="083ECDA4" w:rsidR="00057F71" w:rsidRDefault="00CC3746" w:rsidP="00057F71">
      <w:pPr>
        <w:jc w:val="center"/>
      </w:pPr>
      <w:r>
        <w:t xml:space="preserve">ID: </w:t>
      </w:r>
      <w:r w:rsidR="00731D42" w:rsidRPr="00731D42">
        <w:t>2214824</w:t>
      </w:r>
    </w:p>
    <w:p w14:paraId="7D0DD01B" w14:textId="77777777" w:rsidR="00BF115F" w:rsidRDefault="005532CB">
      <w:pPr>
        <w:spacing w:after="160" w:line="259" w:lineRule="auto"/>
        <w:rPr>
          <w:b/>
          <w:sz w:val="28"/>
          <w:shd w:val="clear" w:color="auto" w:fill="FFFFFF"/>
        </w:rPr>
      </w:pPr>
      <w:r>
        <w:rPr>
          <w:shd w:val="clear" w:color="auto" w:fill="FFFFFF"/>
        </w:rPr>
        <w:br w:type="page"/>
      </w:r>
    </w:p>
    <w:sdt>
      <w:sdtPr>
        <w:rPr>
          <w:rFonts w:ascii="Times New Roman" w:eastAsiaTheme="minorHAnsi" w:hAnsi="Times New Roman" w:cstheme="minorBidi"/>
          <w:color w:val="auto"/>
          <w:sz w:val="24"/>
          <w:szCs w:val="22"/>
          <w:lang w:val="en-GB"/>
        </w:rPr>
        <w:id w:val="-1396127847"/>
        <w:docPartObj>
          <w:docPartGallery w:val="Table of Contents"/>
          <w:docPartUnique/>
        </w:docPartObj>
      </w:sdtPr>
      <w:sdtEndPr>
        <w:rPr>
          <w:b/>
          <w:bCs/>
          <w:noProof/>
        </w:rPr>
      </w:sdtEndPr>
      <w:sdtContent>
        <w:p w14:paraId="15F59917" w14:textId="77777777" w:rsidR="00B0324A" w:rsidRPr="00B0324A" w:rsidRDefault="005532CB" w:rsidP="00B0324A">
          <w:pPr>
            <w:pStyle w:val="TOCHeading"/>
            <w:jc w:val="center"/>
            <w:rPr>
              <w:rFonts w:ascii="Times New Roman" w:hAnsi="Times New Roman" w:cs="Times New Roman"/>
              <w:b/>
              <w:color w:val="auto"/>
              <w:sz w:val="28"/>
              <w:szCs w:val="24"/>
            </w:rPr>
          </w:pPr>
          <w:r w:rsidRPr="00B0324A">
            <w:rPr>
              <w:rFonts w:ascii="Times New Roman" w:hAnsi="Times New Roman" w:cs="Times New Roman"/>
              <w:b/>
              <w:color w:val="auto"/>
              <w:sz w:val="28"/>
              <w:szCs w:val="24"/>
            </w:rPr>
            <w:t>Table of Contents</w:t>
          </w:r>
        </w:p>
        <w:p w14:paraId="09FED5CF" w14:textId="77777777" w:rsidR="00AB72B5" w:rsidRDefault="005532CB">
          <w:pPr>
            <w:pStyle w:val="TOC1"/>
            <w:tabs>
              <w:tab w:val="left" w:pos="440"/>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18991029" w:history="1">
            <w:r w:rsidR="00AB72B5" w:rsidRPr="00546DE1">
              <w:rPr>
                <w:rStyle w:val="Hyperlink"/>
                <w:noProof/>
              </w:rPr>
              <w:t>1</w:t>
            </w:r>
            <w:r w:rsidR="00AB72B5">
              <w:rPr>
                <w:rFonts w:asciiTheme="minorHAnsi" w:eastAsiaTheme="minorEastAsia" w:hAnsiTheme="minorHAnsi"/>
                <w:noProof/>
                <w:sz w:val="22"/>
                <w:lang w:val="en-US"/>
              </w:rPr>
              <w:tab/>
            </w:r>
            <w:r w:rsidR="00AB72B5" w:rsidRPr="00546DE1">
              <w:rPr>
                <w:rStyle w:val="Hyperlink"/>
                <w:noProof/>
                <w:shd w:val="clear" w:color="auto" w:fill="FFFFFF"/>
              </w:rPr>
              <w:t>Task 1</w:t>
            </w:r>
            <w:r w:rsidR="00AB72B5">
              <w:rPr>
                <w:noProof/>
                <w:webHidden/>
              </w:rPr>
              <w:tab/>
            </w:r>
            <w:r w:rsidR="00AB72B5">
              <w:rPr>
                <w:noProof/>
                <w:webHidden/>
              </w:rPr>
              <w:fldChar w:fldCharType="begin"/>
            </w:r>
            <w:r w:rsidR="00AB72B5">
              <w:rPr>
                <w:noProof/>
                <w:webHidden/>
              </w:rPr>
              <w:instrText xml:space="preserve"> PAGEREF _Toc118991029 \h </w:instrText>
            </w:r>
            <w:r w:rsidR="00AB72B5">
              <w:rPr>
                <w:noProof/>
                <w:webHidden/>
              </w:rPr>
            </w:r>
            <w:r w:rsidR="00AB72B5">
              <w:rPr>
                <w:noProof/>
                <w:webHidden/>
              </w:rPr>
              <w:fldChar w:fldCharType="separate"/>
            </w:r>
            <w:r w:rsidR="00AB72B5">
              <w:rPr>
                <w:noProof/>
                <w:webHidden/>
              </w:rPr>
              <w:t>2</w:t>
            </w:r>
            <w:r w:rsidR="00AB72B5">
              <w:rPr>
                <w:noProof/>
                <w:webHidden/>
              </w:rPr>
              <w:fldChar w:fldCharType="end"/>
            </w:r>
          </w:hyperlink>
        </w:p>
        <w:p w14:paraId="105D207F" w14:textId="77777777" w:rsidR="00AB72B5" w:rsidRDefault="00000000">
          <w:pPr>
            <w:pStyle w:val="TOC2"/>
            <w:tabs>
              <w:tab w:val="left" w:pos="880"/>
              <w:tab w:val="right" w:leader="dot" w:pos="9350"/>
            </w:tabs>
            <w:rPr>
              <w:rFonts w:asciiTheme="minorHAnsi" w:eastAsiaTheme="minorEastAsia" w:hAnsiTheme="minorHAnsi"/>
              <w:noProof/>
              <w:sz w:val="22"/>
              <w:lang w:val="en-US"/>
            </w:rPr>
          </w:pPr>
          <w:hyperlink w:anchor="_Toc118991030" w:history="1">
            <w:r w:rsidR="00AB72B5" w:rsidRPr="00546DE1">
              <w:rPr>
                <w:rStyle w:val="Hyperlink"/>
                <w:noProof/>
              </w:rPr>
              <w:t>1.1</w:t>
            </w:r>
            <w:r w:rsidR="00AB72B5">
              <w:rPr>
                <w:rFonts w:asciiTheme="minorHAnsi" w:eastAsiaTheme="minorEastAsia" w:hAnsiTheme="minorHAnsi"/>
                <w:noProof/>
                <w:sz w:val="22"/>
                <w:lang w:val="en-US"/>
              </w:rPr>
              <w:tab/>
            </w:r>
            <w:r w:rsidR="00AB72B5" w:rsidRPr="00546DE1">
              <w:rPr>
                <w:rStyle w:val="Hyperlink"/>
                <w:noProof/>
                <w:shd w:val="clear" w:color="auto" w:fill="FFFFFF"/>
              </w:rPr>
              <w:t>Preparing for Higher Education</w:t>
            </w:r>
            <w:r w:rsidR="00AB72B5">
              <w:rPr>
                <w:noProof/>
                <w:webHidden/>
              </w:rPr>
              <w:tab/>
            </w:r>
            <w:r w:rsidR="00AB72B5">
              <w:rPr>
                <w:noProof/>
                <w:webHidden/>
              </w:rPr>
              <w:fldChar w:fldCharType="begin"/>
            </w:r>
            <w:r w:rsidR="00AB72B5">
              <w:rPr>
                <w:noProof/>
                <w:webHidden/>
              </w:rPr>
              <w:instrText xml:space="preserve"> PAGEREF _Toc118991030 \h </w:instrText>
            </w:r>
            <w:r w:rsidR="00AB72B5">
              <w:rPr>
                <w:noProof/>
                <w:webHidden/>
              </w:rPr>
            </w:r>
            <w:r w:rsidR="00AB72B5">
              <w:rPr>
                <w:noProof/>
                <w:webHidden/>
              </w:rPr>
              <w:fldChar w:fldCharType="separate"/>
            </w:r>
            <w:r w:rsidR="00AB72B5">
              <w:rPr>
                <w:noProof/>
                <w:webHidden/>
              </w:rPr>
              <w:t>2</w:t>
            </w:r>
            <w:r w:rsidR="00AB72B5">
              <w:rPr>
                <w:noProof/>
                <w:webHidden/>
              </w:rPr>
              <w:fldChar w:fldCharType="end"/>
            </w:r>
          </w:hyperlink>
        </w:p>
        <w:p w14:paraId="5FB467C0" w14:textId="77777777" w:rsidR="00AB72B5" w:rsidRDefault="00000000">
          <w:pPr>
            <w:pStyle w:val="TOC1"/>
            <w:tabs>
              <w:tab w:val="left" w:pos="440"/>
              <w:tab w:val="right" w:leader="dot" w:pos="9350"/>
            </w:tabs>
            <w:rPr>
              <w:rFonts w:asciiTheme="minorHAnsi" w:eastAsiaTheme="minorEastAsia" w:hAnsiTheme="minorHAnsi"/>
              <w:noProof/>
              <w:sz w:val="22"/>
              <w:lang w:val="en-US"/>
            </w:rPr>
          </w:pPr>
          <w:hyperlink w:anchor="_Toc118991031" w:history="1">
            <w:r w:rsidR="00AB72B5" w:rsidRPr="00546DE1">
              <w:rPr>
                <w:rStyle w:val="Hyperlink"/>
                <w:noProof/>
              </w:rPr>
              <w:t>2</w:t>
            </w:r>
            <w:r w:rsidR="00AB72B5">
              <w:rPr>
                <w:rFonts w:asciiTheme="minorHAnsi" w:eastAsiaTheme="minorEastAsia" w:hAnsiTheme="minorHAnsi"/>
                <w:noProof/>
                <w:sz w:val="22"/>
                <w:lang w:val="en-US"/>
              </w:rPr>
              <w:tab/>
            </w:r>
            <w:r w:rsidR="00AB72B5" w:rsidRPr="00546DE1">
              <w:rPr>
                <w:rStyle w:val="Hyperlink"/>
                <w:noProof/>
                <w:shd w:val="clear" w:color="auto" w:fill="FFFFFF"/>
              </w:rPr>
              <w:t>Task 2</w:t>
            </w:r>
            <w:r w:rsidR="00AB72B5">
              <w:rPr>
                <w:noProof/>
                <w:webHidden/>
              </w:rPr>
              <w:tab/>
            </w:r>
            <w:r w:rsidR="00AB72B5">
              <w:rPr>
                <w:noProof/>
                <w:webHidden/>
              </w:rPr>
              <w:fldChar w:fldCharType="begin"/>
            </w:r>
            <w:r w:rsidR="00AB72B5">
              <w:rPr>
                <w:noProof/>
                <w:webHidden/>
              </w:rPr>
              <w:instrText xml:space="preserve"> PAGEREF _Toc118991031 \h </w:instrText>
            </w:r>
            <w:r w:rsidR="00AB72B5">
              <w:rPr>
                <w:noProof/>
                <w:webHidden/>
              </w:rPr>
            </w:r>
            <w:r w:rsidR="00AB72B5">
              <w:rPr>
                <w:noProof/>
                <w:webHidden/>
              </w:rPr>
              <w:fldChar w:fldCharType="separate"/>
            </w:r>
            <w:r w:rsidR="00AB72B5">
              <w:rPr>
                <w:noProof/>
                <w:webHidden/>
              </w:rPr>
              <w:t>4</w:t>
            </w:r>
            <w:r w:rsidR="00AB72B5">
              <w:rPr>
                <w:noProof/>
                <w:webHidden/>
              </w:rPr>
              <w:fldChar w:fldCharType="end"/>
            </w:r>
          </w:hyperlink>
        </w:p>
        <w:p w14:paraId="26FD12C2" w14:textId="77777777" w:rsidR="00AB72B5" w:rsidRDefault="00000000">
          <w:pPr>
            <w:pStyle w:val="TOC2"/>
            <w:tabs>
              <w:tab w:val="left" w:pos="880"/>
              <w:tab w:val="right" w:leader="dot" w:pos="9350"/>
            </w:tabs>
            <w:rPr>
              <w:rFonts w:asciiTheme="minorHAnsi" w:eastAsiaTheme="minorEastAsia" w:hAnsiTheme="minorHAnsi"/>
              <w:noProof/>
              <w:sz w:val="22"/>
              <w:lang w:val="en-US"/>
            </w:rPr>
          </w:pPr>
          <w:hyperlink w:anchor="_Toc118991032" w:history="1">
            <w:r w:rsidR="00AB72B5" w:rsidRPr="00546DE1">
              <w:rPr>
                <w:rStyle w:val="Hyperlink"/>
                <w:noProof/>
              </w:rPr>
              <w:t>2.1</w:t>
            </w:r>
            <w:r w:rsidR="00AB72B5">
              <w:rPr>
                <w:rFonts w:asciiTheme="minorHAnsi" w:eastAsiaTheme="minorEastAsia" w:hAnsiTheme="minorHAnsi"/>
                <w:noProof/>
                <w:sz w:val="22"/>
                <w:lang w:val="en-US"/>
              </w:rPr>
              <w:tab/>
            </w:r>
            <w:r w:rsidR="00AB72B5" w:rsidRPr="00546DE1">
              <w:rPr>
                <w:rStyle w:val="Hyperlink"/>
                <w:noProof/>
                <w:shd w:val="clear" w:color="auto" w:fill="FFFFFF"/>
              </w:rPr>
              <w:t>Mind Map</w:t>
            </w:r>
            <w:r w:rsidR="00AB72B5">
              <w:rPr>
                <w:noProof/>
                <w:webHidden/>
              </w:rPr>
              <w:tab/>
            </w:r>
            <w:r w:rsidR="00AB72B5">
              <w:rPr>
                <w:noProof/>
                <w:webHidden/>
              </w:rPr>
              <w:fldChar w:fldCharType="begin"/>
            </w:r>
            <w:r w:rsidR="00AB72B5">
              <w:rPr>
                <w:noProof/>
                <w:webHidden/>
              </w:rPr>
              <w:instrText xml:space="preserve"> PAGEREF _Toc118991032 \h </w:instrText>
            </w:r>
            <w:r w:rsidR="00AB72B5">
              <w:rPr>
                <w:noProof/>
                <w:webHidden/>
              </w:rPr>
            </w:r>
            <w:r w:rsidR="00AB72B5">
              <w:rPr>
                <w:noProof/>
                <w:webHidden/>
              </w:rPr>
              <w:fldChar w:fldCharType="separate"/>
            </w:r>
            <w:r w:rsidR="00AB72B5">
              <w:rPr>
                <w:noProof/>
                <w:webHidden/>
              </w:rPr>
              <w:t>4</w:t>
            </w:r>
            <w:r w:rsidR="00AB72B5">
              <w:rPr>
                <w:noProof/>
                <w:webHidden/>
              </w:rPr>
              <w:fldChar w:fldCharType="end"/>
            </w:r>
          </w:hyperlink>
        </w:p>
        <w:p w14:paraId="55C5666E" w14:textId="77777777" w:rsidR="00AB72B5" w:rsidRDefault="00000000">
          <w:pPr>
            <w:pStyle w:val="TOC1"/>
            <w:tabs>
              <w:tab w:val="left" w:pos="440"/>
              <w:tab w:val="right" w:leader="dot" w:pos="9350"/>
            </w:tabs>
            <w:rPr>
              <w:rFonts w:asciiTheme="minorHAnsi" w:eastAsiaTheme="minorEastAsia" w:hAnsiTheme="minorHAnsi"/>
              <w:noProof/>
              <w:sz w:val="22"/>
              <w:lang w:val="en-US"/>
            </w:rPr>
          </w:pPr>
          <w:hyperlink w:anchor="_Toc118991033" w:history="1">
            <w:r w:rsidR="00AB72B5" w:rsidRPr="00546DE1">
              <w:rPr>
                <w:rStyle w:val="Hyperlink"/>
                <w:noProof/>
              </w:rPr>
              <w:t>3</w:t>
            </w:r>
            <w:r w:rsidR="00AB72B5">
              <w:rPr>
                <w:rFonts w:asciiTheme="minorHAnsi" w:eastAsiaTheme="minorEastAsia" w:hAnsiTheme="minorHAnsi"/>
                <w:noProof/>
                <w:sz w:val="22"/>
                <w:lang w:val="en-US"/>
              </w:rPr>
              <w:tab/>
            </w:r>
            <w:r w:rsidR="00AB72B5" w:rsidRPr="00546DE1">
              <w:rPr>
                <w:rStyle w:val="Hyperlink"/>
                <w:noProof/>
                <w:shd w:val="clear" w:color="auto" w:fill="FFFFFF"/>
              </w:rPr>
              <w:t>Task 3</w:t>
            </w:r>
            <w:r w:rsidR="00AB72B5">
              <w:rPr>
                <w:noProof/>
                <w:webHidden/>
              </w:rPr>
              <w:tab/>
            </w:r>
            <w:r w:rsidR="00AB72B5">
              <w:rPr>
                <w:noProof/>
                <w:webHidden/>
              </w:rPr>
              <w:fldChar w:fldCharType="begin"/>
            </w:r>
            <w:r w:rsidR="00AB72B5">
              <w:rPr>
                <w:noProof/>
                <w:webHidden/>
              </w:rPr>
              <w:instrText xml:space="preserve"> PAGEREF _Toc118991033 \h </w:instrText>
            </w:r>
            <w:r w:rsidR="00AB72B5">
              <w:rPr>
                <w:noProof/>
                <w:webHidden/>
              </w:rPr>
            </w:r>
            <w:r w:rsidR="00AB72B5">
              <w:rPr>
                <w:noProof/>
                <w:webHidden/>
              </w:rPr>
              <w:fldChar w:fldCharType="separate"/>
            </w:r>
            <w:r w:rsidR="00AB72B5">
              <w:rPr>
                <w:noProof/>
                <w:webHidden/>
              </w:rPr>
              <w:t>6</w:t>
            </w:r>
            <w:r w:rsidR="00AB72B5">
              <w:rPr>
                <w:noProof/>
                <w:webHidden/>
              </w:rPr>
              <w:fldChar w:fldCharType="end"/>
            </w:r>
          </w:hyperlink>
        </w:p>
        <w:p w14:paraId="10F76E85" w14:textId="77777777" w:rsidR="00AB72B5" w:rsidRDefault="00000000">
          <w:pPr>
            <w:pStyle w:val="TOC2"/>
            <w:tabs>
              <w:tab w:val="left" w:pos="880"/>
              <w:tab w:val="right" w:leader="dot" w:pos="9350"/>
            </w:tabs>
            <w:rPr>
              <w:rFonts w:asciiTheme="minorHAnsi" w:eastAsiaTheme="minorEastAsia" w:hAnsiTheme="minorHAnsi"/>
              <w:noProof/>
              <w:sz w:val="22"/>
              <w:lang w:val="en-US"/>
            </w:rPr>
          </w:pPr>
          <w:hyperlink w:anchor="_Toc118991034" w:history="1">
            <w:r w:rsidR="00AB72B5" w:rsidRPr="00546DE1">
              <w:rPr>
                <w:rStyle w:val="Hyperlink"/>
                <w:noProof/>
              </w:rPr>
              <w:t>3.1</w:t>
            </w:r>
            <w:r w:rsidR="00AB72B5">
              <w:rPr>
                <w:rFonts w:asciiTheme="minorHAnsi" w:eastAsiaTheme="minorEastAsia" w:hAnsiTheme="minorHAnsi"/>
                <w:noProof/>
                <w:sz w:val="22"/>
                <w:lang w:val="en-US"/>
              </w:rPr>
              <w:tab/>
            </w:r>
            <w:r w:rsidR="00AB72B5" w:rsidRPr="00546DE1">
              <w:rPr>
                <w:rStyle w:val="Hyperlink"/>
                <w:noProof/>
                <w:shd w:val="clear" w:color="auto" w:fill="FFFFFF"/>
              </w:rPr>
              <w:t>Presentation</w:t>
            </w:r>
            <w:r w:rsidR="00AB72B5">
              <w:rPr>
                <w:noProof/>
                <w:webHidden/>
              </w:rPr>
              <w:tab/>
            </w:r>
            <w:r w:rsidR="00AB72B5">
              <w:rPr>
                <w:noProof/>
                <w:webHidden/>
              </w:rPr>
              <w:fldChar w:fldCharType="begin"/>
            </w:r>
            <w:r w:rsidR="00AB72B5">
              <w:rPr>
                <w:noProof/>
                <w:webHidden/>
              </w:rPr>
              <w:instrText xml:space="preserve"> PAGEREF _Toc118991034 \h </w:instrText>
            </w:r>
            <w:r w:rsidR="00AB72B5">
              <w:rPr>
                <w:noProof/>
                <w:webHidden/>
              </w:rPr>
            </w:r>
            <w:r w:rsidR="00AB72B5">
              <w:rPr>
                <w:noProof/>
                <w:webHidden/>
              </w:rPr>
              <w:fldChar w:fldCharType="separate"/>
            </w:r>
            <w:r w:rsidR="00AB72B5">
              <w:rPr>
                <w:noProof/>
                <w:webHidden/>
              </w:rPr>
              <w:t>6</w:t>
            </w:r>
            <w:r w:rsidR="00AB72B5">
              <w:rPr>
                <w:noProof/>
                <w:webHidden/>
              </w:rPr>
              <w:fldChar w:fldCharType="end"/>
            </w:r>
          </w:hyperlink>
        </w:p>
        <w:p w14:paraId="7F578EA6" w14:textId="77777777" w:rsidR="00AB72B5" w:rsidRDefault="00000000">
          <w:pPr>
            <w:pStyle w:val="TOC1"/>
            <w:tabs>
              <w:tab w:val="left" w:pos="440"/>
              <w:tab w:val="right" w:leader="dot" w:pos="9350"/>
            </w:tabs>
            <w:rPr>
              <w:rFonts w:asciiTheme="minorHAnsi" w:eastAsiaTheme="minorEastAsia" w:hAnsiTheme="minorHAnsi"/>
              <w:noProof/>
              <w:sz w:val="22"/>
              <w:lang w:val="en-US"/>
            </w:rPr>
          </w:pPr>
          <w:hyperlink w:anchor="_Toc118991035" w:history="1">
            <w:r w:rsidR="00AB72B5" w:rsidRPr="00546DE1">
              <w:rPr>
                <w:rStyle w:val="Hyperlink"/>
                <w:noProof/>
              </w:rPr>
              <w:t>4</w:t>
            </w:r>
            <w:r w:rsidR="00AB72B5">
              <w:rPr>
                <w:rFonts w:asciiTheme="minorHAnsi" w:eastAsiaTheme="minorEastAsia" w:hAnsiTheme="minorHAnsi"/>
                <w:noProof/>
                <w:sz w:val="22"/>
                <w:lang w:val="en-US"/>
              </w:rPr>
              <w:tab/>
            </w:r>
            <w:r w:rsidR="00AB72B5" w:rsidRPr="00546DE1">
              <w:rPr>
                <w:rStyle w:val="Hyperlink"/>
                <w:noProof/>
                <w:shd w:val="clear" w:color="auto" w:fill="FFFFFF"/>
              </w:rPr>
              <w:t>Task 4</w:t>
            </w:r>
            <w:r w:rsidR="00AB72B5">
              <w:rPr>
                <w:noProof/>
                <w:webHidden/>
              </w:rPr>
              <w:tab/>
            </w:r>
            <w:r w:rsidR="00AB72B5">
              <w:rPr>
                <w:noProof/>
                <w:webHidden/>
              </w:rPr>
              <w:fldChar w:fldCharType="begin"/>
            </w:r>
            <w:r w:rsidR="00AB72B5">
              <w:rPr>
                <w:noProof/>
                <w:webHidden/>
              </w:rPr>
              <w:instrText xml:space="preserve"> PAGEREF _Toc118991035 \h </w:instrText>
            </w:r>
            <w:r w:rsidR="00AB72B5">
              <w:rPr>
                <w:noProof/>
                <w:webHidden/>
              </w:rPr>
            </w:r>
            <w:r w:rsidR="00AB72B5">
              <w:rPr>
                <w:noProof/>
                <w:webHidden/>
              </w:rPr>
              <w:fldChar w:fldCharType="separate"/>
            </w:r>
            <w:r w:rsidR="00AB72B5">
              <w:rPr>
                <w:noProof/>
                <w:webHidden/>
              </w:rPr>
              <w:t>11</w:t>
            </w:r>
            <w:r w:rsidR="00AB72B5">
              <w:rPr>
                <w:noProof/>
                <w:webHidden/>
              </w:rPr>
              <w:fldChar w:fldCharType="end"/>
            </w:r>
          </w:hyperlink>
        </w:p>
        <w:p w14:paraId="5D086832" w14:textId="77777777" w:rsidR="00AB72B5" w:rsidRDefault="00000000">
          <w:pPr>
            <w:pStyle w:val="TOC2"/>
            <w:tabs>
              <w:tab w:val="left" w:pos="880"/>
              <w:tab w:val="right" w:leader="dot" w:pos="9350"/>
            </w:tabs>
            <w:rPr>
              <w:rFonts w:asciiTheme="minorHAnsi" w:eastAsiaTheme="minorEastAsia" w:hAnsiTheme="minorHAnsi"/>
              <w:noProof/>
              <w:sz w:val="22"/>
              <w:lang w:val="en-US"/>
            </w:rPr>
          </w:pPr>
          <w:hyperlink w:anchor="_Toc118991036" w:history="1">
            <w:r w:rsidR="00AB72B5" w:rsidRPr="00546DE1">
              <w:rPr>
                <w:rStyle w:val="Hyperlink"/>
                <w:noProof/>
              </w:rPr>
              <w:t>4.1</w:t>
            </w:r>
            <w:r w:rsidR="00AB72B5">
              <w:rPr>
                <w:rFonts w:asciiTheme="minorHAnsi" w:eastAsiaTheme="minorEastAsia" w:hAnsiTheme="minorHAnsi"/>
                <w:noProof/>
                <w:sz w:val="22"/>
                <w:lang w:val="en-US"/>
              </w:rPr>
              <w:tab/>
            </w:r>
            <w:r w:rsidR="00AB72B5" w:rsidRPr="00546DE1">
              <w:rPr>
                <w:rStyle w:val="Hyperlink"/>
                <w:noProof/>
                <w:shd w:val="clear" w:color="auto" w:fill="FFFFFF"/>
              </w:rPr>
              <w:t>Reflection</w:t>
            </w:r>
            <w:r w:rsidR="00AB72B5">
              <w:rPr>
                <w:noProof/>
                <w:webHidden/>
              </w:rPr>
              <w:tab/>
            </w:r>
            <w:r w:rsidR="00AB72B5">
              <w:rPr>
                <w:noProof/>
                <w:webHidden/>
              </w:rPr>
              <w:fldChar w:fldCharType="begin"/>
            </w:r>
            <w:r w:rsidR="00AB72B5">
              <w:rPr>
                <w:noProof/>
                <w:webHidden/>
              </w:rPr>
              <w:instrText xml:space="preserve"> PAGEREF _Toc118991036 \h </w:instrText>
            </w:r>
            <w:r w:rsidR="00AB72B5">
              <w:rPr>
                <w:noProof/>
                <w:webHidden/>
              </w:rPr>
            </w:r>
            <w:r w:rsidR="00AB72B5">
              <w:rPr>
                <w:noProof/>
                <w:webHidden/>
              </w:rPr>
              <w:fldChar w:fldCharType="separate"/>
            </w:r>
            <w:r w:rsidR="00AB72B5">
              <w:rPr>
                <w:noProof/>
                <w:webHidden/>
              </w:rPr>
              <w:t>11</w:t>
            </w:r>
            <w:r w:rsidR="00AB72B5">
              <w:rPr>
                <w:noProof/>
                <w:webHidden/>
              </w:rPr>
              <w:fldChar w:fldCharType="end"/>
            </w:r>
          </w:hyperlink>
        </w:p>
        <w:p w14:paraId="2692239A" w14:textId="77777777" w:rsidR="00AB72B5" w:rsidRDefault="00000000">
          <w:pPr>
            <w:pStyle w:val="TOC1"/>
            <w:tabs>
              <w:tab w:val="left" w:pos="440"/>
              <w:tab w:val="right" w:leader="dot" w:pos="9350"/>
            </w:tabs>
            <w:rPr>
              <w:rFonts w:asciiTheme="minorHAnsi" w:eastAsiaTheme="minorEastAsia" w:hAnsiTheme="minorHAnsi"/>
              <w:noProof/>
              <w:sz w:val="22"/>
              <w:lang w:val="en-US"/>
            </w:rPr>
          </w:pPr>
          <w:hyperlink w:anchor="_Toc118991037" w:history="1">
            <w:r w:rsidR="00AB72B5" w:rsidRPr="00546DE1">
              <w:rPr>
                <w:rStyle w:val="Hyperlink"/>
                <w:noProof/>
              </w:rPr>
              <w:t>5</w:t>
            </w:r>
            <w:r w:rsidR="00AB72B5">
              <w:rPr>
                <w:rFonts w:asciiTheme="minorHAnsi" w:eastAsiaTheme="minorEastAsia" w:hAnsiTheme="minorHAnsi"/>
                <w:noProof/>
                <w:sz w:val="22"/>
                <w:lang w:val="en-US"/>
              </w:rPr>
              <w:tab/>
            </w:r>
            <w:r w:rsidR="00AB72B5" w:rsidRPr="00546DE1">
              <w:rPr>
                <w:rStyle w:val="Hyperlink"/>
                <w:noProof/>
              </w:rPr>
              <w:t>References</w:t>
            </w:r>
            <w:r w:rsidR="00AB72B5">
              <w:rPr>
                <w:noProof/>
                <w:webHidden/>
              </w:rPr>
              <w:tab/>
            </w:r>
            <w:r w:rsidR="00AB72B5">
              <w:rPr>
                <w:noProof/>
                <w:webHidden/>
              </w:rPr>
              <w:fldChar w:fldCharType="begin"/>
            </w:r>
            <w:r w:rsidR="00AB72B5">
              <w:rPr>
                <w:noProof/>
                <w:webHidden/>
              </w:rPr>
              <w:instrText xml:space="preserve"> PAGEREF _Toc118991037 \h </w:instrText>
            </w:r>
            <w:r w:rsidR="00AB72B5">
              <w:rPr>
                <w:noProof/>
                <w:webHidden/>
              </w:rPr>
            </w:r>
            <w:r w:rsidR="00AB72B5">
              <w:rPr>
                <w:noProof/>
                <w:webHidden/>
              </w:rPr>
              <w:fldChar w:fldCharType="separate"/>
            </w:r>
            <w:r w:rsidR="00AB72B5">
              <w:rPr>
                <w:noProof/>
                <w:webHidden/>
              </w:rPr>
              <w:t>13</w:t>
            </w:r>
            <w:r w:rsidR="00AB72B5">
              <w:rPr>
                <w:noProof/>
                <w:webHidden/>
              </w:rPr>
              <w:fldChar w:fldCharType="end"/>
            </w:r>
          </w:hyperlink>
        </w:p>
        <w:p w14:paraId="4F6C91D4" w14:textId="77777777" w:rsidR="00B0324A" w:rsidRDefault="005532CB">
          <w:r>
            <w:rPr>
              <w:b/>
              <w:bCs/>
              <w:noProof/>
            </w:rPr>
            <w:fldChar w:fldCharType="end"/>
          </w:r>
        </w:p>
      </w:sdtContent>
    </w:sdt>
    <w:p w14:paraId="1323456A" w14:textId="77777777" w:rsidR="00057F71" w:rsidRDefault="005532CB">
      <w:pPr>
        <w:spacing w:after="160" w:line="259" w:lineRule="auto"/>
        <w:rPr>
          <w:b/>
          <w:sz w:val="28"/>
          <w:shd w:val="clear" w:color="auto" w:fill="FFFFFF"/>
        </w:rPr>
      </w:pPr>
      <w:r>
        <w:rPr>
          <w:shd w:val="clear" w:color="auto" w:fill="FFFFFF"/>
        </w:rPr>
        <w:br w:type="page"/>
      </w:r>
    </w:p>
    <w:p w14:paraId="4B2AAD5A" w14:textId="77777777" w:rsidR="00137B11" w:rsidRDefault="005532CB" w:rsidP="008719AD">
      <w:pPr>
        <w:pStyle w:val="Heading1"/>
        <w:rPr>
          <w:shd w:val="clear" w:color="auto" w:fill="FFFFFF"/>
        </w:rPr>
      </w:pPr>
      <w:bookmarkStart w:id="0" w:name="_Toc118991029"/>
      <w:r>
        <w:rPr>
          <w:shd w:val="clear" w:color="auto" w:fill="FFFFFF"/>
        </w:rPr>
        <w:lastRenderedPageBreak/>
        <w:t>Task 1</w:t>
      </w:r>
      <w:bookmarkEnd w:id="0"/>
      <w:r>
        <w:rPr>
          <w:shd w:val="clear" w:color="auto" w:fill="FFFFFF"/>
        </w:rPr>
        <w:t xml:space="preserve"> </w:t>
      </w:r>
    </w:p>
    <w:p w14:paraId="3F49383A" w14:textId="77777777" w:rsidR="00BB3C24" w:rsidRDefault="005532CB" w:rsidP="00AE0CF6">
      <w:pPr>
        <w:pStyle w:val="Heading2"/>
        <w:jc w:val="both"/>
        <w:rPr>
          <w:shd w:val="clear" w:color="auto" w:fill="FFFFFF"/>
        </w:rPr>
      </w:pPr>
      <w:bookmarkStart w:id="1" w:name="_Toc118991030"/>
      <w:r>
        <w:rPr>
          <w:shd w:val="clear" w:color="auto" w:fill="FFFFFF"/>
        </w:rPr>
        <w:t>Preparing for Higher Education</w:t>
      </w:r>
      <w:bookmarkEnd w:id="1"/>
      <w:r>
        <w:rPr>
          <w:shd w:val="clear" w:color="auto" w:fill="FFFFFF"/>
        </w:rPr>
        <w:t xml:space="preserve"> </w:t>
      </w:r>
    </w:p>
    <w:p w14:paraId="76FEDD70" w14:textId="77777777" w:rsidR="00B464A0" w:rsidRDefault="005532CB" w:rsidP="00AE0CF6">
      <w:pPr>
        <w:ind w:firstLine="432"/>
        <w:jc w:val="both"/>
      </w:pPr>
      <w:r>
        <w:t xml:space="preserve">Higher education is crucial for making better life choices and future financial security. Enrolling in a higher education degree means enhancing knowledge, identifying gaps and building the right skills and, therefore, referred to as a new and entirely </w:t>
      </w:r>
      <w:r w:rsidR="004838D8">
        <w:t>different learning experience</w:t>
      </w:r>
      <w:r>
        <w:t xml:space="preserve">. For students, preparing for higher education means being open to unfamiliar surroundings and taking the best advantage </w:t>
      </w:r>
      <w:r w:rsidR="00A35A53">
        <w:t xml:space="preserve">of the available </w:t>
      </w:r>
      <w:r w:rsidR="00A35A53" w:rsidRPr="000E755F">
        <w:t>opportunities (</w:t>
      </w:r>
      <w:r w:rsidR="000E755F" w:rsidRPr="000E755F">
        <w:t xml:space="preserve">Eusebio </w:t>
      </w:r>
      <w:r w:rsidR="000E755F" w:rsidRPr="000E755F">
        <w:rPr>
          <w:i/>
        </w:rPr>
        <w:t>et al</w:t>
      </w:r>
      <w:r w:rsidR="000E755F" w:rsidRPr="000E755F">
        <w:t>., 2022</w:t>
      </w:r>
      <w:r w:rsidR="00A35A53" w:rsidRPr="000E755F">
        <w:t>).</w:t>
      </w:r>
      <w:r w:rsidR="00A35A53">
        <w:t xml:space="preserve"> </w:t>
      </w:r>
      <w:r w:rsidR="00703C7E">
        <w:t xml:space="preserve">Succi and Canovi </w:t>
      </w:r>
      <w:r w:rsidR="00A35A53">
        <w:t>(</w:t>
      </w:r>
      <w:r w:rsidR="00703C7E">
        <w:t>2020) have</w:t>
      </w:r>
      <w:r w:rsidR="00A35A53">
        <w:t xml:space="preserve"> postulated that the first part of the preparation is associated with not to be afraid or conflicted about sharing knowledge and ideas. At the same time, it is undeniable that one has to be skille</w:t>
      </w:r>
      <w:r>
        <w:t xml:space="preserve">d enough to compete with others, as competition for getting admission to the selected education institution is continuously increasing. </w:t>
      </w:r>
    </w:p>
    <w:p w14:paraId="2A81FFC2" w14:textId="77777777" w:rsidR="00616372" w:rsidRDefault="005532CB" w:rsidP="00616372">
      <w:pPr>
        <w:jc w:val="center"/>
      </w:pPr>
      <w:r>
        <w:rPr>
          <w:noProof/>
          <w:lang w:val="en-US"/>
        </w:rPr>
        <w:drawing>
          <wp:inline distT="0" distB="0" distL="0" distR="0" wp14:anchorId="25F86E2E" wp14:editId="46A79408">
            <wp:extent cx="2493818" cy="1436370"/>
            <wp:effectExtent l="0" t="0" r="1905" b="0"/>
            <wp:docPr id="4" name="Picture 4" descr="Innovative free course launched to prepare students for higher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Innovative free course launched to prepare students for higher education"/>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15960" cy="1449123"/>
                    </a:xfrm>
                    <a:prstGeom prst="rect">
                      <a:avLst/>
                    </a:prstGeom>
                    <a:noFill/>
                    <a:ln>
                      <a:noFill/>
                    </a:ln>
                  </pic:spPr>
                </pic:pic>
              </a:graphicData>
            </a:graphic>
          </wp:inline>
        </w:drawing>
      </w:r>
    </w:p>
    <w:p w14:paraId="583D88DF" w14:textId="77777777" w:rsidR="00B903CB" w:rsidRDefault="005532CB" w:rsidP="00AE0CF6">
      <w:pPr>
        <w:ind w:firstLine="432"/>
        <w:jc w:val="both"/>
      </w:pPr>
      <w:r>
        <w:t>It is undeniable that higher education</w:t>
      </w:r>
      <w:r w:rsidR="008B7CF2">
        <w:t xml:space="preserve"> provides the opportunity of learning different skills and polish them further </w:t>
      </w:r>
      <w:r w:rsidR="00C84A3D">
        <w:t>for a future professional career. However, the focus should be beyond completing the degree towards discovering fascination</w:t>
      </w:r>
      <w:r w:rsidR="00C01A28">
        <w:t>s that will be followed through</w:t>
      </w:r>
      <w:r w:rsidR="00C84A3D">
        <w:t>out life.</w:t>
      </w:r>
      <w:r w:rsidR="00C01A28">
        <w:t xml:space="preserve"> Therefore, preparing for higher education requires becoming more responsible</w:t>
      </w:r>
      <w:r w:rsidR="007C6D48">
        <w:t xml:space="preserve"> and having the ability to work </w:t>
      </w:r>
      <w:r w:rsidR="007C6D48" w:rsidRPr="00705A61">
        <w:t>independently</w:t>
      </w:r>
      <w:r w:rsidR="00705A61" w:rsidRPr="00705A61">
        <w:t xml:space="preserve"> (Ra </w:t>
      </w:r>
      <w:r w:rsidR="00705A61" w:rsidRPr="00705A61">
        <w:rPr>
          <w:i/>
        </w:rPr>
        <w:t>et al.,</w:t>
      </w:r>
      <w:r w:rsidR="00705A61" w:rsidRPr="00705A61">
        <w:t xml:space="preserve"> 2019)</w:t>
      </w:r>
      <w:r w:rsidR="00294560" w:rsidRPr="00705A61">
        <w:t>. In addition</w:t>
      </w:r>
      <w:r w:rsidR="00294560">
        <w:t>, it is crucial to be prepared for the ups and downs during the journey. In addition, the greatest skill one needs to succeed is clarity, articulation and effective persuasion</w:t>
      </w:r>
      <w:r w:rsidR="00AE0CF6">
        <w:t>, which would be essential when working in teams</w:t>
      </w:r>
      <w:r w:rsidR="002E3A11">
        <w:t xml:space="preserve"> as well as during discussions. The ma</w:t>
      </w:r>
      <w:r w:rsidR="00B06573">
        <w:t xml:space="preserve">jor focus should be on learning and following the curiosity to pursue </w:t>
      </w:r>
      <w:r w:rsidR="00B06573">
        <w:lastRenderedPageBreak/>
        <w:t>what a</w:t>
      </w:r>
      <w:r w:rsidR="00BC1902">
        <w:t>n</w:t>
      </w:r>
      <w:r w:rsidR="00B06573">
        <w:t xml:space="preserve"> </w:t>
      </w:r>
      <w:r w:rsidR="003C71DA">
        <w:t>individual is passionate about. Most importantly, the emphasis should be on being aware of the digital tools that might have been</w:t>
      </w:r>
      <w:r w:rsidR="00270886">
        <w:t xml:space="preserve"> incorporated by the educational</w:t>
      </w:r>
      <w:r w:rsidR="00CA7C84">
        <w:t xml:space="preserve"> institution. In addition, students should also be fully prepared fo</w:t>
      </w:r>
      <w:r w:rsidR="00557049">
        <w:t>r pressure relat</w:t>
      </w:r>
      <w:r w:rsidR="00A44E94">
        <w:t>ed to assignments and deadlines and multitask whenever necessary. However, the most important consideration should</w:t>
      </w:r>
      <w:r w:rsidR="00643495">
        <w:t xml:space="preserve"> be on concentrating on studies and cultivating positive relationships with classmates and staff</w:t>
      </w:r>
      <w:r w:rsidR="0015391E">
        <w:t xml:space="preserve"> </w:t>
      </w:r>
      <w:r w:rsidR="0015391E" w:rsidRPr="0015391E">
        <w:t>(</w:t>
      </w:r>
      <w:r w:rsidR="004D35B9" w:rsidRPr="004D35B9">
        <w:t>Schnackenberg and Johnson, 2019</w:t>
      </w:r>
      <w:r w:rsidR="0015391E" w:rsidRPr="004D35B9">
        <w:t>)</w:t>
      </w:r>
      <w:r w:rsidR="00643495" w:rsidRPr="004D35B9">
        <w:t>.</w:t>
      </w:r>
      <w:r w:rsidR="00643495" w:rsidRPr="0015391E">
        <w:t xml:space="preserve"> </w:t>
      </w:r>
    </w:p>
    <w:p w14:paraId="4BB8B338" w14:textId="77777777" w:rsidR="00B903CB" w:rsidRPr="00B903CB" w:rsidRDefault="00B903CB" w:rsidP="00B903CB"/>
    <w:p w14:paraId="07C04DE1" w14:textId="77777777" w:rsidR="002D45D2" w:rsidRDefault="005532CB">
      <w:pPr>
        <w:spacing w:after="160" w:line="259" w:lineRule="auto"/>
        <w:rPr>
          <w:b/>
          <w:sz w:val="28"/>
          <w:shd w:val="clear" w:color="auto" w:fill="FFFFFF"/>
        </w:rPr>
      </w:pPr>
      <w:r>
        <w:rPr>
          <w:shd w:val="clear" w:color="auto" w:fill="FFFFFF"/>
        </w:rPr>
        <w:br w:type="page"/>
      </w:r>
    </w:p>
    <w:p w14:paraId="77785EBE" w14:textId="77777777" w:rsidR="00BB3C24" w:rsidRDefault="005532CB" w:rsidP="008719AD">
      <w:pPr>
        <w:pStyle w:val="Heading1"/>
        <w:rPr>
          <w:shd w:val="clear" w:color="auto" w:fill="FFFFFF"/>
        </w:rPr>
      </w:pPr>
      <w:bookmarkStart w:id="2" w:name="_Toc118991031"/>
      <w:r>
        <w:rPr>
          <w:shd w:val="clear" w:color="auto" w:fill="FFFFFF"/>
        </w:rPr>
        <w:lastRenderedPageBreak/>
        <w:t>Task 2</w:t>
      </w:r>
      <w:bookmarkEnd w:id="2"/>
      <w:r>
        <w:rPr>
          <w:shd w:val="clear" w:color="auto" w:fill="FFFFFF"/>
        </w:rPr>
        <w:t xml:space="preserve"> </w:t>
      </w:r>
    </w:p>
    <w:p w14:paraId="5FD78D17" w14:textId="77777777" w:rsidR="00BB3C24" w:rsidRDefault="005532CB" w:rsidP="00414053">
      <w:pPr>
        <w:pStyle w:val="Heading2"/>
        <w:jc w:val="both"/>
        <w:rPr>
          <w:shd w:val="clear" w:color="auto" w:fill="FFFFFF"/>
        </w:rPr>
      </w:pPr>
      <w:bookmarkStart w:id="3" w:name="_Toc118991032"/>
      <w:r>
        <w:rPr>
          <w:shd w:val="clear" w:color="auto" w:fill="FFFFFF"/>
        </w:rPr>
        <w:t>Mind Map</w:t>
      </w:r>
      <w:bookmarkEnd w:id="3"/>
      <w:r>
        <w:rPr>
          <w:shd w:val="clear" w:color="auto" w:fill="FFFFFF"/>
        </w:rPr>
        <w:t xml:space="preserve"> </w:t>
      </w:r>
    </w:p>
    <w:p w14:paraId="6B4CA51D" w14:textId="77777777" w:rsidR="00ED1E06" w:rsidRPr="00ED1E06" w:rsidRDefault="005532CB" w:rsidP="00414053">
      <w:pPr>
        <w:ind w:firstLine="576"/>
        <w:jc w:val="both"/>
      </w:pPr>
      <w:r>
        <w:t>The figure below shows the mind map that ha</w:t>
      </w:r>
      <w:r w:rsidR="003169E7">
        <w:t xml:space="preserve">s specifically been created on the topic of becoming a digital learner, highlighting main themes, concepts and skills, along with their contribution to the selected discipline of business intelligence. </w:t>
      </w:r>
    </w:p>
    <w:p w14:paraId="766729BD" w14:textId="77777777" w:rsidR="00ED1E06" w:rsidRPr="00ED1E06" w:rsidRDefault="005532CB" w:rsidP="00ED1E06">
      <w:r>
        <w:rPr>
          <w:noProof/>
          <w:lang w:val="en-US"/>
        </w:rPr>
        <w:drawing>
          <wp:inline distT="0" distB="0" distL="0" distR="0" wp14:anchorId="25E6CF06" wp14:editId="22A0E409">
            <wp:extent cx="5943600" cy="20847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2084705"/>
                    </a:xfrm>
                    <a:prstGeom prst="rect">
                      <a:avLst/>
                    </a:prstGeom>
                  </pic:spPr>
                </pic:pic>
              </a:graphicData>
            </a:graphic>
          </wp:inline>
        </w:drawing>
      </w:r>
    </w:p>
    <w:p w14:paraId="6EB9408D" w14:textId="77777777" w:rsidR="00414053" w:rsidRDefault="005532CB" w:rsidP="00E618B3">
      <w:pPr>
        <w:ind w:firstLine="720"/>
        <w:jc w:val="both"/>
      </w:pPr>
      <w:r>
        <w:t>Business intelligence is an exciting career field that has an important effect on the ways of doing business, as it involves the integration of technical and business disciplines. In addition, the chosen discipline covers considering digital transformation</w:t>
      </w:r>
      <w:r w:rsidR="0050716C">
        <w:t xml:space="preserve"> crucial for the success of a business, leading it to</w:t>
      </w:r>
      <w:r w:rsidR="00D257A1">
        <w:t>wards success and, therefore, requires basic digital literacy.</w:t>
      </w:r>
      <w:r w:rsidR="009F46F9">
        <w:t xml:space="preserve"> Searching for credible sours and data visualisation goes hand in hand</w:t>
      </w:r>
      <w:r w:rsidR="00A4302F">
        <w:t xml:space="preserve">. Data or information is mainly required to get insight into the business environment or market so that future decisions can </w:t>
      </w:r>
      <w:r w:rsidR="00A4302F" w:rsidRPr="007536F9">
        <w:t>be made (</w:t>
      </w:r>
      <w:r w:rsidR="007536F9" w:rsidRPr="007536F9">
        <w:t xml:space="preserve">Jhamb </w:t>
      </w:r>
      <w:r w:rsidR="007536F9" w:rsidRPr="007536F9">
        <w:rPr>
          <w:i/>
        </w:rPr>
        <w:t>et al.,</w:t>
      </w:r>
      <w:r w:rsidR="007536F9" w:rsidRPr="007536F9">
        <w:t xml:space="preserve"> 2020</w:t>
      </w:r>
      <w:r w:rsidR="00A4302F" w:rsidRPr="007536F9">
        <w:t>).</w:t>
      </w:r>
      <w:r w:rsidR="00A4302F">
        <w:t xml:space="preserve"> On the other hand, the knowledge of digital tools, such as Microsoft Word and Pow</w:t>
      </w:r>
      <w:r w:rsidR="000D26BC">
        <w:t xml:space="preserve">erPoint, also cannot be ignored. These tools can be useful for aggregating information from multiple </w:t>
      </w:r>
      <w:r w:rsidR="00BB3EBB">
        <w:t>other reporting</w:t>
      </w:r>
      <w:r w:rsidR="000D26BC">
        <w:t xml:space="preserve"> tools.</w:t>
      </w:r>
      <w:r w:rsidR="00BB3EBB">
        <w:t xml:space="preserve"> In this manner, the information can be pulled together to determine whether the business is struggling</w:t>
      </w:r>
      <w:r w:rsidR="00532873">
        <w:t xml:space="preserve"> </w:t>
      </w:r>
      <w:r w:rsidR="00532873" w:rsidRPr="00BA22C2">
        <w:t>or excelling (</w:t>
      </w:r>
      <w:r w:rsidR="00BA22C2" w:rsidRPr="00BA22C2">
        <w:t xml:space="preserve">Crittenden </w:t>
      </w:r>
      <w:r w:rsidR="00BA22C2" w:rsidRPr="00BA22C2">
        <w:rPr>
          <w:i/>
        </w:rPr>
        <w:t>et al.,</w:t>
      </w:r>
      <w:r w:rsidR="00BA22C2" w:rsidRPr="00BA22C2">
        <w:t xml:space="preserve"> 2019</w:t>
      </w:r>
      <w:r w:rsidR="00532873" w:rsidRPr="00BA22C2">
        <w:t>).</w:t>
      </w:r>
      <w:r w:rsidR="00532873">
        <w:t xml:space="preserve"> Business intelligence is concerned with the use of new technology for conducting different business activities. For this reason, it requires and incorporates the concept of innovation</w:t>
      </w:r>
      <w:r w:rsidR="004562E1">
        <w:t xml:space="preserve"> and critical thinking</w:t>
      </w:r>
      <w:r w:rsidR="00532873">
        <w:t xml:space="preserve">. Besides this, innovation </w:t>
      </w:r>
      <w:r w:rsidR="00532873">
        <w:lastRenderedPageBreak/>
        <w:t>is also</w:t>
      </w:r>
      <w:r w:rsidR="00283034">
        <w:t xml:space="preserve"> regarded as the main factor affecting the overall performance </w:t>
      </w:r>
      <w:r w:rsidR="00BD153D">
        <w:t xml:space="preserve">of a firm. It is crucial to be aware of the desired changes and be aware of the type of change, be it radical, incremental, disruptive or </w:t>
      </w:r>
      <w:r w:rsidR="003D79BB">
        <w:t>technological</w:t>
      </w:r>
      <w:r w:rsidR="00BD153D">
        <w:t>. The importance of communication through digital channels c</w:t>
      </w:r>
      <w:r w:rsidR="00E618B3">
        <w:t>annot be ignored. Effective communication across all channels is crucial for a business to thrive</w:t>
      </w:r>
      <w:r w:rsidR="00A70245">
        <w:t xml:space="preserve"> in different ways based on the effective flow of </w:t>
      </w:r>
      <w:r w:rsidR="00A70245" w:rsidRPr="009D711F">
        <w:t>information</w:t>
      </w:r>
      <w:r w:rsidR="003D79BB" w:rsidRPr="009D711F">
        <w:t xml:space="preserve"> (</w:t>
      </w:r>
      <w:r w:rsidR="009D711F" w:rsidRPr="009D711F">
        <w:t xml:space="preserve">Bond </w:t>
      </w:r>
      <w:r w:rsidR="009D711F" w:rsidRPr="009D711F">
        <w:rPr>
          <w:i/>
        </w:rPr>
        <w:t>et al.,</w:t>
      </w:r>
      <w:r w:rsidR="009D711F" w:rsidRPr="009D711F">
        <w:t xml:space="preserve"> 2018</w:t>
      </w:r>
      <w:r w:rsidR="003D79BB" w:rsidRPr="009D711F">
        <w:t>)</w:t>
      </w:r>
      <w:r w:rsidR="00A70245" w:rsidRPr="009D711F">
        <w:t>.</w:t>
      </w:r>
      <w:r w:rsidR="00A70245">
        <w:t xml:space="preserve"> </w:t>
      </w:r>
      <w:r w:rsidR="00E618B3">
        <w:t xml:space="preserve">  </w:t>
      </w:r>
      <w:r w:rsidR="00BD153D">
        <w:t xml:space="preserve">    </w:t>
      </w:r>
      <w:r w:rsidR="00532873">
        <w:t xml:space="preserve"> </w:t>
      </w:r>
    </w:p>
    <w:p w14:paraId="53EE5C07" w14:textId="77777777" w:rsidR="00C2262A" w:rsidRPr="00C2262A" w:rsidRDefault="00C2262A" w:rsidP="00C2262A"/>
    <w:p w14:paraId="7A4D6DA7" w14:textId="77777777" w:rsidR="002D45D2" w:rsidRDefault="005532CB">
      <w:pPr>
        <w:spacing w:after="160" w:line="259" w:lineRule="auto"/>
        <w:rPr>
          <w:b/>
          <w:sz w:val="28"/>
          <w:shd w:val="clear" w:color="auto" w:fill="FFFFFF"/>
        </w:rPr>
      </w:pPr>
      <w:r>
        <w:rPr>
          <w:shd w:val="clear" w:color="auto" w:fill="FFFFFF"/>
        </w:rPr>
        <w:br w:type="page"/>
      </w:r>
    </w:p>
    <w:p w14:paraId="07749C34" w14:textId="77777777" w:rsidR="00BB3C24" w:rsidRDefault="005532CB" w:rsidP="00434AD6">
      <w:pPr>
        <w:pStyle w:val="Heading1"/>
        <w:jc w:val="both"/>
        <w:rPr>
          <w:shd w:val="clear" w:color="auto" w:fill="FFFFFF"/>
        </w:rPr>
      </w:pPr>
      <w:bookmarkStart w:id="4" w:name="_Toc118991033"/>
      <w:r>
        <w:rPr>
          <w:shd w:val="clear" w:color="auto" w:fill="FFFFFF"/>
        </w:rPr>
        <w:lastRenderedPageBreak/>
        <w:t>Task 3</w:t>
      </w:r>
      <w:bookmarkEnd w:id="4"/>
      <w:r>
        <w:rPr>
          <w:shd w:val="clear" w:color="auto" w:fill="FFFFFF"/>
        </w:rPr>
        <w:t xml:space="preserve"> </w:t>
      </w:r>
    </w:p>
    <w:p w14:paraId="1F99262C" w14:textId="77777777" w:rsidR="00BB3C24" w:rsidRDefault="005532CB" w:rsidP="00434AD6">
      <w:pPr>
        <w:pStyle w:val="Heading2"/>
        <w:jc w:val="both"/>
        <w:rPr>
          <w:shd w:val="clear" w:color="auto" w:fill="FFFFFF"/>
        </w:rPr>
      </w:pPr>
      <w:bookmarkStart w:id="5" w:name="_Toc118991034"/>
      <w:r w:rsidRPr="008719AD">
        <w:rPr>
          <w:shd w:val="clear" w:color="auto" w:fill="FFFFFF"/>
        </w:rPr>
        <w:t>Presentation</w:t>
      </w:r>
      <w:bookmarkEnd w:id="5"/>
    </w:p>
    <w:p w14:paraId="515A3110" w14:textId="77777777" w:rsidR="000B3140" w:rsidRDefault="000B3140" w:rsidP="000B3140">
      <w:pPr>
        <w:rPr>
          <w:b/>
        </w:rPr>
      </w:pPr>
      <w:r w:rsidRPr="000B3140">
        <w:rPr>
          <w:b/>
        </w:rPr>
        <w:t>Slide 1</w:t>
      </w:r>
      <w:r w:rsidR="009641E8">
        <w:rPr>
          <w:b/>
        </w:rPr>
        <w:t xml:space="preserve"> - Title</w:t>
      </w:r>
    </w:p>
    <w:p w14:paraId="0C190CCE" w14:textId="77777777" w:rsidR="000B3140" w:rsidRDefault="000B3140" w:rsidP="000B3140">
      <w:pPr>
        <w:jc w:val="center"/>
      </w:pPr>
      <w:r>
        <w:object w:dxaOrig="7200" w:dyaOrig="4035" w14:anchorId="1158F2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29718811" r:id="rId11"/>
        </w:object>
      </w:r>
    </w:p>
    <w:p w14:paraId="380CF415" w14:textId="77777777" w:rsidR="009641E8" w:rsidRPr="000B3140" w:rsidRDefault="009641E8" w:rsidP="000B3140">
      <w:pPr>
        <w:jc w:val="center"/>
        <w:rPr>
          <w:b/>
        </w:rPr>
      </w:pPr>
    </w:p>
    <w:p w14:paraId="63FC9AC6" w14:textId="77777777" w:rsidR="00BB3C24" w:rsidRDefault="005532CB" w:rsidP="00434AD6">
      <w:pPr>
        <w:jc w:val="both"/>
        <w:rPr>
          <w:b/>
          <w:shd w:val="clear" w:color="auto" w:fill="FFFFFF"/>
        </w:rPr>
      </w:pPr>
      <w:r>
        <w:rPr>
          <w:b/>
          <w:shd w:val="clear" w:color="auto" w:fill="FFFFFF"/>
        </w:rPr>
        <w:t xml:space="preserve">Slide 2 - </w:t>
      </w:r>
      <w:r w:rsidRPr="001C5BDA">
        <w:rPr>
          <w:b/>
          <w:shd w:val="clear" w:color="auto" w:fill="FFFFFF"/>
        </w:rPr>
        <w:t xml:space="preserve">Introduction to the Presentation </w:t>
      </w:r>
    </w:p>
    <w:p w14:paraId="6CCA9344" w14:textId="77777777" w:rsidR="003A7F28" w:rsidRDefault="003A7F28" w:rsidP="000B3140">
      <w:pPr>
        <w:jc w:val="center"/>
        <w:rPr>
          <w:b/>
          <w:shd w:val="clear" w:color="auto" w:fill="FFFFFF"/>
        </w:rPr>
      </w:pPr>
      <w:r>
        <w:object w:dxaOrig="7200" w:dyaOrig="4035" w14:anchorId="1C5652AB">
          <v:shape id="_x0000_i1026" type="#_x0000_t75" style="width:5in;height:201.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29718812" r:id="rId13"/>
        </w:object>
      </w:r>
    </w:p>
    <w:p w14:paraId="328082C7" w14:textId="77777777" w:rsidR="0079390F" w:rsidRDefault="005532CB" w:rsidP="000B3140">
      <w:pPr>
        <w:jc w:val="both"/>
        <w:rPr>
          <w:shd w:val="clear" w:color="auto" w:fill="FFFFFF"/>
        </w:rPr>
      </w:pPr>
      <w:r>
        <w:rPr>
          <w:shd w:val="clear" w:color="auto" w:fill="FFFFFF"/>
        </w:rPr>
        <w:lastRenderedPageBreak/>
        <w:t xml:space="preserve">The focus of the presentation is to identify the personal identity and analyse its importance in becoming a team player. In this regard, the importance of becoming a team player and desired qualities have also been analysed.   </w:t>
      </w:r>
    </w:p>
    <w:p w14:paraId="0725D580" w14:textId="77777777" w:rsidR="009641E8" w:rsidRPr="000B3140" w:rsidRDefault="009641E8" w:rsidP="000B3140">
      <w:pPr>
        <w:jc w:val="both"/>
        <w:rPr>
          <w:shd w:val="clear" w:color="auto" w:fill="FFFFFF"/>
        </w:rPr>
      </w:pPr>
    </w:p>
    <w:p w14:paraId="517C54BC" w14:textId="77777777" w:rsidR="00BB3C24" w:rsidRDefault="005532CB" w:rsidP="00A55A92">
      <w:pPr>
        <w:jc w:val="both"/>
        <w:rPr>
          <w:b/>
          <w:shd w:val="clear" w:color="auto" w:fill="FFFFFF"/>
        </w:rPr>
      </w:pPr>
      <w:r>
        <w:rPr>
          <w:b/>
          <w:shd w:val="clear" w:color="auto" w:fill="FFFFFF"/>
        </w:rPr>
        <w:t xml:space="preserve">Slide 3 - </w:t>
      </w:r>
      <w:r w:rsidRPr="001C5BDA">
        <w:rPr>
          <w:b/>
          <w:shd w:val="clear" w:color="auto" w:fill="FFFFFF"/>
        </w:rPr>
        <w:t xml:space="preserve">Personal Identity </w:t>
      </w:r>
    </w:p>
    <w:p w14:paraId="29CB83D8" w14:textId="77777777" w:rsidR="003A7F28" w:rsidRDefault="009641E8" w:rsidP="009641E8">
      <w:pPr>
        <w:jc w:val="center"/>
        <w:rPr>
          <w:b/>
          <w:shd w:val="clear" w:color="auto" w:fill="FFFFFF"/>
        </w:rPr>
      </w:pPr>
      <w:r>
        <w:object w:dxaOrig="7200" w:dyaOrig="4035" w14:anchorId="36AE3A25">
          <v:shape id="_x0000_i1027" type="#_x0000_t75" style="width:5in;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29718813" r:id="rId15"/>
        </w:object>
      </w:r>
    </w:p>
    <w:p w14:paraId="7F8DBD3F" w14:textId="77777777" w:rsidR="00434AD6" w:rsidRDefault="005532CB" w:rsidP="007D27ED">
      <w:pPr>
        <w:jc w:val="both"/>
        <w:rPr>
          <w:shd w:val="clear" w:color="auto" w:fill="FFFFFF"/>
        </w:rPr>
      </w:pPr>
      <w:r>
        <w:rPr>
          <w:shd w:val="clear" w:color="auto" w:fill="FFFFFF"/>
        </w:rPr>
        <w:t>The personal identity of an individual is shaped by a sen</w:t>
      </w:r>
      <w:r w:rsidR="00FC7444">
        <w:rPr>
          <w:shd w:val="clear" w:color="auto" w:fill="FFFFFF"/>
        </w:rPr>
        <w:t>se of place, values, beliefs and assumptions</w:t>
      </w:r>
      <w:r w:rsidR="002C3E82">
        <w:rPr>
          <w:shd w:val="clear" w:color="auto" w:fill="FFFFFF"/>
        </w:rPr>
        <w:t xml:space="preserve">. </w:t>
      </w:r>
      <w:r w:rsidR="00FC7444">
        <w:rPr>
          <w:shd w:val="clear" w:color="auto" w:fill="FFFFFF"/>
        </w:rPr>
        <w:t>On reflecting on my personal identity in accordance with t</w:t>
      </w:r>
      <w:r w:rsidR="00A47404">
        <w:rPr>
          <w:shd w:val="clear" w:color="auto" w:fill="FFFFFF"/>
        </w:rPr>
        <w:t>hese factors, it is determined that my individual and wider social networks have made me what I am today. My values usually influence my decisions and have always been helpful for me in developing a positive and trusted relationship</w:t>
      </w:r>
      <w:r w:rsidR="007D27ED">
        <w:rPr>
          <w:shd w:val="clear" w:color="auto" w:fill="FFFFFF"/>
        </w:rPr>
        <w:t>s with others.</w:t>
      </w:r>
      <w:r w:rsidR="00A47404">
        <w:rPr>
          <w:shd w:val="clear" w:color="auto" w:fill="FFFFFF"/>
        </w:rPr>
        <w:t xml:space="preserve">    </w:t>
      </w:r>
    </w:p>
    <w:p w14:paraId="7BA21A89" w14:textId="77777777" w:rsidR="004C7F0E" w:rsidRDefault="004C7F0E" w:rsidP="00964CCC">
      <w:pPr>
        <w:jc w:val="both"/>
        <w:rPr>
          <w:b/>
          <w:shd w:val="clear" w:color="auto" w:fill="FFFFFF"/>
        </w:rPr>
      </w:pPr>
    </w:p>
    <w:p w14:paraId="14E0F554" w14:textId="77777777" w:rsidR="00BB3C24" w:rsidRDefault="005532CB" w:rsidP="00964CCC">
      <w:pPr>
        <w:jc w:val="both"/>
        <w:rPr>
          <w:b/>
          <w:shd w:val="clear" w:color="auto" w:fill="FFFFFF"/>
        </w:rPr>
      </w:pPr>
      <w:r>
        <w:rPr>
          <w:b/>
          <w:shd w:val="clear" w:color="auto" w:fill="FFFFFF"/>
        </w:rPr>
        <w:t xml:space="preserve">Slide 4 - </w:t>
      </w:r>
      <w:r w:rsidRPr="001C5BDA">
        <w:rPr>
          <w:b/>
          <w:shd w:val="clear" w:color="auto" w:fill="FFFFFF"/>
        </w:rPr>
        <w:t xml:space="preserve">Becoming a Team Player </w:t>
      </w:r>
    </w:p>
    <w:p w14:paraId="15305F3A" w14:textId="77777777" w:rsidR="009641E8" w:rsidRDefault="009641E8" w:rsidP="009641E8">
      <w:pPr>
        <w:jc w:val="center"/>
        <w:rPr>
          <w:b/>
          <w:shd w:val="clear" w:color="auto" w:fill="FFFFFF"/>
        </w:rPr>
      </w:pPr>
      <w:r>
        <w:object w:dxaOrig="7200" w:dyaOrig="4035" w14:anchorId="54F976FB">
          <v:shape id="_x0000_i1028" type="#_x0000_t75" style="width:5in;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29718814" r:id="rId17"/>
        </w:object>
      </w:r>
    </w:p>
    <w:p w14:paraId="7BC1E106" w14:textId="77777777" w:rsidR="00A55A92" w:rsidRDefault="00D06C9D" w:rsidP="00964CCC">
      <w:pPr>
        <w:jc w:val="both"/>
        <w:rPr>
          <w:shd w:val="clear" w:color="auto" w:fill="FFFFFF"/>
        </w:rPr>
      </w:pPr>
      <w:r>
        <w:rPr>
          <w:shd w:val="clear" w:color="auto" w:fill="FFFFFF"/>
        </w:rPr>
        <w:t xml:space="preserve"> </w:t>
      </w:r>
      <w:r w:rsidR="005532CB">
        <w:rPr>
          <w:shd w:val="clear" w:color="auto" w:fill="FFFFFF"/>
        </w:rPr>
        <w:t>Becoming a team player is advantageous in the overall fulfilment of the desired goals. Working in teams is helpful in learning and developing new skills. Team members usually work fast when working together based on</w:t>
      </w:r>
      <w:r w:rsidR="00FE53D7">
        <w:rPr>
          <w:shd w:val="clear" w:color="auto" w:fill="FFFFFF"/>
        </w:rPr>
        <w:t xml:space="preserve"> shared skills and information. Furthermore, teamwork also provides a sense of responsibility a</w:t>
      </w:r>
      <w:r w:rsidR="008D06A7">
        <w:rPr>
          <w:shd w:val="clear" w:color="auto" w:fill="FFFFFF"/>
        </w:rPr>
        <w:t>n</w:t>
      </w:r>
      <w:r w:rsidR="003D7744">
        <w:rPr>
          <w:shd w:val="clear" w:color="auto" w:fill="FFFFFF"/>
        </w:rPr>
        <w:t xml:space="preserve">d helps resolving any conflicts. A team player prefers sharing information and considers team working a great learning opportunity.  </w:t>
      </w:r>
    </w:p>
    <w:p w14:paraId="57E2A2C8" w14:textId="77777777" w:rsidR="007D27ED" w:rsidRPr="003F68A6" w:rsidRDefault="007D27ED" w:rsidP="001C5BDA">
      <w:pPr>
        <w:rPr>
          <w:shd w:val="clear" w:color="auto" w:fill="FFFFFF"/>
        </w:rPr>
      </w:pPr>
    </w:p>
    <w:p w14:paraId="2C8BB962" w14:textId="77777777" w:rsidR="00BB3C24" w:rsidRDefault="005532CB" w:rsidP="000D3D91">
      <w:pPr>
        <w:jc w:val="both"/>
        <w:rPr>
          <w:b/>
          <w:shd w:val="clear" w:color="auto" w:fill="FFFFFF"/>
        </w:rPr>
      </w:pPr>
      <w:r>
        <w:rPr>
          <w:b/>
          <w:shd w:val="clear" w:color="auto" w:fill="FFFFFF"/>
        </w:rPr>
        <w:t xml:space="preserve">Slide 5 - </w:t>
      </w:r>
      <w:r w:rsidRPr="001C5BDA">
        <w:rPr>
          <w:b/>
          <w:shd w:val="clear" w:color="auto" w:fill="FFFFFF"/>
        </w:rPr>
        <w:t xml:space="preserve">Qualities of a Team Player </w:t>
      </w:r>
    </w:p>
    <w:p w14:paraId="0753BF91" w14:textId="77777777" w:rsidR="009641E8" w:rsidRDefault="009641E8" w:rsidP="009641E8">
      <w:pPr>
        <w:jc w:val="center"/>
        <w:rPr>
          <w:b/>
          <w:shd w:val="clear" w:color="auto" w:fill="FFFFFF"/>
        </w:rPr>
      </w:pPr>
      <w:r>
        <w:object w:dxaOrig="7200" w:dyaOrig="4035" w14:anchorId="01565759">
          <v:shape id="_x0000_i1029" type="#_x0000_t75" style="width:5in;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29718815" r:id="rId19"/>
        </w:object>
      </w:r>
    </w:p>
    <w:p w14:paraId="32E8E4C9" w14:textId="77777777" w:rsidR="00AD778F" w:rsidRDefault="005532CB" w:rsidP="000D3D91">
      <w:pPr>
        <w:jc w:val="both"/>
        <w:rPr>
          <w:shd w:val="clear" w:color="auto" w:fill="FFFFFF"/>
        </w:rPr>
      </w:pPr>
      <w:r>
        <w:rPr>
          <w:shd w:val="clear" w:color="auto" w:fill="FFFFFF"/>
        </w:rPr>
        <w:lastRenderedPageBreak/>
        <w:t xml:space="preserve">An effective team player has several characteristics and qualities that differentiate him from others. </w:t>
      </w:r>
      <w:r w:rsidR="00EC2DE4">
        <w:rPr>
          <w:shd w:val="clear" w:color="auto" w:fill="FFFFFF"/>
        </w:rPr>
        <w:t>Working</w:t>
      </w:r>
      <w:r>
        <w:rPr>
          <w:shd w:val="clear" w:color="auto" w:fill="FFFFFF"/>
        </w:rPr>
        <w:t xml:space="preserve"> in a team requires a positive attitude</w:t>
      </w:r>
      <w:r w:rsidR="00EC2DE4">
        <w:rPr>
          <w:shd w:val="clear" w:color="auto" w:fill="FFFFFF"/>
        </w:rPr>
        <w:t>, even in stressful situations. In addition</w:t>
      </w:r>
      <w:r w:rsidR="007C2F9C">
        <w:rPr>
          <w:shd w:val="clear" w:color="auto" w:fill="FFFFFF"/>
        </w:rPr>
        <w:t xml:space="preserve">, communication and active listening also facilitate working well and achieving the desired goals. Furthermore, a team player is not only willing to share his own experience but also to learn from others. In this manner, a combination of all these qualities helps in the successful achievement of desired team goals. </w:t>
      </w:r>
    </w:p>
    <w:p w14:paraId="2B9DB4F5" w14:textId="77777777" w:rsidR="00964CCC" w:rsidRPr="001C5BDA" w:rsidRDefault="00964CCC" w:rsidP="008C705A">
      <w:pPr>
        <w:jc w:val="both"/>
        <w:rPr>
          <w:b/>
          <w:shd w:val="clear" w:color="auto" w:fill="FFFFFF"/>
        </w:rPr>
      </w:pPr>
    </w:p>
    <w:p w14:paraId="5C33EED9" w14:textId="77777777" w:rsidR="00BB3C24" w:rsidRDefault="005532CB" w:rsidP="008C705A">
      <w:pPr>
        <w:jc w:val="both"/>
        <w:rPr>
          <w:b/>
          <w:shd w:val="clear" w:color="auto" w:fill="FFFFFF"/>
        </w:rPr>
      </w:pPr>
      <w:r>
        <w:rPr>
          <w:b/>
          <w:shd w:val="clear" w:color="auto" w:fill="FFFFFF"/>
        </w:rPr>
        <w:t xml:space="preserve">Slide 6 - </w:t>
      </w:r>
      <w:r w:rsidRPr="009D711F">
        <w:rPr>
          <w:b/>
          <w:shd w:val="clear" w:color="auto" w:fill="FFFFFF"/>
        </w:rPr>
        <w:t>How will Personal Identity Make me a Good Team Player?</w:t>
      </w:r>
    </w:p>
    <w:p w14:paraId="4F5EDE7C" w14:textId="77777777" w:rsidR="009641E8" w:rsidRDefault="009641E8" w:rsidP="009641E8">
      <w:pPr>
        <w:jc w:val="center"/>
        <w:rPr>
          <w:b/>
          <w:shd w:val="clear" w:color="auto" w:fill="FFFFFF"/>
        </w:rPr>
      </w:pPr>
      <w:r>
        <w:object w:dxaOrig="7200" w:dyaOrig="4035" w14:anchorId="6861B4D7">
          <v:shape id="_x0000_i1030" type="#_x0000_t75" style="width:5in;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29718816" r:id="rId21"/>
        </w:object>
      </w:r>
    </w:p>
    <w:p w14:paraId="058A2B38" w14:textId="77777777" w:rsidR="009641E8" w:rsidRDefault="005532CB" w:rsidP="00E7491D">
      <w:pPr>
        <w:jc w:val="both"/>
        <w:rPr>
          <w:shd w:val="clear" w:color="auto" w:fill="FFFFFF"/>
        </w:rPr>
      </w:pPr>
      <w:r>
        <w:rPr>
          <w:shd w:val="clear" w:color="auto" w:fill="FFFFFF"/>
        </w:rPr>
        <w:t xml:space="preserve">The personal identity of an individual could facilitate becoming an effective team player. In </w:t>
      </w:r>
      <w:r w:rsidR="00D40D1B">
        <w:rPr>
          <w:shd w:val="clear" w:color="auto" w:fill="FFFFFF"/>
        </w:rPr>
        <w:t>my opinion, my values and beliefs would be beneficial in cultivating</w:t>
      </w:r>
      <w:r w:rsidR="00F5108F">
        <w:rPr>
          <w:shd w:val="clear" w:color="auto" w:fill="FFFFFF"/>
        </w:rPr>
        <w:t xml:space="preserve"> a better relationship with the team member</w:t>
      </w:r>
      <w:r w:rsidR="000264A4">
        <w:rPr>
          <w:shd w:val="clear" w:color="auto" w:fill="FFFFFF"/>
        </w:rPr>
        <w:t>s, which would further enable trusting each other. I always prefer listening to o</w:t>
      </w:r>
      <w:r w:rsidR="00E7491D">
        <w:rPr>
          <w:shd w:val="clear" w:color="auto" w:fill="FFFFFF"/>
        </w:rPr>
        <w:t xml:space="preserve">thers and avoiding conflicts. Giving importance to the viewpoints of other team members would help me learn from them and reach </w:t>
      </w:r>
      <w:r w:rsidR="00830DC4">
        <w:rPr>
          <w:shd w:val="clear" w:color="auto" w:fill="FFFFFF"/>
        </w:rPr>
        <w:t xml:space="preserve">the most suitable ways to work. I will not only be willing to figure out how to work together. I will also be willing to do my part in resolving issues and taking further action.  </w:t>
      </w:r>
    </w:p>
    <w:p w14:paraId="20A8B39A" w14:textId="77777777" w:rsidR="009641E8" w:rsidRDefault="009641E8" w:rsidP="00E7491D">
      <w:pPr>
        <w:jc w:val="both"/>
        <w:rPr>
          <w:shd w:val="clear" w:color="auto" w:fill="FFFFFF"/>
        </w:rPr>
      </w:pPr>
    </w:p>
    <w:p w14:paraId="02FECD87" w14:textId="77777777" w:rsidR="009641E8" w:rsidRPr="009641E8" w:rsidRDefault="009641E8" w:rsidP="00E7491D">
      <w:pPr>
        <w:jc w:val="both"/>
        <w:rPr>
          <w:b/>
          <w:shd w:val="clear" w:color="auto" w:fill="FFFFFF"/>
        </w:rPr>
      </w:pPr>
      <w:r w:rsidRPr="009641E8">
        <w:rPr>
          <w:b/>
          <w:shd w:val="clear" w:color="auto" w:fill="FFFFFF"/>
        </w:rPr>
        <w:lastRenderedPageBreak/>
        <w:t xml:space="preserve">Slide 7 </w:t>
      </w:r>
    </w:p>
    <w:p w14:paraId="041F5876" w14:textId="77777777" w:rsidR="009641E8" w:rsidRDefault="009641E8" w:rsidP="009641E8">
      <w:pPr>
        <w:jc w:val="center"/>
      </w:pPr>
      <w:r>
        <w:object w:dxaOrig="7200" w:dyaOrig="4035" w14:anchorId="07638F33">
          <v:shape id="_x0000_i1031" type="#_x0000_t75" style="width:5in;height:201.7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29718817" r:id="rId23"/>
        </w:object>
      </w:r>
    </w:p>
    <w:p w14:paraId="419164FC" w14:textId="77777777" w:rsidR="009641E8" w:rsidRDefault="009641E8" w:rsidP="00E7491D">
      <w:pPr>
        <w:jc w:val="both"/>
        <w:rPr>
          <w:shd w:val="clear" w:color="auto" w:fill="FFFFFF"/>
        </w:rPr>
      </w:pPr>
    </w:p>
    <w:p w14:paraId="01DBF846" w14:textId="77777777" w:rsidR="009641E8" w:rsidRPr="009641E8" w:rsidRDefault="009641E8" w:rsidP="009641E8">
      <w:pPr>
        <w:rPr>
          <w:b/>
          <w:shd w:val="clear" w:color="auto" w:fill="FFFFFF"/>
        </w:rPr>
      </w:pPr>
      <w:r w:rsidRPr="009641E8">
        <w:rPr>
          <w:b/>
          <w:shd w:val="clear" w:color="auto" w:fill="FFFFFF"/>
        </w:rPr>
        <w:t>Slide 8</w:t>
      </w:r>
    </w:p>
    <w:p w14:paraId="6ED04CB9" w14:textId="77777777" w:rsidR="002D45D2" w:rsidRDefault="009641E8" w:rsidP="009641E8">
      <w:pPr>
        <w:jc w:val="center"/>
        <w:rPr>
          <w:sz w:val="28"/>
          <w:shd w:val="clear" w:color="auto" w:fill="FFFFFF"/>
        </w:rPr>
      </w:pPr>
      <w:r>
        <w:object w:dxaOrig="7200" w:dyaOrig="4035" w14:anchorId="11795678">
          <v:shape id="_x0000_i1032" type="#_x0000_t75" style="width:5in;height:201.7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29718818" r:id="rId25"/>
        </w:object>
      </w:r>
      <w:r w:rsidR="005532CB">
        <w:rPr>
          <w:shd w:val="clear" w:color="auto" w:fill="FFFFFF"/>
        </w:rPr>
        <w:br w:type="page"/>
      </w:r>
    </w:p>
    <w:p w14:paraId="481C575C" w14:textId="77777777" w:rsidR="00BB3C24" w:rsidRDefault="005532CB" w:rsidP="0018654A">
      <w:pPr>
        <w:pStyle w:val="Heading1"/>
        <w:jc w:val="both"/>
        <w:rPr>
          <w:shd w:val="clear" w:color="auto" w:fill="FFFFFF"/>
        </w:rPr>
      </w:pPr>
      <w:bookmarkStart w:id="6" w:name="_Toc118991035"/>
      <w:r>
        <w:rPr>
          <w:shd w:val="clear" w:color="auto" w:fill="FFFFFF"/>
        </w:rPr>
        <w:lastRenderedPageBreak/>
        <w:t>Task 4</w:t>
      </w:r>
      <w:bookmarkEnd w:id="6"/>
      <w:r>
        <w:rPr>
          <w:shd w:val="clear" w:color="auto" w:fill="FFFFFF"/>
        </w:rPr>
        <w:t xml:space="preserve"> </w:t>
      </w:r>
    </w:p>
    <w:p w14:paraId="02504276" w14:textId="77777777" w:rsidR="00BB3C24" w:rsidRDefault="005532CB" w:rsidP="0018654A">
      <w:pPr>
        <w:pStyle w:val="Heading2"/>
        <w:jc w:val="both"/>
        <w:rPr>
          <w:shd w:val="clear" w:color="auto" w:fill="FFFFFF"/>
        </w:rPr>
      </w:pPr>
      <w:bookmarkStart w:id="7" w:name="_Toc118991036"/>
      <w:r>
        <w:rPr>
          <w:shd w:val="clear" w:color="auto" w:fill="FFFFFF"/>
        </w:rPr>
        <w:t>Reflection</w:t>
      </w:r>
      <w:bookmarkEnd w:id="7"/>
      <w:r>
        <w:rPr>
          <w:shd w:val="clear" w:color="auto" w:fill="FFFFFF"/>
        </w:rPr>
        <w:t xml:space="preserve"> </w:t>
      </w:r>
    </w:p>
    <w:p w14:paraId="5C125AC5" w14:textId="77777777" w:rsidR="00976F64" w:rsidRDefault="005532CB" w:rsidP="00F5108F">
      <w:pPr>
        <w:ind w:firstLine="576"/>
        <w:jc w:val="both"/>
      </w:pPr>
      <w:r>
        <w:t>Borton's reflective tool has been considered for reflecting on the experience of starting university, learning about online resources and writing the firs</w:t>
      </w:r>
      <w:r w:rsidR="00005650">
        <w:t>t assignment. Borton's reflect</w:t>
      </w:r>
      <w:r w:rsidR="0006719D">
        <w:t xml:space="preserve">ive model was </w:t>
      </w:r>
      <w:r w:rsidR="0006719D" w:rsidRPr="000973A0">
        <w:t>developed in 1970 to provide a framework</w:t>
      </w:r>
      <w:r w:rsidR="00FA69EC" w:rsidRPr="000973A0">
        <w:t xml:space="preserve"> for analysing experiences (</w:t>
      </w:r>
      <w:r w:rsidR="000973A0" w:rsidRPr="000973A0">
        <w:t xml:space="preserve">Ingham-Broomfield, </w:t>
      </w:r>
      <w:r w:rsidR="000973A0" w:rsidRPr="00E94863">
        <w:t>2021</w:t>
      </w:r>
      <w:r w:rsidR="00E94863" w:rsidRPr="00E94863">
        <w:t xml:space="preserve">; </w:t>
      </w:r>
      <w:r w:rsidR="00E94863">
        <w:t>Ryder</w:t>
      </w:r>
      <w:r w:rsidR="00E94863" w:rsidRPr="00E94863">
        <w:t xml:space="preserve"> and Downs, 2022</w:t>
      </w:r>
      <w:r w:rsidR="00FA69EC" w:rsidRPr="00E94863">
        <w:t>).</w:t>
      </w:r>
      <w:r w:rsidR="00FA69EC">
        <w:t xml:space="preserve"> </w:t>
      </w:r>
      <w:r w:rsidR="0006719D">
        <w:t xml:space="preserve"> </w:t>
      </w:r>
    </w:p>
    <w:p w14:paraId="4731105C" w14:textId="77777777" w:rsidR="004113CB" w:rsidRDefault="005532CB" w:rsidP="004113CB">
      <w:pPr>
        <w:keepNext/>
        <w:jc w:val="center"/>
      </w:pPr>
      <w:r>
        <w:rPr>
          <w:noProof/>
          <w:lang w:val="en-US"/>
        </w:rPr>
        <w:drawing>
          <wp:inline distT="0" distB="0" distL="0" distR="0" wp14:anchorId="76F7033F" wp14:editId="7D4476ED">
            <wp:extent cx="2232561" cy="1864360"/>
            <wp:effectExtent l="0" t="0" r="0" b="2540"/>
            <wp:docPr id="3" name="Picture 3" descr="What Is Reflective Practice (And How To Get Started) - Lifeh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What Is Reflective Practice (And How To Get Started) - Lifehack"/>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2251007" cy="1879764"/>
                    </a:xfrm>
                    <a:prstGeom prst="rect">
                      <a:avLst/>
                    </a:prstGeom>
                    <a:noFill/>
                    <a:ln>
                      <a:noFill/>
                    </a:ln>
                  </pic:spPr>
                </pic:pic>
              </a:graphicData>
            </a:graphic>
          </wp:inline>
        </w:drawing>
      </w:r>
    </w:p>
    <w:p w14:paraId="404D6D44" w14:textId="77777777" w:rsidR="004113CB" w:rsidRPr="004113CB" w:rsidRDefault="005532CB" w:rsidP="004113CB">
      <w:pPr>
        <w:jc w:val="center"/>
        <w:rPr>
          <w:sz w:val="20"/>
        </w:rPr>
      </w:pPr>
      <w:r w:rsidRPr="004113CB">
        <w:rPr>
          <w:sz w:val="20"/>
        </w:rPr>
        <w:t xml:space="preserve">Figure </w:t>
      </w:r>
      <w:r w:rsidRPr="004113CB">
        <w:rPr>
          <w:sz w:val="20"/>
        </w:rPr>
        <w:fldChar w:fldCharType="begin"/>
      </w:r>
      <w:r w:rsidRPr="004113CB">
        <w:rPr>
          <w:sz w:val="20"/>
        </w:rPr>
        <w:instrText xml:space="preserve"> SEQ Figure \* ARABIC </w:instrText>
      </w:r>
      <w:r w:rsidRPr="004113CB">
        <w:rPr>
          <w:sz w:val="20"/>
        </w:rPr>
        <w:fldChar w:fldCharType="separate"/>
      </w:r>
      <w:r w:rsidRPr="004113CB">
        <w:rPr>
          <w:noProof/>
          <w:sz w:val="20"/>
        </w:rPr>
        <w:t>1</w:t>
      </w:r>
      <w:r w:rsidRPr="004113CB">
        <w:rPr>
          <w:sz w:val="20"/>
        </w:rPr>
        <w:fldChar w:fldCharType="end"/>
      </w:r>
      <w:r w:rsidRPr="004113CB">
        <w:rPr>
          <w:sz w:val="20"/>
        </w:rPr>
        <w:t>: Borton reflective tool</w:t>
      </w:r>
    </w:p>
    <w:p w14:paraId="7565AD5B" w14:textId="77777777" w:rsidR="001B47E0" w:rsidRPr="0018654A" w:rsidRDefault="005532CB" w:rsidP="0018654A">
      <w:pPr>
        <w:jc w:val="both"/>
        <w:rPr>
          <w:b/>
        </w:rPr>
      </w:pPr>
      <w:r w:rsidRPr="0018654A">
        <w:rPr>
          <w:b/>
        </w:rPr>
        <w:t>What</w:t>
      </w:r>
    </w:p>
    <w:p w14:paraId="58B86C3A" w14:textId="77777777" w:rsidR="00845466" w:rsidRDefault="005532CB" w:rsidP="0018654A">
      <w:pPr>
        <w:ind w:firstLine="720"/>
        <w:jc w:val="both"/>
      </w:pPr>
      <w:r>
        <w:t xml:space="preserve">While starting university, I </w:t>
      </w:r>
      <w:r w:rsidR="00AF60E5">
        <w:t>was quite nervou</w:t>
      </w:r>
      <w:r w:rsidR="006753AC">
        <w:t xml:space="preserve">s and excited at the </w:t>
      </w:r>
      <w:r w:rsidR="00095D60">
        <w:t xml:space="preserve">same time. </w:t>
      </w:r>
      <w:r w:rsidR="005A130A">
        <w:t>On</w:t>
      </w:r>
      <w:r w:rsidR="00095D60">
        <w:t xml:space="preserve"> starting the journey, I came to know that it would be an opportunity to learn and develop academic and professional skills.</w:t>
      </w:r>
      <w:r w:rsidR="005A130A">
        <w:t xml:space="preserve"> Most importantly, I was curious about the information and practical use of digital tools, in addition to knowledge</w:t>
      </w:r>
      <w:r w:rsidR="00AD6D6D">
        <w:t xml:space="preserve"> regarding online resources. The entire exp</w:t>
      </w:r>
      <w:r w:rsidR="009C1955">
        <w:t>erience was going smoothly until we were assigned the first assignments. Working on assignments was challenging</w:t>
      </w:r>
      <w:r w:rsidR="00EF4AE2">
        <w:t>, as I have never</w:t>
      </w:r>
      <w:r w:rsidR="0058666A">
        <w:t xml:space="preserve"> worked with such details. </w:t>
      </w:r>
      <w:r w:rsidR="00EF4AE2">
        <w:t xml:space="preserve"> </w:t>
      </w:r>
      <w:r>
        <w:tab/>
      </w:r>
    </w:p>
    <w:p w14:paraId="361CC3C3" w14:textId="77777777" w:rsidR="001B47E0" w:rsidRPr="0018654A" w:rsidRDefault="005532CB" w:rsidP="0018654A">
      <w:pPr>
        <w:jc w:val="both"/>
        <w:rPr>
          <w:b/>
        </w:rPr>
      </w:pPr>
      <w:r w:rsidRPr="0018654A">
        <w:rPr>
          <w:b/>
        </w:rPr>
        <w:t xml:space="preserve">So what </w:t>
      </w:r>
    </w:p>
    <w:p w14:paraId="088EEFC0" w14:textId="77777777" w:rsidR="001E38D4" w:rsidRDefault="005532CB" w:rsidP="0018654A">
      <w:pPr>
        <w:jc w:val="both"/>
      </w:pPr>
      <w:r>
        <w:tab/>
        <w:t>Analysing what happened during the situation, it is determined that there were serval things that could have been done differently.</w:t>
      </w:r>
      <w:r w:rsidR="00CA0691">
        <w:t xml:space="preserve"> Initially, I was hesitant to make friends at the university and did not try to communicate with people. </w:t>
      </w:r>
      <w:r w:rsidR="00BC039C">
        <w:t>Apart from this,</w:t>
      </w:r>
      <w:r>
        <w:t xml:space="preserve"> I experienced issues in working on </w:t>
      </w:r>
      <w:r>
        <w:lastRenderedPageBreak/>
        <w:t>assignments, mainly due to the fact that I did not ask my course teacher or classmates for h</w:t>
      </w:r>
      <w:r w:rsidR="00C10CC4">
        <w:t xml:space="preserve">elp or feedback. I lacked attention to detail and critical thinking, which ended up further impacting the situation. </w:t>
      </w:r>
      <w:r w:rsidR="00BC039C">
        <w:t xml:space="preserve">I believe that these were the main reason I encountered such issues. </w:t>
      </w:r>
    </w:p>
    <w:p w14:paraId="6E905F68" w14:textId="77777777" w:rsidR="001B47E0" w:rsidRPr="0018654A" w:rsidRDefault="005532CB" w:rsidP="0018654A">
      <w:pPr>
        <w:jc w:val="both"/>
        <w:rPr>
          <w:b/>
        </w:rPr>
      </w:pPr>
      <w:r w:rsidRPr="0018654A">
        <w:rPr>
          <w:b/>
        </w:rPr>
        <w:t xml:space="preserve">Now what </w:t>
      </w:r>
    </w:p>
    <w:p w14:paraId="33A8FDA3" w14:textId="77777777" w:rsidR="00C10CC4" w:rsidRDefault="005532CB" w:rsidP="0018654A">
      <w:pPr>
        <w:jc w:val="both"/>
      </w:pPr>
      <w:r>
        <w:t xml:space="preserve"> </w:t>
      </w:r>
      <w:r>
        <w:tab/>
        <w:t xml:space="preserve">I </w:t>
      </w:r>
      <w:r w:rsidR="00A3528E">
        <w:t>have decided to consider the stated issues and will be emphasising improving</w:t>
      </w:r>
      <w:r w:rsidR="005C70DA">
        <w:t xml:space="preserve"> them. </w:t>
      </w:r>
      <w:r w:rsidR="005A4BEF">
        <w:t>First and foremost, I would try communicating with the people</w:t>
      </w:r>
      <w:r w:rsidR="00E72232">
        <w:t>, for which</w:t>
      </w:r>
      <w:r w:rsidR="005A4BEF">
        <w:t xml:space="preserve"> I will try taking part in discussions to boost confidence. Besides this, I would be working on attention to </w:t>
      </w:r>
      <w:r w:rsidR="005E0D6D">
        <w:t>detail by taking notes before starting the assignment. In addition, the focus would also be on conducting brainstorming so as to evaluate the different available options.</w:t>
      </w:r>
      <w:r w:rsidR="00FA58BF">
        <w:t xml:space="preserve"> I have also decided to continue learning about different digital platforms.  </w:t>
      </w:r>
    </w:p>
    <w:p w14:paraId="75171C92" w14:textId="77777777" w:rsidR="008B7EA8" w:rsidRDefault="008B7EA8" w:rsidP="0018654A">
      <w:pPr>
        <w:jc w:val="both"/>
      </w:pPr>
    </w:p>
    <w:p w14:paraId="12AFFC63" w14:textId="77777777" w:rsidR="008B7EA8" w:rsidRDefault="005532CB">
      <w:pPr>
        <w:spacing w:after="160" w:line="259" w:lineRule="auto"/>
      </w:pPr>
      <w:r>
        <w:br w:type="page"/>
      </w:r>
    </w:p>
    <w:p w14:paraId="04721273" w14:textId="77777777" w:rsidR="008B7EA8" w:rsidRDefault="005532CB" w:rsidP="008B7EA8">
      <w:pPr>
        <w:pStyle w:val="Heading1"/>
      </w:pPr>
      <w:bookmarkStart w:id="8" w:name="_Toc118991037"/>
      <w:r>
        <w:lastRenderedPageBreak/>
        <w:t>References</w:t>
      </w:r>
      <w:bookmarkEnd w:id="8"/>
      <w:r>
        <w:t xml:space="preserve"> </w:t>
      </w:r>
    </w:p>
    <w:p w14:paraId="273A66E6"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Bond, M., Marín, V.I., Dolch, C., Bedenlier, S. and Zawacki-Richter, O., 2018. Digital transformation in German higher education: student and teacher perceptions and usage of digital media. </w:t>
      </w:r>
      <w:r w:rsidRPr="00D765D8">
        <w:rPr>
          <w:rFonts w:cs="Times New Roman"/>
          <w:i/>
          <w:iCs/>
          <w:szCs w:val="24"/>
          <w:shd w:val="clear" w:color="auto" w:fill="FFFFFF"/>
        </w:rPr>
        <w:t>International Journal of Educational Technology in Higher Education</w:t>
      </w:r>
      <w:r w:rsidRPr="00D765D8">
        <w:rPr>
          <w:rFonts w:cs="Times New Roman"/>
          <w:szCs w:val="24"/>
          <w:shd w:val="clear" w:color="auto" w:fill="FFFFFF"/>
        </w:rPr>
        <w:t>, </w:t>
      </w:r>
      <w:r w:rsidRPr="00D765D8">
        <w:rPr>
          <w:rFonts w:cs="Times New Roman"/>
          <w:i/>
          <w:iCs/>
          <w:szCs w:val="24"/>
          <w:shd w:val="clear" w:color="auto" w:fill="FFFFFF"/>
        </w:rPr>
        <w:t>15</w:t>
      </w:r>
      <w:r w:rsidRPr="00D765D8">
        <w:rPr>
          <w:rFonts w:cs="Times New Roman"/>
          <w:szCs w:val="24"/>
          <w:shd w:val="clear" w:color="auto" w:fill="FFFFFF"/>
        </w:rPr>
        <w:t>(1), pp.1-20.</w:t>
      </w:r>
    </w:p>
    <w:p w14:paraId="068A43F9"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Černevičiūtė, J. and Strazdas, R., 2018. Teamwork management in Creative industries: factors influencing productivity. </w:t>
      </w:r>
      <w:r w:rsidRPr="00D765D8">
        <w:rPr>
          <w:rFonts w:cs="Times New Roman"/>
          <w:i/>
          <w:iCs/>
          <w:szCs w:val="24"/>
          <w:shd w:val="clear" w:color="auto" w:fill="FFFFFF"/>
        </w:rPr>
        <w:t>Entrepreneurship and sustainability issues</w:t>
      </w:r>
      <w:r w:rsidRPr="00D765D8">
        <w:rPr>
          <w:rFonts w:cs="Times New Roman"/>
          <w:szCs w:val="24"/>
          <w:shd w:val="clear" w:color="auto" w:fill="FFFFFF"/>
        </w:rPr>
        <w:t>, </w:t>
      </w:r>
      <w:r w:rsidRPr="00D765D8">
        <w:rPr>
          <w:rFonts w:cs="Times New Roman"/>
          <w:i/>
          <w:iCs/>
          <w:szCs w:val="24"/>
          <w:shd w:val="clear" w:color="auto" w:fill="FFFFFF"/>
        </w:rPr>
        <w:t>6</w:t>
      </w:r>
      <w:r w:rsidRPr="00D765D8">
        <w:rPr>
          <w:rFonts w:cs="Times New Roman"/>
          <w:szCs w:val="24"/>
          <w:shd w:val="clear" w:color="auto" w:fill="FFFFFF"/>
        </w:rPr>
        <w:t>(2), pp.503-516.</w:t>
      </w:r>
    </w:p>
    <w:p w14:paraId="015E66B3"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 xml:space="preserve">Crittenden, W.F., Biel, I.K. and Lovely III, W.A., 2019. Embracing digitalisation: Student learning and new technologies. </w:t>
      </w:r>
      <w:r w:rsidRPr="00D765D8">
        <w:rPr>
          <w:rFonts w:cs="Times New Roman"/>
          <w:i/>
          <w:iCs/>
          <w:szCs w:val="24"/>
          <w:shd w:val="clear" w:color="auto" w:fill="FFFFFF"/>
        </w:rPr>
        <w:t>Journal of Marketing Education</w:t>
      </w:r>
      <w:r w:rsidRPr="00D765D8">
        <w:rPr>
          <w:rFonts w:cs="Times New Roman"/>
          <w:szCs w:val="24"/>
          <w:shd w:val="clear" w:color="auto" w:fill="FFFFFF"/>
        </w:rPr>
        <w:t>, </w:t>
      </w:r>
      <w:r w:rsidRPr="00D765D8">
        <w:rPr>
          <w:rFonts w:cs="Times New Roman"/>
          <w:i/>
          <w:iCs/>
          <w:szCs w:val="24"/>
          <w:shd w:val="clear" w:color="auto" w:fill="FFFFFF"/>
        </w:rPr>
        <w:t>41</w:t>
      </w:r>
      <w:r w:rsidRPr="00D765D8">
        <w:rPr>
          <w:rFonts w:cs="Times New Roman"/>
          <w:szCs w:val="24"/>
          <w:shd w:val="clear" w:color="auto" w:fill="FFFFFF"/>
        </w:rPr>
        <w:t>(1), pp.5-14.</w:t>
      </w:r>
    </w:p>
    <w:p w14:paraId="1D96A032" w14:textId="77777777" w:rsidR="00D765D8" w:rsidRPr="00D765D8" w:rsidRDefault="005532CB" w:rsidP="00D765D8">
      <w:pPr>
        <w:ind w:left="720" w:hanging="720"/>
        <w:jc w:val="both"/>
        <w:rPr>
          <w:rFonts w:cs="Times New Roman"/>
          <w:szCs w:val="24"/>
        </w:rPr>
      </w:pPr>
      <w:r w:rsidRPr="00D765D8">
        <w:rPr>
          <w:rFonts w:cs="Times New Roman"/>
          <w:szCs w:val="24"/>
          <w:shd w:val="clear" w:color="auto" w:fill="FFFFFF"/>
        </w:rPr>
        <w:t xml:space="preserve">Eusébio, C., Alves, J.P., Rosa, M.J. and Teixeira, L., 2022. Are higher education institutions preparing future tourism professionals for tourism for all? An overview of Portuguese higher education tourism programmes. </w:t>
      </w:r>
      <w:r w:rsidRPr="00D765D8">
        <w:rPr>
          <w:rFonts w:cs="Times New Roman"/>
          <w:i/>
          <w:iCs/>
          <w:szCs w:val="24"/>
          <w:shd w:val="clear" w:color="auto" w:fill="FFFFFF"/>
        </w:rPr>
        <w:t>Journal of Hospitality, Leisure, Sport &amp; Tourism Education</w:t>
      </w:r>
      <w:r w:rsidRPr="00D765D8">
        <w:rPr>
          <w:rFonts w:cs="Times New Roman"/>
          <w:szCs w:val="24"/>
          <w:shd w:val="clear" w:color="auto" w:fill="FFFFFF"/>
        </w:rPr>
        <w:t>, </w:t>
      </w:r>
      <w:r w:rsidRPr="00D765D8">
        <w:rPr>
          <w:rFonts w:cs="Times New Roman"/>
          <w:i/>
          <w:iCs/>
          <w:szCs w:val="24"/>
          <w:shd w:val="clear" w:color="auto" w:fill="FFFFFF"/>
        </w:rPr>
        <w:t>31</w:t>
      </w:r>
      <w:r w:rsidRPr="00D765D8">
        <w:rPr>
          <w:rFonts w:cs="Times New Roman"/>
          <w:szCs w:val="24"/>
          <w:shd w:val="clear" w:color="auto" w:fill="FFFFFF"/>
        </w:rPr>
        <w:t>, p.100395.</w:t>
      </w:r>
    </w:p>
    <w:p w14:paraId="368C565D"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Guinan, P.J., Parise, S. and Langowitz, N., 2019. Creating an innovative digital project team: Levers to enable digital transformation. </w:t>
      </w:r>
      <w:r w:rsidRPr="00D765D8">
        <w:rPr>
          <w:rFonts w:cs="Times New Roman"/>
          <w:i/>
          <w:iCs/>
          <w:szCs w:val="24"/>
          <w:shd w:val="clear" w:color="auto" w:fill="FFFFFF"/>
        </w:rPr>
        <w:t>Business Horizons</w:t>
      </w:r>
      <w:r w:rsidRPr="00D765D8">
        <w:rPr>
          <w:rFonts w:cs="Times New Roman"/>
          <w:szCs w:val="24"/>
          <w:shd w:val="clear" w:color="auto" w:fill="FFFFFF"/>
        </w:rPr>
        <w:t>, </w:t>
      </w:r>
      <w:r w:rsidRPr="00D765D8">
        <w:rPr>
          <w:rFonts w:cs="Times New Roman"/>
          <w:i/>
          <w:iCs/>
          <w:szCs w:val="24"/>
          <w:shd w:val="clear" w:color="auto" w:fill="FFFFFF"/>
        </w:rPr>
        <w:t>62</w:t>
      </w:r>
      <w:r w:rsidRPr="00D765D8">
        <w:rPr>
          <w:rFonts w:cs="Times New Roman"/>
          <w:szCs w:val="24"/>
          <w:shd w:val="clear" w:color="auto" w:fill="FFFFFF"/>
        </w:rPr>
        <w:t>(6), pp.717-727.</w:t>
      </w:r>
    </w:p>
    <w:p w14:paraId="40D9F59B" w14:textId="77777777" w:rsidR="00D765D8" w:rsidRPr="00D765D8" w:rsidRDefault="005532CB" w:rsidP="00D765D8">
      <w:pPr>
        <w:ind w:left="720" w:hanging="720"/>
        <w:jc w:val="both"/>
        <w:rPr>
          <w:rFonts w:cs="Times New Roman"/>
          <w:szCs w:val="24"/>
        </w:rPr>
      </w:pPr>
      <w:r w:rsidRPr="00D765D8">
        <w:rPr>
          <w:rFonts w:cs="Times New Roman"/>
          <w:szCs w:val="24"/>
          <w:shd w:val="clear" w:color="auto" w:fill="FFFFFF"/>
        </w:rPr>
        <w:t>Heger, A.K. and Gaertner, L., 2018. Testing the identity synergy principle: Identity fusion promotes self and group sacrifice. </w:t>
      </w:r>
      <w:r w:rsidRPr="00D765D8">
        <w:rPr>
          <w:rFonts w:cs="Times New Roman"/>
          <w:i/>
          <w:iCs/>
          <w:szCs w:val="24"/>
          <w:shd w:val="clear" w:color="auto" w:fill="FFFFFF"/>
        </w:rPr>
        <w:t>Self and Identity</w:t>
      </w:r>
      <w:r w:rsidRPr="00D765D8">
        <w:rPr>
          <w:rFonts w:cs="Times New Roman"/>
          <w:szCs w:val="24"/>
          <w:shd w:val="clear" w:color="auto" w:fill="FFFFFF"/>
        </w:rPr>
        <w:t>, </w:t>
      </w:r>
      <w:r w:rsidRPr="00D765D8">
        <w:rPr>
          <w:rFonts w:cs="Times New Roman"/>
          <w:i/>
          <w:iCs/>
          <w:szCs w:val="24"/>
          <w:shd w:val="clear" w:color="auto" w:fill="FFFFFF"/>
        </w:rPr>
        <w:t>17</w:t>
      </w:r>
      <w:r w:rsidRPr="00D765D8">
        <w:rPr>
          <w:rFonts w:cs="Times New Roman"/>
          <w:szCs w:val="24"/>
          <w:shd w:val="clear" w:color="auto" w:fill="FFFFFF"/>
        </w:rPr>
        <w:t>(5), pp.487-499.</w:t>
      </w:r>
    </w:p>
    <w:p w14:paraId="04B005F1"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Ingham-Broomfield, B., 2021. A nurses' guide to using models of reflection. </w:t>
      </w:r>
      <w:r w:rsidRPr="00D765D8">
        <w:rPr>
          <w:rFonts w:cs="Times New Roman"/>
          <w:i/>
          <w:iCs/>
          <w:szCs w:val="24"/>
          <w:shd w:val="clear" w:color="auto" w:fill="FFFFFF"/>
        </w:rPr>
        <w:t>TheAustralian Journal of Advanced Nursing</w:t>
      </w:r>
      <w:r w:rsidRPr="00D765D8">
        <w:rPr>
          <w:rFonts w:cs="Times New Roman"/>
          <w:szCs w:val="24"/>
          <w:shd w:val="clear" w:color="auto" w:fill="FFFFFF"/>
        </w:rPr>
        <w:t>, </w:t>
      </w:r>
      <w:r w:rsidRPr="00D765D8">
        <w:rPr>
          <w:rFonts w:cs="Times New Roman"/>
          <w:i/>
          <w:iCs/>
          <w:szCs w:val="24"/>
          <w:shd w:val="clear" w:color="auto" w:fill="FFFFFF"/>
        </w:rPr>
        <w:t>38</w:t>
      </w:r>
      <w:r w:rsidRPr="00D765D8">
        <w:rPr>
          <w:rFonts w:cs="Times New Roman"/>
          <w:szCs w:val="24"/>
          <w:shd w:val="clear" w:color="auto" w:fill="FFFFFF"/>
        </w:rPr>
        <w:t>(4), pp.62-67.</w:t>
      </w:r>
    </w:p>
    <w:p w14:paraId="6FE09EBA"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Jhamb, S., Gupta, R., Shukla, V.K., Mearaj, I. and Agarwal, P., 2020, January. Understanding Complexity in Language Learning Through Data Visualization Using Python. In </w:t>
      </w:r>
      <w:r w:rsidRPr="00D765D8">
        <w:rPr>
          <w:rFonts w:cs="Times New Roman"/>
          <w:i/>
          <w:iCs/>
          <w:szCs w:val="24"/>
          <w:shd w:val="clear" w:color="auto" w:fill="FFFFFF"/>
        </w:rPr>
        <w:t>2020 International Conference on Computation, Automation and Knowledge Management (ICCAKM)</w:t>
      </w:r>
      <w:r w:rsidRPr="00D765D8">
        <w:rPr>
          <w:rFonts w:cs="Times New Roman"/>
          <w:szCs w:val="24"/>
          <w:shd w:val="clear" w:color="auto" w:fill="FFFFFF"/>
        </w:rPr>
        <w:t> (pp. 268-274). IEEE.</w:t>
      </w:r>
    </w:p>
    <w:p w14:paraId="17363DE8" w14:textId="77777777" w:rsidR="00D765D8" w:rsidRPr="00D765D8" w:rsidRDefault="005532CB" w:rsidP="00D765D8">
      <w:pPr>
        <w:ind w:left="720" w:hanging="720"/>
        <w:jc w:val="both"/>
        <w:rPr>
          <w:rFonts w:cs="Times New Roman"/>
          <w:szCs w:val="24"/>
        </w:rPr>
      </w:pPr>
      <w:r w:rsidRPr="00D765D8">
        <w:rPr>
          <w:rFonts w:cs="Times New Roman"/>
          <w:szCs w:val="24"/>
          <w:shd w:val="clear" w:color="auto" w:fill="FFFFFF"/>
        </w:rPr>
        <w:lastRenderedPageBreak/>
        <w:t>Ra, S., Shrestha, U., Khatiwada, S., Yoon, S.W. and Kwon, K., 2019. The rise of technology and impact on skills. </w:t>
      </w:r>
      <w:r w:rsidRPr="00D765D8">
        <w:rPr>
          <w:rFonts w:cs="Times New Roman"/>
          <w:i/>
          <w:iCs/>
          <w:szCs w:val="24"/>
          <w:shd w:val="clear" w:color="auto" w:fill="FFFFFF"/>
        </w:rPr>
        <w:t>International Journal of Training Research</w:t>
      </w:r>
      <w:r w:rsidRPr="00D765D8">
        <w:rPr>
          <w:rFonts w:cs="Times New Roman"/>
          <w:szCs w:val="24"/>
          <w:shd w:val="clear" w:color="auto" w:fill="FFFFFF"/>
        </w:rPr>
        <w:t>, </w:t>
      </w:r>
      <w:r w:rsidRPr="00D765D8">
        <w:rPr>
          <w:rFonts w:cs="Times New Roman"/>
          <w:i/>
          <w:iCs/>
          <w:szCs w:val="24"/>
          <w:shd w:val="clear" w:color="auto" w:fill="FFFFFF"/>
        </w:rPr>
        <w:t>17</w:t>
      </w:r>
      <w:r w:rsidRPr="00D765D8">
        <w:rPr>
          <w:rFonts w:cs="Times New Roman"/>
          <w:szCs w:val="24"/>
          <w:shd w:val="clear" w:color="auto" w:fill="FFFFFF"/>
        </w:rPr>
        <w:t>(sup1), pp.26-40.</w:t>
      </w:r>
    </w:p>
    <w:p w14:paraId="16F1BC55"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Ryder, M. and Downs, C., 2022. Rethinking reflective practice: John Boyd’s OODA loop as an alternative to Kolb. </w:t>
      </w:r>
      <w:r w:rsidRPr="00D765D8">
        <w:rPr>
          <w:rFonts w:cs="Times New Roman"/>
          <w:i/>
          <w:iCs/>
          <w:szCs w:val="24"/>
          <w:shd w:val="clear" w:color="auto" w:fill="FFFFFF"/>
        </w:rPr>
        <w:t>The International Journal of Management Education</w:t>
      </w:r>
      <w:r w:rsidRPr="00D765D8">
        <w:rPr>
          <w:rFonts w:cs="Times New Roman"/>
          <w:szCs w:val="24"/>
          <w:shd w:val="clear" w:color="auto" w:fill="FFFFFF"/>
        </w:rPr>
        <w:t>, </w:t>
      </w:r>
      <w:r w:rsidRPr="00D765D8">
        <w:rPr>
          <w:rFonts w:cs="Times New Roman"/>
          <w:i/>
          <w:iCs/>
          <w:szCs w:val="24"/>
          <w:shd w:val="clear" w:color="auto" w:fill="FFFFFF"/>
        </w:rPr>
        <w:t>20</w:t>
      </w:r>
      <w:r w:rsidRPr="00D765D8">
        <w:rPr>
          <w:rFonts w:cs="Times New Roman"/>
          <w:szCs w:val="24"/>
          <w:shd w:val="clear" w:color="auto" w:fill="FFFFFF"/>
        </w:rPr>
        <w:t>(3), p.100703.</w:t>
      </w:r>
    </w:p>
    <w:p w14:paraId="52D2D48E" w14:textId="77777777" w:rsidR="00D765D8" w:rsidRPr="00D765D8" w:rsidRDefault="005532CB" w:rsidP="00D765D8">
      <w:pPr>
        <w:ind w:left="720" w:hanging="720"/>
        <w:jc w:val="both"/>
        <w:rPr>
          <w:rFonts w:cs="Times New Roman"/>
          <w:szCs w:val="24"/>
        </w:rPr>
      </w:pPr>
      <w:r w:rsidRPr="00D765D8">
        <w:rPr>
          <w:rFonts w:cs="Times New Roman"/>
          <w:color w:val="222222"/>
          <w:szCs w:val="24"/>
          <w:shd w:val="clear" w:color="auto" w:fill="FFFFFF"/>
        </w:rPr>
        <w:t>Schnackenberg, H.L. and Johnson, C. eds., 2019. </w:t>
      </w:r>
      <w:r w:rsidRPr="00D765D8">
        <w:rPr>
          <w:rFonts w:cs="Times New Roman"/>
          <w:i/>
          <w:iCs/>
          <w:color w:val="222222"/>
          <w:szCs w:val="24"/>
          <w:shd w:val="clear" w:color="auto" w:fill="FFFFFF"/>
        </w:rPr>
        <w:t>Preparing the Higher Education Space for Gen Z</w:t>
      </w:r>
      <w:r w:rsidRPr="00D765D8">
        <w:rPr>
          <w:rFonts w:cs="Times New Roman"/>
          <w:color w:val="222222"/>
          <w:szCs w:val="24"/>
          <w:shd w:val="clear" w:color="auto" w:fill="FFFFFF"/>
        </w:rPr>
        <w:t>. IGI Global.</w:t>
      </w:r>
    </w:p>
    <w:p w14:paraId="7D3136F4"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Soni, V.D., 2020. Importance and Strategic Planning of Team Management. </w:t>
      </w:r>
      <w:r w:rsidRPr="00D765D8">
        <w:rPr>
          <w:rFonts w:cs="Times New Roman"/>
          <w:i/>
          <w:iCs/>
          <w:szCs w:val="24"/>
          <w:shd w:val="clear" w:color="auto" w:fill="FFFFFF"/>
        </w:rPr>
        <w:t>International Journal of Innovative Research in Technology</w:t>
      </w:r>
      <w:r w:rsidRPr="00D765D8">
        <w:rPr>
          <w:rFonts w:cs="Times New Roman"/>
          <w:szCs w:val="24"/>
          <w:shd w:val="clear" w:color="auto" w:fill="FFFFFF"/>
        </w:rPr>
        <w:t>, </w:t>
      </w:r>
      <w:r w:rsidRPr="00D765D8">
        <w:rPr>
          <w:rFonts w:cs="Times New Roman"/>
          <w:i/>
          <w:iCs/>
          <w:szCs w:val="24"/>
          <w:shd w:val="clear" w:color="auto" w:fill="FFFFFF"/>
        </w:rPr>
        <w:t>7</w:t>
      </w:r>
      <w:r w:rsidRPr="00D765D8">
        <w:rPr>
          <w:rFonts w:cs="Times New Roman"/>
          <w:szCs w:val="24"/>
          <w:shd w:val="clear" w:color="auto" w:fill="FFFFFF"/>
        </w:rPr>
        <w:t>(2), pp.47-50.</w:t>
      </w:r>
    </w:p>
    <w:p w14:paraId="64163A01" w14:textId="77777777" w:rsidR="00D765D8" w:rsidRPr="00D765D8" w:rsidRDefault="005532CB" w:rsidP="00D765D8">
      <w:pPr>
        <w:ind w:left="720" w:hanging="720"/>
        <w:jc w:val="both"/>
        <w:rPr>
          <w:rFonts w:cs="Times New Roman"/>
          <w:szCs w:val="24"/>
        </w:rPr>
      </w:pPr>
      <w:r w:rsidRPr="00D765D8">
        <w:rPr>
          <w:rFonts w:cs="Times New Roman"/>
          <w:szCs w:val="24"/>
          <w:shd w:val="clear" w:color="auto" w:fill="FFFFFF"/>
        </w:rPr>
        <w:t>Succi, C. and Canovi, M., 2020. Soft skills to enhance graduate employability: comparing students and employers’ perceptions. </w:t>
      </w:r>
      <w:r w:rsidRPr="00D765D8">
        <w:rPr>
          <w:rFonts w:cs="Times New Roman"/>
          <w:i/>
          <w:iCs/>
          <w:szCs w:val="24"/>
          <w:shd w:val="clear" w:color="auto" w:fill="FFFFFF"/>
        </w:rPr>
        <w:t>Studies in higher education</w:t>
      </w:r>
      <w:r w:rsidRPr="00D765D8">
        <w:rPr>
          <w:rFonts w:cs="Times New Roman"/>
          <w:szCs w:val="24"/>
          <w:shd w:val="clear" w:color="auto" w:fill="FFFFFF"/>
        </w:rPr>
        <w:t>, </w:t>
      </w:r>
      <w:r w:rsidRPr="00D765D8">
        <w:rPr>
          <w:rFonts w:cs="Times New Roman"/>
          <w:i/>
          <w:iCs/>
          <w:szCs w:val="24"/>
          <w:shd w:val="clear" w:color="auto" w:fill="FFFFFF"/>
        </w:rPr>
        <w:t>45</w:t>
      </w:r>
      <w:r w:rsidRPr="00D765D8">
        <w:rPr>
          <w:rFonts w:cs="Times New Roman"/>
          <w:szCs w:val="24"/>
          <w:shd w:val="clear" w:color="auto" w:fill="FFFFFF"/>
        </w:rPr>
        <w:t>(9), pp.1834-1847.</w:t>
      </w:r>
    </w:p>
    <w:p w14:paraId="43BC32DF" w14:textId="77777777" w:rsidR="00D765D8" w:rsidRPr="00D765D8" w:rsidRDefault="005532CB" w:rsidP="00D765D8">
      <w:pPr>
        <w:ind w:left="720" w:hanging="720"/>
        <w:jc w:val="both"/>
        <w:rPr>
          <w:rFonts w:cs="Times New Roman"/>
          <w:szCs w:val="24"/>
          <w:shd w:val="clear" w:color="auto" w:fill="FFFFFF"/>
        </w:rPr>
      </w:pPr>
      <w:r w:rsidRPr="00D765D8">
        <w:rPr>
          <w:rFonts w:cs="Times New Roman"/>
          <w:szCs w:val="24"/>
          <w:shd w:val="clear" w:color="auto" w:fill="FFFFFF"/>
        </w:rPr>
        <w:t>Welp, A., Johnson, A., Nguyen, H. and Perry, L., 2018. The importance of reflecting on practice: How personal professional development activities affect perceived teamwork and performance. </w:t>
      </w:r>
      <w:r w:rsidRPr="00D765D8">
        <w:rPr>
          <w:rFonts w:cs="Times New Roman"/>
          <w:i/>
          <w:iCs/>
          <w:szCs w:val="24"/>
          <w:shd w:val="clear" w:color="auto" w:fill="FFFFFF"/>
        </w:rPr>
        <w:t>Journal of clinical nursing</w:t>
      </w:r>
      <w:r w:rsidRPr="00D765D8">
        <w:rPr>
          <w:rFonts w:cs="Times New Roman"/>
          <w:szCs w:val="24"/>
          <w:shd w:val="clear" w:color="auto" w:fill="FFFFFF"/>
        </w:rPr>
        <w:t>, </w:t>
      </w:r>
      <w:r w:rsidRPr="00D765D8">
        <w:rPr>
          <w:rFonts w:cs="Times New Roman"/>
          <w:i/>
          <w:iCs/>
          <w:szCs w:val="24"/>
          <w:shd w:val="clear" w:color="auto" w:fill="FFFFFF"/>
        </w:rPr>
        <w:t>27</w:t>
      </w:r>
      <w:r w:rsidRPr="00D765D8">
        <w:rPr>
          <w:rFonts w:cs="Times New Roman"/>
          <w:szCs w:val="24"/>
          <w:shd w:val="clear" w:color="auto" w:fill="FFFFFF"/>
        </w:rPr>
        <w:t>(21-22), pp.3988-3999.</w:t>
      </w:r>
    </w:p>
    <w:sectPr w:rsidR="00D765D8" w:rsidRPr="00D765D8" w:rsidSect="00B0324A">
      <w:head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D296E" w14:textId="77777777" w:rsidR="00464C78" w:rsidRDefault="00464C78">
      <w:pPr>
        <w:spacing w:line="240" w:lineRule="auto"/>
      </w:pPr>
      <w:r>
        <w:separator/>
      </w:r>
    </w:p>
  </w:endnote>
  <w:endnote w:type="continuationSeparator" w:id="0">
    <w:p w14:paraId="18E25F0D" w14:textId="77777777" w:rsidR="00464C78" w:rsidRDefault="00464C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7B0CF" w14:textId="77777777" w:rsidR="00464C78" w:rsidRDefault="00464C78">
      <w:pPr>
        <w:spacing w:line="240" w:lineRule="auto"/>
      </w:pPr>
      <w:r>
        <w:separator/>
      </w:r>
    </w:p>
  </w:footnote>
  <w:footnote w:type="continuationSeparator" w:id="0">
    <w:p w14:paraId="0E96E2A0" w14:textId="77777777" w:rsidR="00464C78" w:rsidRDefault="00464C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26652"/>
      <w:docPartObj>
        <w:docPartGallery w:val="Page Numbers (Top of Page)"/>
        <w:docPartUnique/>
      </w:docPartObj>
    </w:sdtPr>
    <w:sdtEndPr>
      <w:rPr>
        <w:noProof/>
      </w:rPr>
    </w:sdtEndPr>
    <w:sdtContent>
      <w:p w14:paraId="016BD6EE" w14:textId="77777777" w:rsidR="00B0324A" w:rsidRDefault="005532CB">
        <w:pPr>
          <w:pStyle w:val="Header"/>
          <w:jc w:val="right"/>
        </w:pPr>
        <w:r>
          <w:fldChar w:fldCharType="begin"/>
        </w:r>
        <w:r>
          <w:instrText xml:space="preserve"> PAGE   \* MERGEFORMAT </w:instrText>
        </w:r>
        <w:r>
          <w:fldChar w:fldCharType="separate"/>
        </w:r>
        <w:r w:rsidR="00D06C9D">
          <w:rPr>
            <w:noProof/>
          </w:rPr>
          <w:t>14</w:t>
        </w:r>
        <w:r>
          <w:rPr>
            <w:noProof/>
          </w:rPr>
          <w:fldChar w:fldCharType="end"/>
        </w:r>
      </w:p>
    </w:sdtContent>
  </w:sdt>
  <w:p w14:paraId="21211499" w14:textId="77777777" w:rsidR="00B0324A" w:rsidRDefault="00B032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E3519"/>
    <w:multiLevelType w:val="hybridMultilevel"/>
    <w:tmpl w:val="6AFEEE2E"/>
    <w:lvl w:ilvl="0" w:tplc="5ACCB1A6">
      <w:start w:val="1"/>
      <w:numFmt w:val="decimal"/>
      <w:lvlText w:val="%1."/>
      <w:lvlJc w:val="left"/>
      <w:pPr>
        <w:ind w:left="720" w:hanging="360"/>
      </w:pPr>
    </w:lvl>
    <w:lvl w:ilvl="1" w:tplc="A5183A5C" w:tentative="1">
      <w:start w:val="1"/>
      <w:numFmt w:val="lowerLetter"/>
      <w:lvlText w:val="%2."/>
      <w:lvlJc w:val="left"/>
      <w:pPr>
        <w:ind w:left="1440" w:hanging="360"/>
      </w:pPr>
    </w:lvl>
    <w:lvl w:ilvl="2" w:tplc="59741DD2" w:tentative="1">
      <w:start w:val="1"/>
      <w:numFmt w:val="lowerRoman"/>
      <w:lvlText w:val="%3."/>
      <w:lvlJc w:val="right"/>
      <w:pPr>
        <w:ind w:left="2160" w:hanging="180"/>
      </w:pPr>
    </w:lvl>
    <w:lvl w:ilvl="3" w:tplc="4CF6D6E0" w:tentative="1">
      <w:start w:val="1"/>
      <w:numFmt w:val="decimal"/>
      <w:lvlText w:val="%4."/>
      <w:lvlJc w:val="left"/>
      <w:pPr>
        <w:ind w:left="2880" w:hanging="360"/>
      </w:pPr>
    </w:lvl>
    <w:lvl w:ilvl="4" w:tplc="D270AF4A" w:tentative="1">
      <w:start w:val="1"/>
      <w:numFmt w:val="lowerLetter"/>
      <w:lvlText w:val="%5."/>
      <w:lvlJc w:val="left"/>
      <w:pPr>
        <w:ind w:left="3600" w:hanging="360"/>
      </w:pPr>
    </w:lvl>
    <w:lvl w:ilvl="5" w:tplc="2ECE06DE" w:tentative="1">
      <w:start w:val="1"/>
      <w:numFmt w:val="lowerRoman"/>
      <w:lvlText w:val="%6."/>
      <w:lvlJc w:val="right"/>
      <w:pPr>
        <w:ind w:left="4320" w:hanging="180"/>
      </w:pPr>
    </w:lvl>
    <w:lvl w:ilvl="6" w:tplc="C1849D22" w:tentative="1">
      <w:start w:val="1"/>
      <w:numFmt w:val="decimal"/>
      <w:lvlText w:val="%7."/>
      <w:lvlJc w:val="left"/>
      <w:pPr>
        <w:ind w:left="5040" w:hanging="360"/>
      </w:pPr>
    </w:lvl>
    <w:lvl w:ilvl="7" w:tplc="89D07F7E" w:tentative="1">
      <w:start w:val="1"/>
      <w:numFmt w:val="lowerLetter"/>
      <w:lvlText w:val="%8."/>
      <w:lvlJc w:val="left"/>
      <w:pPr>
        <w:ind w:left="5760" w:hanging="360"/>
      </w:pPr>
    </w:lvl>
    <w:lvl w:ilvl="8" w:tplc="8594E416" w:tentative="1">
      <w:start w:val="1"/>
      <w:numFmt w:val="lowerRoman"/>
      <w:lvlText w:val="%9."/>
      <w:lvlJc w:val="right"/>
      <w:pPr>
        <w:ind w:left="6480" w:hanging="180"/>
      </w:pPr>
    </w:lvl>
  </w:abstractNum>
  <w:abstractNum w:abstractNumId="1" w15:restartNumberingAfterBreak="0">
    <w:nsid w:val="57E77AE9"/>
    <w:multiLevelType w:val="hybridMultilevel"/>
    <w:tmpl w:val="13A64CD2"/>
    <w:lvl w:ilvl="0" w:tplc="839A5166">
      <w:start w:val="1"/>
      <w:numFmt w:val="bullet"/>
      <w:lvlText w:val=""/>
      <w:lvlJc w:val="left"/>
      <w:pPr>
        <w:ind w:left="720" w:hanging="360"/>
      </w:pPr>
      <w:rPr>
        <w:rFonts w:ascii="Symbol" w:hAnsi="Symbol" w:hint="default"/>
      </w:rPr>
    </w:lvl>
    <w:lvl w:ilvl="1" w:tplc="2514F66E" w:tentative="1">
      <w:start w:val="1"/>
      <w:numFmt w:val="bullet"/>
      <w:lvlText w:val="o"/>
      <w:lvlJc w:val="left"/>
      <w:pPr>
        <w:ind w:left="1440" w:hanging="360"/>
      </w:pPr>
      <w:rPr>
        <w:rFonts w:ascii="Courier New" w:hAnsi="Courier New" w:cs="Courier New" w:hint="default"/>
      </w:rPr>
    </w:lvl>
    <w:lvl w:ilvl="2" w:tplc="634A7CCC" w:tentative="1">
      <w:start w:val="1"/>
      <w:numFmt w:val="bullet"/>
      <w:lvlText w:val=""/>
      <w:lvlJc w:val="left"/>
      <w:pPr>
        <w:ind w:left="2160" w:hanging="360"/>
      </w:pPr>
      <w:rPr>
        <w:rFonts w:ascii="Wingdings" w:hAnsi="Wingdings" w:hint="default"/>
      </w:rPr>
    </w:lvl>
    <w:lvl w:ilvl="3" w:tplc="1BBA3674" w:tentative="1">
      <w:start w:val="1"/>
      <w:numFmt w:val="bullet"/>
      <w:lvlText w:val=""/>
      <w:lvlJc w:val="left"/>
      <w:pPr>
        <w:ind w:left="2880" w:hanging="360"/>
      </w:pPr>
      <w:rPr>
        <w:rFonts w:ascii="Symbol" w:hAnsi="Symbol" w:hint="default"/>
      </w:rPr>
    </w:lvl>
    <w:lvl w:ilvl="4" w:tplc="8D7678A0" w:tentative="1">
      <w:start w:val="1"/>
      <w:numFmt w:val="bullet"/>
      <w:lvlText w:val="o"/>
      <w:lvlJc w:val="left"/>
      <w:pPr>
        <w:ind w:left="3600" w:hanging="360"/>
      </w:pPr>
      <w:rPr>
        <w:rFonts w:ascii="Courier New" w:hAnsi="Courier New" w:cs="Courier New" w:hint="default"/>
      </w:rPr>
    </w:lvl>
    <w:lvl w:ilvl="5" w:tplc="36721DF8" w:tentative="1">
      <w:start w:val="1"/>
      <w:numFmt w:val="bullet"/>
      <w:lvlText w:val=""/>
      <w:lvlJc w:val="left"/>
      <w:pPr>
        <w:ind w:left="4320" w:hanging="360"/>
      </w:pPr>
      <w:rPr>
        <w:rFonts w:ascii="Wingdings" w:hAnsi="Wingdings" w:hint="default"/>
      </w:rPr>
    </w:lvl>
    <w:lvl w:ilvl="6" w:tplc="201E91F8" w:tentative="1">
      <w:start w:val="1"/>
      <w:numFmt w:val="bullet"/>
      <w:lvlText w:val=""/>
      <w:lvlJc w:val="left"/>
      <w:pPr>
        <w:ind w:left="5040" w:hanging="360"/>
      </w:pPr>
      <w:rPr>
        <w:rFonts w:ascii="Symbol" w:hAnsi="Symbol" w:hint="default"/>
      </w:rPr>
    </w:lvl>
    <w:lvl w:ilvl="7" w:tplc="4FE0C2FE" w:tentative="1">
      <w:start w:val="1"/>
      <w:numFmt w:val="bullet"/>
      <w:lvlText w:val="o"/>
      <w:lvlJc w:val="left"/>
      <w:pPr>
        <w:ind w:left="5760" w:hanging="360"/>
      </w:pPr>
      <w:rPr>
        <w:rFonts w:ascii="Courier New" w:hAnsi="Courier New" w:cs="Courier New" w:hint="default"/>
      </w:rPr>
    </w:lvl>
    <w:lvl w:ilvl="8" w:tplc="45961BF0" w:tentative="1">
      <w:start w:val="1"/>
      <w:numFmt w:val="bullet"/>
      <w:lvlText w:val=""/>
      <w:lvlJc w:val="left"/>
      <w:pPr>
        <w:ind w:left="6480" w:hanging="360"/>
      </w:pPr>
      <w:rPr>
        <w:rFonts w:ascii="Wingdings" w:hAnsi="Wingdings" w:hint="default"/>
      </w:rPr>
    </w:lvl>
  </w:abstractNum>
  <w:abstractNum w:abstractNumId="2" w15:restartNumberingAfterBreak="0">
    <w:nsid w:val="600D1507"/>
    <w:multiLevelType w:val="hybridMultilevel"/>
    <w:tmpl w:val="C21647BA"/>
    <w:lvl w:ilvl="0" w:tplc="5ABE8A8A">
      <w:start w:val="1"/>
      <w:numFmt w:val="bullet"/>
      <w:lvlText w:val=""/>
      <w:lvlJc w:val="left"/>
      <w:pPr>
        <w:ind w:left="720" w:hanging="360"/>
      </w:pPr>
      <w:rPr>
        <w:rFonts w:ascii="Symbol" w:hAnsi="Symbol" w:hint="default"/>
      </w:rPr>
    </w:lvl>
    <w:lvl w:ilvl="1" w:tplc="68DC60E2" w:tentative="1">
      <w:start w:val="1"/>
      <w:numFmt w:val="bullet"/>
      <w:lvlText w:val="o"/>
      <w:lvlJc w:val="left"/>
      <w:pPr>
        <w:ind w:left="1440" w:hanging="360"/>
      </w:pPr>
      <w:rPr>
        <w:rFonts w:ascii="Courier New" w:hAnsi="Courier New" w:cs="Courier New" w:hint="default"/>
      </w:rPr>
    </w:lvl>
    <w:lvl w:ilvl="2" w:tplc="5D3A16B0" w:tentative="1">
      <w:start w:val="1"/>
      <w:numFmt w:val="bullet"/>
      <w:lvlText w:val=""/>
      <w:lvlJc w:val="left"/>
      <w:pPr>
        <w:ind w:left="2160" w:hanging="360"/>
      </w:pPr>
      <w:rPr>
        <w:rFonts w:ascii="Wingdings" w:hAnsi="Wingdings" w:hint="default"/>
      </w:rPr>
    </w:lvl>
    <w:lvl w:ilvl="3" w:tplc="C41CEA96" w:tentative="1">
      <w:start w:val="1"/>
      <w:numFmt w:val="bullet"/>
      <w:lvlText w:val=""/>
      <w:lvlJc w:val="left"/>
      <w:pPr>
        <w:ind w:left="2880" w:hanging="360"/>
      </w:pPr>
      <w:rPr>
        <w:rFonts w:ascii="Symbol" w:hAnsi="Symbol" w:hint="default"/>
      </w:rPr>
    </w:lvl>
    <w:lvl w:ilvl="4" w:tplc="2010640E" w:tentative="1">
      <w:start w:val="1"/>
      <w:numFmt w:val="bullet"/>
      <w:lvlText w:val="o"/>
      <w:lvlJc w:val="left"/>
      <w:pPr>
        <w:ind w:left="3600" w:hanging="360"/>
      </w:pPr>
      <w:rPr>
        <w:rFonts w:ascii="Courier New" w:hAnsi="Courier New" w:cs="Courier New" w:hint="default"/>
      </w:rPr>
    </w:lvl>
    <w:lvl w:ilvl="5" w:tplc="C4D23DDC" w:tentative="1">
      <w:start w:val="1"/>
      <w:numFmt w:val="bullet"/>
      <w:lvlText w:val=""/>
      <w:lvlJc w:val="left"/>
      <w:pPr>
        <w:ind w:left="4320" w:hanging="360"/>
      </w:pPr>
      <w:rPr>
        <w:rFonts w:ascii="Wingdings" w:hAnsi="Wingdings" w:hint="default"/>
      </w:rPr>
    </w:lvl>
    <w:lvl w:ilvl="6" w:tplc="6BC4964A" w:tentative="1">
      <w:start w:val="1"/>
      <w:numFmt w:val="bullet"/>
      <w:lvlText w:val=""/>
      <w:lvlJc w:val="left"/>
      <w:pPr>
        <w:ind w:left="5040" w:hanging="360"/>
      </w:pPr>
      <w:rPr>
        <w:rFonts w:ascii="Symbol" w:hAnsi="Symbol" w:hint="default"/>
      </w:rPr>
    </w:lvl>
    <w:lvl w:ilvl="7" w:tplc="277C18DA" w:tentative="1">
      <w:start w:val="1"/>
      <w:numFmt w:val="bullet"/>
      <w:lvlText w:val="o"/>
      <w:lvlJc w:val="left"/>
      <w:pPr>
        <w:ind w:left="5760" w:hanging="360"/>
      </w:pPr>
      <w:rPr>
        <w:rFonts w:ascii="Courier New" w:hAnsi="Courier New" w:cs="Courier New" w:hint="default"/>
      </w:rPr>
    </w:lvl>
    <w:lvl w:ilvl="8" w:tplc="CCE4E308" w:tentative="1">
      <w:start w:val="1"/>
      <w:numFmt w:val="bullet"/>
      <w:lvlText w:val=""/>
      <w:lvlJc w:val="left"/>
      <w:pPr>
        <w:ind w:left="6480" w:hanging="360"/>
      </w:pPr>
      <w:rPr>
        <w:rFonts w:ascii="Wingdings" w:hAnsi="Wingdings" w:hint="default"/>
      </w:rPr>
    </w:lvl>
  </w:abstractNum>
  <w:abstractNum w:abstractNumId="3" w15:restartNumberingAfterBreak="0">
    <w:nsid w:val="78B80697"/>
    <w:multiLevelType w:val="hybridMultilevel"/>
    <w:tmpl w:val="ED20962E"/>
    <w:lvl w:ilvl="0" w:tplc="F4C0FBA6">
      <w:start w:val="1"/>
      <w:numFmt w:val="bullet"/>
      <w:lvlText w:val=""/>
      <w:lvlJc w:val="left"/>
      <w:pPr>
        <w:ind w:left="720" w:hanging="360"/>
      </w:pPr>
      <w:rPr>
        <w:rFonts w:ascii="Symbol" w:hAnsi="Symbol" w:hint="default"/>
      </w:rPr>
    </w:lvl>
    <w:lvl w:ilvl="1" w:tplc="CB921B30" w:tentative="1">
      <w:start w:val="1"/>
      <w:numFmt w:val="bullet"/>
      <w:lvlText w:val="o"/>
      <w:lvlJc w:val="left"/>
      <w:pPr>
        <w:ind w:left="1440" w:hanging="360"/>
      </w:pPr>
      <w:rPr>
        <w:rFonts w:ascii="Courier New" w:hAnsi="Courier New" w:cs="Courier New" w:hint="default"/>
      </w:rPr>
    </w:lvl>
    <w:lvl w:ilvl="2" w:tplc="735278AC" w:tentative="1">
      <w:start w:val="1"/>
      <w:numFmt w:val="bullet"/>
      <w:lvlText w:val=""/>
      <w:lvlJc w:val="left"/>
      <w:pPr>
        <w:ind w:left="2160" w:hanging="360"/>
      </w:pPr>
      <w:rPr>
        <w:rFonts w:ascii="Wingdings" w:hAnsi="Wingdings" w:hint="default"/>
      </w:rPr>
    </w:lvl>
    <w:lvl w:ilvl="3" w:tplc="C47C4B56" w:tentative="1">
      <w:start w:val="1"/>
      <w:numFmt w:val="bullet"/>
      <w:lvlText w:val=""/>
      <w:lvlJc w:val="left"/>
      <w:pPr>
        <w:ind w:left="2880" w:hanging="360"/>
      </w:pPr>
      <w:rPr>
        <w:rFonts w:ascii="Symbol" w:hAnsi="Symbol" w:hint="default"/>
      </w:rPr>
    </w:lvl>
    <w:lvl w:ilvl="4" w:tplc="A0F698F4" w:tentative="1">
      <w:start w:val="1"/>
      <w:numFmt w:val="bullet"/>
      <w:lvlText w:val="o"/>
      <w:lvlJc w:val="left"/>
      <w:pPr>
        <w:ind w:left="3600" w:hanging="360"/>
      </w:pPr>
      <w:rPr>
        <w:rFonts w:ascii="Courier New" w:hAnsi="Courier New" w:cs="Courier New" w:hint="default"/>
      </w:rPr>
    </w:lvl>
    <w:lvl w:ilvl="5" w:tplc="5178F0FA" w:tentative="1">
      <w:start w:val="1"/>
      <w:numFmt w:val="bullet"/>
      <w:lvlText w:val=""/>
      <w:lvlJc w:val="left"/>
      <w:pPr>
        <w:ind w:left="4320" w:hanging="360"/>
      </w:pPr>
      <w:rPr>
        <w:rFonts w:ascii="Wingdings" w:hAnsi="Wingdings" w:hint="default"/>
      </w:rPr>
    </w:lvl>
    <w:lvl w:ilvl="6" w:tplc="68BA2D16" w:tentative="1">
      <w:start w:val="1"/>
      <w:numFmt w:val="bullet"/>
      <w:lvlText w:val=""/>
      <w:lvlJc w:val="left"/>
      <w:pPr>
        <w:ind w:left="5040" w:hanging="360"/>
      </w:pPr>
      <w:rPr>
        <w:rFonts w:ascii="Symbol" w:hAnsi="Symbol" w:hint="default"/>
      </w:rPr>
    </w:lvl>
    <w:lvl w:ilvl="7" w:tplc="029EC26C" w:tentative="1">
      <w:start w:val="1"/>
      <w:numFmt w:val="bullet"/>
      <w:lvlText w:val="o"/>
      <w:lvlJc w:val="left"/>
      <w:pPr>
        <w:ind w:left="5760" w:hanging="360"/>
      </w:pPr>
      <w:rPr>
        <w:rFonts w:ascii="Courier New" w:hAnsi="Courier New" w:cs="Courier New" w:hint="default"/>
      </w:rPr>
    </w:lvl>
    <w:lvl w:ilvl="8" w:tplc="337C986A" w:tentative="1">
      <w:start w:val="1"/>
      <w:numFmt w:val="bullet"/>
      <w:lvlText w:val=""/>
      <w:lvlJc w:val="left"/>
      <w:pPr>
        <w:ind w:left="6480" w:hanging="360"/>
      </w:pPr>
      <w:rPr>
        <w:rFonts w:ascii="Wingdings" w:hAnsi="Wingdings" w:hint="default"/>
      </w:rPr>
    </w:lvl>
  </w:abstractNum>
  <w:abstractNum w:abstractNumId="4" w15:restartNumberingAfterBreak="0">
    <w:nsid w:val="7AE90EB8"/>
    <w:multiLevelType w:val="hybridMultilevel"/>
    <w:tmpl w:val="B9F45140"/>
    <w:lvl w:ilvl="0" w:tplc="D2DA7F3C">
      <w:start w:val="1"/>
      <w:numFmt w:val="bullet"/>
      <w:lvlText w:val=""/>
      <w:lvlJc w:val="left"/>
      <w:pPr>
        <w:ind w:left="720" w:hanging="360"/>
      </w:pPr>
      <w:rPr>
        <w:rFonts w:ascii="Symbol" w:hAnsi="Symbol" w:hint="default"/>
      </w:rPr>
    </w:lvl>
    <w:lvl w:ilvl="1" w:tplc="9FC6054A" w:tentative="1">
      <w:start w:val="1"/>
      <w:numFmt w:val="bullet"/>
      <w:lvlText w:val="o"/>
      <w:lvlJc w:val="left"/>
      <w:pPr>
        <w:ind w:left="1440" w:hanging="360"/>
      </w:pPr>
      <w:rPr>
        <w:rFonts w:ascii="Courier New" w:hAnsi="Courier New" w:cs="Courier New" w:hint="default"/>
      </w:rPr>
    </w:lvl>
    <w:lvl w:ilvl="2" w:tplc="6032F4EC" w:tentative="1">
      <w:start w:val="1"/>
      <w:numFmt w:val="bullet"/>
      <w:lvlText w:val=""/>
      <w:lvlJc w:val="left"/>
      <w:pPr>
        <w:ind w:left="2160" w:hanging="360"/>
      </w:pPr>
      <w:rPr>
        <w:rFonts w:ascii="Wingdings" w:hAnsi="Wingdings" w:hint="default"/>
      </w:rPr>
    </w:lvl>
    <w:lvl w:ilvl="3" w:tplc="C7EAF790" w:tentative="1">
      <w:start w:val="1"/>
      <w:numFmt w:val="bullet"/>
      <w:lvlText w:val=""/>
      <w:lvlJc w:val="left"/>
      <w:pPr>
        <w:ind w:left="2880" w:hanging="360"/>
      </w:pPr>
      <w:rPr>
        <w:rFonts w:ascii="Symbol" w:hAnsi="Symbol" w:hint="default"/>
      </w:rPr>
    </w:lvl>
    <w:lvl w:ilvl="4" w:tplc="DDACAD52" w:tentative="1">
      <w:start w:val="1"/>
      <w:numFmt w:val="bullet"/>
      <w:lvlText w:val="o"/>
      <w:lvlJc w:val="left"/>
      <w:pPr>
        <w:ind w:left="3600" w:hanging="360"/>
      </w:pPr>
      <w:rPr>
        <w:rFonts w:ascii="Courier New" w:hAnsi="Courier New" w:cs="Courier New" w:hint="default"/>
      </w:rPr>
    </w:lvl>
    <w:lvl w:ilvl="5" w:tplc="990036E4" w:tentative="1">
      <w:start w:val="1"/>
      <w:numFmt w:val="bullet"/>
      <w:lvlText w:val=""/>
      <w:lvlJc w:val="left"/>
      <w:pPr>
        <w:ind w:left="4320" w:hanging="360"/>
      </w:pPr>
      <w:rPr>
        <w:rFonts w:ascii="Wingdings" w:hAnsi="Wingdings" w:hint="default"/>
      </w:rPr>
    </w:lvl>
    <w:lvl w:ilvl="6" w:tplc="58B819FA" w:tentative="1">
      <w:start w:val="1"/>
      <w:numFmt w:val="bullet"/>
      <w:lvlText w:val=""/>
      <w:lvlJc w:val="left"/>
      <w:pPr>
        <w:ind w:left="5040" w:hanging="360"/>
      </w:pPr>
      <w:rPr>
        <w:rFonts w:ascii="Symbol" w:hAnsi="Symbol" w:hint="default"/>
      </w:rPr>
    </w:lvl>
    <w:lvl w:ilvl="7" w:tplc="0E52AEF0" w:tentative="1">
      <w:start w:val="1"/>
      <w:numFmt w:val="bullet"/>
      <w:lvlText w:val="o"/>
      <w:lvlJc w:val="left"/>
      <w:pPr>
        <w:ind w:left="5760" w:hanging="360"/>
      </w:pPr>
      <w:rPr>
        <w:rFonts w:ascii="Courier New" w:hAnsi="Courier New" w:cs="Courier New" w:hint="default"/>
      </w:rPr>
    </w:lvl>
    <w:lvl w:ilvl="8" w:tplc="D98422A0" w:tentative="1">
      <w:start w:val="1"/>
      <w:numFmt w:val="bullet"/>
      <w:lvlText w:val=""/>
      <w:lvlJc w:val="left"/>
      <w:pPr>
        <w:ind w:left="6480" w:hanging="360"/>
      </w:pPr>
      <w:rPr>
        <w:rFonts w:ascii="Wingdings" w:hAnsi="Wingdings" w:hint="default"/>
      </w:rPr>
    </w:lvl>
  </w:abstractNum>
  <w:abstractNum w:abstractNumId="5"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DE76B7C"/>
    <w:multiLevelType w:val="hybridMultilevel"/>
    <w:tmpl w:val="87D45336"/>
    <w:lvl w:ilvl="0" w:tplc="EF0C6892">
      <w:start w:val="1"/>
      <w:numFmt w:val="bullet"/>
      <w:lvlText w:val=""/>
      <w:lvlJc w:val="left"/>
      <w:pPr>
        <w:ind w:left="720" w:hanging="360"/>
      </w:pPr>
      <w:rPr>
        <w:rFonts w:ascii="Symbol" w:hAnsi="Symbol" w:hint="default"/>
      </w:rPr>
    </w:lvl>
    <w:lvl w:ilvl="1" w:tplc="4022A68C" w:tentative="1">
      <w:start w:val="1"/>
      <w:numFmt w:val="bullet"/>
      <w:lvlText w:val="o"/>
      <w:lvlJc w:val="left"/>
      <w:pPr>
        <w:ind w:left="1440" w:hanging="360"/>
      </w:pPr>
      <w:rPr>
        <w:rFonts w:ascii="Courier New" w:hAnsi="Courier New" w:cs="Courier New" w:hint="default"/>
      </w:rPr>
    </w:lvl>
    <w:lvl w:ilvl="2" w:tplc="E5AC9D6A" w:tentative="1">
      <w:start w:val="1"/>
      <w:numFmt w:val="bullet"/>
      <w:lvlText w:val=""/>
      <w:lvlJc w:val="left"/>
      <w:pPr>
        <w:ind w:left="2160" w:hanging="360"/>
      </w:pPr>
      <w:rPr>
        <w:rFonts w:ascii="Wingdings" w:hAnsi="Wingdings" w:hint="default"/>
      </w:rPr>
    </w:lvl>
    <w:lvl w:ilvl="3" w:tplc="564CF6D2" w:tentative="1">
      <w:start w:val="1"/>
      <w:numFmt w:val="bullet"/>
      <w:lvlText w:val=""/>
      <w:lvlJc w:val="left"/>
      <w:pPr>
        <w:ind w:left="2880" w:hanging="360"/>
      </w:pPr>
      <w:rPr>
        <w:rFonts w:ascii="Symbol" w:hAnsi="Symbol" w:hint="default"/>
      </w:rPr>
    </w:lvl>
    <w:lvl w:ilvl="4" w:tplc="9684D96E" w:tentative="1">
      <w:start w:val="1"/>
      <w:numFmt w:val="bullet"/>
      <w:lvlText w:val="o"/>
      <w:lvlJc w:val="left"/>
      <w:pPr>
        <w:ind w:left="3600" w:hanging="360"/>
      </w:pPr>
      <w:rPr>
        <w:rFonts w:ascii="Courier New" w:hAnsi="Courier New" w:cs="Courier New" w:hint="default"/>
      </w:rPr>
    </w:lvl>
    <w:lvl w:ilvl="5" w:tplc="06D220E2" w:tentative="1">
      <w:start w:val="1"/>
      <w:numFmt w:val="bullet"/>
      <w:lvlText w:val=""/>
      <w:lvlJc w:val="left"/>
      <w:pPr>
        <w:ind w:left="4320" w:hanging="360"/>
      </w:pPr>
      <w:rPr>
        <w:rFonts w:ascii="Wingdings" w:hAnsi="Wingdings" w:hint="default"/>
      </w:rPr>
    </w:lvl>
    <w:lvl w:ilvl="6" w:tplc="ED660D2A" w:tentative="1">
      <w:start w:val="1"/>
      <w:numFmt w:val="bullet"/>
      <w:lvlText w:val=""/>
      <w:lvlJc w:val="left"/>
      <w:pPr>
        <w:ind w:left="5040" w:hanging="360"/>
      </w:pPr>
      <w:rPr>
        <w:rFonts w:ascii="Symbol" w:hAnsi="Symbol" w:hint="default"/>
      </w:rPr>
    </w:lvl>
    <w:lvl w:ilvl="7" w:tplc="67EC53B4" w:tentative="1">
      <w:start w:val="1"/>
      <w:numFmt w:val="bullet"/>
      <w:lvlText w:val="o"/>
      <w:lvlJc w:val="left"/>
      <w:pPr>
        <w:ind w:left="5760" w:hanging="360"/>
      </w:pPr>
      <w:rPr>
        <w:rFonts w:ascii="Courier New" w:hAnsi="Courier New" w:cs="Courier New" w:hint="default"/>
      </w:rPr>
    </w:lvl>
    <w:lvl w:ilvl="8" w:tplc="9F4A788C" w:tentative="1">
      <w:start w:val="1"/>
      <w:numFmt w:val="bullet"/>
      <w:lvlText w:val=""/>
      <w:lvlJc w:val="left"/>
      <w:pPr>
        <w:ind w:left="6480" w:hanging="360"/>
      </w:pPr>
      <w:rPr>
        <w:rFonts w:ascii="Wingdings" w:hAnsi="Wingdings" w:hint="default"/>
      </w:rPr>
    </w:lvl>
  </w:abstractNum>
  <w:num w:numId="1" w16cid:durableId="1876310269">
    <w:abstractNumId w:val="5"/>
  </w:num>
  <w:num w:numId="2" w16cid:durableId="2133480752">
    <w:abstractNumId w:val="5"/>
  </w:num>
  <w:num w:numId="3" w16cid:durableId="350227460">
    <w:abstractNumId w:val="3"/>
  </w:num>
  <w:num w:numId="4" w16cid:durableId="350650318">
    <w:abstractNumId w:val="1"/>
  </w:num>
  <w:num w:numId="5" w16cid:durableId="2079554645">
    <w:abstractNumId w:val="6"/>
  </w:num>
  <w:num w:numId="6" w16cid:durableId="575475524">
    <w:abstractNumId w:val="2"/>
  </w:num>
  <w:num w:numId="7" w16cid:durableId="296303925">
    <w:abstractNumId w:val="4"/>
  </w:num>
  <w:num w:numId="8" w16cid:durableId="110898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B11"/>
    <w:rsid w:val="00005650"/>
    <w:rsid w:val="000264A4"/>
    <w:rsid w:val="000440C7"/>
    <w:rsid w:val="00057F71"/>
    <w:rsid w:val="0006719D"/>
    <w:rsid w:val="0009020F"/>
    <w:rsid w:val="00095D60"/>
    <w:rsid w:val="000973A0"/>
    <w:rsid w:val="000B3140"/>
    <w:rsid w:val="000D26BC"/>
    <w:rsid w:val="000D3D91"/>
    <w:rsid w:val="000E755F"/>
    <w:rsid w:val="00112808"/>
    <w:rsid w:val="00136F1B"/>
    <w:rsid w:val="00137B11"/>
    <w:rsid w:val="0015391E"/>
    <w:rsid w:val="0018654A"/>
    <w:rsid w:val="001B47E0"/>
    <w:rsid w:val="001C5BDA"/>
    <w:rsid w:val="001E38D4"/>
    <w:rsid w:val="00270886"/>
    <w:rsid w:val="00283034"/>
    <w:rsid w:val="00294560"/>
    <w:rsid w:val="002C3E82"/>
    <w:rsid w:val="002D45D2"/>
    <w:rsid w:val="002E27A6"/>
    <w:rsid w:val="002E3A11"/>
    <w:rsid w:val="003169E7"/>
    <w:rsid w:val="003249C6"/>
    <w:rsid w:val="00325C07"/>
    <w:rsid w:val="00373BCA"/>
    <w:rsid w:val="003A7F28"/>
    <w:rsid w:val="003C71DA"/>
    <w:rsid w:val="003C786D"/>
    <w:rsid w:val="003D6406"/>
    <w:rsid w:val="003D7744"/>
    <w:rsid w:val="003D79BB"/>
    <w:rsid w:val="003E3283"/>
    <w:rsid w:val="003F1D29"/>
    <w:rsid w:val="003F68A6"/>
    <w:rsid w:val="0040187E"/>
    <w:rsid w:val="004113CB"/>
    <w:rsid w:val="00414053"/>
    <w:rsid w:val="00434AD6"/>
    <w:rsid w:val="004562E1"/>
    <w:rsid w:val="00464C78"/>
    <w:rsid w:val="00465ED3"/>
    <w:rsid w:val="004838D8"/>
    <w:rsid w:val="004A7A5C"/>
    <w:rsid w:val="004C7F0E"/>
    <w:rsid w:val="004D35B9"/>
    <w:rsid w:val="0050716C"/>
    <w:rsid w:val="00532873"/>
    <w:rsid w:val="005532CB"/>
    <w:rsid w:val="00557049"/>
    <w:rsid w:val="0058666A"/>
    <w:rsid w:val="005A130A"/>
    <w:rsid w:val="005A4BEF"/>
    <w:rsid w:val="005B6A05"/>
    <w:rsid w:val="005C70DA"/>
    <w:rsid w:val="005E0D6D"/>
    <w:rsid w:val="00616372"/>
    <w:rsid w:val="006322C7"/>
    <w:rsid w:val="00643495"/>
    <w:rsid w:val="006753AC"/>
    <w:rsid w:val="006E2E58"/>
    <w:rsid w:val="006F3873"/>
    <w:rsid w:val="00703C7E"/>
    <w:rsid w:val="00705A61"/>
    <w:rsid w:val="00731D42"/>
    <w:rsid w:val="00751560"/>
    <w:rsid w:val="007536F9"/>
    <w:rsid w:val="0079390F"/>
    <w:rsid w:val="007B388D"/>
    <w:rsid w:val="007C2F9C"/>
    <w:rsid w:val="007C6D48"/>
    <w:rsid w:val="007D27ED"/>
    <w:rsid w:val="007D3C20"/>
    <w:rsid w:val="00830DC4"/>
    <w:rsid w:val="00842D79"/>
    <w:rsid w:val="00845466"/>
    <w:rsid w:val="008719AD"/>
    <w:rsid w:val="008B7CF2"/>
    <w:rsid w:val="008B7EA8"/>
    <w:rsid w:val="008C705A"/>
    <w:rsid w:val="008D06A7"/>
    <w:rsid w:val="008F24AE"/>
    <w:rsid w:val="00914548"/>
    <w:rsid w:val="009641E8"/>
    <w:rsid w:val="00964CCC"/>
    <w:rsid w:val="00967068"/>
    <w:rsid w:val="00976F64"/>
    <w:rsid w:val="009C1955"/>
    <w:rsid w:val="009D711F"/>
    <w:rsid w:val="009F46F9"/>
    <w:rsid w:val="00A34A11"/>
    <w:rsid w:val="00A3528E"/>
    <w:rsid w:val="00A35A53"/>
    <w:rsid w:val="00A4302F"/>
    <w:rsid w:val="00A44E94"/>
    <w:rsid w:val="00A47404"/>
    <w:rsid w:val="00A55A92"/>
    <w:rsid w:val="00A624DE"/>
    <w:rsid w:val="00A70245"/>
    <w:rsid w:val="00AA6062"/>
    <w:rsid w:val="00AB72B5"/>
    <w:rsid w:val="00AC0BBD"/>
    <w:rsid w:val="00AC1065"/>
    <w:rsid w:val="00AD6D6D"/>
    <w:rsid w:val="00AD778F"/>
    <w:rsid w:val="00AE0CF6"/>
    <w:rsid w:val="00AF60E5"/>
    <w:rsid w:val="00B0324A"/>
    <w:rsid w:val="00B05585"/>
    <w:rsid w:val="00B06573"/>
    <w:rsid w:val="00B24FC7"/>
    <w:rsid w:val="00B37574"/>
    <w:rsid w:val="00B408BE"/>
    <w:rsid w:val="00B464A0"/>
    <w:rsid w:val="00B903CB"/>
    <w:rsid w:val="00B973BF"/>
    <w:rsid w:val="00BA22C2"/>
    <w:rsid w:val="00BB3C24"/>
    <w:rsid w:val="00BB3EBB"/>
    <w:rsid w:val="00BC039C"/>
    <w:rsid w:val="00BC1902"/>
    <w:rsid w:val="00BD153D"/>
    <w:rsid w:val="00BD6C69"/>
    <w:rsid w:val="00BF115F"/>
    <w:rsid w:val="00C01A28"/>
    <w:rsid w:val="00C10CC4"/>
    <w:rsid w:val="00C2262A"/>
    <w:rsid w:val="00C84A3D"/>
    <w:rsid w:val="00CA0691"/>
    <w:rsid w:val="00CA7C84"/>
    <w:rsid w:val="00CC3746"/>
    <w:rsid w:val="00CC77EE"/>
    <w:rsid w:val="00D06C9D"/>
    <w:rsid w:val="00D14639"/>
    <w:rsid w:val="00D257A1"/>
    <w:rsid w:val="00D40D1B"/>
    <w:rsid w:val="00D765D8"/>
    <w:rsid w:val="00E31231"/>
    <w:rsid w:val="00E618B3"/>
    <w:rsid w:val="00E72232"/>
    <w:rsid w:val="00E7491D"/>
    <w:rsid w:val="00E85875"/>
    <w:rsid w:val="00E94863"/>
    <w:rsid w:val="00EB2FF8"/>
    <w:rsid w:val="00EB5ACE"/>
    <w:rsid w:val="00EC2DE4"/>
    <w:rsid w:val="00ED1E06"/>
    <w:rsid w:val="00EF4AE2"/>
    <w:rsid w:val="00F07CBC"/>
    <w:rsid w:val="00F5108F"/>
    <w:rsid w:val="00F8484B"/>
    <w:rsid w:val="00F85711"/>
    <w:rsid w:val="00FA58BF"/>
    <w:rsid w:val="00FA69EC"/>
    <w:rsid w:val="00FC7444"/>
    <w:rsid w:val="00FD2C46"/>
    <w:rsid w:val="00FE53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FB9B2"/>
  <w15:chartTrackingRefBased/>
  <w15:docId w15:val="{4A87472B-08F8-4198-8218-6FB4BC108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ListParagraph">
    <w:name w:val="List Paragraph"/>
    <w:basedOn w:val="Normal"/>
    <w:uiPriority w:val="34"/>
    <w:qFormat/>
    <w:rsid w:val="00434AD6"/>
    <w:pPr>
      <w:ind w:left="720"/>
      <w:contextualSpacing/>
    </w:pPr>
  </w:style>
  <w:style w:type="paragraph" w:styleId="Caption">
    <w:name w:val="caption"/>
    <w:basedOn w:val="Normal"/>
    <w:next w:val="Normal"/>
    <w:uiPriority w:val="35"/>
    <w:unhideWhenUsed/>
    <w:qFormat/>
    <w:rsid w:val="004113C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0324A"/>
    <w:pPr>
      <w:tabs>
        <w:tab w:val="center" w:pos="4680"/>
        <w:tab w:val="right" w:pos="9360"/>
      </w:tabs>
      <w:spacing w:line="240" w:lineRule="auto"/>
    </w:pPr>
  </w:style>
  <w:style w:type="character" w:customStyle="1" w:styleId="HeaderChar">
    <w:name w:val="Header Char"/>
    <w:basedOn w:val="DefaultParagraphFont"/>
    <w:link w:val="Header"/>
    <w:uiPriority w:val="99"/>
    <w:rsid w:val="00B0324A"/>
    <w:rPr>
      <w:rFonts w:ascii="Times New Roman" w:hAnsi="Times New Roman"/>
      <w:sz w:val="24"/>
      <w:lang w:val="en-GB"/>
    </w:rPr>
  </w:style>
  <w:style w:type="paragraph" w:styleId="Footer">
    <w:name w:val="footer"/>
    <w:basedOn w:val="Normal"/>
    <w:link w:val="FooterChar"/>
    <w:uiPriority w:val="99"/>
    <w:unhideWhenUsed/>
    <w:rsid w:val="00B0324A"/>
    <w:pPr>
      <w:tabs>
        <w:tab w:val="center" w:pos="4680"/>
        <w:tab w:val="right" w:pos="9360"/>
      </w:tabs>
      <w:spacing w:line="240" w:lineRule="auto"/>
    </w:pPr>
  </w:style>
  <w:style w:type="character" w:customStyle="1" w:styleId="FooterChar">
    <w:name w:val="Footer Char"/>
    <w:basedOn w:val="DefaultParagraphFont"/>
    <w:link w:val="Footer"/>
    <w:uiPriority w:val="99"/>
    <w:rsid w:val="00B0324A"/>
    <w:rPr>
      <w:rFonts w:ascii="Times New Roman" w:hAnsi="Times New Roman"/>
      <w:sz w:val="24"/>
      <w:lang w:val="en-GB"/>
    </w:rPr>
  </w:style>
  <w:style w:type="paragraph" w:styleId="TOCHeading">
    <w:name w:val="TOC Heading"/>
    <w:basedOn w:val="Heading1"/>
    <w:next w:val="Normal"/>
    <w:uiPriority w:val="39"/>
    <w:unhideWhenUsed/>
    <w:qFormat/>
    <w:rsid w:val="00B0324A"/>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B0324A"/>
    <w:pPr>
      <w:spacing w:after="100"/>
    </w:pPr>
  </w:style>
  <w:style w:type="paragraph" w:styleId="TOC2">
    <w:name w:val="toc 2"/>
    <w:basedOn w:val="Normal"/>
    <w:next w:val="Normal"/>
    <w:autoRedefine/>
    <w:uiPriority w:val="39"/>
    <w:unhideWhenUsed/>
    <w:rsid w:val="00B0324A"/>
    <w:pPr>
      <w:spacing w:after="100"/>
      <w:ind w:left="240"/>
    </w:pPr>
  </w:style>
  <w:style w:type="character" w:styleId="Hyperlink">
    <w:name w:val="Hyperlink"/>
    <w:basedOn w:val="DefaultParagraphFont"/>
    <w:uiPriority w:val="99"/>
    <w:unhideWhenUsed/>
    <w:rsid w:val="00B032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PowerPoint_Slide1.sldx"/><Relationship Id="rId18" Type="http://schemas.openxmlformats.org/officeDocument/2006/relationships/image" Target="media/image7.emf"/><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package" Target="embeddings/Microsoft_PowerPoint_Slide5.sldx"/><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package" Target="embeddings/Microsoft_PowerPoint_Slide4.sld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98818-3C18-4EA9-A249-BA427C6AE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15</Pages>
  <Words>1853</Words>
  <Characters>10564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02-132162-038</cp:lastModifiedBy>
  <cp:revision>154</cp:revision>
  <dcterms:created xsi:type="dcterms:W3CDTF">2022-11-10T07:02:00Z</dcterms:created>
  <dcterms:modified xsi:type="dcterms:W3CDTF">2022-11-11T19:40:00Z</dcterms:modified>
</cp:coreProperties>
</file>