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884F99D" w:rsidR="005E6C44" w:rsidRPr="004C3A0B" w:rsidRDefault="00E26C8B" w:rsidP="003F6F7B">
            <w:pPr>
              <w:rPr>
                <w:rFonts w:ascii="Arial" w:hAnsi="Arial" w:cs="Arial"/>
                <w:sz w:val="22"/>
                <w:szCs w:val="22"/>
              </w:rPr>
            </w:pPr>
            <w:r>
              <w:rPr>
                <w:rFonts w:ascii="Arial" w:hAnsi="Arial" w:cs="Arial"/>
                <w:sz w:val="22"/>
                <w:szCs w:val="22"/>
              </w:rPr>
              <w:t xml:space="preserve">Dhwani </w:t>
            </w:r>
            <w:proofErr w:type="spellStart"/>
            <w:r>
              <w:rPr>
                <w:rFonts w:ascii="Arial" w:hAnsi="Arial" w:cs="Arial"/>
                <w:sz w:val="22"/>
                <w:szCs w:val="22"/>
              </w:rPr>
              <w:t>Yogeshbhai</w:t>
            </w:r>
            <w:proofErr w:type="spellEnd"/>
            <w:r>
              <w:rPr>
                <w:rFonts w:ascii="Arial" w:hAnsi="Arial" w:cs="Arial"/>
                <w:sz w:val="22"/>
                <w:szCs w:val="22"/>
              </w:rPr>
              <w:t xml:space="preserve"> Patel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29B4789D" w:rsidR="005E6C44" w:rsidRPr="004C3A0B" w:rsidRDefault="00E26C8B" w:rsidP="003F6F7B">
            <w:pPr>
              <w:rPr>
                <w:rFonts w:ascii="Arial" w:hAnsi="Arial" w:cs="Arial"/>
                <w:sz w:val="22"/>
                <w:szCs w:val="22"/>
              </w:rPr>
            </w:pPr>
            <w:r>
              <w:rPr>
                <w:rFonts w:ascii="Arial" w:hAnsi="Arial" w:cs="Arial"/>
                <w:sz w:val="22"/>
                <w:szCs w:val="22"/>
              </w:rPr>
              <w:t>2431311</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37CEF91" w:rsidR="005E6C44" w:rsidRPr="004C3A0B" w:rsidRDefault="00E26C8B" w:rsidP="003F6F7B">
            <w:pPr>
              <w:rPr>
                <w:rFonts w:ascii="Arial" w:hAnsi="Arial" w:cs="Arial"/>
                <w:sz w:val="22"/>
                <w:szCs w:val="22"/>
              </w:rPr>
            </w:pPr>
            <w:r>
              <w:rPr>
                <w:rFonts w:ascii="Arial" w:hAnsi="Arial" w:cs="Arial"/>
                <w:sz w:val="22"/>
                <w:szCs w:val="22"/>
              </w:rPr>
              <w:t>2431311@student.uwtsd.ac.uk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9B51C6C" w:rsidR="005E6C44" w:rsidRPr="004C3A0B" w:rsidRDefault="00E26C8B" w:rsidP="003F6F7B">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xml:space="preserve"> public health and social care in practice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5B76AED2" w:rsidR="005E6C44" w:rsidRPr="004C3A0B" w:rsidRDefault="00E26C8B" w:rsidP="003F6F7B">
            <w:pPr>
              <w:rPr>
                <w:rFonts w:ascii="Arial" w:hAnsi="Arial" w:cs="Arial"/>
                <w:sz w:val="22"/>
                <w:szCs w:val="22"/>
              </w:rPr>
            </w:pPr>
            <w:r>
              <w:rPr>
                <w:rFonts w:ascii="Arial" w:hAnsi="Arial" w:cs="Arial"/>
                <w:sz w:val="22"/>
                <w:szCs w:val="22"/>
              </w:rPr>
              <w:t>Dr</w:t>
            </w:r>
            <w:r w:rsidR="009C007A">
              <w:rPr>
                <w:rFonts w:ascii="Arial" w:hAnsi="Arial" w:cs="Arial"/>
                <w:sz w:val="22"/>
                <w:szCs w:val="22"/>
              </w:rPr>
              <w:t>. Ping Wu</w:t>
            </w:r>
            <w:r>
              <w:rPr>
                <w:rFonts w:ascii="Arial" w:hAnsi="Arial" w:cs="Arial"/>
                <w:sz w:val="22"/>
                <w:szCs w:val="22"/>
              </w:rPr>
              <w:t xml:space="preserve">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A59EFD5" w:rsidR="005E6C44" w:rsidRPr="00DD0929" w:rsidRDefault="00E26C8B"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81EFD13" w:rsidR="005E6C44" w:rsidRPr="004C3A0B" w:rsidRDefault="00E26C8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329"/>
        <w:gridCol w:w="1644"/>
        <w:gridCol w:w="3334"/>
        <w:gridCol w:w="1729"/>
        <w:gridCol w:w="3460"/>
      </w:tblGrid>
      <w:tr w:rsidR="004C3D85" w:rsidRPr="004C3A0B" w14:paraId="2136C9F7" w14:textId="77777777" w:rsidTr="0068705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19154B85" w14:textId="77777777" w:rsidR="00E26C8B" w:rsidRPr="00E26C8B" w:rsidRDefault="00E26C8B" w:rsidP="00E26C8B">
            <w:pPr>
              <w:rPr>
                <w:rFonts w:ascii="Arial" w:hAnsi="Arial" w:cs="Arial"/>
                <w:sz w:val="22"/>
                <w:szCs w:val="22"/>
              </w:rPr>
            </w:pPr>
            <w:r w:rsidRPr="00E26C8B">
              <w:rPr>
                <w:rFonts w:ascii="Arial" w:hAnsi="Arial" w:cs="Arial"/>
                <w:sz w:val="22"/>
                <w:szCs w:val="22"/>
                <w:lang w:val="en-IN"/>
              </w:rPr>
              <w:t>Impact of pelvic floor dysfunction on quality of life and risk of major depressive disorder among young adults (18-35) in the UK: A Systematic Review</w:t>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68705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87E4EE3" w:rsidR="004C3D85" w:rsidRPr="00D839CD" w:rsidRDefault="00E26C8B" w:rsidP="003C07E3">
            <w:pPr>
              <w:rPr>
                <w:rFonts w:ascii="Arial" w:hAnsi="Arial" w:cs="Arial"/>
                <w:sz w:val="22"/>
                <w:szCs w:val="22"/>
              </w:rPr>
            </w:pPr>
            <w:r>
              <w:rPr>
                <w:rFonts w:ascii="Arial" w:hAnsi="Arial" w:cs="Arial"/>
                <w:sz w:val="22"/>
                <w:szCs w:val="22"/>
              </w:rPr>
              <w:t>8</w:t>
            </w:r>
            <w:r w:rsidR="009C007A" w:rsidRPr="009C007A">
              <w:rPr>
                <w:rFonts w:ascii="Arial" w:hAnsi="Arial" w:cs="Arial"/>
                <w:sz w:val="22"/>
                <w:szCs w:val="22"/>
                <w:vertAlign w:val="superscript"/>
              </w:rPr>
              <w:t>th</w:t>
            </w:r>
            <w:r w:rsidR="009C007A">
              <w:rPr>
                <w:rFonts w:ascii="Arial" w:hAnsi="Arial" w:cs="Arial"/>
                <w:sz w:val="22"/>
                <w:szCs w:val="22"/>
              </w:rPr>
              <w:t xml:space="preserve"> </w:t>
            </w:r>
            <w:r>
              <w:rPr>
                <w:rFonts w:ascii="Arial" w:hAnsi="Arial" w:cs="Arial"/>
                <w:sz w:val="22"/>
                <w:szCs w:val="22"/>
              </w:rPr>
              <w:t xml:space="preserve">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271E35B" w:rsidR="004C3D85" w:rsidRPr="004C3A0B" w:rsidRDefault="009C007A" w:rsidP="003C07E3">
            <w:pPr>
              <w:rPr>
                <w:rFonts w:ascii="Arial" w:hAnsi="Arial" w:cs="Arial"/>
                <w:sz w:val="22"/>
                <w:szCs w:val="22"/>
              </w:rPr>
            </w:pPr>
            <w:r>
              <w:rPr>
                <w:rFonts w:ascii="Arial" w:hAnsi="Arial" w:cs="Arial"/>
                <w:sz w:val="22"/>
                <w:szCs w:val="22"/>
              </w:rPr>
              <w:t>6</w:t>
            </w:r>
            <w:r w:rsidRPr="009C007A">
              <w:rPr>
                <w:rFonts w:ascii="Arial" w:hAnsi="Arial" w:cs="Arial"/>
                <w:sz w:val="22"/>
                <w:szCs w:val="22"/>
                <w:vertAlign w:val="superscript"/>
              </w:rPr>
              <w:t>th</w:t>
            </w:r>
            <w:r w:rsidR="00E26C8B">
              <w:rPr>
                <w:rFonts w:ascii="Arial" w:hAnsi="Arial" w:cs="Arial"/>
                <w:sz w:val="22"/>
                <w:szCs w:val="22"/>
              </w:rPr>
              <w:t xml:space="preserve"> October 2026</w:t>
            </w:r>
          </w:p>
        </w:tc>
      </w:tr>
      <w:tr w:rsidR="00F96C3F" w:rsidRPr="004C3A0B" w14:paraId="158575DD" w14:textId="77777777" w:rsidTr="00687057">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687057">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7E11B973" w14:textId="77777777" w:rsidR="00805B53" w:rsidRPr="00473B36" w:rsidRDefault="00805B53" w:rsidP="00245682">
            <w:pPr>
              <w:pStyle w:val="ListParagraph"/>
              <w:ind w:left="1080"/>
              <w:jc w:val="both"/>
            </w:pPr>
          </w:p>
          <w:p w14:paraId="0947402E" w14:textId="77777777" w:rsidR="00F96C3F" w:rsidRDefault="004C0E41" w:rsidP="0059405E">
            <w:pPr>
              <w:pStyle w:val="NormalWeb"/>
              <w:numPr>
                <w:ilvl w:val="0"/>
                <w:numId w:val="31"/>
              </w:numPr>
              <w:spacing w:after="150"/>
              <w:jc w:val="both"/>
              <w:rPr>
                <w:sz w:val="20"/>
                <w:szCs w:val="20"/>
                <w:lang w:eastAsia="en-US"/>
              </w:rPr>
            </w:pPr>
            <w:r w:rsidRPr="004C0E41">
              <w:rPr>
                <w:sz w:val="20"/>
                <w:szCs w:val="20"/>
                <w:lang w:eastAsia="en-US"/>
              </w:rPr>
              <w:t>Pelvic floor dysfunction (PFD) is a remarkable and frequently under-identified problem on the health and social care agenda, especially among younger adult groups. The available evidence also shows that PFD is not limited to the older population. Studies of women aged 19-30 reveal a significant prevalence of symptoms even at early adulthood and the early development of such conditions as urinary and faecal incontinence and pelvic pain (Kuutti et al., 2023). In developed health care environments like the UK, 25-43% of women complain of at least one pelvic floor disorder (Gonzalez and Anger, 2023). Thus, suggesting that there is a significant burden of this disorder even in developed health care settings (Xu et al., 2022). Notably, younger adults might be under-reporting because of stigma, ignorance or because they have normalised the symptoms, which implies that the true prevalence might be more than reported.</w:t>
            </w:r>
            <w:r>
              <w:rPr>
                <w:sz w:val="20"/>
                <w:szCs w:val="20"/>
                <w:lang w:eastAsia="en-US"/>
              </w:rPr>
              <w:t xml:space="preserve"> </w:t>
            </w:r>
            <w:r w:rsidRPr="004C0E41">
              <w:rPr>
                <w:sz w:val="20"/>
                <w:szCs w:val="20"/>
                <w:lang w:eastAsia="en-US"/>
              </w:rPr>
              <w:t xml:space="preserve">The burden is also increased by the co-occurring mental health conditions in conjunction with the physical health implications. Mazi et al. (2019); </w:t>
            </w:r>
            <w:proofErr w:type="spellStart"/>
            <w:r w:rsidRPr="004C0E41">
              <w:rPr>
                <w:sz w:val="20"/>
                <w:szCs w:val="20"/>
                <w:lang w:eastAsia="en-US"/>
              </w:rPr>
              <w:t>Lountzi</w:t>
            </w:r>
            <w:proofErr w:type="spellEnd"/>
            <w:r w:rsidRPr="004C0E41">
              <w:rPr>
                <w:sz w:val="20"/>
                <w:szCs w:val="20"/>
                <w:lang w:eastAsia="en-US"/>
              </w:rPr>
              <w:t xml:space="preserve"> et al. (2025); and Larouche et al. (2020) found that people with dysfunction of the pelvic floor are found to have a very high rate of depressive symptoms. This brings out a dire combination between physical inability and mental stability. In the UK, the context of continence-related issues is known to be prevalent but undiagnosed, thus leading to unaddressed healthcare and poor quality of life. </w:t>
            </w:r>
            <w:proofErr w:type="gramStart"/>
            <w:r w:rsidRPr="004C0E41">
              <w:rPr>
                <w:sz w:val="20"/>
                <w:szCs w:val="20"/>
                <w:lang w:eastAsia="en-US"/>
              </w:rPr>
              <w:t>On the whole</w:t>
            </w:r>
            <w:proofErr w:type="gramEnd"/>
            <w:r w:rsidRPr="004C0E41">
              <w:rPr>
                <w:sz w:val="20"/>
                <w:szCs w:val="20"/>
                <w:lang w:eastAsia="en-US"/>
              </w:rPr>
              <w:t>, the prevalence data highlight that PFD is a prevalent, complex phenomenon with a significant percentage of young adults (Campos et al., 2024), which requires early diagnosis, education, and physical-mental health interventions.</w:t>
            </w:r>
            <w:r>
              <w:rPr>
                <w:sz w:val="20"/>
                <w:szCs w:val="20"/>
                <w:lang w:eastAsia="en-US"/>
              </w:rPr>
              <w:t xml:space="preserve"> </w:t>
            </w:r>
            <w:r w:rsidRPr="004C0E41">
              <w:rPr>
                <w:sz w:val="20"/>
                <w:szCs w:val="20"/>
                <w:lang w:eastAsia="en-US"/>
              </w:rPr>
              <w:t>Regarding public health, the PFD burden is huge and increasing (Wang et al., 2022). Peinado-Molina et al. (2023) demonstrate that the prevalence may range between 1.9% and 46.5% and it is not only variability in the methods of diagnosis but also underreporting prevalence. The level of awareness remains low in the UK context, although there is a tendency to attract the attention of healthcare organisations. This means that there is a variation between the symptoms and the clinical response. In addition, PFD and negative mental health outcomes, including anxiety and depression, were positively correlated in Mazi et al. (2019) and Peinado Molina et al. (2024), which can be explained by constant pain, shame, and loss of life quality. The implication of this connection is the importance of the biopsychosocial concept in the study of PFD. Therefore, the proposed study will find itself in a developing body of literature that aims to combine physical and mental health aspects, especially among young adults between the ages of 18 and 35. The review will critically review extant literature on the relationship between PFD and quality of life, and how PFD contributes to the risk of major depressive disorder, to fill an important gap and an underutilised intersection in the UK health and social care literature.</w:t>
            </w:r>
          </w:p>
          <w:p w14:paraId="179EDADD" w14:textId="2D96824A" w:rsidR="0059405E" w:rsidRPr="0059405E" w:rsidRDefault="0059405E" w:rsidP="0059405E">
            <w:pPr>
              <w:pStyle w:val="NormalWeb"/>
              <w:spacing w:after="150"/>
              <w:jc w:val="center"/>
              <w:rPr>
                <w:b/>
                <w:bCs/>
                <w:sz w:val="20"/>
                <w:szCs w:val="20"/>
                <w:lang w:eastAsia="en-US"/>
              </w:rPr>
            </w:pPr>
            <w:r w:rsidRPr="0059405E">
              <w:rPr>
                <w:b/>
                <w:bCs/>
                <w:sz w:val="20"/>
                <w:szCs w:val="20"/>
                <w:lang w:eastAsia="en-US"/>
              </w:rPr>
              <w:t>References</w:t>
            </w:r>
          </w:p>
          <w:p w14:paraId="4DC91858" w14:textId="022588B4" w:rsidR="00546B1B" w:rsidRPr="00546B1B" w:rsidRDefault="00546B1B" w:rsidP="00546B1B">
            <w:pPr>
              <w:pStyle w:val="NormalWeb"/>
              <w:numPr>
                <w:ilvl w:val="0"/>
                <w:numId w:val="31"/>
              </w:numPr>
              <w:spacing w:after="150"/>
              <w:jc w:val="both"/>
              <w:rPr>
                <w:sz w:val="20"/>
                <w:szCs w:val="20"/>
                <w:lang w:val="en-IN" w:eastAsia="en-US"/>
              </w:rPr>
            </w:pPr>
            <w:r w:rsidRPr="00546B1B">
              <w:rPr>
                <w:sz w:val="20"/>
                <w:szCs w:val="20"/>
                <w:lang w:val="en-IN" w:eastAsia="en-US"/>
              </w:rPr>
              <w:t>Campos, N.C., de Carvalho, G.M., de Santos, R.A., de Brito Oliveira, R.D., de Oliveira Sunemi, M.M. and Figueiredo, E.M. (2024). Prevalence, bother, and risk factors associated with occurrence of pelvic floor dysfunctions in young women: a cross-sectional survey. The Journal of Women's &amp; Pelvic Health Physical Therapy, 48(3), pp.194-201. https://journals.lww.com/jwphpt/fulltext/2024/07000/prevalence,_bother,_and_risk_factors_associated.7.aspx</w:t>
            </w:r>
          </w:p>
          <w:p w14:paraId="36B7D6F0" w14:textId="77777777" w:rsidR="00546B1B" w:rsidRPr="00546B1B" w:rsidRDefault="00546B1B" w:rsidP="00546B1B">
            <w:pPr>
              <w:pStyle w:val="NormalWeb"/>
              <w:numPr>
                <w:ilvl w:val="0"/>
                <w:numId w:val="31"/>
              </w:numPr>
              <w:spacing w:after="150"/>
              <w:jc w:val="both"/>
              <w:rPr>
                <w:sz w:val="20"/>
                <w:szCs w:val="20"/>
                <w:lang w:val="en-IN" w:eastAsia="en-US"/>
              </w:rPr>
            </w:pPr>
            <w:r w:rsidRPr="00546B1B">
              <w:rPr>
                <w:sz w:val="20"/>
                <w:szCs w:val="20"/>
                <w:lang w:val="en-IN" w:eastAsia="en-US"/>
              </w:rPr>
              <w:t xml:space="preserve">Gonzalez, G. and Anger, J.T. (2023). The Epidemiology and Socioeconomic Impact of Female GU and Pelvic Floor Disorders. Springer eBooks, pp.85–95. </w:t>
            </w:r>
            <w:proofErr w:type="spellStart"/>
            <w:r w:rsidRPr="00546B1B">
              <w:rPr>
                <w:sz w:val="20"/>
                <w:szCs w:val="20"/>
                <w:lang w:val="en-IN" w:eastAsia="en-US"/>
              </w:rPr>
              <w:t>doi</w:t>
            </w:r>
            <w:proofErr w:type="spellEnd"/>
            <w:r w:rsidRPr="00546B1B">
              <w:rPr>
                <w:sz w:val="20"/>
                <w:szCs w:val="20"/>
                <w:lang w:val="en-IN" w:eastAsia="en-US"/>
              </w:rPr>
              <w:t>: https://doi.org/10.1007/978-3-031-19598-3_5.</w:t>
            </w:r>
          </w:p>
          <w:p w14:paraId="14333092" w14:textId="77777777" w:rsidR="00546B1B" w:rsidRPr="00546B1B" w:rsidRDefault="00546B1B" w:rsidP="00546B1B">
            <w:pPr>
              <w:pStyle w:val="NormalWeb"/>
              <w:numPr>
                <w:ilvl w:val="0"/>
                <w:numId w:val="31"/>
              </w:numPr>
              <w:spacing w:after="150"/>
              <w:jc w:val="both"/>
              <w:rPr>
                <w:sz w:val="20"/>
                <w:szCs w:val="20"/>
                <w:lang w:val="en-IN" w:eastAsia="en-US"/>
              </w:rPr>
            </w:pPr>
            <w:r w:rsidRPr="00546B1B">
              <w:rPr>
                <w:sz w:val="20"/>
                <w:szCs w:val="20"/>
                <w:lang w:val="en-IN" w:eastAsia="en-US"/>
              </w:rPr>
              <w:t xml:space="preserve">Kuutti, M.A., Matti Hyvärinen, Kauppinen, M., Sarianna Sipilä, Pauliina Aukee and Laakkonen, E.K. (2023). Early adulthood and current physical activity and their association with symptoms of pelvic floor disorders in middle‐aged women: An observational study with retrospective physical activity assessment. BJOG An International Journal of Obstetrics &amp; Gynaecology, 130(6), pp.664–673. </w:t>
            </w:r>
            <w:proofErr w:type="spellStart"/>
            <w:r w:rsidRPr="00546B1B">
              <w:rPr>
                <w:sz w:val="20"/>
                <w:szCs w:val="20"/>
                <w:lang w:val="en-IN" w:eastAsia="en-US"/>
              </w:rPr>
              <w:t>doi</w:t>
            </w:r>
            <w:proofErr w:type="spellEnd"/>
            <w:r w:rsidRPr="00546B1B">
              <w:rPr>
                <w:sz w:val="20"/>
                <w:szCs w:val="20"/>
                <w:lang w:val="en-IN" w:eastAsia="en-US"/>
              </w:rPr>
              <w:t>: https://doi.org/10.1111/1471-0528.17397.</w:t>
            </w:r>
          </w:p>
          <w:p w14:paraId="11E10FC1" w14:textId="77777777" w:rsidR="00546B1B" w:rsidRPr="00546B1B" w:rsidRDefault="00546B1B" w:rsidP="00546B1B">
            <w:pPr>
              <w:pStyle w:val="NormalWeb"/>
              <w:numPr>
                <w:ilvl w:val="0"/>
                <w:numId w:val="31"/>
              </w:numPr>
              <w:spacing w:after="150"/>
              <w:jc w:val="both"/>
              <w:rPr>
                <w:sz w:val="20"/>
                <w:szCs w:val="20"/>
                <w:lang w:val="en-IN" w:eastAsia="en-US"/>
              </w:rPr>
            </w:pPr>
            <w:r w:rsidRPr="00546B1B">
              <w:rPr>
                <w:sz w:val="20"/>
                <w:szCs w:val="20"/>
                <w:lang w:val="en-IN" w:eastAsia="en-US"/>
              </w:rPr>
              <w:t xml:space="preserve">Larouche, M., Brotto, L.A., Koenig, N.A., Lee, T., Cundiff, G.W. and Geoffrion, R. (2020). Depression, anxiety, and pelvic floor symptoms before and after surgery for pelvic floor dysfunction. </w:t>
            </w:r>
            <w:proofErr w:type="spellStart"/>
            <w:r w:rsidRPr="00546B1B">
              <w:rPr>
                <w:sz w:val="20"/>
                <w:szCs w:val="20"/>
                <w:lang w:val="en-IN" w:eastAsia="en-US"/>
              </w:rPr>
              <w:t>Urogynecology</w:t>
            </w:r>
            <w:proofErr w:type="spellEnd"/>
            <w:r w:rsidRPr="00546B1B">
              <w:rPr>
                <w:sz w:val="20"/>
                <w:szCs w:val="20"/>
                <w:lang w:val="en-IN" w:eastAsia="en-US"/>
              </w:rPr>
              <w:t>, 26(1), pp.67-72. https://journals.lww.com/fpmrs/fulltext/2020/01000/Depression,_Anxiety,_and_Pelvic_Floor_Symptoms.9.aspx</w:t>
            </w:r>
          </w:p>
          <w:p w14:paraId="0AA3D105" w14:textId="77777777" w:rsidR="00546B1B" w:rsidRPr="00546B1B" w:rsidRDefault="00546B1B" w:rsidP="00546B1B">
            <w:pPr>
              <w:pStyle w:val="NormalWeb"/>
              <w:numPr>
                <w:ilvl w:val="0"/>
                <w:numId w:val="31"/>
              </w:numPr>
              <w:spacing w:after="150"/>
              <w:jc w:val="both"/>
              <w:rPr>
                <w:sz w:val="20"/>
                <w:szCs w:val="20"/>
                <w:lang w:val="en-IN" w:eastAsia="en-US"/>
              </w:rPr>
            </w:pPr>
            <w:r w:rsidRPr="00546B1B">
              <w:rPr>
                <w:sz w:val="20"/>
                <w:szCs w:val="20"/>
                <w:lang w:val="en-IN" w:eastAsia="en-US"/>
              </w:rPr>
              <w:t>Lountzi, A.Z., Abhyankar, P. and Durand, H. (2025). A scoping review of vulvodynia research: Diagnosis, treatment, and care experiences. Women's Health, 21, p.17455057251345946. https://journals.sagepub.com/doi/abs/10.1177/17455057251345946</w:t>
            </w:r>
          </w:p>
          <w:p w14:paraId="2B6E8997" w14:textId="77777777" w:rsidR="00546B1B" w:rsidRPr="00546B1B" w:rsidRDefault="00546B1B" w:rsidP="00546B1B">
            <w:pPr>
              <w:pStyle w:val="NormalWeb"/>
              <w:numPr>
                <w:ilvl w:val="0"/>
                <w:numId w:val="31"/>
              </w:numPr>
              <w:spacing w:after="150"/>
              <w:jc w:val="both"/>
              <w:rPr>
                <w:sz w:val="20"/>
                <w:szCs w:val="20"/>
                <w:lang w:val="en-IN" w:eastAsia="en-US"/>
              </w:rPr>
            </w:pPr>
            <w:r w:rsidRPr="00546B1B">
              <w:rPr>
                <w:sz w:val="20"/>
                <w:szCs w:val="20"/>
                <w:lang w:val="en-IN" w:eastAsia="en-US"/>
              </w:rPr>
              <w:t xml:space="preserve">Mazi, B., Kaddour, O. and Al-Badr, A. (2019). Depression symptoms in women with pelvic floor dysfunction: a case-control study. International Journal of Women’s Health, Volume 11, pp.143–148. </w:t>
            </w:r>
            <w:proofErr w:type="spellStart"/>
            <w:r w:rsidRPr="00546B1B">
              <w:rPr>
                <w:sz w:val="20"/>
                <w:szCs w:val="20"/>
                <w:lang w:val="en-IN" w:eastAsia="en-US"/>
              </w:rPr>
              <w:t>doi</w:t>
            </w:r>
            <w:proofErr w:type="spellEnd"/>
            <w:r w:rsidRPr="00546B1B">
              <w:rPr>
                <w:sz w:val="20"/>
                <w:szCs w:val="20"/>
                <w:lang w:val="en-IN" w:eastAsia="en-US"/>
              </w:rPr>
              <w:t>: https://doi.org/10.2147/ijwh.s187417.</w:t>
            </w:r>
          </w:p>
          <w:p w14:paraId="26186CB8" w14:textId="77777777" w:rsidR="00546B1B" w:rsidRPr="00546B1B" w:rsidRDefault="00546B1B" w:rsidP="00546B1B">
            <w:pPr>
              <w:pStyle w:val="NormalWeb"/>
              <w:numPr>
                <w:ilvl w:val="0"/>
                <w:numId w:val="31"/>
              </w:numPr>
              <w:spacing w:after="150"/>
              <w:jc w:val="both"/>
              <w:rPr>
                <w:sz w:val="20"/>
                <w:szCs w:val="20"/>
                <w:lang w:val="en-IN" w:eastAsia="en-US"/>
              </w:rPr>
            </w:pPr>
            <w:r w:rsidRPr="00546B1B">
              <w:rPr>
                <w:sz w:val="20"/>
                <w:szCs w:val="20"/>
                <w:lang w:val="en-IN" w:eastAsia="en-US"/>
              </w:rPr>
              <w:t xml:space="preserve">Peinado Molina, R.A., Martínez Vázquez, S., Martínez Galiano, J.M., Rivera Izquierdo, M., Khan, K.S. and </w:t>
            </w:r>
            <w:proofErr w:type="spellStart"/>
            <w:r w:rsidRPr="00546B1B">
              <w:rPr>
                <w:sz w:val="20"/>
                <w:szCs w:val="20"/>
                <w:lang w:val="en-IN" w:eastAsia="en-US"/>
              </w:rPr>
              <w:t>Cano</w:t>
            </w:r>
            <w:proofErr w:type="spellEnd"/>
            <w:r w:rsidRPr="00546B1B">
              <w:rPr>
                <w:sz w:val="20"/>
                <w:szCs w:val="20"/>
                <w:lang w:val="en-IN" w:eastAsia="en-US"/>
              </w:rPr>
              <w:t xml:space="preserve">‐Ibáñez, N. (2024). Prevalence of depression and anxiety in women with pelvic floor dysfunctions: A systematic review and meta‐analysis. International Journal of </w:t>
            </w:r>
            <w:proofErr w:type="spellStart"/>
            <w:r w:rsidRPr="00546B1B">
              <w:rPr>
                <w:sz w:val="20"/>
                <w:szCs w:val="20"/>
                <w:lang w:val="en-IN" w:eastAsia="en-US"/>
              </w:rPr>
              <w:t>Gynecology</w:t>
            </w:r>
            <w:proofErr w:type="spellEnd"/>
            <w:r w:rsidRPr="00546B1B">
              <w:rPr>
                <w:sz w:val="20"/>
                <w:szCs w:val="20"/>
                <w:lang w:val="en-IN" w:eastAsia="en-US"/>
              </w:rPr>
              <w:t xml:space="preserve"> &amp; Obstetrics, 167(2), pp.507-528. https://obgyn.onlinelibrary.wiley.com/doi/abs/10.1002/ijgo.15719</w:t>
            </w:r>
          </w:p>
          <w:p w14:paraId="5F64A457" w14:textId="2883F4A4" w:rsidR="004C0E41" w:rsidRPr="00546B1B" w:rsidDel="00425DA7" w:rsidRDefault="00546B1B" w:rsidP="00546B1B">
            <w:pPr>
              <w:pStyle w:val="NormalWeb"/>
              <w:numPr>
                <w:ilvl w:val="0"/>
                <w:numId w:val="31"/>
              </w:numPr>
              <w:spacing w:after="150"/>
              <w:jc w:val="both"/>
              <w:rPr>
                <w:sz w:val="20"/>
                <w:szCs w:val="20"/>
                <w:lang w:val="en-IN" w:eastAsia="en-US"/>
              </w:rPr>
            </w:pPr>
            <w:r w:rsidRPr="00546B1B">
              <w:rPr>
                <w:sz w:val="20"/>
                <w:szCs w:val="20"/>
                <w:lang w:val="en-IN" w:eastAsia="en-US"/>
              </w:rPr>
              <w:lastRenderedPageBreak/>
              <w:t xml:space="preserve">Wang, B., Chen, Y., Zhu, X., Wang, T., Li, M., Huang, Y., Xue, L., Zhu, Q., Gao, X. and Wu, M. (2022). Global burden and trends of pelvic organ prolapse associated with aging women: An observational trend study from 1990 to 2019. Frontiers in Public Health, [online] 10. </w:t>
            </w:r>
            <w:proofErr w:type="spellStart"/>
            <w:r w:rsidRPr="00546B1B">
              <w:rPr>
                <w:sz w:val="20"/>
                <w:szCs w:val="20"/>
                <w:lang w:val="en-IN" w:eastAsia="en-US"/>
              </w:rPr>
              <w:t>doi</w:t>
            </w:r>
            <w:proofErr w:type="spellEnd"/>
            <w:r w:rsidRPr="00546B1B">
              <w:rPr>
                <w:sz w:val="20"/>
                <w:szCs w:val="20"/>
                <w:lang w:val="en-IN" w:eastAsia="en-US"/>
              </w:rPr>
              <w:t>: https://doi.org/10.3389/fpubh.2022.975829</w:t>
            </w:r>
          </w:p>
        </w:tc>
      </w:tr>
      <w:tr w:rsidR="00F96C3F" w:rsidRPr="006C1FDD" w:rsidDel="002A152D" w14:paraId="495F0243" w14:textId="77777777" w:rsidTr="00687057">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6F810F21" w:rsidR="00F96C3F" w:rsidRPr="00473B36" w:rsidRDefault="00F96C3F" w:rsidP="00F96C3F">
            <w:pPr>
              <w:autoSpaceDE w:val="0"/>
              <w:autoSpaceDN w:val="0"/>
              <w:adjustRightInd w:val="0"/>
              <w:rPr>
                <w:b/>
                <w:bCs/>
                <w:sz w:val="22"/>
                <w:szCs w:val="22"/>
              </w:rPr>
            </w:pPr>
            <w:r w:rsidRPr="00473B36">
              <w:rPr>
                <w:b/>
                <w:bCs/>
                <w:sz w:val="22"/>
                <w:szCs w:val="22"/>
              </w:rPr>
              <w:t>Research Question</w:t>
            </w:r>
          </w:p>
          <w:p w14:paraId="64180C9E" w14:textId="77777777" w:rsidR="00CC2916" w:rsidRPr="00473B36" w:rsidRDefault="00CC2916" w:rsidP="00F96C3F">
            <w:pPr>
              <w:autoSpaceDE w:val="0"/>
              <w:autoSpaceDN w:val="0"/>
              <w:adjustRightInd w:val="0"/>
              <w:rPr>
                <w:b/>
                <w:bCs/>
                <w:sz w:val="22"/>
                <w:szCs w:val="22"/>
              </w:rPr>
            </w:pPr>
          </w:p>
          <w:p w14:paraId="74A6D846" w14:textId="77777777" w:rsidR="00E26C8B" w:rsidRPr="00473B36" w:rsidRDefault="00E26C8B" w:rsidP="00E26C8B">
            <w:r w:rsidRPr="00473B36">
              <w:t>What is the extent to which pelvic floor dysfunction affects quality of life and heightens the risk of major depressive disorder in young adults (18-35 years) in the UK?</w:t>
            </w:r>
          </w:p>
          <w:p w14:paraId="76C0468A" w14:textId="7631C50F" w:rsidR="00F96C3F" w:rsidRPr="00473B36" w:rsidRDefault="00F96C3F" w:rsidP="00F96C3F">
            <w:pPr>
              <w:autoSpaceDE w:val="0"/>
              <w:autoSpaceDN w:val="0"/>
              <w:adjustRightInd w:val="0"/>
              <w:rPr>
                <w:b/>
                <w:bCs/>
                <w:sz w:val="22"/>
                <w:szCs w:val="22"/>
              </w:rPr>
            </w:pPr>
          </w:p>
        </w:tc>
      </w:tr>
      <w:tr w:rsidR="00F96C3F" w:rsidRPr="004C3A0B" w14:paraId="5601B9CC" w14:textId="77777777" w:rsidTr="00687057">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044DDE83" w:rsidR="00F96C3F" w:rsidRPr="005E7594" w:rsidRDefault="00F96C3F" w:rsidP="00F96C3F">
            <w:pPr>
              <w:rPr>
                <w:rFonts w:ascii="Arial" w:hAnsi="Arial" w:cs="Arial"/>
                <w:color w:val="00B050"/>
              </w:rPr>
            </w:pPr>
          </w:p>
          <w:p w14:paraId="68975C9B" w14:textId="77777777" w:rsidR="00F96C3F" w:rsidRPr="00805B53" w:rsidRDefault="00F96C3F" w:rsidP="00F96C3F"/>
          <w:p w14:paraId="5C02118A" w14:textId="77777777" w:rsidR="00CC2916" w:rsidRPr="00805B53" w:rsidRDefault="00CC2916" w:rsidP="00CC2916">
            <w:r w:rsidRPr="00805B53">
              <w:t>To investigate the association between pelvic floor dysfunction and its effect on quality of life and the likelihood of major depressive disorder amongst young adults in the UK.</w:t>
            </w:r>
          </w:p>
          <w:p w14:paraId="574A3C8C" w14:textId="6E61D778" w:rsidR="00F96C3F" w:rsidRPr="002A152D" w:rsidRDefault="00F96C3F" w:rsidP="00F96C3F">
            <w:pPr>
              <w:rPr>
                <w:rFonts w:ascii="Arial" w:hAnsi="Arial" w:cs="Arial"/>
              </w:rPr>
            </w:pPr>
          </w:p>
        </w:tc>
      </w:tr>
      <w:tr w:rsidR="00F96C3F" w:rsidRPr="004C3A0B" w14:paraId="15B95D37" w14:textId="77777777" w:rsidTr="00687057">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D2B8132" w14:textId="77777777" w:rsidR="00CC2916" w:rsidRPr="009D2E0B" w:rsidRDefault="00CC2916" w:rsidP="00F96C3F">
            <w:pPr>
              <w:autoSpaceDE w:val="0"/>
              <w:autoSpaceDN w:val="0"/>
              <w:adjustRightInd w:val="0"/>
              <w:rPr>
                <w:rFonts w:ascii="Arial" w:hAnsi="Arial" w:cs="Arial"/>
                <w:b/>
                <w:bCs/>
                <w:sz w:val="22"/>
                <w:szCs w:val="22"/>
              </w:rPr>
            </w:pPr>
          </w:p>
          <w:p w14:paraId="469E3F89" w14:textId="77777777" w:rsidR="00CC2916" w:rsidRPr="00805B53" w:rsidRDefault="00CC2916" w:rsidP="00CC2916">
            <w:pPr>
              <w:numPr>
                <w:ilvl w:val="0"/>
                <w:numId w:val="28"/>
              </w:numPr>
            </w:pPr>
            <w:r w:rsidRPr="00805B53">
              <w:t>To determine the symptoms of pelvic floor dysfunction among young adults aged 18-35 years in the UK and its prevalence.</w:t>
            </w:r>
          </w:p>
          <w:p w14:paraId="3FF84522" w14:textId="77777777" w:rsidR="00CC2916" w:rsidRPr="00805B53" w:rsidRDefault="00CC2916" w:rsidP="00CC2916">
            <w:pPr>
              <w:numPr>
                <w:ilvl w:val="0"/>
                <w:numId w:val="28"/>
              </w:numPr>
            </w:pPr>
            <w:r w:rsidRPr="00805B53">
              <w:t>To evaluate the effect of pelvic floor dysfunction on the quality of life in terms of physical, social, emotional, and occupational functions.</w:t>
            </w:r>
          </w:p>
          <w:p w14:paraId="32810571" w14:textId="77777777" w:rsidR="00CC2916" w:rsidRPr="00805B53" w:rsidRDefault="00CC2916" w:rsidP="00CC2916">
            <w:pPr>
              <w:numPr>
                <w:ilvl w:val="0"/>
                <w:numId w:val="28"/>
              </w:numPr>
            </w:pPr>
            <w:r w:rsidRPr="00805B53">
              <w:t>To assess the correlation between the symptoms of pelvic floor dysfunction and the markers of major depressive disorder in the selected population.</w:t>
            </w:r>
          </w:p>
          <w:p w14:paraId="1ABA7C98" w14:textId="77777777" w:rsidR="00CC2916" w:rsidRPr="00805B53" w:rsidRDefault="00CC2916" w:rsidP="00CC2916">
            <w:pPr>
              <w:numPr>
                <w:ilvl w:val="0"/>
                <w:numId w:val="28"/>
              </w:numPr>
            </w:pPr>
            <w:r w:rsidRPr="00805B53">
              <w:t>To investigate the possibility of moderating variables (e.g., gender, healthcare access, stigma, and social support) having any impact on the association between pelvic floor dysfunction and mental health outcomes.</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687057">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687057">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5B430717" w14:textId="136EC6BB" w:rsidR="005D5BED" w:rsidRPr="00F068D9" w:rsidRDefault="005D5BED" w:rsidP="00805B53">
            <w:pPr>
              <w:ind w:left="360"/>
              <w:rPr>
                <w:b/>
                <w:bCs/>
              </w:rPr>
            </w:pPr>
            <w:r w:rsidRPr="00F068D9">
              <w:rPr>
                <w:b/>
                <w:bCs/>
              </w:rPr>
              <w:t xml:space="preserve">Research </w:t>
            </w:r>
            <w:r w:rsidR="00F068D9" w:rsidRPr="00F068D9">
              <w:rPr>
                <w:b/>
                <w:bCs/>
              </w:rPr>
              <w:t xml:space="preserve">Approach </w:t>
            </w:r>
          </w:p>
          <w:p w14:paraId="48293CF4" w14:textId="77777777" w:rsidR="00F068D9" w:rsidRDefault="00F068D9" w:rsidP="00805B53">
            <w:pPr>
              <w:ind w:left="360"/>
            </w:pPr>
          </w:p>
          <w:p w14:paraId="61E3148F" w14:textId="764BF6AB" w:rsidR="00805B53" w:rsidRPr="00805B53" w:rsidRDefault="00805B53" w:rsidP="00805B53">
            <w:pPr>
              <w:ind w:left="360"/>
            </w:pPr>
            <w:r w:rsidRPr="00805B53">
              <w:t>This study is grounded in an interpretivist research philosophy, which focuses on understanding subjective meanings, experiences, and social realities constructed within existing research. As the study explores how pelvic floor dysfunction affects quality of life and mental health, interpretivism is appropriate as it allows in-depth interpretation of patterns, themes, and lived experiences reported in the literature.</w:t>
            </w:r>
          </w:p>
          <w:p w14:paraId="5F98ADBB" w14:textId="77777777" w:rsidR="00805B53" w:rsidRPr="00F068D9" w:rsidRDefault="00805B53" w:rsidP="00805B53">
            <w:pPr>
              <w:ind w:left="360"/>
              <w:rPr>
                <w:b/>
                <w:bCs/>
              </w:rPr>
            </w:pPr>
          </w:p>
          <w:p w14:paraId="4A3C6638" w14:textId="7A022F45" w:rsidR="00455CD3" w:rsidRPr="00F068D9" w:rsidRDefault="00455CD3" w:rsidP="00805B53">
            <w:pPr>
              <w:ind w:left="360"/>
              <w:rPr>
                <w:b/>
                <w:bCs/>
              </w:rPr>
            </w:pPr>
            <w:r w:rsidRPr="00F068D9">
              <w:rPr>
                <w:b/>
                <w:bCs/>
              </w:rPr>
              <w:t>Research Design</w:t>
            </w:r>
          </w:p>
          <w:p w14:paraId="13E72B01" w14:textId="19F2CF35" w:rsidR="00F96C3F" w:rsidRDefault="0059405E" w:rsidP="0059405E">
            <w:pPr>
              <w:ind w:left="360"/>
            </w:pPr>
            <w:r w:rsidRPr="0059405E">
              <w:t>This study adopts a secondary research design in the form of a systematic literature review. A systematic review is appropriate as it enables the structured identification, evaluation, and synthesis of existing research evidence related to pelvic floor dysfunction, quality of life, and major depressive disorder. Unlike primary research designs, this approach ensures transparency, replicability, and comprehensive coverage of available literature. The synthesis of the existing empirical evidence using a systematic review will help the study to identify patterns, underlying mechanisms, and links that lead to decreased wellbeing and higher risks of depression (Kimmich et al., 2023). Thus, secondary method will guarantee a more versatile and theoretical interpretation of the problem.</w:t>
            </w:r>
          </w:p>
          <w:p w14:paraId="7877D60A" w14:textId="77777777" w:rsidR="00004643" w:rsidRDefault="00004643" w:rsidP="00805B53">
            <w:pPr>
              <w:ind w:left="360"/>
            </w:pPr>
          </w:p>
          <w:p w14:paraId="5FEE1A91" w14:textId="77777777" w:rsidR="00004643" w:rsidRDefault="00004643" w:rsidP="00004643">
            <w:pPr>
              <w:ind w:left="360"/>
              <w:jc w:val="both"/>
            </w:pPr>
            <w:r w:rsidRPr="00004643">
              <w:t>Secondary data collection methods will be used to conduct the study using a systematic review of available literature. Academic databases, which include PubMed, Web of Science, and Google Scholar, will be used to collect the data using predefined keywords based on the topic of pelvic floor dysfunction, quality of life, and major depressive disorder. To be consistent and relevant, a structured search strategy, inclusion, and exclusion criteria will be used.</w:t>
            </w:r>
          </w:p>
          <w:p w14:paraId="6F89E3A4" w14:textId="77777777" w:rsidR="00245682" w:rsidRDefault="00245682" w:rsidP="00004643">
            <w:pPr>
              <w:ind w:left="360"/>
              <w:jc w:val="both"/>
            </w:pPr>
          </w:p>
          <w:p w14:paraId="45D42B21" w14:textId="77777777" w:rsidR="00245682" w:rsidRDefault="00245682" w:rsidP="00004643">
            <w:pPr>
              <w:ind w:left="360"/>
              <w:jc w:val="both"/>
            </w:pPr>
          </w:p>
          <w:p w14:paraId="2003453C" w14:textId="77777777" w:rsidR="00245682" w:rsidRPr="00004643" w:rsidRDefault="00245682" w:rsidP="00004643">
            <w:pPr>
              <w:ind w:left="360"/>
              <w:jc w:val="both"/>
            </w:pPr>
          </w:p>
          <w:p w14:paraId="4C7E131A" w14:textId="77777777" w:rsidR="00004643" w:rsidRPr="00F068D9" w:rsidRDefault="00004643" w:rsidP="00004643">
            <w:pPr>
              <w:ind w:left="360"/>
              <w:jc w:val="both"/>
              <w:rPr>
                <w:b/>
                <w:bCs/>
              </w:rPr>
            </w:pPr>
          </w:p>
          <w:p w14:paraId="5F4AF466" w14:textId="3380F308" w:rsidR="00455CD3" w:rsidRDefault="00455CD3" w:rsidP="00004643">
            <w:pPr>
              <w:ind w:left="360"/>
              <w:jc w:val="both"/>
              <w:rPr>
                <w:b/>
                <w:bCs/>
              </w:rPr>
            </w:pPr>
            <w:r w:rsidRPr="00F068D9">
              <w:rPr>
                <w:b/>
                <w:bCs/>
              </w:rPr>
              <w:t>In</w:t>
            </w:r>
            <w:r w:rsidR="00687057" w:rsidRPr="00F068D9">
              <w:rPr>
                <w:b/>
                <w:bCs/>
              </w:rPr>
              <w:t>clusion</w:t>
            </w:r>
            <w:r w:rsidRPr="00F068D9">
              <w:rPr>
                <w:b/>
                <w:bCs/>
              </w:rPr>
              <w:t xml:space="preserve"> and exclusion</w:t>
            </w:r>
            <w:r w:rsidR="00F068D9">
              <w:rPr>
                <w:b/>
                <w:bCs/>
              </w:rPr>
              <w:t xml:space="preserve"> Criteria</w:t>
            </w:r>
          </w:p>
          <w:p w14:paraId="7161C9B8" w14:textId="77777777" w:rsidR="00F068D9" w:rsidRPr="00F068D9" w:rsidRDefault="00F068D9" w:rsidP="00004643">
            <w:pPr>
              <w:ind w:left="360"/>
              <w:jc w:val="both"/>
              <w:rPr>
                <w:b/>
                <w:bCs/>
              </w:rPr>
            </w:pPr>
          </w:p>
          <w:tbl>
            <w:tblPr>
              <w:tblStyle w:val="TableGrid"/>
              <w:tblW w:w="5000" w:type="pct"/>
              <w:tblLook w:val="04A0" w:firstRow="1" w:lastRow="0" w:firstColumn="1" w:lastColumn="0" w:noHBand="0" w:noVBand="1"/>
            </w:tblPr>
            <w:tblGrid>
              <w:gridCol w:w="5203"/>
              <w:gridCol w:w="4869"/>
            </w:tblGrid>
            <w:tr w:rsidR="00687057" w:rsidRPr="00687057" w14:paraId="5598333B" w14:textId="77777777" w:rsidTr="00687057">
              <w:tc>
                <w:tcPr>
                  <w:tcW w:w="2583" w:type="pct"/>
                  <w:hideMark/>
                </w:tcPr>
                <w:p w14:paraId="3984E1AC" w14:textId="77777777" w:rsidR="00687057" w:rsidRPr="00687057" w:rsidRDefault="00687057" w:rsidP="00687057">
                  <w:pPr>
                    <w:jc w:val="center"/>
                    <w:rPr>
                      <w:b/>
                      <w:bCs/>
                      <w:lang w:val="en-IN" w:eastAsia="zh-TW"/>
                    </w:rPr>
                  </w:pPr>
                  <w:r w:rsidRPr="00687057">
                    <w:rPr>
                      <w:b/>
                      <w:bCs/>
                      <w:lang w:val="en-IN" w:eastAsia="zh-TW"/>
                    </w:rPr>
                    <w:lastRenderedPageBreak/>
                    <w:t>Inclusion Criteria</w:t>
                  </w:r>
                </w:p>
              </w:tc>
              <w:tc>
                <w:tcPr>
                  <w:tcW w:w="2417" w:type="pct"/>
                  <w:hideMark/>
                </w:tcPr>
                <w:p w14:paraId="39D25874" w14:textId="77777777" w:rsidR="00687057" w:rsidRPr="00687057" w:rsidRDefault="00687057" w:rsidP="00687057">
                  <w:pPr>
                    <w:jc w:val="center"/>
                    <w:rPr>
                      <w:b/>
                      <w:bCs/>
                      <w:lang w:val="en-IN" w:eastAsia="zh-TW"/>
                    </w:rPr>
                  </w:pPr>
                  <w:r w:rsidRPr="00687057">
                    <w:rPr>
                      <w:b/>
                      <w:bCs/>
                      <w:lang w:val="en-IN" w:eastAsia="zh-TW"/>
                    </w:rPr>
                    <w:t>Exclusion Criteria</w:t>
                  </w:r>
                </w:p>
              </w:tc>
            </w:tr>
            <w:tr w:rsidR="00687057" w:rsidRPr="00687057" w14:paraId="65A83579" w14:textId="77777777" w:rsidTr="00687057">
              <w:tc>
                <w:tcPr>
                  <w:tcW w:w="2583" w:type="pct"/>
                  <w:hideMark/>
                </w:tcPr>
                <w:p w14:paraId="4AF23726" w14:textId="140D6D69"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Studies focusing on pelvic floor dysfunction (PFD)</w:t>
                  </w:r>
                </w:p>
              </w:tc>
              <w:tc>
                <w:tcPr>
                  <w:tcW w:w="2417" w:type="pct"/>
                  <w:hideMark/>
                </w:tcPr>
                <w:p w14:paraId="493A890B" w14:textId="31978B8F"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Studies not related to PFD</w:t>
                  </w:r>
                </w:p>
              </w:tc>
            </w:tr>
            <w:tr w:rsidR="00687057" w:rsidRPr="00687057" w14:paraId="68838A36" w14:textId="77777777" w:rsidTr="00687057">
              <w:tc>
                <w:tcPr>
                  <w:tcW w:w="2583" w:type="pct"/>
                  <w:hideMark/>
                </w:tcPr>
                <w:p w14:paraId="011851EE" w14:textId="2AD66C54"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Participants aged 18–35 years</w:t>
                  </w:r>
                </w:p>
              </w:tc>
              <w:tc>
                <w:tcPr>
                  <w:tcW w:w="2417" w:type="pct"/>
                  <w:hideMark/>
                </w:tcPr>
                <w:p w14:paraId="1D0BCB50" w14:textId="11208373"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Participants below 18 or above 35 years</w:t>
                  </w:r>
                </w:p>
              </w:tc>
            </w:tr>
            <w:tr w:rsidR="00687057" w:rsidRPr="00687057" w14:paraId="2BF6CFC3" w14:textId="77777777" w:rsidTr="00687057">
              <w:tc>
                <w:tcPr>
                  <w:tcW w:w="2583" w:type="pct"/>
                  <w:hideMark/>
                </w:tcPr>
                <w:p w14:paraId="195A3045" w14:textId="3B1DD29D"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Studies conducted in the UK context</w:t>
                  </w:r>
                </w:p>
              </w:tc>
              <w:tc>
                <w:tcPr>
                  <w:tcW w:w="2417" w:type="pct"/>
                  <w:hideMark/>
                </w:tcPr>
                <w:p w14:paraId="33FA7F6A" w14:textId="18044DE6"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Studies conducted outside the UK</w:t>
                  </w:r>
                </w:p>
              </w:tc>
            </w:tr>
            <w:tr w:rsidR="00687057" w:rsidRPr="00687057" w14:paraId="24D6F62A" w14:textId="77777777" w:rsidTr="00687057">
              <w:tc>
                <w:tcPr>
                  <w:tcW w:w="2583" w:type="pct"/>
                  <w:hideMark/>
                </w:tcPr>
                <w:p w14:paraId="368D45E8" w14:textId="7ADC9C40"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Research examining quality of life and/or depression</w:t>
                  </w:r>
                </w:p>
              </w:tc>
              <w:tc>
                <w:tcPr>
                  <w:tcW w:w="2417" w:type="pct"/>
                  <w:hideMark/>
                </w:tcPr>
                <w:p w14:paraId="64BF957E" w14:textId="601CF4FE"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Studies not addressing QoL or mental health</w:t>
                  </w:r>
                </w:p>
              </w:tc>
            </w:tr>
            <w:tr w:rsidR="00687057" w:rsidRPr="00687057" w14:paraId="00C807D0" w14:textId="77777777" w:rsidTr="00687057">
              <w:tc>
                <w:tcPr>
                  <w:tcW w:w="2583" w:type="pct"/>
                  <w:hideMark/>
                </w:tcPr>
                <w:p w14:paraId="65AE789B" w14:textId="054DF6C5"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Peer-reviewed journal articles</w:t>
                  </w:r>
                </w:p>
              </w:tc>
              <w:tc>
                <w:tcPr>
                  <w:tcW w:w="2417" w:type="pct"/>
                  <w:hideMark/>
                </w:tcPr>
                <w:p w14:paraId="7155B9DB" w14:textId="77F9EAFF"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Non-peer-reviewed sources (blogs, opinion pieces)</w:t>
                  </w:r>
                </w:p>
              </w:tc>
            </w:tr>
            <w:tr w:rsidR="00687057" w:rsidRPr="00687057" w14:paraId="72898DA3" w14:textId="77777777" w:rsidTr="00687057">
              <w:tc>
                <w:tcPr>
                  <w:tcW w:w="2583" w:type="pct"/>
                  <w:hideMark/>
                </w:tcPr>
                <w:p w14:paraId="14E076C7" w14:textId="01954853"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Published between recent years (2021–2026)</w:t>
                  </w:r>
                </w:p>
              </w:tc>
              <w:tc>
                <w:tcPr>
                  <w:tcW w:w="2417" w:type="pct"/>
                  <w:hideMark/>
                </w:tcPr>
                <w:p w14:paraId="02397D53" w14:textId="6E905BAE"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Studies published before selected timeframe</w:t>
                  </w:r>
                </w:p>
              </w:tc>
            </w:tr>
            <w:tr w:rsidR="00687057" w:rsidRPr="00687057" w14:paraId="6D6AC595" w14:textId="77777777" w:rsidTr="00687057">
              <w:tc>
                <w:tcPr>
                  <w:tcW w:w="2583" w:type="pct"/>
                  <w:hideMark/>
                </w:tcPr>
                <w:p w14:paraId="220B9C6B" w14:textId="5D1AD709"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English language publications</w:t>
                  </w:r>
                </w:p>
              </w:tc>
              <w:tc>
                <w:tcPr>
                  <w:tcW w:w="2417" w:type="pct"/>
                  <w:hideMark/>
                </w:tcPr>
                <w:p w14:paraId="327C80ED" w14:textId="7F30F793"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Non-English studies</w:t>
                  </w:r>
                </w:p>
              </w:tc>
            </w:tr>
            <w:tr w:rsidR="00687057" w:rsidRPr="00687057" w14:paraId="73981F42" w14:textId="77777777" w:rsidTr="00687057">
              <w:tc>
                <w:tcPr>
                  <w:tcW w:w="2583" w:type="pct"/>
                  <w:hideMark/>
                </w:tcPr>
                <w:p w14:paraId="342ADBE4" w14:textId="759AEF2D"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Quantitative, qualitative, or mixed-method studies</w:t>
                  </w:r>
                </w:p>
              </w:tc>
              <w:tc>
                <w:tcPr>
                  <w:tcW w:w="2417" w:type="pct"/>
                  <w:hideMark/>
                </w:tcPr>
                <w:p w14:paraId="6B428FEB" w14:textId="0837A144"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Editorials, commentaries, letters</w:t>
                  </w:r>
                </w:p>
              </w:tc>
            </w:tr>
            <w:tr w:rsidR="00687057" w:rsidRPr="00687057" w14:paraId="029179BA" w14:textId="77777777" w:rsidTr="00687057">
              <w:tc>
                <w:tcPr>
                  <w:tcW w:w="2583" w:type="pct"/>
                  <w:hideMark/>
                </w:tcPr>
                <w:p w14:paraId="2DF40E9B" w14:textId="61FA92EA"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Studies with clear methodology and results</w:t>
                  </w:r>
                </w:p>
              </w:tc>
              <w:tc>
                <w:tcPr>
                  <w:tcW w:w="2417" w:type="pct"/>
                  <w:hideMark/>
                </w:tcPr>
                <w:p w14:paraId="06E10BE1" w14:textId="76166D17"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Studies with unclear or poor methodology</w:t>
                  </w:r>
                </w:p>
              </w:tc>
            </w:tr>
            <w:tr w:rsidR="00687057" w:rsidRPr="00687057" w14:paraId="480937A6" w14:textId="77777777" w:rsidTr="00687057">
              <w:tc>
                <w:tcPr>
                  <w:tcW w:w="2583" w:type="pct"/>
                  <w:hideMark/>
                </w:tcPr>
                <w:p w14:paraId="21F796E2" w14:textId="699D7FC3"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Full-text accessible articles</w:t>
                  </w:r>
                </w:p>
              </w:tc>
              <w:tc>
                <w:tcPr>
                  <w:tcW w:w="2417" w:type="pct"/>
                  <w:hideMark/>
                </w:tcPr>
                <w:p w14:paraId="32642C6E" w14:textId="05839D1C"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Abstract-only or inaccessible studies</w:t>
                  </w:r>
                </w:p>
              </w:tc>
            </w:tr>
          </w:tbl>
          <w:p w14:paraId="10A12062" w14:textId="77777777" w:rsidR="00687057" w:rsidRPr="00687057" w:rsidRDefault="00687057" w:rsidP="00004643">
            <w:pPr>
              <w:ind w:left="360"/>
              <w:jc w:val="both"/>
              <w:rPr>
                <w:lang w:val="en-IN"/>
              </w:rPr>
            </w:pPr>
          </w:p>
          <w:p w14:paraId="7C3F6730" w14:textId="2E7A783F" w:rsidR="00455CD3" w:rsidRDefault="0059405E" w:rsidP="00004643">
            <w:pPr>
              <w:ind w:left="360"/>
              <w:jc w:val="both"/>
            </w:pPr>
            <w:r>
              <w:t>T</w:t>
            </w:r>
            <w:r w:rsidRPr="0059405E">
              <w:t xml:space="preserve">he study will be based on secondary data that will be acquired through already published research on young adults aged between 18 and 35 in the UK who are faced with pelvic floor dysfunction. This will be done by a purposive sampling technique to identify pertinent peer-reviewed articles, clinical reports and epidemiological studies that will have to </w:t>
            </w:r>
            <w:proofErr w:type="spellStart"/>
            <w:r w:rsidRPr="0059405E">
              <w:t>fulfill</w:t>
            </w:r>
            <w:proofErr w:type="spellEnd"/>
            <w:r w:rsidRPr="0059405E">
              <w:t xml:space="preserve"> pre-established inclusion and exclusion criteria. A non-probability sampling method is purposive sampling where studies or data sources are chosen in a conscious way with respect to their relevance and potential to respond to the research targets (Khan, 2020; Mweshi and Sakyi, 2020). These criteria will guarantee only high and top-quality studies that are relevant to this context. Hence, the participants of this study will be made of the available study populations described in the literature of choice, which can be synthesized in a thorough manner without involving primary data collection.</w:t>
            </w:r>
          </w:p>
          <w:p w14:paraId="2033D3E5" w14:textId="77777777" w:rsidR="0059405E" w:rsidRDefault="0059405E" w:rsidP="00004643">
            <w:pPr>
              <w:ind w:left="360"/>
              <w:jc w:val="both"/>
            </w:pPr>
          </w:p>
          <w:p w14:paraId="7AFA1B96" w14:textId="52B170C0" w:rsidR="00455CD3" w:rsidRPr="00F068D9" w:rsidRDefault="00455CD3" w:rsidP="00004643">
            <w:pPr>
              <w:ind w:left="360"/>
              <w:jc w:val="both"/>
              <w:rPr>
                <w:b/>
                <w:bCs/>
              </w:rPr>
            </w:pPr>
            <w:r w:rsidRPr="00F068D9">
              <w:rPr>
                <w:b/>
                <w:bCs/>
              </w:rPr>
              <w:t>Screening of articles</w:t>
            </w:r>
          </w:p>
          <w:p w14:paraId="420B9DCC" w14:textId="2D33518F" w:rsidR="00455CD3" w:rsidRDefault="00F068D9" w:rsidP="00F068D9">
            <w:pPr>
              <w:ind w:left="360"/>
              <w:jc w:val="both"/>
            </w:pPr>
            <w:r>
              <w:t xml:space="preserve">CASP tool </w:t>
            </w:r>
            <w:r w:rsidR="0059405E">
              <w:t>and PRISMA</w:t>
            </w:r>
            <w:r w:rsidR="00455CD3">
              <w:t xml:space="preserve"> framework will be used</w:t>
            </w:r>
          </w:p>
          <w:p w14:paraId="1B720CA3" w14:textId="77777777" w:rsidR="00455CD3" w:rsidRDefault="00455CD3" w:rsidP="00004643">
            <w:pPr>
              <w:ind w:left="360"/>
              <w:jc w:val="both"/>
            </w:pPr>
          </w:p>
          <w:p w14:paraId="2699D111" w14:textId="45187D76" w:rsidR="00455CD3" w:rsidRPr="00F068D9" w:rsidRDefault="00455CD3" w:rsidP="00004643">
            <w:pPr>
              <w:ind w:left="360"/>
              <w:jc w:val="both"/>
              <w:rPr>
                <w:b/>
                <w:bCs/>
              </w:rPr>
            </w:pPr>
            <w:r w:rsidRPr="00F068D9">
              <w:rPr>
                <w:b/>
                <w:bCs/>
              </w:rPr>
              <w:t>Analysing technique</w:t>
            </w:r>
          </w:p>
          <w:p w14:paraId="4FB3581A" w14:textId="5242EC0E" w:rsidR="00004643" w:rsidRDefault="00C50C16" w:rsidP="00004643">
            <w:pPr>
              <w:ind w:left="360"/>
              <w:jc w:val="both"/>
            </w:pPr>
            <w:r w:rsidRPr="00C50C16">
              <w:t>The research will use a qualitative thematic analysis method to generalise the results of the 10 articles chosen. Following the systematic identification and screening of the appropriate studies, the following essential data will be extracted: reported results, measurement instruments, and determined correlations between pelvic floor dysfunction, quality of life, and major depressive disorder. The analysis will be conducted using structured coding method in which common patterns and concepts will be classified into initial codes and further classified into general themes and sub-themes. This methodology will enable the researcher to compare the results of various research and come up with common patterns, contradictions, and gaps in the literature. Thematic analysis will be suitable because it allows the researcher to interpret in depth the intricate relationships that can exist between health and psychology without having to statistically aggregate these relationships. Thematic analysis shall be applied, and data shall be coded systematically and extracted data of the selected studies shall be coded followed which recurrent patterns will be identified and will be grouped into meaningful themes and sub-themes (Ahmed et al., 2025). The themes will be checked, revised, and compared in the various studies to understand the relationships between the pelvic floor dysfunction, quality of life and depressive results in a systematic fashion</w:t>
            </w:r>
            <w:r w:rsidR="00004643">
              <w:t>.</w:t>
            </w:r>
          </w:p>
          <w:p w14:paraId="123DBD99" w14:textId="77777777" w:rsidR="00004643" w:rsidRPr="00F068D9" w:rsidRDefault="00004643" w:rsidP="00004643">
            <w:pPr>
              <w:ind w:left="360"/>
              <w:rPr>
                <w:rFonts w:ascii="Arial" w:hAnsi="Arial" w:cs="Arial"/>
                <w:b/>
                <w:bCs/>
                <w:sz w:val="22"/>
                <w:szCs w:val="22"/>
              </w:rPr>
            </w:pPr>
          </w:p>
          <w:p w14:paraId="2AC14DE1" w14:textId="77777777" w:rsidR="00455CD3" w:rsidRPr="00F068D9" w:rsidRDefault="00455CD3" w:rsidP="00F068D9">
            <w:pPr>
              <w:rPr>
                <w:b/>
                <w:bCs/>
              </w:rPr>
            </w:pPr>
            <w:r w:rsidRPr="00F068D9">
              <w:rPr>
                <w:b/>
                <w:bCs/>
              </w:rPr>
              <w:t>Ethical consideration</w:t>
            </w:r>
          </w:p>
          <w:p w14:paraId="139DAF0B" w14:textId="77777777" w:rsidR="00F068D9" w:rsidRDefault="00F068D9" w:rsidP="00004643">
            <w:pPr>
              <w:ind w:left="360"/>
            </w:pPr>
          </w:p>
          <w:p w14:paraId="574119AD" w14:textId="77777777" w:rsidR="00F068D9" w:rsidRPr="00F068D9" w:rsidRDefault="00F068D9" w:rsidP="00F068D9">
            <w:r w:rsidRPr="00F068D9">
              <w:t>Ethical Considerations</w:t>
            </w:r>
          </w:p>
          <w:p w14:paraId="7782D431" w14:textId="77777777" w:rsidR="00F068D9" w:rsidRPr="00F068D9" w:rsidRDefault="00F068D9" w:rsidP="00F068D9">
            <w:pPr>
              <w:numPr>
                <w:ilvl w:val="0"/>
                <w:numId w:val="30"/>
              </w:numPr>
            </w:pPr>
            <w:r w:rsidRPr="00F068D9">
              <w:t>Submission: Discuss the submission for ethical approval following university guidelines.</w:t>
            </w:r>
          </w:p>
          <w:p w14:paraId="71134D8A" w14:textId="77777777" w:rsidR="00F068D9" w:rsidRPr="00F068D9" w:rsidRDefault="00F068D9" w:rsidP="00F068D9">
            <w:pPr>
              <w:numPr>
                <w:ilvl w:val="0"/>
                <w:numId w:val="30"/>
              </w:numPr>
            </w:pPr>
            <w:r w:rsidRPr="00F068D9">
              <w:t>Transparency: Clearly outline the transparency of the research process.</w:t>
            </w:r>
          </w:p>
          <w:p w14:paraId="0C929D00" w14:textId="77777777" w:rsidR="00F068D9" w:rsidRPr="00F068D9" w:rsidRDefault="00F068D9" w:rsidP="00F068D9">
            <w:pPr>
              <w:numPr>
                <w:ilvl w:val="0"/>
                <w:numId w:val="30"/>
              </w:numPr>
            </w:pPr>
            <w:r w:rsidRPr="00F068D9">
              <w:t>Honest Reporting: Ensure a commitment to honest reporting of findings.</w:t>
            </w:r>
          </w:p>
          <w:p w14:paraId="6F9DB1D5" w14:textId="77777777" w:rsidR="00F068D9" w:rsidRPr="00F068D9" w:rsidRDefault="00F068D9" w:rsidP="00F068D9">
            <w:pPr>
              <w:numPr>
                <w:ilvl w:val="0"/>
                <w:numId w:val="30"/>
              </w:numPr>
            </w:pPr>
            <w:r w:rsidRPr="00F068D9">
              <w:t>Referencing: Application of accurate referencing throughout the study.</w:t>
            </w:r>
          </w:p>
          <w:p w14:paraId="0FBC385C" w14:textId="77777777" w:rsidR="00F068D9" w:rsidRPr="00F068D9" w:rsidRDefault="00F068D9" w:rsidP="00F068D9">
            <w:pPr>
              <w:numPr>
                <w:ilvl w:val="0"/>
                <w:numId w:val="30"/>
              </w:numPr>
            </w:pPr>
            <w:r w:rsidRPr="00F068D9">
              <w:t>Acknowledgement: Proper acknowledgement of authors and original researchers.</w:t>
            </w:r>
          </w:p>
          <w:p w14:paraId="42CADE30" w14:textId="77777777" w:rsidR="00F068D9" w:rsidRPr="00F068D9" w:rsidRDefault="00F068D9" w:rsidP="00F068D9">
            <w:pPr>
              <w:numPr>
                <w:ilvl w:val="0"/>
                <w:numId w:val="30"/>
              </w:numPr>
            </w:pPr>
            <w:r w:rsidRPr="00F068D9">
              <w:t>Plagiarism: Measures taken to avoid plagiarism.</w:t>
            </w:r>
          </w:p>
          <w:p w14:paraId="7BBABD30" w14:textId="77777777" w:rsidR="00F068D9" w:rsidRDefault="00F068D9" w:rsidP="00F068D9">
            <w:pPr>
              <w:numPr>
                <w:ilvl w:val="0"/>
                <w:numId w:val="30"/>
              </w:numPr>
            </w:pPr>
            <w:r w:rsidRPr="00F068D9">
              <w:t>Bias Mitigation: Discussion on how to avoid bias, specifically in Selection and Interpretation.</w:t>
            </w:r>
          </w:p>
          <w:p w14:paraId="3D70A7D1" w14:textId="77777777" w:rsidR="00C50C16" w:rsidRDefault="00C50C16" w:rsidP="00C50C16"/>
          <w:p w14:paraId="0B0DE69A" w14:textId="30A86833" w:rsidR="00C50C16" w:rsidRDefault="00C50C16" w:rsidP="00C50C16">
            <w:pPr>
              <w:rPr>
                <w:b/>
                <w:bCs/>
              </w:rPr>
            </w:pPr>
            <w:r w:rsidRPr="00C50C16">
              <w:rPr>
                <w:b/>
                <w:bCs/>
              </w:rPr>
              <w:t xml:space="preserve">References </w:t>
            </w:r>
          </w:p>
          <w:p w14:paraId="64D9DC5B" w14:textId="77777777" w:rsidR="00C50C16" w:rsidRDefault="00C50C16" w:rsidP="00C50C16">
            <w:pPr>
              <w:rPr>
                <w:b/>
                <w:bCs/>
              </w:rPr>
            </w:pPr>
          </w:p>
          <w:p w14:paraId="531DBEFE" w14:textId="519E2B94" w:rsidR="00546B1B" w:rsidRDefault="00546B1B" w:rsidP="00546B1B">
            <w:pPr>
              <w:numPr>
                <w:ilvl w:val="0"/>
                <w:numId w:val="30"/>
              </w:numPr>
            </w:pPr>
            <w:r>
              <w:t xml:space="preserve">Ahmed, S.K., Mohammed, R.A., Nashwan, A.J., Ibrahim, R.H., Abdalla, A.Q., Ameen, B.M.M. and </w:t>
            </w:r>
            <w:proofErr w:type="spellStart"/>
            <w:r>
              <w:t>Khdhir</w:t>
            </w:r>
            <w:proofErr w:type="spellEnd"/>
            <w:r>
              <w:t>, R.M. (2025). Using thematic analysis in qualitative research. Journal of Medicine, Surgery, and Public Health, 6, p.100198. https://www.sciencedirect.com/science/article/pii/S2949916X25000222</w:t>
            </w:r>
          </w:p>
          <w:p w14:paraId="08E5EC6E" w14:textId="6EDCCBA3" w:rsidR="00546B1B" w:rsidRDefault="00546B1B" w:rsidP="00546B1B">
            <w:pPr>
              <w:numPr>
                <w:ilvl w:val="0"/>
                <w:numId w:val="30"/>
              </w:numPr>
            </w:pPr>
            <w:r>
              <w:t>Khan, N. (2020). Critical review of sampling techniques in the research process in the world. Available at SSRN 3572336. https://papers.ssrn.com/sol3/papers.cfm?abstract_id=3572336</w:t>
            </w:r>
          </w:p>
          <w:p w14:paraId="77ABE9EF" w14:textId="77777777" w:rsidR="00546B1B" w:rsidRDefault="00546B1B" w:rsidP="00546B1B">
            <w:pPr>
              <w:numPr>
                <w:ilvl w:val="0"/>
                <w:numId w:val="30"/>
              </w:numPr>
            </w:pPr>
            <w:r>
              <w:t xml:space="preserve">Kimmich, C., Baldwin, E., Kellner, E., </w:t>
            </w:r>
            <w:proofErr w:type="spellStart"/>
            <w:r>
              <w:t>Oberlack</w:t>
            </w:r>
            <w:proofErr w:type="spellEnd"/>
            <w:r>
              <w:t>, C. and Villamayor-Tomas, S. (2023). Networks of action situations: a systematic review of empirical research. Sustainability Science, 18(1), pp.11-26. https://link.springer.com/article/10.1007/s11625-022-01121-2</w:t>
            </w:r>
          </w:p>
          <w:p w14:paraId="193A7BF3" w14:textId="77777777" w:rsidR="00546B1B" w:rsidRDefault="00546B1B" w:rsidP="00546B1B">
            <w:pPr>
              <w:ind w:left="360"/>
            </w:pPr>
          </w:p>
          <w:p w14:paraId="72AC4E34" w14:textId="73B1D225" w:rsidR="00F068D9" w:rsidRPr="00C50C16" w:rsidRDefault="00546B1B" w:rsidP="00546B1B">
            <w:pPr>
              <w:numPr>
                <w:ilvl w:val="0"/>
                <w:numId w:val="30"/>
              </w:numPr>
            </w:pPr>
            <w:r>
              <w:lastRenderedPageBreak/>
              <w:t>Mweshi, G.K. and Sakyi, K. (2020). Application of sampling methods for the research design. Archives of Business Review, 8(11), pp.180-193. https://www.academia.edu/download/65093418/ABR_9042.pdf</w:t>
            </w:r>
          </w:p>
          <w:p w14:paraId="108EF2F7" w14:textId="28008EAC" w:rsidR="00455CD3" w:rsidRPr="004C3A0B" w:rsidRDefault="00455CD3" w:rsidP="00004643">
            <w:pPr>
              <w:ind w:left="360"/>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E58CBFB" w:rsidR="00C11423" w:rsidRPr="004C3A0B" w:rsidRDefault="00CC291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3C271E7" w:rsidR="00C11423" w:rsidRPr="004C3A0B" w:rsidRDefault="00CC291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2221216" w:rsidR="00770C66" w:rsidRDefault="00CC291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839088C" w:rsidR="00770C66" w:rsidRPr="004C3A0B" w:rsidRDefault="00CC291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67F44CE8" w:rsidR="00D107AC" w:rsidRDefault="00CC2916"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CD17C85" w:rsidR="00770C66" w:rsidRPr="004C3A0B" w:rsidRDefault="00CC291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3ED4A9AC" w:rsidR="00770C66" w:rsidRPr="004C3A0B" w:rsidRDefault="00CC291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F969EB9" w:rsidR="00770C66" w:rsidRPr="004C3A0B" w:rsidRDefault="00CC291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FCE1B4E" w:rsidR="00770C66" w:rsidRPr="004C3A0B" w:rsidRDefault="00CC291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4382B9A" w:rsidR="00770C66" w:rsidRPr="004C3A0B" w:rsidRDefault="00CC291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52E4702" w:rsidR="00770C66" w:rsidRPr="004C3A0B" w:rsidRDefault="00CC291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8C81861" w:rsidR="00770C66" w:rsidRPr="004C3A0B" w:rsidRDefault="00CC291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B42A30A" w:rsidR="00770C66" w:rsidRPr="004C3A0B" w:rsidRDefault="00CC291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A75DE21" w:rsidR="00770C66" w:rsidRPr="004C3A0B" w:rsidRDefault="00CC291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B8570C3" w:rsidR="00770C66" w:rsidRPr="004C3A0B" w:rsidRDefault="00CC291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D615BF8" w:rsidR="00770C66" w:rsidRDefault="00CC291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CB58BCB" w:rsidR="00770C66" w:rsidRPr="006C1FDD" w:rsidRDefault="00CC291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43C8F197" w:rsidR="003C3C40" w:rsidRPr="00AA34BD" w:rsidRDefault="00CC2916" w:rsidP="003C3C40">
            <w:pPr>
              <w:rPr>
                <w:rFonts w:ascii="Arial" w:hAnsi="Arial" w:cs="Arial"/>
                <w:color w:val="00B050"/>
                <w:sz w:val="22"/>
                <w:szCs w:val="22"/>
              </w:rPr>
            </w:pPr>
            <w:r>
              <w:rPr>
                <w:rFonts w:ascii="Arial" w:hAnsi="Arial" w:cs="Arial"/>
                <w:color w:val="00B050"/>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38201F76" w:rsidR="00003E64" w:rsidRDefault="00CC2916" w:rsidP="003257BD">
            <w:pPr>
              <w:rPr>
                <w:rFonts w:ascii="Arial" w:hAnsi="Arial" w:cs="Arial"/>
                <w:sz w:val="22"/>
                <w:szCs w:val="22"/>
              </w:rPr>
            </w:pPr>
            <w:r>
              <w:rPr>
                <w:rFonts w:ascii="Arial" w:hAnsi="Arial" w:cs="Arial"/>
                <w:sz w:val="22"/>
                <w:szCs w:val="22"/>
              </w:rPr>
              <w:t xml:space="preserve">N/A </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3A6F05DD" w:rsidR="003C3C40" w:rsidRPr="00455CD3" w:rsidRDefault="00455CD3" w:rsidP="003C3C40">
            <w:pPr>
              <w:rPr>
                <w:rFonts w:ascii="Arial" w:hAnsi="Arial" w:cs="Arial"/>
                <w:sz w:val="22"/>
                <w:szCs w:val="22"/>
              </w:rPr>
            </w:pPr>
            <w:r w:rsidRPr="00455CD3">
              <w:rPr>
                <w:rFonts w:ascii="Arial" w:hAnsi="Arial" w:cs="Arial"/>
                <w:sz w:val="22"/>
                <w:szCs w:val="22"/>
              </w:rPr>
              <w:t>A level of emotional distress might be experienced</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85E2FB2" w14:textId="7C6BDB9D" w:rsidR="00003E64" w:rsidRDefault="00763596" w:rsidP="003257BD">
            <w:pPr>
              <w:rPr>
                <w:rFonts w:ascii="Arial" w:hAnsi="Arial" w:cs="Arial"/>
                <w:sz w:val="22"/>
                <w:szCs w:val="22"/>
              </w:rPr>
            </w:pPr>
            <w:r>
              <w:rPr>
                <w:rFonts w:ascii="Arial" w:hAnsi="Arial" w:cs="Arial"/>
                <w:sz w:val="22"/>
                <w:szCs w:val="22"/>
              </w:rPr>
              <w:t xml:space="preserve">Regular meditation </w:t>
            </w:r>
          </w:p>
          <w:p w14:paraId="16D79589" w14:textId="6BE8F555" w:rsidR="00763596" w:rsidRDefault="00763596" w:rsidP="003257BD">
            <w:pPr>
              <w:rPr>
                <w:rFonts w:ascii="Arial" w:hAnsi="Arial" w:cs="Arial"/>
                <w:sz w:val="22"/>
                <w:szCs w:val="22"/>
              </w:rPr>
            </w:pPr>
            <w:r>
              <w:rPr>
                <w:rFonts w:ascii="Arial" w:hAnsi="Arial" w:cs="Arial"/>
                <w:sz w:val="22"/>
                <w:szCs w:val="22"/>
              </w:rPr>
              <w:t xml:space="preserve">Regular meeting with supervisor </w:t>
            </w:r>
          </w:p>
          <w:p w14:paraId="44C5BA08" w14:textId="0BC7D9B4" w:rsidR="00763596" w:rsidRDefault="00763596" w:rsidP="003257BD">
            <w:pPr>
              <w:rPr>
                <w:rFonts w:ascii="Arial" w:hAnsi="Arial" w:cs="Arial"/>
                <w:sz w:val="22"/>
                <w:szCs w:val="22"/>
              </w:rPr>
            </w:pPr>
            <w:r>
              <w:rPr>
                <w:rFonts w:ascii="Arial" w:hAnsi="Arial" w:cs="Arial"/>
                <w:sz w:val="22"/>
                <w:szCs w:val="22"/>
              </w:rPr>
              <w:t xml:space="preserve">Regular physical exercise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3A5D3F8E" w:rsidR="003C3C40" w:rsidRPr="004033FC" w:rsidRDefault="00455CD3" w:rsidP="003C3C40">
            <w:pPr>
              <w:rPr>
                <w:rFonts w:ascii="Arial" w:hAnsi="Arial" w:cs="Arial"/>
                <w:color w:val="00B050"/>
                <w:sz w:val="22"/>
                <w:szCs w:val="22"/>
              </w:rPr>
            </w:pPr>
            <w:r>
              <w:rPr>
                <w:rFonts w:ascii="Arial" w:hAnsi="Arial" w:cs="Arial"/>
                <w:color w:val="00B050"/>
                <w:sz w:val="22"/>
                <w:szCs w:val="22"/>
              </w:rPr>
              <w:t xml:space="preserve"> </w:t>
            </w:r>
            <w:r w:rsidRPr="00455CD3">
              <w:rPr>
                <w:rFonts w:ascii="Arial" w:hAnsi="Arial" w:cs="Arial"/>
                <w:sz w:val="22"/>
                <w:szCs w:val="22"/>
              </w:rPr>
              <w:t>Data breaches and cybersecurity issues</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2DD4BBBE" w:rsidR="0094056C" w:rsidRDefault="00763596" w:rsidP="00D107AC">
            <w:pPr>
              <w:rPr>
                <w:rFonts w:ascii="Arial" w:hAnsi="Arial" w:cs="Arial"/>
                <w:sz w:val="22"/>
                <w:szCs w:val="22"/>
              </w:rPr>
            </w:pPr>
            <w:r>
              <w:rPr>
                <w:rFonts w:ascii="Arial" w:hAnsi="Arial" w:cs="Arial"/>
                <w:sz w:val="22"/>
                <w:szCs w:val="22"/>
              </w:rPr>
              <w:t xml:space="preserve">Adhere strictly to university ethical guidelines </w:t>
            </w:r>
          </w:p>
          <w:p w14:paraId="2B1F0533" w14:textId="39BFE6CF" w:rsidR="00763596" w:rsidRDefault="00763596" w:rsidP="00D107AC">
            <w:pPr>
              <w:rPr>
                <w:rFonts w:ascii="Arial" w:hAnsi="Arial" w:cs="Arial"/>
                <w:sz w:val="22"/>
                <w:szCs w:val="22"/>
              </w:rPr>
            </w:pPr>
            <w:r>
              <w:rPr>
                <w:rFonts w:ascii="Arial" w:hAnsi="Arial" w:cs="Arial"/>
                <w:sz w:val="22"/>
                <w:szCs w:val="22"/>
              </w:rPr>
              <w:t xml:space="preserve">Store data securely using password-protected systems and restrict access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15595029" w:rsidR="00003E64" w:rsidRDefault="00455CD3" w:rsidP="003257BD">
            <w:pPr>
              <w:rPr>
                <w:rFonts w:ascii="Arial" w:hAnsi="Arial" w:cs="Arial"/>
                <w:sz w:val="22"/>
                <w:szCs w:val="22"/>
              </w:rPr>
            </w:pPr>
            <w:r>
              <w:rPr>
                <w:rFonts w:ascii="Arial" w:hAnsi="Arial" w:cs="Arial"/>
                <w:sz w:val="22"/>
                <w:szCs w:val="22"/>
              </w:rPr>
              <w:t xml:space="preserve">The overuse of resources (electricity, </w:t>
            </w:r>
            <w:proofErr w:type="gramStart"/>
            <w:r>
              <w:rPr>
                <w:rFonts w:ascii="Arial" w:hAnsi="Arial" w:cs="Arial"/>
                <w:sz w:val="22"/>
                <w:szCs w:val="22"/>
              </w:rPr>
              <w:t>paper,..</w:t>
            </w:r>
            <w:proofErr w:type="gramEnd"/>
            <w:r>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16BDE29B" w:rsidR="00003E64" w:rsidRDefault="005D5BED" w:rsidP="003257BD">
            <w:pPr>
              <w:rPr>
                <w:rFonts w:ascii="Arial" w:hAnsi="Arial" w:cs="Arial"/>
                <w:sz w:val="22"/>
                <w:szCs w:val="22"/>
              </w:rPr>
            </w:pPr>
            <w:r>
              <w:rPr>
                <w:rFonts w:ascii="Arial" w:hAnsi="Arial" w:cs="Arial"/>
                <w:sz w:val="22"/>
                <w:szCs w:val="22"/>
              </w:rPr>
              <w:t xml:space="preserve">Limit unnecessary energy consumption by switching off devices when not in use </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6A4818">
              <w:rPr>
                <w:rFonts w:ascii="MS Gothic" w:eastAsia="MS Gothic" w:hAnsi="MS Gothic" w:cs="Arial" w:hint="eastAsia"/>
                <w:b/>
                <w:bCs/>
                <w:sz w:val="22"/>
                <w:szCs w:val="22"/>
                <w:highlight w:val="black"/>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6A4818">
              <w:rPr>
                <w:rFonts w:ascii="MS Gothic" w:eastAsia="MS Gothic" w:hAnsi="MS Gothic" w:cs="Arial" w:hint="eastAsia"/>
                <w:b/>
                <w:bCs/>
                <w:sz w:val="22"/>
                <w:szCs w:val="22"/>
                <w:highlight w:val="black"/>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7352C01" w:rsidR="004D0161" w:rsidRPr="004C3A0B" w:rsidRDefault="006A481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11D15A87" w:rsidR="004D0161" w:rsidRPr="004C3A0B" w:rsidRDefault="006A481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DE36CFB" w:rsidR="004D0161" w:rsidRPr="004C3A0B" w:rsidRDefault="006A481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57BB5401" w:rsidR="004D0161" w:rsidRPr="004C3A0B" w:rsidRDefault="006A481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38B2A762" w:rsidR="004D0161" w:rsidRPr="004C3A0B" w:rsidRDefault="006A481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958AF04" w:rsidR="004D0161" w:rsidRPr="004C3A0B" w:rsidRDefault="006A481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12F602FB" w:rsidR="004D0161" w:rsidRPr="004C3A0B" w:rsidRDefault="006A4818"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244C72D8" w14:textId="0E8BF53F" w:rsidR="006A4818" w:rsidRPr="00211C82" w:rsidRDefault="00A121A0" w:rsidP="00A121A0">
            <w:pPr>
              <w:autoSpaceDE w:val="0"/>
              <w:autoSpaceDN w:val="0"/>
              <w:adjustRightInd w:val="0"/>
              <w:rPr>
                <w:rFonts w:ascii="Arial" w:hAnsi="Arial" w:cs="Arial"/>
                <w:iCs/>
                <w:sz w:val="22"/>
                <w:szCs w:val="22"/>
                <w:lang w:eastAsia="en-GB"/>
              </w:rPr>
            </w:pPr>
            <w:r w:rsidRPr="00211C82">
              <w:rPr>
                <w:rFonts w:ascii="Arial" w:hAnsi="Arial" w:cs="Arial"/>
                <w:iCs/>
                <w:sz w:val="22"/>
                <w:szCs w:val="22"/>
                <w:lang w:eastAsia="en-GB"/>
              </w:rPr>
              <w:t>All data</w:t>
            </w:r>
            <w:r w:rsidR="006A4818" w:rsidRPr="00211C82">
              <w:rPr>
                <w:rFonts w:ascii="Arial" w:hAnsi="Arial" w:cs="Arial"/>
                <w:iCs/>
                <w:sz w:val="22"/>
                <w:szCs w:val="22"/>
                <w:lang w:eastAsia="en-GB"/>
              </w:rPr>
              <w:t xml:space="preserve"> and files</w:t>
            </w:r>
            <w:r w:rsidRPr="00211C82">
              <w:rPr>
                <w:rFonts w:ascii="Arial" w:hAnsi="Arial" w:cs="Arial"/>
                <w:iCs/>
                <w:sz w:val="22"/>
                <w:szCs w:val="22"/>
                <w:lang w:eastAsia="en-GB"/>
              </w:rPr>
              <w:t xml:space="preserve"> will be kept in password protected cloud storage on the University system which</w:t>
            </w:r>
            <w:r w:rsidR="006A4818" w:rsidRPr="00211C82">
              <w:rPr>
                <w:rFonts w:ascii="Arial" w:hAnsi="Arial" w:cs="Arial"/>
                <w:iCs/>
                <w:sz w:val="22"/>
                <w:szCs w:val="22"/>
                <w:lang w:eastAsia="en-GB"/>
              </w:rPr>
              <w:t xml:space="preserve"> </w:t>
            </w:r>
            <w:r w:rsidRPr="00211C82">
              <w:rPr>
                <w:rFonts w:ascii="Arial" w:hAnsi="Arial" w:cs="Arial"/>
                <w:iCs/>
                <w:sz w:val="22"/>
                <w:szCs w:val="22"/>
                <w:lang w:eastAsia="en-GB"/>
              </w:rPr>
              <w:t>will not be shared</w:t>
            </w:r>
            <w:r w:rsidR="006A4818" w:rsidRPr="00211C82">
              <w:rPr>
                <w:rFonts w:ascii="Arial" w:hAnsi="Arial" w:cs="Arial"/>
                <w:iCs/>
                <w:sz w:val="22"/>
                <w:szCs w:val="22"/>
                <w:lang w:eastAsia="en-GB"/>
              </w:rPr>
              <w:t>.</w:t>
            </w:r>
          </w:p>
          <w:p w14:paraId="5DF9F7B4" w14:textId="63B4A5E0" w:rsidR="00A121A0" w:rsidRPr="00211C82" w:rsidRDefault="00A121A0" w:rsidP="00A121A0">
            <w:pPr>
              <w:autoSpaceDE w:val="0"/>
              <w:autoSpaceDN w:val="0"/>
              <w:adjustRightInd w:val="0"/>
              <w:rPr>
                <w:rFonts w:ascii="Arial" w:hAnsi="Arial" w:cs="Arial"/>
                <w:iCs/>
                <w:sz w:val="22"/>
                <w:szCs w:val="22"/>
                <w:lang w:eastAsia="en-GB"/>
              </w:rPr>
            </w:pPr>
            <w:r w:rsidRPr="00211C82">
              <w:rPr>
                <w:rFonts w:ascii="Arial" w:hAnsi="Arial" w:cs="Arial"/>
                <w:iCs/>
                <w:sz w:val="22"/>
                <w:szCs w:val="22"/>
                <w:lang w:eastAsia="en-GB"/>
              </w:rPr>
              <w:t xml:space="preserve"> Any USB sticks used to store or transfer data will be password protected.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2C17067A" w:rsidR="004D0161" w:rsidRPr="004C3A0B" w:rsidRDefault="00211C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A047CAF" w:rsidR="004D0161" w:rsidRPr="004C3A0B" w:rsidRDefault="00211C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28041BB" w:rsidR="004D0161" w:rsidRPr="004C3A0B" w:rsidRDefault="00211C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BF395F6" w:rsidR="004D0161" w:rsidRPr="004C3A0B" w:rsidRDefault="00211C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E9AE5EA" w:rsidR="004D0161" w:rsidRPr="004C3A0B" w:rsidRDefault="00211C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C6F3B67" w:rsidR="004D0161" w:rsidRPr="004C3A0B" w:rsidRDefault="00211C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lastRenderedPageBreak/>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5C1C9F40" w:rsidR="00A121A0" w:rsidRPr="00794815" w:rsidRDefault="00A121A0" w:rsidP="00A121A0">
            <w:pPr>
              <w:autoSpaceDE w:val="0"/>
              <w:autoSpaceDN w:val="0"/>
              <w:adjustRightInd w:val="0"/>
              <w:rPr>
                <w:rFonts w:ascii="Arial" w:hAnsi="Arial" w:cs="Arial"/>
                <w:color w:val="00B050"/>
                <w:sz w:val="22"/>
                <w:szCs w:val="22"/>
              </w:rPr>
            </w:pPr>
          </w:p>
          <w:p w14:paraId="4F0453DF" w14:textId="77777777" w:rsidR="00A121A0" w:rsidRDefault="00A121A0" w:rsidP="00A121A0">
            <w:pPr>
              <w:autoSpaceDE w:val="0"/>
              <w:autoSpaceDN w:val="0"/>
              <w:adjustRightInd w:val="0"/>
              <w:rPr>
                <w:rFonts w:ascii="Arial" w:hAnsi="Arial" w:cs="Arial"/>
                <w:sz w:val="22"/>
                <w:szCs w:val="22"/>
              </w:rPr>
            </w:pPr>
          </w:p>
          <w:p w14:paraId="51C86091" w14:textId="7AD52DF7" w:rsidR="00211C82" w:rsidRPr="00CC7237" w:rsidRDefault="00A121A0" w:rsidP="003257BD">
            <w:pPr>
              <w:autoSpaceDE w:val="0"/>
              <w:autoSpaceDN w:val="0"/>
              <w:adjustRightInd w:val="0"/>
              <w:rPr>
                <w:rFonts w:ascii="Arial" w:hAnsi="Arial" w:cs="Arial"/>
                <w:iCs/>
                <w:sz w:val="22"/>
                <w:szCs w:val="22"/>
                <w:lang w:eastAsia="en-GB"/>
              </w:rPr>
            </w:pPr>
            <w:r w:rsidRPr="00CC7237">
              <w:rPr>
                <w:rFonts w:ascii="Arial" w:hAnsi="Arial" w:cs="Arial"/>
                <w:iCs/>
                <w:sz w:val="22"/>
                <w:szCs w:val="22"/>
                <w:lang w:eastAsia="en-GB"/>
              </w:rPr>
              <w:t>All data will be encrypted and kept in password protected cloud storage on the University system which will not be shared. Any USB sticks used to store or transfer data will be password protected. All data transfers will be encrypted and password protected</w:t>
            </w:r>
            <w:r w:rsidR="00211C82" w:rsidRPr="00CC7237">
              <w:rPr>
                <w:rFonts w:ascii="Arial" w:hAnsi="Arial" w:cs="Arial"/>
                <w:iCs/>
                <w:sz w:val="22"/>
                <w:szCs w:val="22"/>
                <w:lang w:eastAsia="en-GB"/>
              </w:rPr>
              <w:t>.</w:t>
            </w:r>
          </w:p>
          <w:p w14:paraId="5D52B1AE" w14:textId="22F6A06B" w:rsidR="004D0161" w:rsidRPr="00CC7237" w:rsidRDefault="00A121A0" w:rsidP="003257BD">
            <w:pPr>
              <w:autoSpaceDE w:val="0"/>
              <w:autoSpaceDN w:val="0"/>
              <w:adjustRightInd w:val="0"/>
              <w:rPr>
                <w:rFonts w:ascii="Arial" w:hAnsi="Arial" w:cs="Arial"/>
                <w:iCs/>
                <w:sz w:val="22"/>
                <w:szCs w:val="22"/>
              </w:rPr>
            </w:pPr>
            <w:r w:rsidRPr="00CC7237">
              <w:rPr>
                <w:rFonts w:ascii="Arial" w:hAnsi="Arial" w:cs="Arial"/>
                <w:iCs/>
                <w:sz w:val="22"/>
                <w:szCs w:val="22"/>
                <w:lang w:eastAsia="en-GB"/>
              </w:rPr>
              <w:t xml:space="preserve"> The data will be stored until the completion of the project and then </w:t>
            </w:r>
            <w:proofErr w:type="gramStart"/>
            <w:r w:rsidRPr="00CC7237">
              <w:rPr>
                <w:rFonts w:ascii="Arial" w:hAnsi="Arial" w:cs="Arial"/>
                <w:iCs/>
                <w:sz w:val="22"/>
                <w:szCs w:val="22"/>
                <w:lang w:eastAsia="en-GB"/>
              </w:rPr>
              <w:t>deleted</w:t>
            </w:r>
            <w:r w:rsidR="00211C82" w:rsidRPr="00CC7237">
              <w:rPr>
                <w:rFonts w:ascii="Arial" w:hAnsi="Arial" w:cs="Arial"/>
                <w:iCs/>
                <w:sz w:val="22"/>
                <w:szCs w:val="22"/>
                <w:lang w:eastAsia="en-GB"/>
              </w:rPr>
              <w:t>(</w:t>
            </w:r>
            <w:proofErr w:type="gramEnd"/>
            <w:r w:rsidR="00211C82" w:rsidRPr="00CC7237">
              <w:rPr>
                <w:rFonts w:ascii="Arial" w:hAnsi="Arial" w:cs="Arial"/>
                <w:iCs/>
                <w:sz w:val="22"/>
                <w:szCs w:val="22"/>
                <w:lang w:eastAsia="en-GB"/>
              </w:rPr>
              <w:t>31</w:t>
            </w:r>
            <w:r w:rsidR="00211C82" w:rsidRPr="00CC7237">
              <w:rPr>
                <w:rFonts w:ascii="Arial" w:hAnsi="Arial" w:cs="Arial"/>
                <w:iCs/>
                <w:sz w:val="22"/>
                <w:szCs w:val="22"/>
                <w:vertAlign w:val="superscript"/>
                <w:lang w:eastAsia="en-GB"/>
              </w:rPr>
              <w:t>st</w:t>
            </w:r>
            <w:r w:rsidR="00211C82" w:rsidRPr="00CC7237">
              <w:rPr>
                <w:rFonts w:ascii="Arial" w:hAnsi="Arial" w:cs="Arial"/>
                <w:iCs/>
                <w:sz w:val="22"/>
                <w:szCs w:val="22"/>
                <w:lang w:eastAsia="en-GB"/>
              </w:rPr>
              <w:t xml:space="preserve"> of December 2026</w:t>
            </w:r>
            <w:proofErr w:type="gramStart"/>
            <w:r w:rsidR="00211C82" w:rsidRPr="00CC7237">
              <w:rPr>
                <w:rFonts w:ascii="Arial" w:hAnsi="Arial" w:cs="Arial"/>
                <w:iCs/>
                <w:sz w:val="22"/>
                <w:szCs w:val="22"/>
                <w:lang w:eastAsia="en-GB"/>
              </w:rPr>
              <w:t>)</w:t>
            </w:r>
            <w:r w:rsidRPr="00CC7237">
              <w:rPr>
                <w:rFonts w:ascii="Arial" w:hAnsi="Arial" w:cs="Arial"/>
                <w:iCs/>
                <w:sz w:val="22"/>
                <w:szCs w:val="22"/>
                <w:lang w:eastAsia="en-GB"/>
              </w:rPr>
              <w:t>..</w:t>
            </w:r>
            <w:proofErr w:type="gramEnd"/>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60FA83D1" w:rsidR="00A121A0" w:rsidRDefault="00A121A0" w:rsidP="00A121A0">
            <w:pPr>
              <w:autoSpaceDE w:val="0"/>
              <w:autoSpaceDN w:val="0"/>
              <w:adjustRightInd w:val="0"/>
              <w:rPr>
                <w:rFonts w:ascii="Arial" w:hAnsi="Arial" w:cs="Arial"/>
                <w:color w:val="00B050"/>
                <w:sz w:val="22"/>
              </w:rPr>
            </w:pPr>
          </w:p>
          <w:p w14:paraId="5350DE8A" w14:textId="3EBC09FE" w:rsidR="00211C82" w:rsidRPr="00CC7237" w:rsidRDefault="00211C82" w:rsidP="00A121A0">
            <w:pPr>
              <w:autoSpaceDE w:val="0"/>
              <w:autoSpaceDN w:val="0"/>
              <w:adjustRightInd w:val="0"/>
              <w:rPr>
                <w:rFonts w:ascii="Arial" w:hAnsi="Arial" w:cs="Arial"/>
                <w:sz w:val="22"/>
              </w:rPr>
            </w:pPr>
            <w:r w:rsidRPr="00CC7237">
              <w:rPr>
                <w:rFonts w:ascii="Arial" w:hAnsi="Arial" w:cs="Arial"/>
                <w:sz w:val="22"/>
              </w:rPr>
              <w:t>The student researcher and the supervisor will have access to the data. At regular intervals provision will be made to provide the supervisor with data updates.</w:t>
            </w:r>
          </w:p>
          <w:p w14:paraId="33CC384A" w14:textId="4286739A" w:rsidR="00211C82" w:rsidRPr="00CC7237" w:rsidRDefault="00211C82" w:rsidP="00A121A0">
            <w:pPr>
              <w:autoSpaceDE w:val="0"/>
              <w:autoSpaceDN w:val="0"/>
              <w:adjustRightInd w:val="0"/>
              <w:rPr>
                <w:rFonts w:ascii="Arial" w:hAnsi="Arial" w:cs="Arial"/>
                <w:sz w:val="24"/>
                <w:szCs w:val="22"/>
              </w:rPr>
            </w:pPr>
          </w:p>
          <w:p w14:paraId="1506156A" w14:textId="77777777" w:rsidR="00211C82" w:rsidRPr="00794815" w:rsidRDefault="00211C82" w:rsidP="00A121A0">
            <w:pPr>
              <w:autoSpaceDE w:val="0"/>
              <w:autoSpaceDN w:val="0"/>
              <w:adjustRightInd w:val="0"/>
              <w:rPr>
                <w:rFonts w:ascii="Arial" w:hAnsi="Arial" w:cs="Arial"/>
                <w:color w:val="00B050"/>
                <w:sz w:val="24"/>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0F188C82" w:rsidR="00A121A0" w:rsidRPr="00CC7237" w:rsidRDefault="00CC7237" w:rsidP="00A121A0">
            <w:pPr>
              <w:autoSpaceDE w:val="0"/>
              <w:autoSpaceDN w:val="0"/>
              <w:adjustRightInd w:val="0"/>
              <w:rPr>
                <w:rFonts w:ascii="Arial" w:hAnsi="Arial" w:cs="Arial"/>
                <w:sz w:val="22"/>
                <w:szCs w:val="22"/>
              </w:rPr>
            </w:pPr>
            <w:r w:rsidRPr="00CC7237">
              <w:rPr>
                <w:rFonts w:ascii="Arial" w:hAnsi="Arial" w:cs="Arial"/>
                <w:sz w:val="22"/>
                <w:szCs w:val="22"/>
              </w:rPr>
              <w:t xml:space="preserve">The student researcher </w:t>
            </w:r>
          </w:p>
          <w:p w14:paraId="36FF8269" w14:textId="77777777" w:rsidR="004D0161" w:rsidRPr="00CC7237"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3883D202" w:rsidR="00A121A0" w:rsidRPr="00CC7237" w:rsidRDefault="00A121A0" w:rsidP="00A121A0">
            <w:pPr>
              <w:autoSpaceDE w:val="0"/>
              <w:autoSpaceDN w:val="0"/>
              <w:adjustRightInd w:val="0"/>
              <w:rPr>
                <w:rFonts w:ascii="Arial" w:hAnsi="Arial" w:cs="Arial"/>
                <w:iCs/>
                <w:sz w:val="22"/>
                <w:szCs w:val="22"/>
              </w:rPr>
            </w:pPr>
            <w:r w:rsidRPr="00CC7237">
              <w:rPr>
                <w:rFonts w:ascii="Arial" w:hAnsi="Arial" w:cs="Arial"/>
                <w:iCs/>
                <w:sz w:val="22"/>
                <w:szCs w:val="22"/>
                <w:lang w:eastAsia="en-GB"/>
              </w:rPr>
              <w:t xml:space="preserve">All data will be encrypted and kept in password protected cloud storage on the University system which will not be shared. Any USB sticks used to store or transfer data will be password </w:t>
            </w:r>
            <w:proofErr w:type="gramStart"/>
            <w:r w:rsidRPr="00CC7237">
              <w:rPr>
                <w:rFonts w:ascii="Arial" w:hAnsi="Arial" w:cs="Arial"/>
                <w:iCs/>
                <w:sz w:val="22"/>
                <w:szCs w:val="22"/>
                <w:lang w:eastAsia="en-GB"/>
              </w:rPr>
              <w:t>protected, and</w:t>
            </w:r>
            <w:proofErr w:type="gramEnd"/>
            <w:r w:rsidRPr="00CC7237">
              <w:rPr>
                <w:rFonts w:ascii="Arial" w:hAnsi="Arial" w:cs="Arial"/>
                <w:iCs/>
                <w:sz w:val="22"/>
                <w:szCs w:val="22"/>
                <w:lang w:eastAsia="en-GB"/>
              </w:rPr>
              <w:t xml:space="preserve"> will be reformatted at the end of the project </w:t>
            </w:r>
            <w:proofErr w:type="gramStart"/>
            <w:r w:rsidRPr="00CC7237">
              <w:rPr>
                <w:rFonts w:ascii="Arial" w:hAnsi="Arial" w:cs="Arial"/>
                <w:iCs/>
                <w:sz w:val="22"/>
                <w:szCs w:val="22"/>
                <w:lang w:eastAsia="en-GB"/>
              </w:rPr>
              <w:t>in order to</w:t>
            </w:r>
            <w:proofErr w:type="gramEnd"/>
            <w:r w:rsidRPr="00CC7237">
              <w:rPr>
                <w:rFonts w:ascii="Arial" w:hAnsi="Arial" w:cs="Arial"/>
                <w:iCs/>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4175C9E"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CC7237">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C40C17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CC7237">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212D5C7F" w:rsidR="001B41AD" w:rsidRPr="003C7DED" w:rsidRDefault="00CC723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589A87D8" w:rsidR="001B41AD" w:rsidRDefault="00CC723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1347A32E" w:rsidR="001B41AD" w:rsidRDefault="00CC723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009F905A" w:rsidR="001B41AD" w:rsidRDefault="00CC723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0F2142C0" w:rsidR="001B41AD" w:rsidRDefault="00CC723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4EAF6349" w:rsidR="001B41AD" w:rsidRPr="003C7DED" w:rsidRDefault="00CC723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19EAF2A4" w:rsidR="001B41AD" w:rsidRPr="003C7DED" w:rsidRDefault="00CC723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5EB29BD2" w:rsidR="001B41AD" w:rsidRPr="003C7DED" w:rsidRDefault="00CC723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6E85CCAB" w:rsidR="001B41AD" w:rsidRPr="003C7DED" w:rsidRDefault="00CC723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756B1AD4" w:rsidR="001B41AD" w:rsidRPr="003C7DED" w:rsidRDefault="00CC723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485ED6FC" w:rsidR="001B41AD" w:rsidRDefault="00CC723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0151CA5B" w14:textId="1E359190" w:rsidR="00CC7237" w:rsidRPr="00634F3D" w:rsidRDefault="00CC7237" w:rsidP="0000343C">
            <w:pPr>
              <w:rPr>
                <w:rFonts w:ascii="Arial" w:hAnsi="Arial" w:cs="Arial"/>
                <w:sz w:val="22"/>
                <w:szCs w:val="22"/>
              </w:rPr>
            </w:pPr>
            <w:r w:rsidRPr="00634F3D">
              <w:rPr>
                <w:rFonts w:ascii="Arial" w:hAnsi="Arial" w:cs="Arial"/>
                <w:sz w:val="22"/>
                <w:szCs w:val="22"/>
              </w:rPr>
              <w:t xml:space="preserve">Free generative AI tools may be used for proofreading purposes only (e.g., </w:t>
            </w:r>
            <w:proofErr w:type="gramStart"/>
            <w:r w:rsidRPr="00634F3D">
              <w:rPr>
                <w:rFonts w:ascii="Arial" w:hAnsi="Arial" w:cs="Arial"/>
                <w:sz w:val="22"/>
                <w:szCs w:val="22"/>
              </w:rPr>
              <w:t>copilot(</w:t>
            </w:r>
            <w:proofErr w:type="gramEnd"/>
            <w:r w:rsidRPr="00634F3D">
              <w:rPr>
                <w:rFonts w:ascii="Arial" w:hAnsi="Arial" w:cs="Arial"/>
                <w:sz w:val="22"/>
                <w:szCs w:val="22"/>
              </w:rPr>
              <w:t xml:space="preserve">incl. UWTSD version, word editor, </w:t>
            </w:r>
            <w:proofErr w:type="gramStart"/>
            <w:r w:rsidRPr="00634F3D">
              <w:rPr>
                <w:rFonts w:ascii="Arial" w:hAnsi="Arial" w:cs="Arial"/>
                <w:sz w:val="22"/>
                <w:szCs w:val="22"/>
              </w:rPr>
              <w:t>Grammarly,…</w:t>
            </w:r>
            <w:proofErr w:type="gramEnd"/>
            <w:r w:rsidRPr="00634F3D">
              <w:rPr>
                <w:rFonts w:ascii="Arial" w:hAnsi="Arial" w:cs="Arial"/>
                <w:sz w:val="22"/>
                <w:szCs w:val="22"/>
              </w:rPr>
              <w:t>)</w:t>
            </w:r>
          </w:p>
          <w:p w14:paraId="6175FDB3" w14:textId="77777777" w:rsidR="00634F3D" w:rsidRPr="00634F3D" w:rsidRDefault="00634F3D" w:rsidP="0000343C">
            <w:pPr>
              <w:rPr>
                <w:rFonts w:ascii="Arial" w:hAnsi="Arial" w:cs="Arial"/>
                <w:sz w:val="22"/>
                <w:szCs w:val="22"/>
              </w:rPr>
            </w:pPr>
          </w:p>
          <w:p w14:paraId="6418C692" w14:textId="5643364F" w:rsidR="001B41AD" w:rsidRPr="00634F3D" w:rsidRDefault="00634F3D" w:rsidP="0000343C">
            <w:pPr>
              <w:rPr>
                <w:rFonts w:ascii="Arial" w:hAnsi="Arial" w:cs="Arial"/>
                <w:sz w:val="22"/>
                <w:szCs w:val="22"/>
              </w:rPr>
            </w:pPr>
            <w:r w:rsidRPr="00634F3D">
              <w:rPr>
                <w:rFonts w:ascii="Arial" w:hAnsi="Arial" w:cs="Arial"/>
                <w:sz w:val="22"/>
                <w:szCs w:val="22"/>
              </w:rPr>
              <w:t xml:space="preserve">When using these AI tools for this specific purpose the research will comply with current UWTSD guidance/policy of the use of AI. </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E35156C" w:rsidR="004D0161" w:rsidRPr="004C3A0B" w:rsidRDefault="00245682" w:rsidP="00694EA8">
            <w:pPr>
              <w:spacing w:before="100" w:beforeAutospacing="1" w:after="100" w:afterAutospacing="1"/>
              <w:rPr>
                <w:rFonts w:ascii="Arial" w:hAnsi="Arial" w:cs="Arial"/>
                <w:sz w:val="22"/>
                <w:szCs w:val="22"/>
              </w:rPr>
            </w:pPr>
            <w:r>
              <w:rPr>
                <w:rFonts w:ascii="Arial" w:hAnsi="Arial" w:cs="Arial"/>
                <w:sz w:val="22"/>
                <w:szCs w:val="22"/>
              </w:rPr>
              <w:t xml:space="preserve">Dhwani Patel </w:t>
            </w:r>
          </w:p>
        </w:tc>
        <w:tc>
          <w:tcPr>
            <w:tcW w:w="2139" w:type="dxa"/>
            <w:gridSpan w:val="3"/>
            <w:vAlign w:val="center"/>
          </w:tcPr>
          <w:p w14:paraId="7C2D2CC9" w14:textId="56343A29"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45682">
              <w:rPr>
                <w:rFonts w:ascii="Arial" w:hAnsi="Arial" w:cs="Arial"/>
                <w:b/>
                <w:bCs/>
                <w:sz w:val="22"/>
                <w:szCs w:val="22"/>
              </w:rPr>
              <w:t xml:space="preserve"> 21/04/26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24568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245682" w:rsidRPr="004C3A0B" w:rsidRDefault="00245682" w:rsidP="00245682">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245682" w:rsidRPr="004C3A0B" w:rsidRDefault="00245682" w:rsidP="00245682">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65B688FE" w:rsidR="00245682" w:rsidRPr="004C3A0B" w:rsidRDefault="00245682" w:rsidP="00245682">
            <w:pPr>
              <w:pStyle w:val="ListParagraph"/>
              <w:ind w:left="0"/>
              <w:rPr>
                <w:rFonts w:ascii="Arial" w:hAnsi="Arial" w:cs="Arial"/>
              </w:rPr>
            </w:pPr>
            <w:r>
              <w:rPr>
                <w:rFonts w:ascii="Arial" w:hAnsi="Arial" w:cs="Arial"/>
              </w:rPr>
              <w:t xml:space="preserve">Dr. </w:t>
            </w:r>
            <w:r w:rsidR="000B53C9">
              <w:rPr>
                <w:rFonts w:ascii="Arial" w:hAnsi="Arial" w:cs="Arial"/>
              </w:rPr>
              <w:t>Ping Wu</w:t>
            </w:r>
          </w:p>
        </w:tc>
        <w:tc>
          <w:tcPr>
            <w:tcW w:w="2123" w:type="dxa"/>
            <w:vMerge w:val="restart"/>
          </w:tcPr>
          <w:p w14:paraId="6D03A050" w14:textId="5D7D133F" w:rsidR="00245682" w:rsidRDefault="00245682" w:rsidP="00245682">
            <w:pPr>
              <w:spacing w:before="100" w:beforeAutospacing="1" w:after="100" w:afterAutospacing="1"/>
              <w:rPr>
                <w:rFonts w:ascii="Arial" w:hAnsi="Arial" w:cs="Arial"/>
                <w:b/>
                <w:bCs/>
                <w:sz w:val="22"/>
                <w:szCs w:val="22"/>
              </w:rPr>
            </w:pPr>
            <w:r w:rsidRPr="004C3A0B">
              <w:rPr>
                <w:rFonts w:ascii="Arial" w:hAnsi="Arial" w:cs="Arial"/>
                <w:b/>
                <w:bCs/>
              </w:rPr>
              <w:t>Date:</w:t>
            </w:r>
            <w:r>
              <w:rPr>
                <w:rFonts w:ascii="Arial" w:hAnsi="Arial" w:cs="Arial"/>
                <w:b/>
                <w:bCs/>
              </w:rPr>
              <w:t xml:space="preserve"> </w:t>
            </w:r>
            <w:r w:rsidR="00CC6F95">
              <w:rPr>
                <w:rFonts w:ascii="Arial" w:hAnsi="Arial" w:cs="Arial"/>
                <w:b/>
                <w:bCs/>
              </w:rPr>
              <w:t>30/06</w:t>
            </w:r>
            <w:r>
              <w:rPr>
                <w:rFonts w:ascii="Arial" w:hAnsi="Arial" w:cs="Arial"/>
                <w:b/>
                <w:bCs/>
                <w:sz w:val="22"/>
                <w:szCs w:val="22"/>
              </w:rPr>
              <w:t>/26</w:t>
            </w:r>
          </w:p>
          <w:p w14:paraId="7BA89991" w14:textId="3F2A0AE8" w:rsidR="00245682" w:rsidRPr="004C3A0B" w:rsidRDefault="00245682" w:rsidP="00245682">
            <w:pPr>
              <w:pStyle w:val="ListParagraph"/>
              <w:ind w:left="0"/>
              <w:rPr>
                <w:rFonts w:ascii="Arial" w:hAnsi="Arial" w:cs="Arial"/>
              </w:rPr>
            </w:pPr>
          </w:p>
        </w:tc>
      </w:tr>
      <w:tr w:rsidR="0024568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245682" w:rsidRPr="004C3A0B" w:rsidRDefault="00245682" w:rsidP="00245682">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245682" w:rsidRPr="004C3A0B" w:rsidRDefault="00245682" w:rsidP="00245682">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5DAEC303" w:rsidR="00245682" w:rsidRPr="004C3A0B" w:rsidRDefault="00CC6F95" w:rsidP="00245682">
            <w:pPr>
              <w:pStyle w:val="ListParagraph"/>
              <w:ind w:left="0"/>
              <w:rPr>
                <w:rFonts w:ascii="Arial" w:hAnsi="Arial" w:cs="Arial"/>
              </w:rPr>
            </w:pPr>
            <w:r>
              <w:rPr>
                <w:noProof/>
              </w:rPr>
              <w:drawing>
                <wp:inline distT="0" distB="0" distL="0" distR="0" wp14:anchorId="432E0C0E" wp14:editId="55262F9E">
                  <wp:extent cx="758825" cy="316791"/>
                  <wp:effectExtent l="0" t="0" r="3175" b="7620"/>
                  <wp:docPr id="1663661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69316" cy="321171"/>
                          </a:xfrm>
                          <a:prstGeom prst="rect">
                            <a:avLst/>
                          </a:prstGeom>
                          <a:noFill/>
                          <a:ln>
                            <a:noFill/>
                          </a:ln>
                        </pic:spPr>
                      </pic:pic>
                    </a:graphicData>
                  </a:graphic>
                </wp:inline>
              </w:drawing>
            </w:r>
          </w:p>
          <w:p w14:paraId="20916ADA" w14:textId="77777777" w:rsidR="00245682" w:rsidRPr="004C3A0B" w:rsidRDefault="00245682" w:rsidP="00245682">
            <w:pPr>
              <w:pStyle w:val="ListParagraph"/>
              <w:ind w:left="0"/>
              <w:rPr>
                <w:rFonts w:ascii="Arial" w:hAnsi="Arial" w:cs="Arial"/>
              </w:rPr>
            </w:pPr>
          </w:p>
        </w:tc>
        <w:tc>
          <w:tcPr>
            <w:tcW w:w="2123" w:type="dxa"/>
            <w:vMerge/>
            <w:vAlign w:val="center"/>
          </w:tcPr>
          <w:p w14:paraId="05BCF667" w14:textId="77777777" w:rsidR="00245682" w:rsidRPr="004C3A0B" w:rsidRDefault="00245682" w:rsidP="00245682">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6AA41E" w14:textId="77777777" w:rsidR="009627D1" w:rsidRDefault="009627D1" w:rsidP="00390251">
      <w:r>
        <w:separator/>
      </w:r>
    </w:p>
    <w:p w14:paraId="0B2700BF" w14:textId="77777777" w:rsidR="009627D1" w:rsidRDefault="009627D1"/>
  </w:endnote>
  <w:endnote w:type="continuationSeparator" w:id="0">
    <w:p w14:paraId="29A526D2" w14:textId="77777777" w:rsidR="009627D1" w:rsidRDefault="009627D1" w:rsidP="00390251">
      <w:r>
        <w:continuationSeparator/>
      </w:r>
    </w:p>
    <w:p w14:paraId="3FCEFD5D" w14:textId="77777777" w:rsidR="009627D1" w:rsidRDefault="009627D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1B4B3E" w14:textId="77777777" w:rsidR="009627D1" w:rsidRDefault="009627D1" w:rsidP="00390251">
      <w:r>
        <w:separator/>
      </w:r>
    </w:p>
    <w:p w14:paraId="17225DBF" w14:textId="77777777" w:rsidR="009627D1" w:rsidRDefault="009627D1"/>
  </w:footnote>
  <w:footnote w:type="continuationSeparator" w:id="0">
    <w:p w14:paraId="07F23419" w14:textId="77777777" w:rsidR="009627D1" w:rsidRDefault="009627D1" w:rsidP="00390251">
      <w:r>
        <w:continuationSeparator/>
      </w:r>
    </w:p>
    <w:p w14:paraId="71C55535" w14:textId="77777777" w:rsidR="009627D1" w:rsidRDefault="009627D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DC4C3B"/>
    <w:multiLevelType w:val="hybridMultilevel"/>
    <w:tmpl w:val="6F9E8E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AD71C82"/>
    <w:multiLevelType w:val="multilevel"/>
    <w:tmpl w:val="AC444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4D1609"/>
    <w:multiLevelType w:val="hybridMultilevel"/>
    <w:tmpl w:val="0DFE4434"/>
    <w:lvl w:ilvl="0" w:tplc="D17897C8">
      <w:start w:val="1"/>
      <w:numFmt w:val="bullet"/>
      <w:lvlText w:val="•"/>
      <w:lvlJc w:val="left"/>
      <w:pPr>
        <w:tabs>
          <w:tab w:val="num" w:pos="720"/>
        </w:tabs>
        <w:ind w:left="720" w:hanging="360"/>
      </w:pPr>
      <w:rPr>
        <w:rFonts w:ascii="Arial" w:hAnsi="Arial" w:hint="default"/>
      </w:rPr>
    </w:lvl>
    <w:lvl w:ilvl="1" w:tplc="7414C45A" w:tentative="1">
      <w:start w:val="1"/>
      <w:numFmt w:val="bullet"/>
      <w:lvlText w:val="•"/>
      <w:lvlJc w:val="left"/>
      <w:pPr>
        <w:tabs>
          <w:tab w:val="num" w:pos="1440"/>
        </w:tabs>
        <w:ind w:left="1440" w:hanging="360"/>
      </w:pPr>
      <w:rPr>
        <w:rFonts w:ascii="Arial" w:hAnsi="Arial" w:hint="default"/>
      </w:rPr>
    </w:lvl>
    <w:lvl w:ilvl="2" w:tplc="644AF80C" w:tentative="1">
      <w:start w:val="1"/>
      <w:numFmt w:val="bullet"/>
      <w:lvlText w:val="•"/>
      <w:lvlJc w:val="left"/>
      <w:pPr>
        <w:tabs>
          <w:tab w:val="num" w:pos="2160"/>
        </w:tabs>
        <w:ind w:left="2160" w:hanging="360"/>
      </w:pPr>
      <w:rPr>
        <w:rFonts w:ascii="Arial" w:hAnsi="Arial" w:hint="default"/>
      </w:rPr>
    </w:lvl>
    <w:lvl w:ilvl="3" w:tplc="79B465F8" w:tentative="1">
      <w:start w:val="1"/>
      <w:numFmt w:val="bullet"/>
      <w:lvlText w:val="•"/>
      <w:lvlJc w:val="left"/>
      <w:pPr>
        <w:tabs>
          <w:tab w:val="num" w:pos="2880"/>
        </w:tabs>
        <w:ind w:left="2880" w:hanging="360"/>
      </w:pPr>
      <w:rPr>
        <w:rFonts w:ascii="Arial" w:hAnsi="Arial" w:hint="default"/>
      </w:rPr>
    </w:lvl>
    <w:lvl w:ilvl="4" w:tplc="39F4AC02" w:tentative="1">
      <w:start w:val="1"/>
      <w:numFmt w:val="bullet"/>
      <w:lvlText w:val="•"/>
      <w:lvlJc w:val="left"/>
      <w:pPr>
        <w:tabs>
          <w:tab w:val="num" w:pos="3600"/>
        </w:tabs>
        <w:ind w:left="3600" w:hanging="360"/>
      </w:pPr>
      <w:rPr>
        <w:rFonts w:ascii="Arial" w:hAnsi="Arial" w:hint="default"/>
      </w:rPr>
    </w:lvl>
    <w:lvl w:ilvl="5" w:tplc="55DC452E" w:tentative="1">
      <w:start w:val="1"/>
      <w:numFmt w:val="bullet"/>
      <w:lvlText w:val="•"/>
      <w:lvlJc w:val="left"/>
      <w:pPr>
        <w:tabs>
          <w:tab w:val="num" w:pos="4320"/>
        </w:tabs>
        <w:ind w:left="4320" w:hanging="360"/>
      </w:pPr>
      <w:rPr>
        <w:rFonts w:ascii="Arial" w:hAnsi="Arial" w:hint="default"/>
      </w:rPr>
    </w:lvl>
    <w:lvl w:ilvl="6" w:tplc="601C8878" w:tentative="1">
      <w:start w:val="1"/>
      <w:numFmt w:val="bullet"/>
      <w:lvlText w:val="•"/>
      <w:lvlJc w:val="left"/>
      <w:pPr>
        <w:tabs>
          <w:tab w:val="num" w:pos="5040"/>
        </w:tabs>
        <w:ind w:left="5040" w:hanging="360"/>
      </w:pPr>
      <w:rPr>
        <w:rFonts w:ascii="Arial" w:hAnsi="Arial" w:hint="default"/>
      </w:rPr>
    </w:lvl>
    <w:lvl w:ilvl="7" w:tplc="E4F4F436" w:tentative="1">
      <w:start w:val="1"/>
      <w:numFmt w:val="bullet"/>
      <w:lvlText w:val="•"/>
      <w:lvlJc w:val="left"/>
      <w:pPr>
        <w:tabs>
          <w:tab w:val="num" w:pos="5760"/>
        </w:tabs>
        <w:ind w:left="5760" w:hanging="360"/>
      </w:pPr>
      <w:rPr>
        <w:rFonts w:ascii="Arial" w:hAnsi="Arial" w:hint="default"/>
      </w:rPr>
    </w:lvl>
    <w:lvl w:ilvl="8" w:tplc="61E6105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4376FC7"/>
    <w:multiLevelType w:val="hybridMultilevel"/>
    <w:tmpl w:val="C48835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E6721B4"/>
    <w:multiLevelType w:val="hybridMultilevel"/>
    <w:tmpl w:val="540838E8"/>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963E6B"/>
    <w:multiLevelType w:val="hybridMultilevel"/>
    <w:tmpl w:val="B6429BB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num w:numId="1" w16cid:durableId="548079137">
    <w:abstractNumId w:val="11"/>
  </w:num>
  <w:num w:numId="2" w16cid:durableId="1876387007">
    <w:abstractNumId w:val="22"/>
  </w:num>
  <w:num w:numId="3" w16cid:durableId="966281650">
    <w:abstractNumId w:val="2"/>
  </w:num>
  <w:num w:numId="4" w16cid:durableId="608397184">
    <w:abstractNumId w:val="29"/>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8"/>
  </w:num>
  <w:num w:numId="10" w16cid:durableId="1643198124">
    <w:abstractNumId w:val="9"/>
  </w:num>
  <w:num w:numId="11" w16cid:durableId="1094789016">
    <w:abstractNumId w:val="26"/>
  </w:num>
  <w:num w:numId="12" w16cid:durableId="201676574">
    <w:abstractNumId w:val="24"/>
  </w:num>
  <w:num w:numId="13" w16cid:durableId="189995854">
    <w:abstractNumId w:val="25"/>
  </w:num>
  <w:num w:numId="14" w16cid:durableId="1611931583">
    <w:abstractNumId w:val="0"/>
  </w:num>
  <w:num w:numId="15" w16cid:durableId="1659993470">
    <w:abstractNumId w:val="5"/>
  </w:num>
  <w:num w:numId="16" w16cid:durableId="1659309094">
    <w:abstractNumId w:val="6"/>
  </w:num>
  <w:num w:numId="17" w16cid:durableId="1338845257">
    <w:abstractNumId w:val="13"/>
  </w:num>
  <w:num w:numId="18" w16cid:durableId="1662150999">
    <w:abstractNumId w:val="15"/>
  </w:num>
  <w:num w:numId="19" w16cid:durableId="48265336">
    <w:abstractNumId w:val="28"/>
  </w:num>
  <w:num w:numId="20" w16cid:durableId="211818222">
    <w:abstractNumId w:val="4"/>
  </w:num>
  <w:num w:numId="21" w16cid:durableId="613946751">
    <w:abstractNumId w:val="17"/>
  </w:num>
  <w:num w:numId="22" w16cid:durableId="1399202975">
    <w:abstractNumId w:val="21"/>
  </w:num>
  <w:num w:numId="23" w16cid:durableId="1519847789">
    <w:abstractNumId w:val="1"/>
  </w:num>
  <w:num w:numId="24" w16cid:durableId="807361496">
    <w:abstractNumId w:val="10"/>
  </w:num>
  <w:num w:numId="25" w16cid:durableId="1316760866">
    <w:abstractNumId w:val="14"/>
  </w:num>
  <w:num w:numId="26" w16cid:durableId="1190681930">
    <w:abstractNumId w:val="30"/>
  </w:num>
  <w:num w:numId="27" w16cid:durableId="965308682">
    <w:abstractNumId w:val="20"/>
  </w:num>
  <w:num w:numId="28" w16cid:durableId="581374344">
    <w:abstractNumId w:val="16"/>
  </w:num>
  <w:num w:numId="29" w16cid:durableId="594366708">
    <w:abstractNumId w:val="23"/>
  </w:num>
  <w:num w:numId="30" w16cid:durableId="556163054">
    <w:abstractNumId w:val="12"/>
  </w:num>
  <w:num w:numId="31" w16cid:durableId="2120561216">
    <w:abstractNumId w:val="31"/>
  </w:num>
  <w:num w:numId="32" w16cid:durableId="1320038430">
    <w:abstractNumId w:val="7"/>
  </w:num>
  <w:num w:numId="33" w16cid:durableId="1419063214">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643"/>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5133"/>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3C9"/>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29E1"/>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67E7"/>
    <w:rsid w:val="001C7C72"/>
    <w:rsid w:val="001D1817"/>
    <w:rsid w:val="001D3BD1"/>
    <w:rsid w:val="001E35F9"/>
    <w:rsid w:val="001F6460"/>
    <w:rsid w:val="001F79E2"/>
    <w:rsid w:val="00200104"/>
    <w:rsid w:val="00204E14"/>
    <w:rsid w:val="002063C3"/>
    <w:rsid w:val="00211C82"/>
    <w:rsid w:val="002132F9"/>
    <w:rsid w:val="00213F52"/>
    <w:rsid w:val="00216A6E"/>
    <w:rsid w:val="00221686"/>
    <w:rsid w:val="00224A9A"/>
    <w:rsid w:val="0023138B"/>
    <w:rsid w:val="0023172C"/>
    <w:rsid w:val="00233B1F"/>
    <w:rsid w:val="00240AFC"/>
    <w:rsid w:val="00240F9C"/>
    <w:rsid w:val="00245682"/>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0A8D"/>
    <w:rsid w:val="00354F34"/>
    <w:rsid w:val="00361382"/>
    <w:rsid w:val="00363F3A"/>
    <w:rsid w:val="003656A9"/>
    <w:rsid w:val="00367DAB"/>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3073"/>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55CD3"/>
    <w:rsid w:val="00462069"/>
    <w:rsid w:val="004632AA"/>
    <w:rsid w:val="00473B36"/>
    <w:rsid w:val="00476398"/>
    <w:rsid w:val="0047697E"/>
    <w:rsid w:val="00477654"/>
    <w:rsid w:val="0048134A"/>
    <w:rsid w:val="00482054"/>
    <w:rsid w:val="0048583B"/>
    <w:rsid w:val="00486107"/>
    <w:rsid w:val="00487E4B"/>
    <w:rsid w:val="004942B0"/>
    <w:rsid w:val="00494691"/>
    <w:rsid w:val="004A7DD5"/>
    <w:rsid w:val="004B7A0E"/>
    <w:rsid w:val="004C0E41"/>
    <w:rsid w:val="004C3A0B"/>
    <w:rsid w:val="004C3D85"/>
    <w:rsid w:val="004C5C13"/>
    <w:rsid w:val="004D0161"/>
    <w:rsid w:val="004D5683"/>
    <w:rsid w:val="004E0338"/>
    <w:rsid w:val="004E0C31"/>
    <w:rsid w:val="004E4AC4"/>
    <w:rsid w:val="004E616D"/>
    <w:rsid w:val="004F059C"/>
    <w:rsid w:val="004F599C"/>
    <w:rsid w:val="005035A0"/>
    <w:rsid w:val="00515580"/>
    <w:rsid w:val="00526C56"/>
    <w:rsid w:val="00527AED"/>
    <w:rsid w:val="00531C04"/>
    <w:rsid w:val="0053302B"/>
    <w:rsid w:val="00536AEC"/>
    <w:rsid w:val="00546B1B"/>
    <w:rsid w:val="00546F01"/>
    <w:rsid w:val="0055785D"/>
    <w:rsid w:val="00560703"/>
    <w:rsid w:val="00563B3D"/>
    <w:rsid w:val="00564AD3"/>
    <w:rsid w:val="005704BE"/>
    <w:rsid w:val="00571817"/>
    <w:rsid w:val="00573226"/>
    <w:rsid w:val="00574528"/>
    <w:rsid w:val="005756CA"/>
    <w:rsid w:val="00581C49"/>
    <w:rsid w:val="00584B8F"/>
    <w:rsid w:val="005934C5"/>
    <w:rsid w:val="0059405E"/>
    <w:rsid w:val="005960A0"/>
    <w:rsid w:val="00596BFA"/>
    <w:rsid w:val="005A76DA"/>
    <w:rsid w:val="005B52AE"/>
    <w:rsid w:val="005D0C38"/>
    <w:rsid w:val="005D5BED"/>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34F3D"/>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87057"/>
    <w:rsid w:val="006930C2"/>
    <w:rsid w:val="00694EA8"/>
    <w:rsid w:val="006A0C96"/>
    <w:rsid w:val="006A4818"/>
    <w:rsid w:val="006B1685"/>
    <w:rsid w:val="006B24BD"/>
    <w:rsid w:val="006B2512"/>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596"/>
    <w:rsid w:val="00763A08"/>
    <w:rsid w:val="00765172"/>
    <w:rsid w:val="00765EE1"/>
    <w:rsid w:val="00767FC7"/>
    <w:rsid w:val="00770C66"/>
    <w:rsid w:val="00776145"/>
    <w:rsid w:val="007816BA"/>
    <w:rsid w:val="007816E4"/>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727"/>
    <w:rsid w:val="007F5CA0"/>
    <w:rsid w:val="00805B53"/>
    <w:rsid w:val="008102B5"/>
    <w:rsid w:val="00811D96"/>
    <w:rsid w:val="00812BEF"/>
    <w:rsid w:val="00814624"/>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C4676"/>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27D1"/>
    <w:rsid w:val="00965F27"/>
    <w:rsid w:val="009831F5"/>
    <w:rsid w:val="00986EEC"/>
    <w:rsid w:val="00986FD8"/>
    <w:rsid w:val="009955DD"/>
    <w:rsid w:val="009A3300"/>
    <w:rsid w:val="009A3C08"/>
    <w:rsid w:val="009A4E14"/>
    <w:rsid w:val="009A6F5D"/>
    <w:rsid w:val="009B1FB6"/>
    <w:rsid w:val="009B3534"/>
    <w:rsid w:val="009C007A"/>
    <w:rsid w:val="009C5D44"/>
    <w:rsid w:val="009D2E0B"/>
    <w:rsid w:val="009E5020"/>
    <w:rsid w:val="009E71CD"/>
    <w:rsid w:val="009F41DE"/>
    <w:rsid w:val="009F4D56"/>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50C16"/>
    <w:rsid w:val="00C61A6D"/>
    <w:rsid w:val="00C666E9"/>
    <w:rsid w:val="00C67F11"/>
    <w:rsid w:val="00C70796"/>
    <w:rsid w:val="00C77D7E"/>
    <w:rsid w:val="00C81846"/>
    <w:rsid w:val="00C86572"/>
    <w:rsid w:val="00C976A6"/>
    <w:rsid w:val="00CA0057"/>
    <w:rsid w:val="00CA11BD"/>
    <w:rsid w:val="00CA126F"/>
    <w:rsid w:val="00CA1C8C"/>
    <w:rsid w:val="00CA510C"/>
    <w:rsid w:val="00CA7241"/>
    <w:rsid w:val="00CA7D5E"/>
    <w:rsid w:val="00CB0731"/>
    <w:rsid w:val="00CB4DA5"/>
    <w:rsid w:val="00CB7118"/>
    <w:rsid w:val="00CC1528"/>
    <w:rsid w:val="00CC1835"/>
    <w:rsid w:val="00CC2661"/>
    <w:rsid w:val="00CC2916"/>
    <w:rsid w:val="00CC6F95"/>
    <w:rsid w:val="00CC7237"/>
    <w:rsid w:val="00CD5765"/>
    <w:rsid w:val="00CE0890"/>
    <w:rsid w:val="00CE0C76"/>
    <w:rsid w:val="00CE1636"/>
    <w:rsid w:val="00CE6A00"/>
    <w:rsid w:val="00CE6A02"/>
    <w:rsid w:val="00CE6A0D"/>
    <w:rsid w:val="00CF4E46"/>
    <w:rsid w:val="00CF6CA5"/>
    <w:rsid w:val="00D07385"/>
    <w:rsid w:val="00D07C1B"/>
    <w:rsid w:val="00D107AC"/>
    <w:rsid w:val="00D134D4"/>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45CA"/>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26C8B"/>
    <w:rsid w:val="00E32138"/>
    <w:rsid w:val="00E43EC5"/>
    <w:rsid w:val="00E44334"/>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4A94"/>
    <w:rsid w:val="00EE7FD9"/>
    <w:rsid w:val="00EF0051"/>
    <w:rsid w:val="00EF6306"/>
    <w:rsid w:val="00F039C7"/>
    <w:rsid w:val="00F068D9"/>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1A4"/>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5682"/>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5940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4992</Words>
  <Characters>28455</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33381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Ping Wu</cp:lastModifiedBy>
  <cp:revision>3</cp:revision>
  <cp:lastPrinted>2016-10-24T12:21:00Z</cp:lastPrinted>
  <dcterms:created xsi:type="dcterms:W3CDTF">2026-06-09T14:13:00Z</dcterms:created>
  <dcterms:modified xsi:type="dcterms:W3CDTF">2026-06-30T09:27:00Z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