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475C1" w:rsidRPr="00D91090" w:rsidRDefault="001475C1" w:rsidP="00387989">
      <w:pPr>
        <w:spacing w:line="360" w:lineRule="auto"/>
        <w:jc w:val="center"/>
        <w:rPr>
          <w:rFonts w:ascii="Times New Roman" w:hAnsi="Times New Roman" w:cs="Times New Roman"/>
          <w:b/>
          <w:color w:val="000000" w:themeColor="text1"/>
          <w:sz w:val="32"/>
          <w:szCs w:val="32"/>
          <w:lang w:val="en-GB"/>
        </w:rPr>
      </w:pPr>
    </w:p>
    <w:p w:rsidR="001475C1" w:rsidRPr="00D91090" w:rsidRDefault="001475C1" w:rsidP="00387989">
      <w:pPr>
        <w:spacing w:line="360" w:lineRule="auto"/>
        <w:jc w:val="center"/>
        <w:rPr>
          <w:rFonts w:ascii="Times New Roman" w:hAnsi="Times New Roman" w:cs="Times New Roman"/>
          <w:b/>
          <w:color w:val="000000" w:themeColor="text1"/>
          <w:sz w:val="32"/>
          <w:szCs w:val="32"/>
          <w:lang w:val="en-GB"/>
        </w:rPr>
      </w:pPr>
    </w:p>
    <w:p w:rsidR="001475C1" w:rsidRPr="00D91090" w:rsidRDefault="001475C1" w:rsidP="00387989">
      <w:pPr>
        <w:spacing w:line="360" w:lineRule="auto"/>
        <w:jc w:val="center"/>
        <w:rPr>
          <w:rFonts w:ascii="Times New Roman" w:hAnsi="Times New Roman" w:cs="Times New Roman"/>
          <w:b/>
          <w:color w:val="000000" w:themeColor="text1"/>
          <w:sz w:val="32"/>
          <w:szCs w:val="32"/>
          <w:lang w:val="en-GB"/>
        </w:rPr>
      </w:pPr>
    </w:p>
    <w:p w:rsidR="001475C1" w:rsidRPr="00D91090" w:rsidRDefault="001475C1" w:rsidP="00387989">
      <w:pPr>
        <w:spacing w:line="360" w:lineRule="auto"/>
        <w:jc w:val="center"/>
        <w:rPr>
          <w:rFonts w:ascii="Times New Roman" w:hAnsi="Times New Roman" w:cs="Times New Roman"/>
          <w:b/>
          <w:color w:val="000000" w:themeColor="text1"/>
          <w:sz w:val="32"/>
          <w:szCs w:val="32"/>
          <w:lang w:val="en-GB"/>
        </w:rPr>
      </w:pPr>
    </w:p>
    <w:p w:rsidR="001475C1" w:rsidRPr="003D56F7" w:rsidRDefault="001475C1" w:rsidP="00387989">
      <w:pPr>
        <w:spacing w:line="360" w:lineRule="auto"/>
        <w:jc w:val="center"/>
        <w:rPr>
          <w:rFonts w:ascii="Times New Roman" w:hAnsi="Times New Roman" w:cs="Times New Roman"/>
          <w:b/>
          <w:color w:val="000000" w:themeColor="text1"/>
          <w:sz w:val="32"/>
          <w:szCs w:val="32"/>
          <w:lang w:val="en-GB"/>
        </w:rPr>
      </w:pPr>
      <w:r w:rsidRPr="003D56F7">
        <w:rPr>
          <w:rFonts w:ascii="Times New Roman" w:hAnsi="Times New Roman" w:cs="Times New Roman"/>
          <w:b/>
          <w:color w:val="000000" w:themeColor="text1"/>
          <w:sz w:val="32"/>
          <w:szCs w:val="32"/>
          <w:lang w:val="en-GB"/>
        </w:rPr>
        <w:t>Marketing Management Assessment 2</w:t>
      </w:r>
    </w:p>
    <w:p w:rsidR="007060DB" w:rsidRPr="003D56F7" w:rsidRDefault="007060DB" w:rsidP="00387989">
      <w:pPr>
        <w:spacing w:line="360" w:lineRule="auto"/>
        <w:jc w:val="center"/>
        <w:rPr>
          <w:rFonts w:ascii="Times New Roman" w:hAnsi="Times New Roman" w:cs="Times New Roman"/>
          <w:b/>
          <w:color w:val="000000" w:themeColor="text1"/>
          <w:sz w:val="32"/>
          <w:szCs w:val="32"/>
          <w:lang w:val="en-GB"/>
        </w:rPr>
      </w:pPr>
      <w:r w:rsidRPr="003D56F7">
        <w:rPr>
          <w:rFonts w:ascii="Times New Roman" w:hAnsi="Times New Roman" w:cs="Times New Roman"/>
          <w:b/>
          <w:color w:val="000000" w:themeColor="text1"/>
          <w:sz w:val="32"/>
          <w:szCs w:val="32"/>
          <w:lang w:val="en-GB"/>
        </w:rPr>
        <w:t>Module ID:LCMB7001</w:t>
      </w:r>
    </w:p>
    <w:p w:rsidR="007060DB" w:rsidRPr="003D56F7" w:rsidRDefault="007060DB" w:rsidP="00387989">
      <w:pPr>
        <w:spacing w:line="360" w:lineRule="auto"/>
        <w:jc w:val="center"/>
        <w:rPr>
          <w:rFonts w:ascii="Times New Roman" w:hAnsi="Times New Roman" w:cs="Times New Roman"/>
          <w:b/>
          <w:color w:val="000000" w:themeColor="text1"/>
          <w:sz w:val="32"/>
          <w:szCs w:val="32"/>
          <w:lang w:val="en-GB"/>
        </w:rPr>
      </w:pPr>
    </w:p>
    <w:p w:rsidR="001475C1" w:rsidRPr="003D56F7" w:rsidRDefault="007060DB" w:rsidP="00387989">
      <w:pPr>
        <w:spacing w:line="360" w:lineRule="auto"/>
        <w:jc w:val="center"/>
        <w:rPr>
          <w:rFonts w:ascii="Times New Roman" w:hAnsi="Times New Roman" w:cs="Times New Roman"/>
          <w:b/>
          <w:color w:val="000000" w:themeColor="text1"/>
          <w:sz w:val="32"/>
          <w:szCs w:val="32"/>
          <w:lang w:val="en-GB"/>
        </w:rPr>
      </w:pPr>
      <w:r w:rsidRPr="003D56F7">
        <w:rPr>
          <w:rFonts w:ascii="Times New Roman" w:hAnsi="Times New Roman" w:cs="Times New Roman"/>
          <w:b/>
          <w:color w:val="000000" w:themeColor="text1"/>
          <w:sz w:val="32"/>
          <w:szCs w:val="32"/>
          <w:lang w:val="en-GB"/>
        </w:rPr>
        <w:t>Eleonora Mariana Filip</w:t>
      </w:r>
    </w:p>
    <w:p w:rsidR="007060DB" w:rsidRPr="003D56F7" w:rsidRDefault="007060DB" w:rsidP="00387989">
      <w:pPr>
        <w:spacing w:line="360" w:lineRule="auto"/>
        <w:jc w:val="center"/>
        <w:rPr>
          <w:rFonts w:ascii="Times New Roman" w:hAnsi="Times New Roman" w:cs="Times New Roman"/>
          <w:b/>
          <w:color w:val="000000" w:themeColor="text1"/>
          <w:sz w:val="32"/>
          <w:szCs w:val="32"/>
          <w:lang w:val="en-GB"/>
        </w:rPr>
      </w:pPr>
      <w:r w:rsidRPr="003D56F7">
        <w:rPr>
          <w:rFonts w:ascii="Times New Roman" w:hAnsi="Times New Roman" w:cs="Times New Roman"/>
          <w:b/>
          <w:color w:val="000000" w:themeColor="text1"/>
          <w:sz w:val="32"/>
          <w:szCs w:val="32"/>
          <w:lang w:val="en-GB"/>
        </w:rPr>
        <w:t>1807163</w:t>
      </w:r>
    </w:p>
    <w:p w:rsidR="007060DB" w:rsidRPr="003D56F7" w:rsidRDefault="007060DB" w:rsidP="00387989">
      <w:pPr>
        <w:spacing w:line="360" w:lineRule="auto"/>
        <w:jc w:val="center"/>
        <w:rPr>
          <w:rFonts w:ascii="Times New Roman" w:hAnsi="Times New Roman" w:cs="Times New Roman"/>
          <w:b/>
          <w:color w:val="000000" w:themeColor="text1"/>
          <w:sz w:val="32"/>
          <w:szCs w:val="32"/>
          <w:lang w:val="en-GB"/>
        </w:rPr>
      </w:pPr>
    </w:p>
    <w:p w:rsidR="007060DB" w:rsidRPr="003D56F7" w:rsidRDefault="007060DB" w:rsidP="00387989">
      <w:pPr>
        <w:spacing w:line="360" w:lineRule="auto"/>
        <w:jc w:val="center"/>
        <w:rPr>
          <w:rFonts w:ascii="Times New Roman" w:hAnsi="Times New Roman" w:cs="Times New Roman"/>
          <w:b/>
          <w:color w:val="000000" w:themeColor="text1"/>
          <w:sz w:val="32"/>
          <w:szCs w:val="32"/>
          <w:lang w:val="en-GB"/>
        </w:rPr>
      </w:pPr>
      <w:r w:rsidRPr="003D56F7">
        <w:rPr>
          <w:rFonts w:ascii="Times New Roman" w:hAnsi="Times New Roman" w:cs="Times New Roman"/>
          <w:b/>
          <w:color w:val="000000" w:themeColor="text1"/>
          <w:sz w:val="32"/>
          <w:szCs w:val="32"/>
          <w:lang w:val="en-GB"/>
        </w:rPr>
        <w:t xml:space="preserve">Lecturer: </w:t>
      </w:r>
      <w:r w:rsidR="00312AD4" w:rsidRPr="003D56F7">
        <w:rPr>
          <w:rFonts w:ascii="Times New Roman" w:hAnsi="Times New Roman" w:cs="Times New Roman"/>
          <w:b/>
          <w:color w:val="000000" w:themeColor="text1"/>
          <w:sz w:val="32"/>
          <w:szCs w:val="32"/>
          <w:lang w:val="en-GB"/>
        </w:rPr>
        <w:t>Tushara Balendran</w:t>
      </w:r>
    </w:p>
    <w:p w:rsidR="007060DB" w:rsidRPr="003D56F7" w:rsidRDefault="007060DB" w:rsidP="00387989">
      <w:pPr>
        <w:spacing w:line="360" w:lineRule="auto"/>
        <w:jc w:val="center"/>
        <w:rPr>
          <w:rFonts w:ascii="Times New Roman" w:hAnsi="Times New Roman" w:cs="Times New Roman"/>
          <w:b/>
          <w:color w:val="000000" w:themeColor="text1"/>
          <w:sz w:val="32"/>
          <w:szCs w:val="32"/>
          <w:lang w:val="en-GB"/>
        </w:rPr>
      </w:pPr>
    </w:p>
    <w:p w:rsidR="001475C1" w:rsidRPr="003D56F7" w:rsidRDefault="001475C1" w:rsidP="00387989">
      <w:pPr>
        <w:spacing w:line="360" w:lineRule="auto"/>
        <w:jc w:val="center"/>
        <w:rPr>
          <w:rFonts w:ascii="Times New Roman" w:hAnsi="Times New Roman" w:cs="Times New Roman"/>
          <w:b/>
          <w:color w:val="000000" w:themeColor="text1"/>
          <w:sz w:val="32"/>
          <w:szCs w:val="32"/>
          <w:lang w:val="en-GB"/>
        </w:rPr>
      </w:pPr>
      <w:r w:rsidRPr="003D56F7">
        <w:rPr>
          <w:rFonts w:ascii="Times New Roman" w:hAnsi="Times New Roman" w:cs="Times New Roman"/>
          <w:b/>
          <w:color w:val="000000" w:themeColor="text1"/>
          <w:sz w:val="32"/>
          <w:szCs w:val="32"/>
          <w:lang w:val="en-GB"/>
        </w:rPr>
        <w:br w:type="page"/>
      </w:r>
    </w:p>
    <w:sdt>
      <w:sdtPr>
        <w:rPr>
          <w:rFonts w:ascii="Times New Roman" w:eastAsia="Arial" w:hAnsi="Times New Roman" w:cs="Times New Roman"/>
          <w:b w:val="0"/>
          <w:bCs w:val="0"/>
          <w:color w:val="000000" w:themeColor="text1"/>
          <w:sz w:val="24"/>
          <w:szCs w:val="24"/>
          <w:lang w:val="en-GB"/>
        </w:rPr>
        <w:id w:val="18230672"/>
        <w:docPartObj>
          <w:docPartGallery w:val="Table of Contents"/>
          <w:docPartUnique/>
        </w:docPartObj>
      </w:sdtPr>
      <w:sdtEndPr/>
      <w:sdtContent>
        <w:p w:rsidR="001475C1" w:rsidRPr="003D56F7" w:rsidRDefault="001475C1" w:rsidP="00387989">
          <w:pPr>
            <w:pStyle w:val="TOCHeading"/>
            <w:spacing w:line="360" w:lineRule="auto"/>
            <w:jc w:val="center"/>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Table of Contents</w:t>
          </w:r>
        </w:p>
        <w:p w:rsidR="001475C1" w:rsidRPr="003D56F7" w:rsidRDefault="008E158A" w:rsidP="00387989">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01189644" w:history="1">
            <w:r w:rsidR="001475C1" w:rsidRPr="003D56F7">
              <w:rPr>
                <w:rStyle w:val="Hyperlink"/>
                <w:rFonts w:ascii="Times New Roman" w:hAnsi="Times New Roman" w:cs="Times New Roman"/>
                <w:noProof/>
                <w:color w:val="000000" w:themeColor="text1"/>
                <w:sz w:val="24"/>
                <w:szCs w:val="24"/>
                <w:u w:val="none"/>
                <w:lang w:val="en-GB"/>
              </w:rPr>
              <w:t>Introduction</w:t>
            </w:r>
            <w:r w:rsidR="001475C1" w:rsidRPr="003D56F7">
              <w:rPr>
                <w:rFonts w:ascii="Times New Roman" w:hAnsi="Times New Roman" w:cs="Times New Roman"/>
                <w:noProof/>
                <w:webHidden/>
                <w:color w:val="000000" w:themeColor="text1"/>
                <w:sz w:val="24"/>
                <w:szCs w:val="24"/>
                <w:lang w:val="en-GB"/>
              </w:rPr>
              <w:tab/>
            </w:r>
            <w:r w:rsidR="00CC5452" w:rsidRPr="003D56F7">
              <w:rPr>
                <w:rFonts w:ascii="Times New Roman" w:hAnsi="Times New Roman" w:cs="Times New Roman"/>
                <w:noProof/>
                <w:webHidden/>
                <w:color w:val="000000" w:themeColor="text1"/>
                <w:sz w:val="24"/>
                <w:szCs w:val="24"/>
                <w:lang w:val="en-GB"/>
              </w:rPr>
              <w:fldChar w:fldCharType="begin"/>
            </w:r>
            <w:r w:rsidR="001475C1" w:rsidRPr="003D56F7">
              <w:rPr>
                <w:rFonts w:ascii="Times New Roman" w:hAnsi="Times New Roman" w:cs="Times New Roman"/>
                <w:noProof/>
                <w:webHidden/>
                <w:color w:val="000000" w:themeColor="text1"/>
                <w:sz w:val="24"/>
                <w:szCs w:val="24"/>
                <w:lang w:val="en-GB"/>
              </w:rPr>
              <w:instrText xml:space="preserve"> PAGEREF _Toc101189644 \h </w:instrText>
            </w:r>
            <w:r w:rsidR="00CC5452" w:rsidRPr="003D56F7">
              <w:rPr>
                <w:rFonts w:ascii="Times New Roman" w:hAnsi="Times New Roman" w:cs="Times New Roman"/>
                <w:noProof/>
                <w:webHidden/>
                <w:color w:val="000000" w:themeColor="text1"/>
                <w:sz w:val="24"/>
                <w:szCs w:val="24"/>
                <w:lang w:val="en-GB"/>
              </w:rPr>
            </w:r>
            <w:r w:rsidR="00CC5452" w:rsidRPr="003D56F7">
              <w:rPr>
                <w:rFonts w:ascii="Times New Roman" w:hAnsi="Times New Roman" w:cs="Times New Roman"/>
                <w:noProof/>
                <w:webHidden/>
                <w:color w:val="000000" w:themeColor="text1"/>
                <w:sz w:val="24"/>
                <w:szCs w:val="24"/>
                <w:lang w:val="en-GB"/>
              </w:rPr>
              <w:fldChar w:fldCharType="separate"/>
            </w:r>
            <w:r w:rsidR="001475C1" w:rsidRPr="003D56F7">
              <w:rPr>
                <w:rFonts w:ascii="Times New Roman" w:hAnsi="Times New Roman" w:cs="Times New Roman"/>
                <w:noProof/>
                <w:webHidden/>
                <w:color w:val="000000" w:themeColor="text1"/>
                <w:sz w:val="24"/>
                <w:szCs w:val="24"/>
                <w:lang w:val="en-GB"/>
              </w:rPr>
              <w:t>3</w:t>
            </w:r>
            <w:r w:rsidR="00CC5452" w:rsidRPr="003D56F7">
              <w:rPr>
                <w:rFonts w:ascii="Times New Roman" w:hAnsi="Times New Roman" w:cs="Times New Roman"/>
                <w:noProof/>
                <w:webHidden/>
                <w:color w:val="000000" w:themeColor="text1"/>
                <w:sz w:val="24"/>
                <w:szCs w:val="24"/>
                <w:lang w:val="en-GB"/>
              </w:rPr>
              <w:fldChar w:fldCharType="end"/>
            </w:r>
          </w:hyperlink>
        </w:p>
        <w:p w:rsidR="001475C1" w:rsidRPr="003D56F7" w:rsidRDefault="008E158A" w:rsidP="00387989">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01189645" w:history="1">
            <w:r w:rsidR="001475C1" w:rsidRPr="003D56F7">
              <w:rPr>
                <w:rStyle w:val="Hyperlink"/>
                <w:rFonts w:ascii="Times New Roman" w:hAnsi="Times New Roman" w:cs="Times New Roman"/>
                <w:noProof/>
                <w:color w:val="000000" w:themeColor="text1"/>
                <w:sz w:val="24"/>
                <w:szCs w:val="24"/>
                <w:u w:val="none"/>
                <w:lang w:val="en-GB"/>
              </w:rPr>
              <w:t>A. Environmental marketing Analysis</w:t>
            </w:r>
            <w:r w:rsidR="001475C1" w:rsidRPr="003D56F7">
              <w:rPr>
                <w:rFonts w:ascii="Times New Roman" w:hAnsi="Times New Roman" w:cs="Times New Roman"/>
                <w:noProof/>
                <w:webHidden/>
                <w:color w:val="000000" w:themeColor="text1"/>
                <w:sz w:val="24"/>
                <w:szCs w:val="24"/>
                <w:lang w:val="en-GB"/>
              </w:rPr>
              <w:tab/>
              <w:t>3</w:t>
            </w:r>
          </w:hyperlink>
        </w:p>
        <w:p w:rsidR="001475C1" w:rsidRPr="003D56F7" w:rsidRDefault="008E158A" w:rsidP="00387989">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01189646" w:history="1">
            <w:r w:rsidR="001475C1" w:rsidRPr="003D56F7">
              <w:rPr>
                <w:rStyle w:val="Hyperlink"/>
                <w:rFonts w:ascii="Times New Roman" w:hAnsi="Times New Roman" w:cs="Times New Roman"/>
                <w:noProof/>
                <w:color w:val="000000" w:themeColor="text1"/>
                <w:sz w:val="24"/>
                <w:szCs w:val="24"/>
                <w:u w:val="none"/>
                <w:lang w:val="en-GB"/>
              </w:rPr>
              <w:t>External Drivers: PESTEL Factors</w:t>
            </w:r>
            <w:r w:rsidR="001475C1" w:rsidRPr="003D56F7">
              <w:rPr>
                <w:rFonts w:ascii="Times New Roman" w:hAnsi="Times New Roman" w:cs="Times New Roman"/>
                <w:noProof/>
                <w:webHidden/>
                <w:color w:val="000000" w:themeColor="text1"/>
                <w:sz w:val="24"/>
                <w:szCs w:val="24"/>
                <w:lang w:val="en-GB"/>
              </w:rPr>
              <w:tab/>
              <w:t>3</w:t>
            </w:r>
          </w:hyperlink>
        </w:p>
        <w:p w:rsidR="001475C1" w:rsidRPr="003D56F7" w:rsidRDefault="008E158A" w:rsidP="00387989">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01189647" w:history="1">
            <w:r w:rsidR="001475C1" w:rsidRPr="003D56F7">
              <w:rPr>
                <w:rStyle w:val="Hyperlink"/>
                <w:rFonts w:ascii="Times New Roman" w:hAnsi="Times New Roman" w:cs="Times New Roman"/>
                <w:noProof/>
                <w:color w:val="000000" w:themeColor="text1"/>
                <w:sz w:val="24"/>
                <w:szCs w:val="24"/>
                <w:u w:val="none"/>
                <w:lang w:val="en-GB"/>
              </w:rPr>
              <w:t>Swot Analysis</w:t>
            </w:r>
            <w:r w:rsidR="001475C1" w:rsidRPr="003D56F7">
              <w:rPr>
                <w:rFonts w:ascii="Times New Roman" w:hAnsi="Times New Roman" w:cs="Times New Roman"/>
                <w:noProof/>
                <w:webHidden/>
                <w:color w:val="000000" w:themeColor="text1"/>
                <w:sz w:val="24"/>
                <w:szCs w:val="24"/>
                <w:lang w:val="en-GB"/>
              </w:rPr>
              <w:tab/>
              <w:t>6</w:t>
            </w:r>
          </w:hyperlink>
        </w:p>
        <w:p w:rsidR="001475C1" w:rsidRPr="003D56F7" w:rsidRDefault="008E158A" w:rsidP="00387989">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01189648" w:history="1">
            <w:r w:rsidR="001475C1" w:rsidRPr="003D56F7">
              <w:rPr>
                <w:rStyle w:val="Hyperlink"/>
                <w:rFonts w:ascii="Times New Roman" w:hAnsi="Times New Roman" w:cs="Times New Roman"/>
                <w:noProof/>
                <w:color w:val="000000" w:themeColor="text1"/>
                <w:sz w:val="24"/>
                <w:szCs w:val="24"/>
                <w:u w:val="none"/>
                <w:lang w:val="en-GB"/>
              </w:rPr>
              <w:t>Analysis of internal environment</w:t>
            </w:r>
            <w:r w:rsidR="001475C1" w:rsidRPr="003D56F7">
              <w:rPr>
                <w:rFonts w:ascii="Times New Roman" w:hAnsi="Times New Roman" w:cs="Times New Roman"/>
                <w:noProof/>
                <w:webHidden/>
                <w:color w:val="000000" w:themeColor="text1"/>
                <w:sz w:val="24"/>
                <w:szCs w:val="24"/>
                <w:lang w:val="en-GB"/>
              </w:rPr>
              <w:tab/>
              <w:t>7</w:t>
            </w:r>
          </w:hyperlink>
        </w:p>
        <w:p w:rsidR="001475C1" w:rsidRPr="003D56F7" w:rsidRDefault="008E158A" w:rsidP="00387989">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01189649" w:history="1">
            <w:r w:rsidR="001475C1" w:rsidRPr="003D56F7">
              <w:rPr>
                <w:rStyle w:val="Hyperlink"/>
                <w:rFonts w:ascii="Times New Roman" w:hAnsi="Times New Roman" w:cs="Times New Roman"/>
                <w:noProof/>
                <w:color w:val="000000" w:themeColor="text1"/>
                <w:sz w:val="24"/>
                <w:szCs w:val="24"/>
                <w:u w:val="none"/>
                <w:lang w:val="en-GB"/>
              </w:rPr>
              <w:t>The role marketing 4ps plays within the organisation</w:t>
            </w:r>
            <w:r w:rsidR="001475C1" w:rsidRPr="003D56F7">
              <w:rPr>
                <w:rFonts w:ascii="Times New Roman" w:hAnsi="Times New Roman" w:cs="Times New Roman"/>
                <w:noProof/>
                <w:webHidden/>
                <w:color w:val="000000" w:themeColor="text1"/>
                <w:sz w:val="24"/>
                <w:szCs w:val="24"/>
                <w:lang w:val="en-GB"/>
              </w:rPr>
              <w:tab/>
              <w:t>8</w:t>
            </w:r>
          </w:hyperlink>
        </w:p>
        <w:p w:rsidR="001475C1" w:rsidRPr="003D56F7" w:rsidRDefault="008E158A" w:rsidP="00387989">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01189650" w:history="1">
            <w:r w:rsidR="001475C1" w:rsidRPr="003D56F7">
              <w:rPr>
                <w:rStyle w:val="Hyperlink"/>
                <w:rFonts w:ascii="Times New Roman" w:hAnsi="Times New Roman" w:cs="Times New Roman"/>
                <w:noProof/>
                <w:color w:val="000000" w:themeColor="text1"/>
                <w:sz w:val="24"/>
                <w:szCs w:val="24"/>
                <w:u w:val="none"/>
                <w:lang w:val="en-GB"/>
              </w:rPr>
              <w:t>B. Recommendations for the future</w:t>
            </w:r>
            <w:r w:rsidR="001475C1" w:rsidRPr="003D56F7">
              <w:rPr>
                <w:rFonts w:ascii="Times New Roman" w:hAnsi="Times New Roman" w:cs="Times New Roman"/>
                <w:noProof/>
                <w:webHidden/>
                <w:color w:val="000000" w:themeColor="text1"/>
                <w:sz w:val="24"/>
                <w:szCs w:val="24"/>
                <w:lang w:val="en-GB"/>
              </w:rPr>
              <w:tab/>
              <w:t>10</w:t>
            </w:r>
          </w:hyperlink>
        </w:p>
        <w:p w:rsidR="001475C1" w:rsidRPr="003D56F7" w:rsidRDefault="008E158A" w:rsidP="00387989">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01189651" w:history="1">
            <w:r w:rsidR="001475C1" w:rsidRPr="003D56F7">
              <w:rPr>
                <w:rStyle w:val="Hyperlink"/>
                <w:rFonts w:ascii="Times New Roman" w:hAnsi="Times New Roman" w:cs="Times New Roman"/>
                <w:noProof/>
                <w:color w:val="000000" w:themeColor="text1"/>
                <w:sz w:val="24"/>
                <w:szCs w:val="24"/>
                <w:u w:val="none"/>
                <w:lang w:val="en-GB"/>
              </w:rPr>
              <w:t>Conclusion</w:t>
            </w:r>
            <w:r w:rsidR="001475C1" w:rsidRPr="003D56F7">
              <w:rPr>
                <w:rFonts w:ascii="Times New Roman" w:hAnsi="Times New Roman" w:cs="Times New Roman"/>
                <w:noProof/>
                <w:webHidden/>
                <w:color w:val="000000" w:themeColor="text1"/>
                <w:sz w:val="24"/>
                <w:szCs w:val="24"/>
                <w:lang w:val="en-GB"/>
              </w:rPr>
              <w:tab/>
              <w:t>10</w:t>
            </w:r>
          </w:hyperlink>
        </w:p>
        <w:p w:rsidR="001475C1" w:rsidRPr="003D56F7" w:rsidRDefault="008E158A" w:rsidP="00387989">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01189652" w:history="1">
            <w:r w:rsidR="001475C1" w:rsidRPr="003D56F7">
              <w:rPr>
                <w:rStyle w:val="Hyperlink"/>
                <w:rFonts w:ascii="Times New Roman" w:hAnsi="Times New Roman" w:cs="Times New Roman"/>
                <w:noProof/>
                <w:color w:val="000000" w:themeColor="text1"/>
                <w:sz w:val="24"/>
                <w:szCs w:val="24"/>
                <w:u w:val="none"/>
                <w:lang w:val="en-GB"/>
              </w:rPr>
              <w:t>Reference List</w:t>
            </w:r>
            <w:r w:rsidR="001475C1" w:rsidRPr="003D56F7">
              <w:rPr>
                <w:rFonts w:ascii="Times New Roman" w:hAnsi="Times New Roman" w:cs="Times New Roman"/>
                <w:noProof/>
                <w:webHidden/>
                <w:color w:val="000000" w:themeColor="text1"/>
                <w:sz w:val="24"/>
                <w:szCs w:val="24"/>
                <w:lang w:val="en-GB"/>
              </w:rPr>
              <w:tab/>
              <w:t>11</w:t>
            </w:r>
          </w:hyperlink>
        </w:p>
        <w:p w:rsidR="001475C1" w:rsidRPr="003D56F7" w:rsidRDefault="008E158A" w:rsidP="00387989">
          <w:pPr>
            <w:spacing w:line="360" w:lineRule="auto"/>
            <w:jc w:val="both"/>
            <w:rPr>
              <w:rFonts w:ascii="Times New Roman" w:hAnsi="Times New Roman" w:cs="Times New Roman"/>
              <w:color w:val="000000" w:themeColor="text1"/>
              <w:sz w:val="24"/>
              <w:szCs w:val="24"/>
              <w:lang w:val="en-GB"/>
            </w:rPr>
          </w:pPr>
        </w:p>
      </w:sdtContent>
    </w:sdt>
    <w:p w:rsidR="001475C1" w:rsidRPr="003D56F7" w:rsidRDefault="001475C1" w:rsidP="00387989">
      <w:pPr>
        <w:spacing w:line="360" w:lineRule="auto"/>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br w:type="page"/>
      </w:r>
    </w:p>
    <w:p w:rsidR="00DA4DCC" w:rsidRPr="003D56F7" w:rsidRDefault="00850EC7" w:rsidP="00387989">
      <w:pPr>
        <w:pStyle w:val="Heading1"/>
        <w:rPr>
          <w:rFonts w:cs="Times New Roman"/>
          <w:b w:val="0"/>
          <w:color w:val="000000" w:themeColor="text1"/>
          <w:szCs w:val="24"/>
          <w:lang w:val="en-GB"/>
        </w:rPr>
      </w:pPr>
      <w:bookmarkStart w:id="0" w:name="_Toc101189644"/>
      <w:r w:rsidRPr="003D56F7">
        <w:rPr>
          <w:rFonts w:cs="Times New Roman"/>
          <w:color w:val="000000" w:themeColor="text1"/>
          <w:szCs w:val="24"/>
          <w:lang w:val="en-GB"/>
        </w:rPr>
        <w:lastRenderedPageBreak/>
        <w:t>Introduction</w:t>
      </w:r>
      <w:bookmarkEnd w:id="0"/>
    </w:p>
    <w:p w:rsidR="001475C1"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 xml:space="preserve">Channel </w:t>
      </w:r>
      <w:r w:rsidR="001475C1" w:rsidRPr="003D56F7">
        <w:rPr>
          <w:rFonts w:ascii="Times New Roman" w:hAnsi="Times New Roman" w:cs="Times New Roman"/>
          <w:color w:val="000000" w:themeColor="text1"/>
          <w:sz w:val="24"/>
          <w:szCs w:val="24"/>
          <w:lang w:val="en-GB"/>
        </w:rPr>
        <w:t>Company</w:t>
      </w:r>
      <w:r w:rsidRPr="003D56F7">
        <w:rPr>
          <w:rFonts w:ascii="Times New Roman" w:hAnsi="Times New Roman" w:cs="Times New Roman"/>
          <w:color w:val="000000" w:themeColor="text1"/>
          <w:sz w:val="24"/>
          <w:szCs w:val="24"/>
          <w:lang w:val="en-GB"/>
        </w:rPr>
        <w:t xml:space="preserve"> involves solution providers and high-tech suppliers and this is the American provider dealing with IT research, counselling, </w:t>
      </w:r>
      <w:r w:rsidR="001475C1" w:rsidRPr="003D56F7">
        <w:rPr>
          <w:rFonts w:ascii="Times New Roman" w:hAnsi="Times New Roman" w:cs="Times New Roman"/>
          <w:color w:val="000000" w:themeColor="text1"/>
          <w:sz w:val="24"/>
          <w:szCs w:val="24"/>
          <w:lang w:val="en-GB"/>
        </w:rPr>
        <w:t>and channel</w:t>
      </w:r>
      <w:r w:rsidRPr="003D56F7">
        <w:rPr>
          <w:rFonts w:ascii="Times New Roman" w:hAnsi="Times New Roman" w:cs="Times New Roman"/>
          <w:color w:val="000000" w:themeColor="text1"/>
          <w:sz w:val="24"/>
          <w:szCs w:val="24"/>
          <w:lang w:val="en-GB"/>
        </w:rPr>
        <w:t xml:space="preserve"> events, consulting, marketing and sales services. The report demonstrates the environmental as well as internal market analysis of this particular company. The 4Ps of the organisation are highlighted and recommendations are also drawn out that will help increase the productivity of the company.</w:t>
      </w:r>
      <w:bookmarkStart w:id="1" w:name="_Toc101189645"/>
    </w:p>
    <w:p w:rsidR="001475C1" w:rsidRPr="003D56F7" w:rsidRDefault="001475C1" w:rsidP="00387989">
      <w:pPr>
        <w:pStyle w:val="Normal1"/>
        <w:spacing w:line="360" w:lineRule="auto"/>
        <w:jc w:val="both"/>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t>A.</w:t>
      </w:r>
      <w:r w:rsidR="00387989" w:rsidRPr="003D56F7">
        <w:rPr>
          <w:rFonts w:ascii="Times New Roman" w:hAnsi="Times New Roman" w:cs="Times New Roman"/>
          <w:b/>
          <w:color w:val="000000" w:themeColor="text1"/>
          <w:sz w:val="24"/>
          <w:szCs w:val="24"/>
          <w:lang w:val="en-GB"/>
        </w:rPr>
        <w:t xml:space="preserve"> </w:t>
      </w:r>
      <w:r w:rsidR="00850EC7" w:rsidRPr="003D56F7">
        <w:rPr>
          <w:rFonts w:ascii="Times New Roman" w:hAnsi="Times New Roman" w:cs="Times New Roman"/>
          <w:b/>
          <w:color w:val="000000" w:themeColor="text1"/>
          <w:sz w:val="24"/>
          <w:szCs w:val="24"/>
          <w:lang w:val="en-GB"/>
        </w:rPr>
        <w:t>Environmental marketing Analysis</w:t>
      </w:r>
      <w:bookmarkStart w:id="2" w:name="_Toc101189646"/>
      <w:bookmarkEnd w:id="1"/>
    </w:p>
    <w:p w:rsidR="00DA4DCC" w:rsidRPr="003D56F7" w:rsidRDefault="001475C1" w:rsidP="00387989">
      <w:pPr>
        <w:pStyle w:val="Normal1"/>
        <w:spacing w:line="360" w:lineRule="auto"/>
        <w:jc w:val="both"/>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t>External Drivers: PESTEL</w:t>
      </w:r>
      <w:r w:rsidR="00850EC7" w:rsidRPr="003D56F7">
        <w:rPr>
          <w:rFonts w:ascii="Times New Roman" w:hAnsi="Times New Roman" w:cs="Times New Roman"/>
          <w:b/>
          <w:color w:val="000000" w:themeColor="text1"/>
          <w:sz w:val="24"/>
          <w:szCs w:val="24"/>
          <w:lang w:val="en-GB"/>
        </w:rPr>
        <w:t xml:space="preserve"> Factors</w:t>
      </w:r>
      <w:bookmarkEnd w:id="2"/>
    </w:p>
    <w:p w:rsidR="00DA4DCC" w:rsidRPr="003D56F7" w:rsidRDefault="001475C1"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PEST</w:t>
      </w:r>
      <w:r w:rsidR="00850EC7" w:rsidRPr="003D56F7">
        <w:rPr>
          <w:rFonts w:ascii="Times New Roman" w:hAnsi="Times New Roman" w:cs="Times New Roman"/>
          <w:color w:val="000000" w:themeColor="text1"/>
          <w:sz w:val="24"/>
          <w:szCs w:val="24"/>
          <w:lang w:val="en-GB"/>
        </w:rPr>
        <w:t>E</w:t>
      </w:r>
      <w:r w:rsidRPr="003D56F7">
        <w:rPr>
          <w:rFonts w:ascii="Times New Roman" w:hAnsi="Times New Roman" w:cs="Times New Roman"/>
          <w:color w:val="000000" w:themeColor="text1"/>
          <w:sz w:val="24"/>
          <w:szCs w:val="24"/>
          <w:lang w:val="en-GB"/>
        </w:rPr>
        <w:t>L</w:t>
      </w:r>
      <w:r w:rsidR="00850EC7" w:rsidRPr="003D56F7">
        <w:rPr>
          <w:rFonts w:ascii="Times New Roman" w:hAnsi="Times New Roman" w:cs="Times New Roman"/>
          <w:color w:val="000000" w:themeColor="text1"/>
          <w:sz w:val="24"/>
          <w:szCs w:val="24"/>
          <w:lang w:val="en-GB"/>
        </w:rPr>
        <w:t xml:space="preserve"> is used as a powerful tool by the Channel </w:t>
      </w:r>
      <w:r w:rsidRPr="003D56F7">
        <w:rPr>
          <w:rFonts w:ascii="Times New Roman" w:hAnsi="Times New Roman" w:cs="Times New Roman"/>
          <w:color w:val="000000" w:themeColor="text1"/>
          <w:sz w:val="24"/>
          <w:szCs w:val="24"/>
          <w:lang w:val="en-GB"/>
        </w:rPr>
        <w:t>Company</w:t>
      </w:r>
      <w:r w:rsidR="00850EC7" w:rsidRPr="003D56F7">
        <w:rPr>
          <w:rFonts w:ascii="Times New Roman" w:hAnsi="Times New Roman" w:cs="Times New Roman"/>
          <w:color w:val="000000" w:themeColor="text1"/>
          <w:sz w:val="24"/>
          <w:szCs w:val="24"/>
          <w:lang w:val="en-GB"/>
        </w:rPr>
        <w:t xml:space="preserve"> that focuses on the political, technological, social, legal, and environmental drivers of the company that will make the strategic management and channel operations stronger.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D56F7" w:rsidRPr="003D56F7">
        <w:trPr>
          <w:cantSplit/>
          <w:tblHeader/>
        </w:trPr>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Factors</w:t>
            </w:r>
          </w:p>
        </w:tc>
        <w:tc>
          <w:tcPr>
            <w:tcW w:w="4680" w:type="dxa"/>
            <w:shd w:val="clear" w:color="auto" w:fill="auto"/>
            <w:tcMar>
              <w:top w:w="100" w:type="dxa"/>
              <w:left w:w="100" w:type="dxa"/>
              <w:bottom w:w="100" w:type="dxa"/>
              <w:right w:w="100" w:type="dxa"/>
            </w:tcMar>
          </w:tcPr>
          <w:p w:rsidR="00DA4DCC" w:rsidRPr="003D56F7" w:rsidRDefault="00DA4DCC" w:rsidP="00387989">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p>
        </w:tc>
      </w:tr>
      <w:tr w:rsidR="003D56F7" w:rsidRPr="003D56F7">
        <w:trPr>
          <w:cantSplit/>
          <w:tblHeader/>
        </w:trPr>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Political</w:t>
            </w:r>
          </w:p>
        </w:tc>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Government guidelines of America</w:t>
            </w:r>
          </w:p>
          <w:p w:rsidR="00DA4DCC" w:rsidRPr="003D56F7" w:rsidRDefault="00850EC7" w:rsidP="00387989">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 xml:space="preserve">Social media restrictions </w:t>
            </w:r>
          </w:p>
        </w:tc>
      </w:tr>
      <w:tr w:rsidR="003D56F7" w:rsidRPr="003D56F7">
        <w:trPr>
          <w:cantSplit/>
          <w:tblHeader/>
        </w:trPr>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Economical</w:t>
            </w:r>
          </w:p>
        </w:tc>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numPr>
                <w:ilvl w:val="0"/>
                <w:numId w:val="8"/>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Various economic conditions in America</w:t>
            </w:r>
          </w:p>
          <w:p w:rsidR="00DA4DCC" w:rsidRPr="003D56F7" w:rsidRDefault="00850EC7" w:rsidP="00387989">
            <w:pPr>
              <w:pStyle w:val="Normal1"/>
              <w:widowControl w:val="0"/>
              <w:numPr>
                <w:ilvl w:val="0"/>
                <w:numId w:val="8"/>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The promotional offerings.</w:t>
            </w:r>
          </w:p>
        </w:tc>
      </w:tr>
      <w:tr w:rsidR="003D56F7" w:rsidRPr="003D56F7">
        <w:trPr>
          <w:cantSplit/>
          <w:tblHeader/>
        </w:trPr>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Social</w:t>
            </w:r>
          </w:p>
        </w:tc>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Rituals, beliefs and standard of consumers</w:t>
            </w:r>
          </w:p>
          <w:p w:rsidR="00DA4DCC" w:rsidRPr="003D56F7" w:rsidRDefault="00850EC7" w:rsidP="00387989">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Age of the customers.</w:t>
            </w:r>
          </w:p>
        </w:tc>
      </w:tr>
      <w:tr w:rsidR="003D56F7" w:rsidRPr="003D56F7">
        <w:trPr>
          <w:cantSplit/>
          <w:tblHeader/>
        </w:trPr>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Technological</w:t>
            </w:r>
          </w:p>
        </w:tc>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numPr>
                <w:ilvl w:val="0"/>
                <w:numId w:val="9"/>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 xml:space="preserve">Upgraded </w:t>
            </w:r>
            <w:r w:rsidR="00D91090" w:rsidRPr="003D56F7">
              <w:rPr>
                <w:rFonts w:ascii="Times New Roman" w:hAnsi="Times New Roman" w:cs="Times New Roman"/>
                <w:color w:val="000000" w:themeColor="text1"/>
                <w:sz w:val="24"/>
                <w:szCs w:val="24"/>
                <w:lang w:val="en-GB"/>
              </w:rPr>
              <w:t>software</w:t>
            </w:r>
          </w:p>
          <w:p w:rsidR="00DA4DCC" w:rsidRPr="003D56F7" w:rsidRDefault="00850EC7" w:rsidP="00387989">
            <w:pPr>
              <w:pStyle w:val="Normal1"/>
              <w:widowControl w:val="0"/>
              <w:numPr>
                <w:ilvl w:val="0"/>
                <w:numId w:val="9"/>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Innovative platforms and app utilisation</w:t>
            </w:r>
          </w:p>
        </w:tc>
      </w:tr>
      <w:tr w:rsidR="003D56F7" w:rsidRPr="003D56F7">
        <w:trPr>
          <w:cantSplit/>
          <w:trHeight w:val="923"/>
          <w:tblHeader/>
        </w:trPr>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Legal</w:t>
            </w:r>
          </w:p>
        </w:tc>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Taxation</w:t>
            </w:r>
          </w:p>
          <w:p w:rsidR="00DA4DCC" w:rsidRPr="003D56F7" w:rsidRDefault="00850EC7" w:rsidP="00387989">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Guidelines to access employment materials.</w:t>
            </w:r>
          </w:p>
        </w:tc>
      </w:tr>
      <w:tr w:rsidR="003D56F7" w:rsidRPr="003D56F7">
        <w:trPr>
          <w:cantSplit/>
          <w:tblHeader/>
        </w:trPr>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Environmental</w:t>
            </w:r>
          </w:p>
        </w:tc>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numPr>
                <w:ilvl w:val="0"/>
                <w:numId w:val="3"/>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Tariff</w:t>
            </w:r>
          </w:p>
          <w:p w:rsidR="00DA4DCC" w:rsidRPr="003D56F7" w:rsidRDefault="00850EC7" w:rsidP="00387989">
            <w:pPr>
              <w:pStyle w:val="Normal1"/>
              <w:widowControl w:val="0"/>
              <w:numPr>
                <w:ilvl w:val="0"/>
                <w:numId w:val="3"/>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Sustainable environmental practices.</w:t>
            </w:r>
          </w:p>
        </w:tc>
      </w:tr>
    </w:tbl>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lastRenderedPageBreak/>
        <w:t>Political factors</w:t>
      </w:r>
      <w:r w:rsidRPr="003D56F7">
        <w:rPr>
          <w:rFonts w:ascii="Times New Roman" w:hAnsi="Times New Roman" w:cs="Times New Roman"/>
          <w:color w:val="000000" w:themeColor="text1"/>
          <w:sz w:val="24"/>
          <w:szCs w:val="24"/>
          <w:lang w:val="en-GB"/>
        </w:rPr>
        <w:t>: The search engine and social media platforms in America influence the reception of the brand and create the platforms for product circulation and profit (Albuquerque et al., 2021</w:t>
      </w:r>
      <w:r w:rsidRPr="003D56F7">
        <w:rPr>
          <w:rFonts w:ascii="Times New Roman" w:hAnsi="Times New Roman" w:cs="Times New Roman"/>
          <w:b/>
          <w:color w:val="000000" w:themeColor="text1"/>
          <w:sz w:val="24"/>
          <w:szCs w:val="24"/>
          <w:lang w:val="en-GB"/>
        </w:rPr>
        <w:t>)</w:t>
      </w:r>
      <w:r w:rsidRPr="003D56F7">
        <w:rPr>
          <w:rFonts w:ascii="Times New Roman" w:hAnsi="Times New Roman" w:cs="Times New Roman"/>
          <w:color w:val="000000" w:themeColor="text1"/>
          <w:sz w:val="24"/>
          <w:szCs w:val="24"/>
          <w:lang w:val="en-GB"/>
        </w:rPr>
        <w:t xml:space="preserve">. Government rules and regulations of America help build the conceptions that will be applicable in the company to conform to the political protocols and jurisdiction. </w:t>
      </w:r>
      <w:r w:rsidR="00FF4817" w:rsidRPr="003D56F7">
        <w:rPr>
          <w:rFonts w:ascii="Times New Roman" w:hAnsi="Times New Roman" w:cs="Times New Roman"/>
          <w:color w:val="000000" w:themeColor="text1"/>
          <w:sz w:val="24"/>
          <w:szCs w:val="24"/>
          <w:lang w:val="en-GB"/>
        </w:rPr>
        <w:t xml:space="preserve">This factor is favourable to impact the business industry for running its business in the country market. </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Economic Factors:</w:t>
      </w:r>
      <w:r w:rsidRPr="003D56F7">
        <w:rPr>
          <w:rFonts w:ascii="Times New Roman" w:hAnsi="Times New Roman" w:cs="Times New Roman"/>
          <w:color w:val="000000" w:themeColor="text1"/>
          <w:sz w:val="24"/>
          <w:szCs w:val="24"/>
          <w:lang w:val="en-GB"/>
        </w:rPr>
        <w:t xml:space="preserve"> The prices of the rival companies in the American industry and offerings of various crucial services are considered (Weersink et al., 2018). The tertiary, secondary, or primary audiences and their economic conditions work as socio-economic factors to trigger the revenues. The promotional offers and the sales success during downtimes affect the sales growth.</w:t>
      </w:r>
      <w:r w:rsidR="00FF4817" w:rsidRPr="003D56F7">
        <w:rPr>
          <w:rFonts w:ascii="Times New Roman" w:hAnsi="Times New Roman" w:cs="Times New Roman"/>
          <w:color w:val="000000" w:themeColor="text1"/>
          <w:sz w:val="24"/>
          <w:szCs w:val="24"/>
          <w:lang w:val="en-GB"/>
        </w:rPr>
        <w:t xml:space="preserve"> Massive economical power is influential to grow the operations with </w:t>
      </w:r>
      <w:r w:rsidR="006D6305" w:rsidRPr="003D56F7">
        <w:rPr>
          <w:rFonts w:ascii="Times New Roman" w:hAnsi="Times New Roman" w:cs="Times New Roman"/>
          <w:color w:val="000000" w:themeColor="text1"/>
          <w:sz w:val="24"/>
          <w:szCs w:val="24"/>
          <w:lang w:val="en-GB"/>
        </w:rPr>
        <w:t>sufficient</w:t>
      </w:r>
      <w:r w:rsidR="00FF4817" w:rsidRPr="003D56F7">
        <w:rPr>
          <w:rFonts w:ascii="Times New Roman" w:hAnsi="Times New Roman" w:cs="Times New Roman"/>
          <w:color w:val="000000" w:themeColor="text1"/>
          <w:sz w:val="24"/>
          <w:szCs w:val="24"/>
          <w:lang w:val="en-GB"/>
        </w:rPr>
        <w:t xml:space="preserve"> tools. </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Social factors</w:t>
      </w:r>
      <w:r w:rsidRPr="003D56F7">
        <w:rPr>
          <w:rFonts w:ascii="Times New Roman" w:hAnsi="Times New Roman" w:cs="Times New Roman"/>
          <w:color w:val="000000" w:themeColor="text1"/>
          <w:sz w:val="24"/>
          <w:szCs w:val="24"/>
          <w:lang w:val="en-GB"/>
        </w:rPr>
        <w:t>: American consumers hold various beliefs, customs, and standards that will affect the business operations of the company. Different socio-economic traditions and backgrounds of the customers are reflected in the product popularity and services across the networks. The customer age determines the habits of the internet users and this is beneficial too in the e-commerce business of the company.</w:t>
      </w:r>
      <w:r w:rsidR="00FF4817" w:rsidRPr="003D56F7">
        <w:rPr>
          <w:rFonts w:ascii="Times New Roman" w:hAnsi="Times New Roman" w:cs="Times New Roman"/>
          <w:color w:val="000000" w:themeColor="text1"/>
          <w:sz w:val="24"/>
          <w:szCs w:val="24"/>
          <w:lang w:val="en-GB"/>
        </w:rPr>
        <w:t xml:space="preserve"> More awareness has been observed in today’s consumer that is unfavourable to the business’s marketing section. </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Technological Factors</w:t>
      </w:r>
      <w:r w:rsidRPr="003D56F7">
        <w:rPr>
          <w:rFonts w:ascii="Times New Roman" w:hAnsi="Times New Roman" w:cs="Times New Roman"/>
          <w:color w:val="000000" w:themeColor="text1"/>
          <w:sz w:val="24"/>
          <w:szCs w:val="24"/>
          <w:lang w:val="en-GB"/>
        </w:rPr>
        <w:t>: Technological factors like the utilisation of innovative apps, installation of upgraded software and the websites enhance the catering of the IT-based services to the consumers in America. The demographics of the consumers and their prevalent attitudes define the availability of the social media platforms.</w:t>
      </w:r>
      <w:r w:rsidR="00FF4817" w:rsidRPr="003D56F7">
        <w:rPr>
          <w:rFonts w:ascii="Times New Roman" w:hAnsi="Times New Roman" w:cs="Times New Roman"/>
          <w:color w:val="000000" w:themeColor="text1"/>
          <w:sz w:val="24"/>
          <w:szCs w:val="24"/>
          <w:lang w:val="en-GB"/>
        </w:rPr>
        <w:t xml:space="preserve"> High technical tools can improve the business performances for more profit. </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Environmental Factors:</w:t>
      </w:r>
      <w:r w:rsidRPr="003D56F7">
        <w:rPr>
          <w:rFonts w:ascii="Times New Roman" w:hAnsi="Times New Roman" w:cs="Times New Roman"/>
          <w:color w:val="000000" w:themeColor="text1"/>
          <w:sz w:val="24"/>
          <w:szCs w:val="24"/>
          <w:lang w:val="en-GB"/>
        </w:rPr>
        <w:t xml:space="preserve"> The channel company in America considers the sustainable packing procedures and the sizes of the ingredients (Borenstein et al., 2019). The testing, trading, and sourcing ethics of the service products affect the growth of the network and its influence worldwide. Fairtrade, various environmental partnerships, and programmes act favouring the participation of the brands in various promotions and impacting business.</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Legal factors</w:t>
      </w:r>
      <w:r w:rsidRPr="003D56F7">
        <w:rPr>
          <w:rFonts w:ascii="Times New Roman" w:hAnsi="Times New Roman" w:cs="Times New Roman"/>
          <w:color w:val="000000" w:themeColor="text1"/>
          <w:sz w:val="24"/>
          <w:szCs w:val="24"/>
          <w:lang w:val="en-GB"/>
        </w:rPr>
        <w:t>: The legal principles and IT-related guidelines charts the way the company triggers the sale and expands the consumer base across the nation. The modification in the legal guidelines defines the accessing of the materials, imports/exports, resources, and taxation.</w:t>
      </w:r>
      <w:r w:rsidR="00FF4817" w:rsidRPr="003D56F7">
        <w:rPr>
          <w:rFonts w:ascii="Times New Roman" w:hAnsi="Times New Roman" w:cs="Times New Roman"/>
          <w:color w:val="000000" w:themeColor="text1"/>
          <w:sz w:val="24"/>
          <w:szCs w:val="24"/>
          <w:lang w:val="en-GB"/>
        </w:rPr>
        <w:t xml:space="preserve"> Legal and sustainable business activities can favour on its ethical values. </w:t>
      </w:r>
    </w:p>
    <w:p w:rsidR="00DA4DCC" w:rsidRPr="003D56F7" w:rsidRDefault="00850EC7" w:rsidP="00387989">
      <w:pPr>
        <w:pStyle w:val="Normal1"/>
        <w:spacing w:line="360" w:lineRule="auto"/>
        <w:jc w:val="both"/>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t xml:space="preserve">Porter's Five Forces Model </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lastRenderedPageBreak/>
        <w:t>This framework of business operations facilitates the growth of the business so that it can be enriched with new investments and tactical mindsets.</w:t>
      </w:r>
    </w:p>
    <w:p w:rsidR="00E42B23" w:rsidRPr="003D56F7" w:rsidRDefault="00E42B23" w:rsidP="00387989">
      <w:pPr>
        <w:pStyle w:val="Normal1"/>
        <w:spacing w:line="360" w:lineRule="auto"/>
        <w:jc w:val="both"/>
        <w:rPr>
          <w:rFonts w:ascii="Times New Roman" w:hAnsi="Times New Roman" w:cs="Times New Roman"/>
          <w:b/>
          <w:bCs/>
          <w:color w:val="000000" w:themeColor="text1"/>
          <w:sz w:val="24"/>
          <w:szCs w:val="24"/>
          <w:lang w:val="en-GB"/>
        </w:rPr>
      </w:pPr>
      <w:r w:rsidRPr="003D56F7">
        <w:rPr>
          <w:rFonts w:ascii="Times New Roman" w:hAnsi="Times New Roman" w:cs="Times New Roman"/>
          <w:b/>
          <w:bCs/>
          <w:color w:val="000000" w:themeColor="text1"/>
          <w:sz w:val="24"/>
          <w:szCs w:val="24"/>
          <w:lang w:val="en-GB"/>
        </w:rPr>
        <w:t>A referenced diagram of the Porter’s Five Forces model could be included.</w:t>
      </w:r>
    </w:p>
    <w:p w:rsidR="003F653A" w:rsidRPr="003D56F7" w:rsidRDefault="003F653A" w:rsidP="00387989">
      <w:pPr>
        <w:pStyle w:val="Normal1"/>
        <w:spacing w:line="360" w:lineRule="auto"/>
        <w:jc w:val="center"/>
        <w:rPr>
          <w:rFonts w:ascii="Times New Roman" w:hAnsi="Times New Roman" w:cs="Times New Roman"/>
          <w:b/>
          <w:bCs/>
          <w:color w:val="000000" w:themeColor="text1"/>
          <w:sz w:val="24"/>
          <w:szCs w:val="24"/>
          <w:lang w:val="en-GB"/>
        </w:rPr>
      </w:pPr>
      <w:r w:rsidRPr="003D56F7">
        <w:rPr>
          <w:noProof/>
          <w:color w:val="000000" w:themeColor="text1"/>
          <w:lang w:bidi="bn-BD"/>
        </w:rPr>
        <w:drawing>
          <wp:inline distT="0" distB="0" distL="0" distR="0">
            <wp:extent cx="3000375" cy="2893890"/>
            <wp:effectExtent l="19050" t="0" r="9525" b="0"/>
            <wp:docPr id="1" name="Picture 1" descr="five-forces-model.png (479×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forces-model.png (479×462)"/>
                    <pic:cNvPicPr>
                      <a:picLocks noChangeAspect="1" noChangeArrowheads="1"/>
                    </pic:cNvPicPr>
                  </pic:nvPicPr>
                  <pic:blipFill>
                    <a:blip r:embed="rId8"/>
                    <a:srcRect/>
                    <a:stretch>
                      <a:fillRect/>
                    </a:stretch>
                  </pic:blipFill>
                  <pic:spPr bwMode="auto">
                    <a:xfrm>
                      <a:off x="0" y="0"/>
                      <a:ext cx="3000375" cy="2893890"/>
                    </a:xfrm>
                    <a:prstGeom prst="rect">
                      <a:avLst/>
                    </a:prstGeom>
                    <a:noFill/>
                    <a:ln w="9525">
                      <a:noFill/>
                      <a:miter lim="800000"/>
                      <a:headEnd/>
                      <a:tailEnd/>
                    </a:ln>
                  </pic:spPr>
                </pic:pic>
              </a:graphicData>
            </a:graphic>
          </wp:inline>
        </w:drawing>
      </w:r>
    </w:p>
    <w:p w:rsidR="003F653A" w:rsidRPr="003D56F7" w:rsidRDefault="003F653A" w:rsidP="00387989">
      <w:pPr>
        <w:pStyle w:val="Normal1"/>
        <w:spacing w:line="360" w:lineRule="auto"/>
        <w:jc w:val="center"/>
        <w:rPr>
          <w:rFonts w:ascii="Times New Roman" w:hAnsi="Times New Roman" w:cs="Times New Roman"/>
          <w:b/>
          <w:color w:val="000000" w:themeColor="text1"/>
          <w:sz w:val="24"/>
          <w:szCs w:val="24"/>
          <w:lang w:val="en-GB"/>
        </w:rPr>
      </w:pPr>
      <w:r w:rsidRPr="003D56F7">
        <w:rPr>
          <w:rFonts w:ascii="Times New Roman" w:hAnsi="Times New Roman" w:cs="Times New Roman"/>
          <w:b/>
          <w:bCs/>
          <w:color w:val="000000" w:themeColor="text1"/>
          <w:sz w:val="24"/>
          <w:szCs w:val="24"/>
          <w:lang w:val="en-GB"/>
        </w:rPr>
        <w:t xml:space="preserve">Figure 1: </w:t>
      </w:r>
      <w:r w:rsidRPr="003D56F7">
        <w:rPr>
          <w:rFonts w:ascii="Times New Roman" w:hAnsi="Times New Roman" w:cs="Times New Roman"/>
          <w:b/>
          <w:color w:val="000000" w:themeColor="text1"/>
          <w:sz w:val="24"/>
          <w:szCs w:val="24"/>
          <w:lang w:val="en-GB"/>
        </w:rPr>
        <w:t>Porter's Five Forces Model</w:t>
      </w:r>
    </w:p>
    <w:p w:rsidR="003F653A" w:rsidRPr="003D56F7" w:rsidRDefault="003F653A" w:rsidP="00387989">
      <w:pPr>
        <w:pStyle w:val="Normal1"/>
        <w:spacing w:line="360" w:lineRule="auto"/>
        <w:jc w:val="center"/>
        <w:rPr>
          <w:rFonts w:ascii="Times New Roman" w:hAnsi="Times New Roman" w:cs="Times New Roman"/>
          <w:b/>
          <w:bCs/>
          <w:color w:val="000000" w:themeColor="text1"/>
          <w:sz w:val="24"/>
          <w:szCs w:val="24"/>
          <w:lang w:val="en-GB"/>
        </w:rPr>
      </w:pPr>
      <w:r w:rsidRPr="003D56F7">
        <w:rPr>
          <w:rFonts w:ascii="Times New Roman" w:hAnsi="Times New Roman" w:cs="Times New Roman"/>
          <w:b/>
          <w:bCs/>
          <w:color w:val="000000" w:themeColor="text1"/>
          <w:sz w:val="24"/>
          <w:szCs w:val="24"/>
          <w:lang w:val="en-GB"/>
        </w:rPr>
        <w:t>Source: (</w:t>
      </w:r>
      <w:r w:rsidRPr="003D56F7">
        <w:rPr>
          <w:rFonts w:ascii="Times New Roman" w:hAnsi="Times New Roman" w:cs="Times New Roman"/>
          <w:color w:val="000000" w:themeColor="text1"/>
          <w:sz w:val="24"/>
          <w:szCs w:val="24"/>
          <w:shd w:val="clear" w:color="auto" w:fill="FFFFFF"/>
        </w:rPr>
        <w:t>Visual-paradigm, 2022</w:t>
      </w:r>
      <w:r w:rsidRPr="003D56F7">
        <w:rPr>
          <w:rFonts w:ascii="Times New Roman" w:hAnsi="Times New Roman" w:cs="Times New Roman"/>
          <w:b/>
          <w:bCs/>
          <w:color w:val="000000" w:themeColor="text1"/>
          <w:sz w:val="24"/>
          <w:szCs w:val="24"/>
          <w:lang w:val="en-GB"/>
        </w:rPr>
        <w:t>)</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Supplier powers</w:t>
      </w:r>
      <w:r w:rsidRPr="003D56F7">
        <w:rPr>
          <w:rFonts w:ascii="Times New Roman" w:hAnsi="Times New Roman" w:cs="Times New Roman"/>
          <w:color w:val="000000" w:themeColor="text1"/>
          <w:sz w:val="24"/>
          <w:szCs w:val="24"/>
          <w:lang w:val="en-GB"/>
        </w:rPr>
        <w:t>: The power of the suppliers over the company is high and there are a magnificent number of suppliers in the channel company. The products they supply are indispensable for the consumers to use. These all satisfy the current requirements of the costumes with an innovative supply process of fresh products.</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New entrants’ threat:</w:t>
      </w:r>
      <w:r w:rsidRPr="003D56F7">
        <w:rPr>
          <w:rFonts w:ascii="Times New Roman" w:hAnsi="Times New Roman" w:cs="Times New Roman"/>
          <w:color w:val="000000" w:themeColor="text1"/>
          <w:sz w:val="24"/>
          <w:szCs w:val="24"/>
          <w:lang w:val="en-GB"/>
        </w:rPr>
        <w:t xml:space="preserve"> Other new companies are trying to enter the industry with various eye-catching IT designs, supply-chain logistics, and cloud solutions. They want to encroach into the established territory with the capacity of manufacturing designs, advanced researchers, and lowering the product costs. The new entrants pose stiff competition to the company, however strong the market leader it is.</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Consumers’ powers</w:t>
      </w:r>
      <w:r w:rsidRPr="003D56F7">
        <w:rPr>
          <w:rFonts w:ascii="Times New Roman" w:hAnsi="Times New Roman" w:cs="Times New Roman"/>
          <w:color w:val="000000" w:themeColor="text1"/>
          <w:sz w:val="24"/>
          <w:szCs w:val="24"/>
          <w:lang w:val="en-GB"/>
        </w:rPr>
        <w:t xml:space="preserve">: </w:t>
      </w:r>
      <w:r w:rsidR="003F653A" w:rsidRPr="003D56F7">
        <w:rPr>
          <w:rFonts w:ascii="Times New Roman" w:hAnsi="Times New Roman" w:cs="Times New Roman"/>
          <w:color w:val="000000" w:themeColor="text1"/>
          <w:sz w:val="24"/>
          <w:szCs w:val="24"/>
          <w:lang w:val="en-GB"/>
        </w:rPr>
        <w:t xml:space="preserve">The </w:t>
      </w:r>
      <w:r w:rsidR="003F653A" w:rsidRPr="003D56F7">
        <w:rPr>
          <w:rFonts w:ascii="Times New Roman" w:hAnsi="Times New Roman" w:cs="Times New Roman"/>
          <w:bCs/>
          <w:color w:val="000000" w:themeColor="text1"/>
          <w:sz w:val="24"/>
          <w:szCs w:val="24"/>
          <w:lang w:val="en-GB"/>
        </w:rPr>
        <w:t>bargaining power of the customers high</w:t>
      </w:r>
      <w:r w:rsidR="003F653A" w:rsidRPr="003D56F7">
        <w:rPr>
          <w:rFonts w:ascii="Times New Roman" w:hAnsi="Times New Roman" w:cs="Times New Roman"/>
          <w:color w:val="000000" w:themeColor="text1"/>
          <w:sz w:val="24"/>
          <w:szCs w:val="24"/>
          <w:lang w:val="en-GB"/>
        </w:rPr>
        <w:t xml:space="preserve"> of the brand is high. </w:t>
      </w:r>
      <w:r w:rsidRPr="003D56F7">
        <w:rPr>
          <w:rFonts w:ascii="Times New Roman" w:hAnsi="Times New Roman" w:cs="Times New Roman"/>
          <w:color w:val="000000" w:themeColor="text1"/>
          <w:sz w:val="24"/>
          <w:szCs w:val="24"/>
          <w:lang w:val="en-GB"/>
        </w:rPr>
        <w:t>The consumers turn to other companies if they face higher costs in switching the potential suppliers. The service provided by the company determines the performance of the purchasers. They are sensitive to the expenditure and they are informed of the current trends in the markets</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Substitutes:</w:t>
      </w:r>
      <w:r w:rsidRPr="003D56F7">
        <w:rPr>
          <w:rFonts w:ascii="Times New Roman" w:hAnsi="Times New Roman" w:cs="Times New Roman"/>
          <w:color w:val="000000" w:themeColor="text1"/>
          <w:sz w:val="24"/>
          <w:szCs w:val="24"/>
          <w:lang w:val="en-GB"/>
        </w:rPr>
        <w:t xml:space="preserve"> The </w:t>
      </w:r>
      <w:r w:rsidR="001475C1" w:rsidRPr="003D56F7">
        <w:rPr>
          <w:rFonts w:ascii="Times New Roman" w:hAnsi="Times New Roman" w:cs="Times New Roman"/>
          <w:color w:val="000000" w:themeColor="text1"/>
          <w:sz w:val="24"/>
          <w:szCs w:val="24"/>
          <w:lang w:val="en-GB"/>
        </w:rPr>
        <w:t>Company</w:t>
      </w:r>
      <w:r w:rsidRPr="003D56F7">
        <w:rPr>
          <w:rFonts w:ascii="Times New Roman" w:hAnsi="Times New Roman" w:cs="Times New Roman"/>
          <w:color w:val="000000" w:themeColor="text1"/>
          <w:sz w:val="24"/>
          <w:szCs w:val="24"/>
          <w:lang w:val="en-GB"/>
        </w:rPr>
        <w:t xml:space="preserve"> always evaluates the threat posed by the substitute and the measures however high or low it is (Okpala and Iredele, 2018). The substitutes might yield performance </w:t>
      </w:r>
      <w:r w:rsidRPr="003D56F7">
        <w:rPr>
          <w:rFonts w:ascii="Times New Roman" w:hAnsi="Times New Roman" w:cs="Times New Roman"/>
          <w:color w:val="000000" w:themeColor="text1"/>
          <w:sz w:val="24"/>
          <w:szCs w:val="24"/>
          <w:lang w:val="en-GB"/>
        </w:rPr>
        <w:lastRenderedPageBreak/>
        <w:t>limitations and it is a must for the company to guess if it is convenient to replace the product with su</w:t>
      </w:r>
      <w:r w:rsidR="00D91090" w:rsidRPr="003D56F7">
        <w:rPr>
          <w:rFonts w:ascii="Times New Roman" w:hAnsi="Times New Roman" w:cs="Times New Roman"/>
          <w:color w:val="000000" w:themeColor="text1"/>
          <w:sz w:val="24"/>
          <w:szCs w:val="24"/>
          <w:lang w:val="en-GB"/>
        </w:rPr>
        <w:t>bstitutes or of the clients in the</w:t>
      </w:r>
      <w:r w:rsidRPr="003D56F7">
        <w:rPr>
          <w:rFonts w:ascii="Times New Roman" w:hAnsi="Times New Roman" w:cs="Times New Roman"/>
          <w:color w:val="000000" w:themeColor="text1"/>
          <w:sz w:val="24"/>
          <w:szCs w:val="24"/>
          <w:lang w:val="en-GB"/>
        </w:rPr>
        <w:t xml:space="preserve"> costs through switching to other substitutes.</w:t>
      </w:r>
    </w:p>
    <w:p w:rsidR="001475C1"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The rivalry between the competitors:</w:t>
      </w:r>
      <w:r w:rsidRPr="003D56F7">
        <w:rPr>
          <w:rFonts w:ascii="Times New Roman" w:hAnsi="Times New Roman" w:cs="Times New Roman"/>
          <w:color w:val="000000" w:themeColor="text1"/>
          <w:sz w:val="24"/>
          <w:szCs w:val="24"/>
          <w:lang w:val="en-GB"/>
        </w:rPr>
        <w:t xml:space="preserve"> Intense rivalry constrains profits and results in the competitive approach and moves (Mhadhbi et al., 2019). This would also result in enhanced expenditures on advertising, product innovations, and price cutting. The company welcomes rapid and progressive changes to stay ahead of the mounting competition.</w:t>
      </w:r>
      <w:bookmarkStart w:id="3" w:name="_Toc101189647"/>
    </w:p>
    <w:p w:rsidR="00DA4DCC" w:rsidRPr="003D56F7" w:rsidRDefault="001475C1"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Swot Analysis</w:t>
      </w:r>
      <w:bookmarkEnd w:id="3"/>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D56F7" w:rsidRPr="003D56F7">
        <w:trPr>
          <w:cantSplit/>
          <w:tblHeader/>
        </w:trPr>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t>Strength</w:t>
            </w:r>
          </w:p>
          <w:p w:rsidR="00DA4DCC" w:rsidRPr="003D56F7" w:rsidRDefault="00850EC7" w:rsidP="00387989">
            <w:pPr>
              <w:pStyle w:val="Normal1"/>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Innovative brands</w:t>
            </w:r>
          </w:p>
          <w:p w:rsidR="00DA4DCC" w:rsidRPr="003D56F7" w:rsidRDefault="00850EC7" w:rsidP="00387989">
            <w:pPr>
              <w:pStyle w:val="Normal1"/>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Customised service at affordable costs</w:t>
            </w:r>
          </w:p>
          <w:p w:rsidR="00DA4DCC" w:rsidRPr="003D56F7" w:rsidRDefault="00850EC7" w:rsidP="00387989">
            <w:pPr>
              <w:pStyle w:val="Normal1"/>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Adequate funds</w:t>
            </w:r>
          </w:p>
          <w:p w:rsidR="00DA4DCC" w:rsidRPr="003D56F7" w:rsidRDefault="00850EC7" w:rsidP="00387989">
            <w:pPr>
              <w:pStyle w:val="Normal1"/>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New investors</w:t>
            </w:r>
          </w:p>
        </w:tc>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t>Weakness</w:t>
            </w:r>
          </w:p>
          <w:p w:rsidR="00DA4DCC" w:rsidRPr="003D56F7" w:rsidRDefault="00850EC7" w:rsidP="00387989">
            <w:pPr>
              <w:pStyle w:val="Normal1"/>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 xml:space="preserve">Turnover not meeting expectation </w:t>
            </w:r>
          </w:p>
          <w:p w:rsidR="00DA4DCC" w:rsidRPr="003D56F7" w:rsidRDefault="00850EC7" w:rsidP="00387989">
            <w:pPr>
              <w:pStyle w:val="Normal1"/>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High Debts</w:t>
            </w:r>
          </w:p>
          <w:p w:rsidR="00DA4DCC" w:rsidRPr="003D56F7" w:rsidRDefault="00850EC7" w:rsidP="00387989">
            <w:pPr>
              <w:pStyle w:val="Normal1"/>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Insufficient supply chain</w:t>
            </w:r>
          </w:p>
          <w:p w:rsidR="00DA4DCC" w:rsidRPr="003D56F7" w:rsidRDefault="00DA4DCC" w:rsidP="00387989">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p>
        </w:tc>
      </w:tr>
      <w:tr w:rsidR="003D56F7" w:rsidRPr="003D56F7">
        <w:trPr>
          <w:cantSplit/>
          <w:tblHeader/>
        </w:trPr>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t>Opportunity</w:t>
            </w:r>
          </w:p>
          <w:p w:rsidR="00DA4DCC" w:rsidRPr="003D56F7" w:rsidRDefault="00DA4DCC" w:rsidP="00387989">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p>
          <w:p w:rsidR="00DA4DCC" w:rsidRPr="003D56F7" w:rsidRDefault="00850EC7" w:rsidP="00387989">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Utilising advanced technology</w:t>
            </w:r>
          </w:p>
          <w:p w:rsidR="00DA4DCC" w:rsidRPr="003D56F7" w:rsidRDefault="00850EC7" w:rsidP="00387989">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Expanding the core operations</w:t>
            </w:r>
          </w:p>
          <w:p w:rsidR="00DA4DCC" w:rsidRPr="003D56F7" w:rsidRDefault="00850EC7" w:rsidP="00387989">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Changing market segmentations</w:t>
            </w:r>
          </w:p>
          <w:p w:rsidR="00DA4DCC" w:rsidRPr="003D56F7" w:rsidRDefault="00DA4DCC" w:rsidP="00387989">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p>
          <w:p w:rsidR="00DA4DCC" w:rsidRPr="003D56F7" w:rsidRDefault="00DA4DCC" w:rsidP="00387989">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p>
        </w:tc>
        <w:tc>
          <w:tcPr>
            <w:tcW w:w="4680" w:type="dxa"/>
            <w:shd w:val="clear" w:color="auto" w:fill="auto"/>
            <w:tcMar>
              <w:top w:w="100" w:type="dxa"/>
              <w:left w:w="100" w:type="dxa"/>
              <w:bottom w:w="100" w:type="dxa"/>
              <w:right w:w="100" w:type="dxa"/>
            </w:tcMar>
          </w:tcPr>
          <w:p w:rsidR="00DA4DCC" w:rsidRPr="003D56F7" w:rsidRDefault="00850EC7" w:rsidP="00387989">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t xml:space="preserve"> Threat</w:t>
            </w:r>
          </w:p>
          <w:p w:rsidR="00DA4DCC" w:rsidRPr="003D56F7" w:rsidRDefault="00DA4DCC" w:rsidP="00387989">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p>
          <w:p w:rsidR="00DA4DCC" w:rsidRPr="003D56F7" w:rsidRDefault="00850EC7" w:rsidP="00387989">
            <w:pPr>
              <w:pStyle w:val="Normal1"/>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Mounting rivalry in the industry</w:t>
            </w:r>
          </w:p>
          <w:p w:rsidR="00DA4DCC" w:rsidRPr="003D56F7" w:rsidRDefault="00850EC7" w:rsidP="00387989">
            <w:pPr>
              <w:pStyle w:val="Normal1"/>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labour crisis</w:t>
            </w:r>
          </w:p>
          <w:p w:rsidR="00DA4DCC" w:rsidRPr="003D56F7" w:rsidRDefault="00850EC7" w:rsidP="00387989">
            <w:pPr>
              <w:pStyle w:val="Normal1"/>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Stiffening regulations</w:t>
            </w:r>
          </w:p>
          <w:p w:rsidR="00DA4DCC" w:rsidRPr="003D56F7" w:rsidRDefault="00850EC7" w:rsidP="00387989">
            <w:pPr>
              <w:pStyle w:val="Normal1"/>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Rising cost for materials.</w:t>
            </w:r>
          </w:p>
        </w:tc>
      </w:tr>
    </w:tbl>
    <w:p w:rsidR="00DA4DCC" w:rsidRPr="003D56F7" w:rsidRDefault="00DA4DCC" w:rsidP="00387989">
      <w:pPr>
        <w:pStyle w:val="Normal1"/>
        <w:spacing w:line="360" w:lineRule="auto"/>
        <w:jc w:val="both"/>
        <w:rPr>
          <w:rFonts w:ascii="Times New Roman" w:hAnsi="Times New Roman" w:cs="Times New Roman"/>
          <w:b/>
          <w:color w:val="000000" w:themeColor="text1"/>
          <w:sz w:val="24"/>
          <w:szCs w:val="24"/>
          <w:lang w:val="en-GB"/>
        </w:rPr>
      </w:pP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Strength</w:t>
      </w:r>
      <w:r w:rsidRPr="003D56F7">
        <w:rPr>
          <w:rFonts w:ascii="Times New Roman" w:hAnsi="Times New Roman" w:cs="Times New Roman"/>
          <w:color w:val="000000" w:themeColor="text1"/>
          <w:sz w:val="24"/>
          <w:szCs w:val="24"/>
          <w:lang w:val="en-GB"/>
        </w:rPr>
        <w:t xml:space="preserve">: The Channel company might boast of innovative marketing strategies, a strong brand, and loyal consumer expansion. The unique technology and the effective balance sheet and adequate funds can yield the market-beating consequences (Adefarati and Bansal, 2019). </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Weakness</w:t>
      </w:r>
      <w:r w:rsidRPr="003D56F7">
        <w:rPr>
          <w:rFonts w:ascii="Times New Roman" w:hAnsi="Times New Roman" w:cs="Times New Roman"/>
          <w:color w:val="000000" w:themeColor="text1"/>
          <w:sz w:val="24"/>
          <w:szCs w:val="24"/>
          <w:lang w:val="en-GB"/>
        </w:rPr>
        <w:t>: weakness prevents the performance of the organisation at optimum level and these claim rectification and immediate attention. Sometimes the turnover is just higher than satisfactory and the company has high debts. During the peak seasons, there is an insufficient supply chain and a lack of enough capital to keep the advancement in the business growing.</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 xml:space="preserve">Opportunity: </w:t>
      </w:r>
      <w:r w:rsidRPr="003D56F7">
        <w:rPr>
          <w:rFonts w:ascii="Times New Roman" w:hAnsi="Times New Roman" w:cs="Times New Roman"/>
          <w:color w:val="000000" w:themeColor="text1"/>
          <w:sz w:val="24"/>
          <w:szCs w:val="24"/>
          <w:lang w:val="en-GB"/>
        </w:rPr>
        <w:t>The company can seize the commendable and favorable factors that are external to enhance its competitive advantage. The company can cut off tariffs and can export materials for manufacturing with supreme confidence.</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lastRenderedPageBreak/>
        <w:t>Threat:</w:t>
      </w:r>
      <w:r w:rsidRPr="003D56F7">
        <w:rPr>
          <w:rFonts w:ascii="Times New Roman" w:hAnsi="Times New Roman" w:cs="Times New Roman"/>
          <w:color w:val="000000" w:themeColor="text1"/>
          <w:sz w:val="24"/>
          <w:szCs w:val="24"/>
          <w:lang w:val="en-GB"/>
        </w:rPr>
        <w:t xml:space="preserve"> There are the potential threats of the new entrants in the markets and the existing rivalry among the established companies (Feng and Chen, 2018). This mounting pressure eats into the triggering profits of the company and forces the company to refurbish the market segments.</w:t>
      </w:r>
    </w:p>
    <w:p w:rsidR="003F653A" w:rsidRPr="003D56F7" w:rsidRDefault="003F653A" w:rsidP="00387989">
      <w:pPr>
        <w:pStyle w:val="Heading2"/>
        <w:rPr>
          <w:rFonts w:cs="Times New Roman"/>
          <w:bCs/>
          <w:color w:val="000000" w:themeColor="text1"/>
          <w:szCs w:val="24"/>
          <w:lang w:val="en-GB"/>
        </w:rPr>
      </w:pPr>
      <w:bookmarkStart w:id="4" w:name="_Toc101189648"/>
      <w:r w:rsidRPr="003D56F7">
        <w:rPr>
          <w:rFonts w:cs="Times New Roman"/>
          <w:bCs/>
          <w:color w:val="000000" w:themeColor="text1"/>
          <w:szCs w:val="24"/>
          <w:lang w:val="en-GB"/>
        </w:rPr>
        <w:t>Advantages and disadvantages of situational analysis</w:t>
      </w:r>
    </w:p>
    <w:p w:rsidR="003F653A" w:rsidRPr="003D56F7" w:rsidRDefault="003F653A" w:rsidP="00387989">
      <w:pPr>
        <w:pStyle w:val="Normal1"/>
        <w:spacing w:line="360" w:lineRule="auto"/>
        <w:rPr>
          <w:rFonts w:ascii="Times New Roman" w:hAnsi="Times New Roman" w:cs="Times New Roman"/>
          <w:b/>
          <w:bCs/>
          <w:color w:val="000000" w:themeColor="text1"/>
          <w:sz w:val="24"/>
          <w:szCs w:val="24"/>
          <w:lang w:val="en-GB"/>
        </w:rPr>
      </w:pPr>
      <w:r w:rsidRPr="003D56F7">
        <w:rPr>
          <w:rFonts w:cs="Times New Roman"/>
          <w:bCs/>
          <w:color w:val="000000" w:themeColor="text1"/>
          <w:szCs w:val="24"/>
          <w:lang w:val="en-GB"/>
        </w:rPr>
        <w:t>A</w:t>
      </w:r>
      <w:r w:rsidRPr="003D56F7">
        <w:rPr>
          <w:rFonts w:ascii="Times New Roman" w:hAnsi="Times New Roman" w:cs="Times New Roman"/>
          <w:b/>
          <w:bCs/>
          <w:color w:val="000000" w:themeColor="text1"/>
          <w:sz w:val="24"/>
          <w:szCs w:val="24"/>
          <w:lang w:val="en-GB"/>
        </w:rPr>
        <w:t xml:space="preserve">dvantages: </w:t>
      </w:r>
      <w:r w:rsidRPr="003D56F7">
        <w:rPr>
          <w:rFonts w:ascii="Times New Roman" w:hAnsi="Times New Roman" w:cs="Times New Roman"/>
          <w:color w:val="000000" w:themeColor="text1"/>
          <w:sz w:val="24"/>
          <w:szCs w:val="24"/>
          <w:lang w:val="en-GB"/>
        </w:rPr>
        <w:t xml:space="preserve">The company attracts new investors by performing high-quality operations and services to international clients. Moreover the innovative technical tool improved its performance quality. </w:t>
      </w:r>
    </w:p>
    <w:p w:rsidR="003F653A" w:rsidRPr="003D56F7" w:rsidRDefault="003F653A" w:rsidP="00387989">
      <w:pPr>
        <w:pStyle w:val="Normal1"/>
        <w:spacing w:line="360" w:lineRule="auto"/>
        <w:rPr>
          <w:rFonts w:ascii="Times New Roman" w:hAnsi="Times New Roman" w:cs="Times New Roman"/>
          <w:b/>
          <w:bCs/>
          <w:color w:val="000000" w:themeColor="text1"/>
          <w:sz w:val="24"/>
          <w:szCs w:val="24"/>
          <w:lang w:val="en-GB"/>
        </w:rPr>
      </w:pPr>
      <w:r w:rsidRPr="003D56F7">
        <w:rPr>
          <w:rFonts w:ascii="Times New Roman" w:hAnsi="Times New Roman" w:cs="Times New Roman"/>
          <w:b/>
          <w:bCs/>
          <w:color w:val="000000" w:themeColor="text1"/>
          <w:sz w:val="24"/>
          <w:szCs w:val="24"/>
          <w:lang w:val="en-GB"/>
        </w:rPr>
        <w:t xml:space="preserve">Disadvantages:  Due to </w:t>
      </w:r>
      <w:r w:rsidRPr="003D56F7">
        <w:rPr>
          <w:rFonts w:ascii="Times New Roman" w:hAnsi="Times New Roman" w:cs="Times New Roman"/>
          <w:color w:val="000000" w:themeColor="text1"/>
          <w:sz w:val="24"/>
          <w:szCs w:val="24"/>
          <w:lang w:val="en-GB"/>
        </w:rPr>
        <w:t xml:space="preserve">poor supply chain system that brand can deal with less product sales issues. Moreover, the brand target cannot be meeting with these poor performances. </w:t>
      </w:r>
    </w:p>
    <w:p w:rsidR="00DA4DCC" w:rsidRPr="003D56F7" w:rsidRDefault="00850EC7" w:rsidP="00387989">
      <w:pPr>
        <w:pStyle w:val="Heading2"/>
        <w:rPr>
          <w:rFonts w:cs="Times New Roman"/>
          <w:color w:val="000000" w:themeColor="text1"/>
          <w:szCs w:val="24"/>
          <w:lang w:val="en-GB"/>
        </w:rPr>
      </w:pPr>
      <w:r w:rsidRPr="003D56F7">
        <w:rPr>
          <w:rFonts w:cs="Times New Roman"/>
          <w:color w:val="000000" w:themeColor="text1"/>
          <w:szCs w:val="24"/>
          <w:lang w:val="en-GB"/>
        </w:rPr>
        <w:t>Analysis of internal environment</w:t>
      </w:r>
      <w:bookmarkEnd w:id="4"/>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 xml:space="preserve">Segmentation analysis of the Channel divides the widened target market into different subsets of clients with identifications, distinct requirements, behaviours, and characteristics. </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Demographic segmentation:</w:t>
      </w:r>
      <w:r w:rsidRPr="003D56F7">
        <w:rPr>
          <w:rFonts w:ascii="Times New Roman" w:hAnsi="Times New Roman" w:cs="Times New Roman"/>
          <w:color w:val="000000" w:themeColor="text1"/>
          <w:sz w:val="24"/>
          <w:szCs w:val="24"/>
          <w:lang w:val="en-GB"/>
        </w:rPr>
        <w:t xml:space="preserve"> Different ages, nationalities, education levels, gender, and income level of the consumers need different products and the segmentation of the company is designed in this way to cater to the variety of needs thus enhancing profits and customer satisfaction. The perfect segmentation helps in reducing the risks of loss as there happen many cases where the youngsters might demand a particular service that holds not the same appeal to the senior citizens (Casals, García, and Canal, 2019). Some products gain popularity with the male clients over the female ones. The consumers’ demographics and the consequent motivation help the sales of the products channelise in the particular destinations. </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Behavioural segmentation:</w:t>
      </w:r>
      <w:r w:rsidRPr="003D56F7">
        <w:rPr>
          <w:rFonts w:ascii="Times New Roman" w:hAnsi="Times New Roman" w:cs="Times New Roman"/>
          <w:color w:val="000000" w:themeColor="text1"/>
          <w:sz w:val="24"/>
          <w:szCs w:val="24"/>
          <w:lang w:val="en-GB"/>
        </w:rPr>
        <w:t xml:space="preserve"> The consumers can be categorised by their purchasing habits, online shopping, and usage level. Loyal consumers improve the brand quality and therefore consumers can be picked up on the basis of loyalty.</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Geographic Segmentation:</w:t>
      </w:r>
      <w:r w:rsidRPr="003D56F7">
        <w:rPr>
          <w:rFonts w:ascii="Times New Roman" w:hAnsi="Times New Roman" w:cs="Times New Roman"/>
          <w:color w:val="000000" w:themeColor="text1"/>
          <w:sz w:val="24"/>
          <w:szCs w:val="24"/>
          <w:lang w:val="en-GB"/>
        </w:rPr>
        <w:t xml:space="preserve"> Geographic segmentation of the consumers help the company evaluate their needs on the basis of the localities they are in. The business of the company is concentrated in the urban areas and this is how it is incurring profits.</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 xml:space="preserve">Psychographic segmentation: </w:t>
      </w:r>
      <w:r w:rsidRPr="003D56F7">
        <w:rPr>
          <w:rFonts w:ascii="Times New Roman" w:hAnsi="Times New Roman" w:cs="Times New Roman"/>
          <w:color w:val="000000" w:themeColor="text1"/>
          <w:sz w:val="24"/>
          <w:szCs w:val="24"/>
          <w:lang w:val="en-GB"/>
        </w:rPr>
        <w:t>Channel makes the market segmentation after evaluating the mental and emotional requirements of the consumers as these also play an influential role in determining the market demands.</w:t>
      </w:r>
    </w:p>
    <w:p w:rsidR="00DA4DCC" w:rsidRPr="003D56F7" w:rsidRDefault="001475C1"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lastRenderedPageBreak/>
        <w:t>Targeting</w:t>
      </w:r>
      <w:r w:rsidRPr="003D56F7">
        <w:rPr>
          <w:rFonts w:ascii="Times New Roman" w:hAnsi="Times New Roman" w:cs="Times New Roman"/>
          <w:color w:val="000000" w:themeColor="text1"/>
          <w:sz w:val="24"/>
          <w:szCs w:val="24"/>
          <w:lang w:val="en-GB"/>
        </w:rPr>
        <w:t>: The</w:t>
      </w:r>
      <w:r w:rsidR="00850EC7" w:rsidRPr="003D56F7">
        <w:rPr>
          <w:rFonts w:ascii="Times New Roman" w:hAnsi="Times New Roman" w:cs="Times New Roman"/>
          <w:color w:val="000000" w:themeColor="text1"/>
          <w:sz w:val="24"/>
          <w:szCs w:val="24"/>
          <w:lang w:val="en-GB"/>
        </w:rPr>
        <w:t xml:space="preserve"> target market of the Channel consists of tech-savvy entrepreneurs and high-income young professionals. Those people having access to advanced technologies, technical innovations and market research constitute the target markets. Family-focussed purchasers are targeted with entertainment technologies and communication models. Cash-strapped youngsters are served with the low-price products of gaming technology. The company focuses on targeting agencies of governments to create exclusive partnerships in order to boost the customised packages of accounting (Bertho et al., 2020). The telecommuting workers are also the target of the company as they make purchases of video conferencing apps and software from the company. The company prioritises recycling technology, and clean energy to set up commendable examples in the industry and in front of the consumers.</w:t>
      </w:r>
    </w:p>
    <w:p w:rsidR="00DA4DCC" w:rsidRPr="003D56F7" w:rsidRDefault="00850EC7" w:rsidP="00387989">
      <w:pPr>
        <w:pStyle w:val="Normal1"/>
        <w:spacing w:line="360" w:lineRule="auto"/>
        <w:jc w:val="both"/>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t>Positioning</w:t>
      </w:r>
    </w:p>
    <w:p w:rsidR="001475C1"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 xml:space="preserve">The service of the Channel </w:t>
      </w:r>
      <w:r w:rsidR="001475C1" w:rsidRPr="003D56F7">
        <w:rPr>
          <w:rFonts w:ascii="Times New Roman" w:hAnsi="Times New Roman" w:cs="Times New Roman"/>
          <w:color w:val="000000" w:themeColor="text1"/>
          <w:sz w:val="24"/>
          <w:szCs w:val="24"/>
          <w:lang w:val="en-GB"/>
        </w:rPr>
        <w:t>Company</w:t>
      </w:r>
      <w:r w:rsidRPr="003D56F7">
        <w:rPr>
          <w:rFonts w:ascii="Times New Roman" w:hAnsi="Times New Roman" w:cs="Times New Roman"/>
          <w:color w:val="000000" w:themeColor="text1"/>
          <w:sz w:val="24"/>
          <w:szCs w:val="24"/>
          <w:lang w:val="en-GB"/>
        </w:rPr>
        <w:t xml:space="preserve"> can be positioned in a variety of ways to have a competitive edge over other companies. The service attribute is the prime category of positioning as the winning strategies of leadership, partnership with </w:t>
      </w:r>
      <w:r w:rsidR="001475C1" w:rsidRPr="003D56F7">
        <w:rPr>
          <w:rFonts w:ascii="Times New Roman" w:hAnsi="Times New Roman" w:cs="Times New Roman"/>
          <w:color w:val="000000" w:themeColor="text1"/>
          <w:sz w:val="24"/>
          <w:szCs w:val="24"/>
          <w:lang w:val="en-GB"/>
        </w:rPr>
        <w:t>networks;</w:t>
      </w:r>
      <w:r w:rsidRPr="003D56F7">
        <w:rPr>
          <w:rFonts w:ascii="Times New Roman" w:hAnsi="Times New Roman" w:cs="Times New Roman"/>
          <w:color w:val="000000" w:themeColor="text1"/>
          <w:sz w:val="24"/>
          <w:szCs w:val="24"/>
          <w:lang w:val="en-GB"/>
        </w:rPr>
        <w:t xml:space="preserve"> fresh ideas deliver and promote actionable items. The approach of positioning analyses the market gaps and destroys all the challenging barriers to profitability and communications. The company focuses on the positioning of the products in the long-term by concentrating on the value and quality it generates (Polemis, 2018). The channel sometimes makes comparative analyses of its own products with that of the others in the industry employing executed tactics and enthralling designs.</w:t>
      </w:r>
      <w:bookmarkStart w:id="5" w:name="_Toc101189649"/>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The role marketing 4ps plays within the organisation</w:t>
      </w:r>
      <w:bookmarkEnd w:id="5"/>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The channel company devises the 4Ps Strategy to address the changes in the potential buyers and accelerates the growth of the business.</w:t>
      </w:r>
    </w:p>
    <w:p w:rsidR="00DA4DCC" w:rsidRPr="003D56F7" w:rsidRDefault="00850EC7" w:rsidP="00387989">
      <w:pPr>
        <w:pStyle w:val="Normal1"/>
        <w:spacing w:line="360" w:lineRule="auto"/>
        <w:jc w:val="both"/>
        <w:rPr>
          <w:rFonts w:ascii="Times New Roman" w:hAnsi="Times New Roman" w:cs="Times New Roman"/>
          <w:b/>
          <w:bCs/>
          <w:color w:val="000000" w:themeColor="text1"/>
          <w:sz w:val="24"/>
          <w:szCs w:val="24"/>
          <w:lang w:val="en-GB"/>
        </w:rPr>
      </w:pPr>
      <w:r w:rsidRPr="003D56F7">
        <w:rPr>
          <w:rFonts w:ascii="Times New Roman" w:hAnsi="Times New Roman" w:cs="Times New Roman"/>
          <w:b/>
          <w:color w:val="000000" w:themeColor="text1"/>
          <w:sz w:val="24"/>
          <w:szCs w:val="24"/>
          <w:lang w:val="en-GB"/>
        </w:rPr>
        <w:t>Products:</w:t>
      </w:r>
      <w:r w:rsidRPr="003D56F7">
        <w:rPr>
          <w:rFonts w:ascii="Times New Roman" w:hAnsi="Times New Roman" w:cs="Times New Roman"/>
          <w:color w:val="000000" w:themeColor="text1"/>
          <w:sz w:val="24"/>
          <w:szCs w:val="24"/>
          <w:lang w:val="en-GB"/>
        </w:rPr>
        <w:t xml:space="preserve"> The channel global marketing and agency of data services solely focuses on the IT establishments passionately. The unparalleled insights, strategies, and experience make the company a catalyst in dealing with the products of media and technology. The qualified and valuable products drive meaningful and transparent modifications. </w:t>
      </w:r>
      <w:r w:rsidR="003F653A" w:rsidRPr="003D56F7">
        <w:rPr>
          <w:rFonts w:ascii="Times New Roman" w:hAnsi="Times New Roman" w:cs="Times New Roman"/>
          <w:bCs/>
          <w:color w:val="000000" w:themeColor="text1"/>
          <w:sz w:val="24"/>
          <w:szCs w:val="24"/>
          <w:shd w:val="clear" w:color="auto" w:fill="FFFFFF"/>
        </w:rPr>
        <w:t xml:space="preserve">Brand extension strategy has been followed by the industry </w:t>
      </w:r>
      <w:r w:rsidR="003F653A" w:rsidRPr="003D56F7">
        <w:rPr>
          <w:rFonts w:ascii="Times New Roman" w:hAnsi="Times New Roman" w:cs="Times New Roman"/>
          <w:color w:val="000000" w:themeColor="text1"/>
          <w:sz w:val="24"/>
          <w:szCs w:val="24"/>
          <w:lang w:val="en-GB"/>
        </w:rPr>
        <w:t>(Lo et al., 2018)</w:t>
      </w:r>
      <w:r w:rsidR="003F653A" w:rsidRPr="003D56F7">
        <w:rPr>
          <w:rFonts w:ascii="Times New Roman" w:hAnsi="Times New Roman" w:cs="Times New Roman"/>
          <w:bCs/>
          <w:color w:val="000000" w:themeColor="text1"/>
          <w:sz w:val="24"/>
          <w:szCs w:val="24"/>
          <w:shd w:val="clear" w:color="auto" w:fill="FFFFFF"/>
        </w:rPr>
        <w:t>.</w:t>
      </w:r>
      <w:r w:rsidRPr="003D56F7">
        <w:rPr>
          <w:rFonts w:ascii="Times New Roman" w:hAnsi="Times New Roman" w:cs="Times New Roman"/>
          <w:color w:val="000000" w:themeColor="text1"/>
          <w:sz w:val="24"/>
          <w:szCs w:val="24"/>
          <w:lang w:val="en-GB"/>
        </w:rPr>
        <w:t>The products are designed in conformity with the sustainable ecosystem. The company is also empowered with the visionary solutions of technology, best-of-advanced programmers, and software.</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Price:</w:t>
      </w:r>
      <w:r w:rsidRPr="003D56F7">
        <w:rPr>
          <w:rFonts w:ascii="Times New Roman" w:hAnsi="Times New Roman" w:cs="Times New Roman"/>
          <w:color w:val="000000" w:themeColor="text1"/>
          <w:sz w:val="24"/>
          <w:szCs w:val="24"/>
          <w:lang w:val="en-GB"/>
        </w:rPr>
        <w:t xml:space="preserve">  Transforming the business of media and IT happens at a considerable rate of price so that even the youngsters can access the variegated products. The price is kept within the reach of the consumers as the industry is already competitive. The company employs cost-cutting strategies to </w:t>
      </w:r>
      <w:r w:rsidRPr="003D56F7">
        <w:rPr>
          <w:rFonts w:ascii="Times New Roman" w:hAnsi="Times New Roman" w:cs="Times New Roman"/>
          <w:color w:val="000000" w:themeColor="text1"/>
          <w:sz w:val="24"/>
          <w:szCs w:val="24"/>
          <w:lang w:val="en-GB"/>
        </w:rPr>
        <w:lastRenderedPageBreak/>
        <w:t xml:space="preserve">enhance the accessibility of the products and spread the company's reputation on the international platform (Trivedi et al., 2018). The company gains global competitive advantages through the cost-differentiation unique strategy that helps it achieve sustainable and enhanced value. </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Place:</w:t>
      </w:r>
      <w:r w:rsidRPr="003D56F7">
        <w:rPr>
          <w:rFonts w:ascii="Times New Roman" w:hAnsi="Times New Roman" w:cs="Times New Roman"/>
          <w:color w:val="000000" w:themeColor="text1"/>
          <w:sz w:val="24"/>
          <w:szCs w:val="24"/>
          <w:lang w:val="en-GB"/>
        </w:rPr>
        <w:t xml:space="preserve"> The channel company concentrates on urban geographic areas that are conducive to the saleability of the products. The demands for technological and media-based products are high among the urban and millennial population. The team of Channel Company renders the turn-key logistics and recruitment solutions meeting the needs of the target audience in the chosen places and the goals of happening events (Sung and Choi, 2021). The customers purchase products through trade shows, retail locations, smartphone apps, web browsers, and marketplace communications channels.</w:t>
      </w:r>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b/>
          <w:color w:val="000000" w:themeColor="text1"/>
          <w:sz w:val="24"/>
          <w:szCs w:val="24"/>
          <w:lang w:val="en-GB"/>
        </w:rPr>
        <w:t>Promotion:</w:t>
      </w:r>
      <w:r w:rsidRPr="003D56F7">
        <w:rPr>
          <w:rFonts w:ascii="Times New Roman" w:hAnsi="Times New Roman" w:cs="Times New Roman"/>
          <w:color w:val="000000" w:themeColor="text1"/>
          <w:sz w:val="24"/>
          <w:szCs w:val="24"/>
          <w:lang w:val="en-GB"/>
        </w:rPr>
        <w:t xml:space="preserve"> The company takes recourse to the innovative marketing strategies so that the consumers are attracted to the purchasing these and augment the popularity of the service as well the company (Rahman et al. 2020). The company makes Instagram campaigns, and email campaigns, to showcase the uniqueness of the products. The objective is so that the targeted consumers can access the products whenever they need them. The utilisation of automation tools and CRM software helps the promotion of products across the continents.</w:t>
      </w:r>
    </w:p>
    <w:p w:rsidR="00DA4DCC" w:rsidRPr="003D56F7" w:rsidRDefault="00850EC7" w:rsidP="00387989">
      <w:pPr>
        <w:pStyle w:val="Heading1"/>
        <w:rPr>
          <w:rFonts w:cs="Times New Roman"/>
          <w:color w:val="000000" w:themeColor="text1"/>
          <w:szCs w:val="24"/>
          <w:lang w:val="en-GB"/>
        </w:rPr>
      </w:pPr>
      <w:bookmarkStart w:id="6" w:name="_Toc101189650"/>
      <w:r w:rsidRPr="003D56F7">
        <w:rPr>
          <w:rFonts w:cs="Times New Roman"/>
          <w:color w:val="000000" w:themeColor="text1"/>
          <w:szCs w:val="24"/>
          <w:lang w:val="en-GB"/>
        </w:rPr>
        <w:t>B. Recommendations for the future</w:t>
      </w:r>
      <w:bookmarkEnd w:id="6"/>
    </w:p>
    <w:p w:rsidR="00DA4DCC" w:rsidRPr="003D56F7" w:rsidRDefault="00850EC7" w:rsidP="00387989">
      <w:pPr>
        <w:pStyle w:val="Normal1"/>
        <w:numPr>
          <w:ilvl w:val="0"/>
          <w:numId w:val="11"/>
        </w:numP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The company must engage in the endeavour to check the authenticity of the brand and the products. Especially after the pandemic, the consumers are growing more product-conscious. Therefore, the value and quality must never be compromised at the cost of generating profits (Cohen and Tubb, 2018). In 2021, the revenue will stop low and the company must drive productivity based on value.</w:t>
      </w:r>
    </w:p>
    <w:p w:rsidR="00DA4DCC" w:rsidRPr="003D56F7" w:rsidRDefault="00850EC7" w:rsidP="00387989">
      <w:pPr>
        <w:pStyle w:val="Normal1"/>
        <w:numPr>
          <w:ilvl w:val="0"/>
          <w:numId w:val="11"/>
        </w:numP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The channel must build a long-term relationship with the clients in the long-term that will help it thrive in many pressurised and hard-going scenarios. Market segmentation must be remodelled according to the shifting demands in the market. Psychographic segmentation must happen in order to address the particular necessities of the clients.</w:t>
      </w:r>
    </w:p>
    <w:p w:rsidR="00DA4DCC" w:rsidRPr="003D56F7" w:rsidRDefault="00850EC7" w:rsidP="00387989">
      <w:pPr>
        <w:pStyle w:val="Normal1"/>
        <w:numPr>
          <w:ilvl w:val="0"/>
          <w:numId w:val="11"/>
        </w:numP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 xml:space="preserve">Decision-makers, management leaders, media experts, and technology suppliers must work hand in hand to combat the issues emerging in the industry. </w:t>
      </w:r>
      <w:r w:rsidR="005749DC" w:rsidRPr="003D56F7">
        <w:rPr>
          <w:rFonts w:ascii="Times New Roman" w:hAnsi="Times New Roman" w:cs="Times New Roman"/>
          <w:color w:val="000000" w:themeColor="text1"/>
          <w:sz w:val="24"/>
          <w:szCs w:val="24"/>
          <w:lang w:val="en-GB"/>
        </w:rPr>
        <w:t>The</w:t>
      </w:r>
      <w:r w:rsidRPr="003D56F7">
        <w:rPr>
          <w:rFonts w:ascii="Times New Roman" w:hAnsi="Times New Roman" w:cs="Times New Roman"/>
          <w:color w:val="000000" w:themeColor="text1"/>
          <w:sz w:val="24"/>
          <w:szCs w:val="24"/>
          <w:lang w:val="en-GB"/>
        </w:rPr>
        <w:t xml:space="preserve"> garnered business decisions, market intelligence, and strategic relationships help the company move towards more proficient performance in the future. They will bring in organisational diversity and unitedly strive for excellence in operations mitigating crises.</w:t>
      </w:r>
    </w:p>
    <w:p w:rsidR="001475C1" w:rsidRPr="003D56F7" w:rsidRDefault="00850EC7" w:rsidP="00387989">
      <w:pPr>
        <w:pStyle w:val="Normal1"/>
        <w:numPr>
          <w:ilvl w:val="0"/>
          <w:numId w:val="11"/>
        </w:numPr>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lastRenderedPageBreak/>
        <w:t>The security of the clients must be maintained by applying AI software and ethical technological protocols. The clients, having seen their privacy protected, build a loyal bond with the company and take part in the important decisions of the company. The credibility of the products will be enhanced and the company can set up magical milestones in business transforming history.</w:t>
      </w:r>
      <w:bookmarkStart w:id="7" w:name="_Toc101189651"/>
    </w:p>
    <w:p w:rsidR="00DA4DCC" w:rsidRPr="003D56F7" w:rsidRDefault="001475C1" w:rsidP="00387989">
      <w:pPr>
        <w:pStyle w:val="Normal1"/>
        <w:spacing w:line="360" w:lineRule="auto"/>
        <w:jc w:val="both"/>
        <w:rPr>
          <w:rFonts w:ascii="Times New Roman" w:hAnsi="Times New Roman" w:cs="Times New Roman"/>
          <w:b/>
          <w:color w:val="000000" w:themeColor="text1"/>
          <w:sz w:val="24"/>
          <w:szCs w:val="24"/>
          <w:lang w:val="en-GB"/>
        </w:rPr>
      </w:pPr>
      <w:r w:rsidRPr="003D56F7">
        <w:rPr>
          <w:rFonts w:ascii="Times New Roman" w:hAnsi="Times New Roman" w:cs="Times New Roman"/>
          <w:b/>
          <w:color w:val="000000" w:themeColor="text1"/>
          <w:sz w:val="24"/>
          <w:szCs w:val="24"/>
          <w:lang w:val="en-GB"/>
        </w:rPr>
        <w:t>Conclusion</w:t>
      </w:r>
      <w:bookmarkEnd w:id="7"/>
    </w:p>
    <w:p w:rsidR="00DA4DCC" w:rsidRPr="003D56F7" w:rsidRDefault="00850EC7" w:rsidP="00387989">
      <w:pPr>
        <w:pStyle w:val="Normal1"/>
        <w:spacing w:line="360" w:lineRule="auto"/>
        <w:jc w:val="both"/>
        <w:rPr>
          <w:rFonts w:ascii="Times New Roman" w:hAnsi="Times New Roman" w:cs="Times New Roman"/>
          <w:color w:val="000000" w:themeColor="text1"/>
          <w:sz w:val="24"/>
          <w:szCs w:val="24"/>
          <w:lang w:val="en-GB"/>
        </w:rPr>
      </w:pPr>
      <w:r w:rsidRPr="003D56F7">
        <w:rPr>
          <w:rFonts w:ascii="Times New Roman" w:hAnsi="Times New Roman" w:cs="Times New Roman"/>
          <w:color w:val="000000" w:themeColor="text1"/>
          <w:sz w:val="24"/>
          <w:szCs w:val="24"/>
          <w:lang w:val="en-GB"/>
        </w:rPr>
        <w:t xml:space="preserve">The above report clearly deals with the environmental and internal marketing analysis of the Channel company which deals </w:t>
      </w:r>
      <w:r w:rsidR="00D91090" w:rsidRPr="003D56F7">
        <w:rPr>
          <w:rFonts w:ascii="Times New Roman" w:hAnsi="Times New Roman" w:cs="Times New Roman"/>
          <w:color w:val="000000" w:themeColor="text1"/>
          <w:sz w:val="24"/>
          <w:szCs w:val="24"/>
          <w:lang w:val="en-GB"/>
        </w:rPr>
        <w:t>with IT</w:t>
      </w:r>
      <w:r w:rsidRPr="003D56F7">
        <w:rPr>
          <w:rFonts w:ascii="Times New Roman" w:hAnsi="Times New Roman" w:cs="Times New Roman"/>
          <w:color w:val="000000" w:themeColor="text1"/>
          <w:sz w:val="24"/>
          <w:szCs w:val="24"/>
          <w:lang w:val="en-GB"/>
        </w:rPr>
        <w:t xml:space="preserve"> solutions, media events, and technological innovations. The 4ps strategy is illustrated to highlight the company’s mechanism for expanding networks across the world. A few recommendations suggested might help the company implement transformational approaches in the business world.</w:t>
      </w:r>
    </w:p>
    <w:p w:rsidR="00387989" w:rsidRPr="003D56F7" w:rsidRDefault="00387989">
      <w:pPr>
        <w:rPr>
          <w:rFonts w:ascii="Times New Roman" w:hAnsi="Times New Roman" w:cs="Times New Roman"/>
          <w:b/>
          <w:color w:val="000000" w:themeColor="text1"/>
          <w:sz w:val="24"/>
          <w:szCs w:val="24"/>
          <w:lang w:val="en-GB"/>
        </w:rPr>
      </w:pPr>
      <w:bookmarkStart w:id="8" w:name="_Toc101189652"/>
      <w:r w:rsidRPr="003D56F7">
        <w:rPr>
          <w:rFonts w:cs="Times New Roman"/>
          <w:color w:val="000000" w:themeColor="text1"/>
          <w:szCs w:val="24"/>
          <w:lang w:val="en-GB"/>
        </w:rPr>
        <w:br w:type="page"/>
      </w:r>
    </w:p>
    <w:p w:rsidR="00DA4DCC" w:rsidRPr="003D56F7" w:rsidRDefault="001475C1" w:rsidP="00387989">
      <w:pPr>
        <w:pStyle w:val="Heading1"/>
        <w:rPr>
          <w:rFonts w:cs="Times New Roman"/>
          <w:color w:val="000000" w:themeColor="text1"/>
          <w:szCs w:val="24"/>
          <w:lang w:val="en-GB"/>
        </w:rPr>
      </w:pPr>
      <w:r w:rsidRPr="003D56F7">
        <w:rPr>
          <w:rFonts w:cs="Times New Roman"/>
          <w:color w:val="000000" w:themeColor="text1"/>
          <w:szCs w:val="24"/>
          <w:lang w:val="en-GB"/>
        </w:rPr>
        <w:lastRenderedPageBreak/>
        <w:t>Reference</w:t>
      </w:r>
      <w:r w:rsidR="00850EC7" w:rsidRPr="003D56F7">
        <w:rPr>
          <w:rFonts w:cs="Times New Roman"/>
          <w:color w:val="000000" w:themeColor="text1"/>
          <w:szCs w:val="24"/>
          <w:lang w:val="en-GB"/>
        </w:rPr>
        <w:t xml:space="preserve"> List</w:t>
      </w:r>
      <w:bookmarkEnd w:id="8"/>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Adefarati, T. and Bansal, R.C., 2019. Reliability, economic and environmental analysis of a microgrid system in the presence of renewable energy resources. </w:t>
      </w:r>
      <w:r w:rsidRPr="003D56F7">
        <w:rPr>
          <w:rFonts w:ascii="Times New Roman" w:hAnsi="Times New Roman" w:cs="Times New Roman"/>
          <w:i/>
          <w:color w:val="000000" w:themeColor="text1"/>
          <w:sz w:val="24"/>
          <w:szCs w:val="24"/>
          <w:highlight w:val="white"/>
          <w:lang w:val="en-GB"/>
        </w:rPr>
        <w:t>Applied energy</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236</w:t>
      </w:r>
      <w:r w:rsidRPr="003D56F7">
        <w:rPr>
          <w:rFonts w:ascii="Times New Roman" w:hAnsi="Times New Roman" w:cs="Times New Roman"/>
          <w:color w:val="000000" w:themeColor="text1"/>
          <w:sz w:val="24"/>
          <w:szCs w:val="24"/>
          <w:highlight w:val="white"/>
          <w:lang w:val="en-GB"/>
        </w:rPr>
        <w:t xml:space="preserve">, pp.1089-1114. Available at: </w:t>
      </w:r>
      <w:hyperlink r:id="rId9">
        <w:r w:rsidRPr="003D56F7">
          <w:rPr>
            <w:rFonts w:ascii="Times New Roman" w:hAnsi="Times New Roman" w:cs="Times New Roman"/>
            <w:color w:val="000000" w:themeColor="text1"/>
            <w:sz w:val="24"/>
            <w:szCs w:val="24"/>
            <w:highlight w:val="white"/>
            <w:u w:val="single"/>
            <w:lang w:val="en-GB"/>
          </w:rPr>
          <w:t>https://repository.up.ac.za/bitstream/handle/2263/72872/Adefarati_Reliability_2019.pdf?sequence=1</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Albuquerque, R., Koskinen, Y., Yang, S. and Zhang, C., 2020. Resiliency of environmental and social stocks: An analysis of the exogenous COVID-19 market crash. </w:t>
      </w:r>
      <w:r w:rsidRPr="003D56F7">
        <w:rPr>
          <w:rFonts w:ascii="Times New Roman" w:hAnsi="Times New Roman" w:cs="Times New Roman"/>
          <w:i/>
          <w:color w:val="000000" w:themeColor="text1"/>
          <w:sz w:val="24"/>
          <w:szCs w:val="24"/>
          <w:highlight w:val="white"/>
          <w:lang w:val="en-GB"/>
        </w:rPr>
        <w:t>The Review of Corporate Finance Studies</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9</w:t>
      </w:r>
      <w:r w:rsidRPr="003D56F7">
        <w:rPr>
          <w:rFonts w:ascii="Times New Roman" w:hAnsi="Times New Roman" w:cs="Times New Roman"/>
          <w:color w:val="000000" w:themeColor="text1"/>
          <w:sz w:val="24"/>
          <w:szCs w:val="24"/>
          <w:highlight w:val="white"/>
          <w:lang w:val="en-GB"/>
        </w:rPr>
        <w:t xml:space="preserve">(3), pp.593-621. Available at: </w:t>
      </w:r>
      <w:hyperlink r:id="rId10">
        <w:r w:rsidRPr="003D56F7">
          <w:rPr>
            <w:rFonts w:ascii="Times New Roman" w:hAnsi="Times New Roman" w:cs="Times New Roman"/>
            <w:color w:val="000000" w:themeColor="text1"/>
            <w:sz w:val="24"/>
            <w:szCs w:val="24"/>
            <w:highlight w:val="white"/>
            <w:u w:val="single"/>
            <w:lang w:val="en-GB"/>
          </w:rPr>
          <w:t>https://academic.oup.com/rcfs/article/9/3/593/5868419</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Bertho, L., Schmidt, K., Schmidtke, J., Brants, I., Cantón, R.F., Novillo, C. and Head, G., 2020. Results from ten years of post-market environmental monitoring of genetically modified MON 810 maize in the European Union. </w:t>
      </w:r>
      <w:r w:rsidRPr="003D56F7">
        <w:rPr>
          <w:rFonts w:ascii="Times New Roman" w:hAnsi="Times New Roman" w:cs="Times New Roman"/>
          <w:i/>
          <w:color w:val="000000" w:themeColor="text1"/>
          <w:sz w:val="24"/>
          <w:szCs w:val="24"/>
          <w:highlight w:val="white"/>
          <w:lang w:val="en-GB"/>
        </w:rPr>
        <w:t>PloS one</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15</w:t>
      </w:r>
      <w:r w:rsidRPr="003D56F7">
        <w:rPr>
          <w:rFonts w:ascii="Times New Roman" w:hAnsi="Times New Roman" w:cs="Times New Roman"/>
          <w:color w:val="000000" w:themeColor="text1"/>
          <w:sz w:val="24"/>
          <w:szCs w:val="24"/>
          <w:highlight w:val="white"/>
          <w:lang w:val="en-GB"/>
        </w:rPr>
        <w:t xml:space="preserve">(4), p.e0217272. Available  at: </w:t>
      </w:r>
      <w:hyperlink r:id="rId11">
        <w:r w:rsidRPr="003D56F7">
          <w:rPr>
            <w:rFonts w:ascii="Times New Roman" w:hAnsi="Times New Roman" w:cs="Times New Roman"/>
            <w:color w:val="000000" w:themeColor="text1"/>
            <w:sz w:val="24"/>
            <w:szCs w:val="24"/>
            <w:highlight w:val="white"/>
            <w:u w:val="single"/>
            <w:lang w:val="en-GB"/>
          </w:rPr>
          <w:t>https://journals.plos.org/plosone/article?id=10.1371/journal.pone.0217272</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Borenstein, S., Bushnell, J., Wolak, F.A. and Zaragoza-Watkins, M., 2019. Expecting the unexpected: Emissions uncertainty and environmental market design. </w:t>
      </w:r>
      <w:r w:rsidRPr="003D56F7">
        <w:rPr>
          <w:rFonts w:ascii="Times New Roman" w:hAnsi="Times New Roman" w:cs="Times New Roman"/>
          <w:i/>
          <w:color w:val="000000" w:themeColor="text1"/>
          <w:sz w:val="24"/>
          <w:szCs w:val="24"/>
          <w:highlight w:val="white"/>
          <w:lang w:val="en-GB"/>
        </w:rPr>
        <w:t>American Economic Review</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109</w:t>
      </w:r>
      <w:r w:rsidRPr="003D56F7">
        <w:rPr>
          <w:rFonts w:ascii="Times New Roman" w:hAnsi="Times New Roman" w:cs="Times New Roman"/>
          <w:color w:val="000000" w:themeColor="text1"/>
          <w:sz w:val="24"/>
          <w:szCs w:val="24"/>
          <w:highlight w:val="white"/>
          <w:lang w:val="en-GB"/>
        </w:rPr>
        <w:t xml:space="preserve">(11), pp.3953-77. Available at: </w:t>
      </w:r>
      <w:hyperlink r:id="rId12">
        <w:r w:rsidRPr="003D56F7">
          <w:rPr>
            <w:rFonts w:ascii="Times New Roman" w:hAnsi="Times New Roman" w:cs="Times New Roman"/>
            <w:color w:val="000000" w:themeColor="text1"/>
            <w:sz w:val="24"/>
            <w:szCs w:val="24"/>
            <w:highlight w:val="white"/>
            <w:u w:val="single"/>
            <w:lang w:val="en-GB"/>
          </w:rPr>
          <w:t>https://www.nber.org/system/files/working_papers/w20999/w20999.pdf</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Casals, L.C., García, B.A. and Canal, C., 2019. Second life batteries lifespan: Rest of useful life and environmental analysis. </w:t>
      </w:r>
      <w:r w:rsidRPr="003D56F7">
        <w:rPr>
          <w:rFonts w:ascii="Times New Roman" w:hAnsi="Times New Roman" w:cs="Times New Roman"/>
          <w:i/>
          <w:color w:val="000000" w:themeColor="text1"/>
          <w:sz w:val="24"/>
          <w:szCs w:val="24"/>
          <w:highlight w:val="white"/>
          <w:lang w:val="en-GB"/>
        </w:rPr>
        <w:t>Journal of environmental management</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232</w:t>
      </w:r>
      <w:r w:rsidRPr="003D56F7">
        <w:rPr>
          <w:rFonts w:ascii="Times New Roman" w:hAnsi="Times New Roman" w:cs="Times New Roman"/>
          <w:color w:val="000000" w:themeColor="text1"/>
          <w:sz w:val="24"/>
          <w:szCs w:val="24"/>
          <w:highlight w:val="white"/>
          <w:lang w:val="en-GB"/>
        </w:rPr>
        <w:t xml:space="preserve">, pp.354-363. Available at: </w:t>
      </w:r>
      <w:hyperlink r:id="rId13">
        <w:r w:rsidRPr="003D56F7">
          <w:rPr>
            <w:rFonts w:ascii="Times New Roman" w:hAnsi="Times New Roman" w:cs="Times New Roman"/>
            <w:color w:val="000000" w:themeColor="text1"/>
            <w:sz w:val="24"/>
            <w:szCs w:val="24"/>
            <w:highlight w:val="white"/>
            <w:u w:val="single"/>
            <w:lang w:val="en-GB"/>
          </w:rPr>
          <w:t>https://www.sciencedirect.com/science/article/pii/S0301479718313124</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Cohen, M.A. and Tubb, A., 2018. The impact of environmental regulation on firm and country competitiveness: A meta-analysis of the porter hypothesis. </w:t>
      </w:r>
      <w:r w:rsidRPr="003D56F7">
        <w:rPr>
          <w:rFonts w:ascii="Times New Roman" w:hAnsi="Times New Roman" w:cs="Times New Roman"/>
          <w:i/>
          <w:color w:val="000000" w:themeColor="text1"/>
          <w:sz w:val="24"/>
          <w:szCs w:val="24"/>
          <w:highlight w:val="white"/>
          <w:lang w:val="en-GB"/>
        </w:rPr>
        <w:t>Journal of the Association of Environmental and Resource Economists</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5</w:t>
      </w:r>
      <w:r w:rsidRPr="003D56F7">
        <w:rPr>
          <w:rFonts w:ascii="Times New Roman" w:hAnsi="Times New Roman" w:cs="Times New Roman"/>
          <w:color w:val="000000" w:themeColor="text1"/>
          <w:sz w:val="24"/>
          <w:szCs w:val="24"/>
          <w:highlight w:val="white"/>
          <w:lang w:val="en-GB"/>
        </w:rPr>
        <w:t xml:space="preserve">(2), pp.371-399. Available at: </w:t>
      </w:r>
      <w:hyperlink r:id="rId14">
        <w:r w:rsidRPr="003D56F7">
          <w:rPr>
            <w:rFonts w:ascii="Times New Roman" w:hAnsi="Times New Roman" w:cs="Times New Roman"/>
            <w:color w:val="000000" w:themeColor="text1"/>
            <w:sz w:val="24"/>
            <w:szCs w:val="24"/>
            <w:highlight w:val="white"/>
            <w:u w:val="single"/>
            <w:lang w:val="en-GB"/>
          </w:rPr>
          <w:t>https://discovery.ucl.ac.uk/id/eprint/10058162/1/CohenTubb.pdf</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Feng, Z. and Chen, W., 2018. Environmental regulation, green innovation, and industrial green development: An empirical analysis based on the Spatial Durbin model. </w:t>
      </w:r>
      <w:r w:rsidRPr="003D56F7">
        <w:rPr>
          <w:rFonts w:ascii="Times New Roman" w:hAnsi="Times New Roman" w:cs="Times New Roman"/>
          <w:i/>
          <w:color w:val="000000" w:themeColor="text1"/>
          <w:sz w:val="24"/>
          <w:szCs w:val="24"/>
          <w:highlight w:val="white"/>
          <w:lang w:val="en-GB"/>
        </w:rPr>
        <w:t>Sustainability</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10</w:t>
      </w:r>
      <w:r w:rsidRPr="003D56F7">
        <w:rPr>
          <w:rFonts w:ascii="Times New Roman" w:hAnsi="Times New Roman" w:cs="Times New Roman"/>
          <w:color w:val="000000" w:themeColor="text1"/>
          <w:sz w:val="24"/>
          <w:szCs w:val="24"/>
          <w:highlight w:val="white"/>
          <w:lang w:val="en-GB"/>
        </w:rPr>
        <w:t xml:space="preserve">(1), p.223. Available at: </w:t>
      </w:r>
      <w:hyperlink r:id="rId15">
        <w:r w:rsidRPr="003D56F7">
          <w:rPr>
            <w:rFonts w:ascii="Times New Roman" w:hAnsi="Times New Roman" w:cs="Times New Roman"/>
            <w:color w:val="000000" w:themeColor="text1"/>
            <w:sz w:val="24"/>
            <w:szCs w:val="24"/>
            <w:highlight w:val="white"/>
            <w:u w:val="single"/>
            <w:lang w:val="en-GB"/>
          </w:rPr>
          <w:t>https://mdpi-res.com/d_attachment/sustainability/sustainability-10-00223/article_deploy/sustainability-10-00223-v2.pdf</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Lo, C.K., Tang, C.S., Zhou, Y., Yeung, A.C. and Fan, D., 2018. Environmental incidents and the market value of firms: An empirical investigation in the Chinese context. </w:t>
      </w:r>
      <w:r w:rsidRPr="003D56F7">
        <w:rPr>
          <w:rFonts w:ascii="Times New Roman" w:hAnsi="Times New Roman" w:cs="Times New Roman"/>
          <w:i/>
          <w:color w:val="000000" w:themeColor="text1"/>
          <w:sz w:val="24"/>
          <w:szCs w:val="24"/>
          <w:highlight w:val="white"/>
          <w:lang w:val="en-GB"/>
        </w:rPr>
        <w:t>Manufacturing &amp; Service Operations Management</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20</w:t>
      </w:r>
      <w:r w:rsidRPr="003D56F7">
        <w:rPr>
          <w:rFonts w:ascii="Times New Roman" w:hAnsi="Times New Roman" w:cs="Times New Roman"/>
          <w:color w:val="000000" w:themeColor="text1"/>
          <w:sz w:val="24"/>
          <w:szCs w:val="24"/>
          <w:highlight w:val="white"/>
          <w:lang w:val="en-GB"/>
        </w:rPr>
        <w:t xml:space="preserve">(3), pp.422-439. Available at: </w:t>
      </w:r>
      <w:hyperlink r:id="rId16">
        <w:r w:rsidRPr="003D56F7">
          <w:rPr>
            <w:rFonts w:ascii="Times New Roman" w:hAnsi="Times New Roman" w:cs="Times New Roman"/>
            <w:color w:val="000000" w:themeColor="text1"/>
            <w:sz w:val="24"/>
            <w:szCs w:val="24"/>
            <w:highlight w:val="white"/>
            <w:u w:val="single"/>
            <w:lang w:val="en-GB"/>
          </w:rPr>
          <w:t>https://scholar.archive.org/work/p4pbpx4cuvbo3erisghz4y5k2i/access/wayback/http://www.uwyo.edu/shogren/decisionkursshogrentaylorfinalreep2008.pdf</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Mhadhbi, M., Gallali, M.I., Goutte, S. and Guesmi, K., 2021. On the asymmetric relationship between stock market development, energy efficiency and environmental quality: A nonlinear analysis. </w:t>
      </w:r>
      <w:r w:rsidRPr="003D56F7">
        <w:rPr>
          <w:rFonts w:ascii="Times New Roman" w:hAnsi="Times New Roman" w:cs="Times New Roman"/>
          <w:i/>
          <w:color w:val="000000" w:themeColor="text1"/>
          <w:sz w:val="24"/>
          <w:szCs w:val="24"/>
          <w:highlight w:val="white"/>
          <w:lang w:val="en-GB"/>
        </w:rPr>
        <w:t>International Review of Financial Analysis</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77</w:t>
      </w:r>
      <w:r w:rsidRPr="003D56F7">
        <w:rPr>
          <w:rFonts w:ascii="Times New Roman" w:hAnsi="Times New Roman" w:cs="Times New Roman"/>
          <w:color w:val="000000" w:themeColor="text1"/>
          <w:sz w:val="24"/>
          <w:szCs w:val="24"/>
          <w:highlight w:val="white"/>
          <w:lang w:val="en-GB"/>
        </w:rPr>
        <w:t xml:space="preserve">, p.101840. Available at: </w:t>
      </w:r>
      <w:hyperlink r:id="rId17">
        <w:r w:rsidRPr="003D56F7">
          <w:rPr>
            <w:rFonts w:ascii="Times New Roman" w:hAnsi="Times New Roman" w:cs="Times New Roman"/>
            <w:color w:val="000000" w:themeColor="text1"/>
            <w:sz w:val="24"/>
            <w:szCs w:val="24"/>
            <w:highlight w:val="white"/>
            <w:u w:val="single"/>
            <w:lang w:val="en-GB"/>
          </w:rPr>
          <w:t>https://halshs.archives-ouvertes.fr/halshs-03169689/file/Stock_market_development_and_environmental_quality.pdf</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Okpala, O.P. and Iredele, O.O., 2018. Corporate social and environmental disclosures and market value of listed firms in Nigeria. </w:t>
      </w:r>
      <w:r w:rsidRPr="003D56F7">
        <w:rPr>
          <w:rFonts w:ascii="Times New Roman" w:hAnsi="Times New Roman" w:cs="Times New Roman"/>
          <w:i/>
          <w:color w:val="000000" w:themeColor="text1"/>
          <w:sz w:val="24"/>
          <w:szCs w:val="24"/>
          <w:highlight w:val="white"/>
          <w:lang w:val="en-GB"/>
        </w:rPr>
        <w:t>Copernican Journal of Finance &amp; Accounting</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7</w:t>
      </w:r>
      <w:r w:rsidRPr="003D56F7">
        <w:rPr>
          <w:rFonts w:ascii="Times New Roman" w:hAnsi="Times New Roman" w:cs="Times New Roman"/>
          <w:color w:val="000000" w:themeColor="text1"/>
          <w:sz w:val="24"/>
          <w:szCs w:val="24"/>
          <w:highlight w:val="white"/>
          <w:lang w:val="en-GB"/>
        </w:rPr>
        <w:t xml:space="preserve">(3), pp.9-28. Available at: </w:t>
      </w:r>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Polemis, M.L., 2018. Revisiting the Environmental Kuznets Curve: a semi-parametric analysis on the role of market structure on environmental pollution. </w:t>
      </w:r>
      <w:r w:rsidRPr="003D56F7">
        <w:rPr>
          <w:rFonts w:ascii="Times New Roman" w:hAnsi="Times New Roman" w:cs="Times New Roman"/>
          <w:i/>
          <w:color w:val="000000" w:themeColor="text1"/>
          <w:sz w:val="24"/>
          <w:szCs w:val="24"/>
          <w:highlight w:val="white"/>
          <w:lang w:val="en-GB"/>
        </w:rPr>
        <w:t>Letters in Spatial and resource Sciences</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11</w:t>
      </w:r>
      <w:r w:rsidRPr="003D56F7">
        <w:rPr>
          <w:rFonts w:ascii="Times New Roman" w:hAnsi="Times New Roman" w:cs="Times New Roman"/>
          <w:color w:val="000000" w:themeColor="text1"/>
          <w:sz w:val="24"/>
          <w:szCs w:val="24"/>
          <w:highlight w:val="white"/>
          <w:lang w:val="en-GB"/>
        </w:rPr>
        <w:t xml:space="preserve">(1), pp.27-35. Available at: </w:t>
      </w:r>
      <w:hyperlink r:id="rId18">
        <w:r w:rsidRPr="003D56F7">
          <w:rPr>
            <w:rFonts w:ascii="Times New Roman" w:hAnsi="Times New Roman" w:cs="Times New Roman"/>
            <w:color w:val="000000" w:themeColor="text1"/>
            <w:sz w:val="24"/>
            <w:szCs w:val="24"/>
            <w:highlight w:val="white"/>
            <w:u w:val="single"/>
            <w:lang w:val="en-GB"/>
          </w:rPr>
          <w:t>https://www.unipi.gr/unipi/images/people/faculty/mpolemis/Polemis_Kuznets.pdf</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Rahman, M., Billah, M.M., Hack-Polay, D. and Alam, A., 2020. The use of biotechnologies in textile processing and environmental sustainability: An emerging market context. </w:t>
      </w:r>
      <w:r w:rsidRPr="003D56F7">
        <w:rPr>
          <w:rFonts w:ascii="Times New Roman" w:hAnsi="Times New Roman" w:cs="Times New Roman"/>
          <w:i/>
          <w:color w:val="000000" w:themeColor="text1"/>
          <w:sz w:val="24"/>
          <w:szCs w:val="24"/>
          <w:highlight w:val="white"/>
          <w:lang w:val="en-GB"/>
        </w:rPr>
        <w:t>Technological Forecasting and Social Change</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159</w:t>
      </w:r>
      <w:r w:rsidRPr="003D56F7">
        <w:rPr>
          <w:rFonts w:ascii="Times New Roman" w:hAnsi="Times New Roman" w:cs="Times New Roman"/>
          <w:color w:val="000000" w:themeColor="text1"/>
          <w:sz w:val="24"/>
          <w:szCs w:val="24"/>
          <w:highlight w:val="white"/>
          <w:lang w:val="en-GB"/>
        </w:rPr>
        <w:t xml:space="preserve">, p.120204. Available at: </w:t>
      </w:r>
      <w:hyperlink r:id="rId19">
        <w:r w:rsidRPr="003D56F7">
          <w:rPr>
            <w:rFonts w:ascii="Times New Roman" w:hAnsi="Times New Roman" w:cs="Times New Roman"/>
            <w:color w:val="000000" w:themeColor="text1"/>
            <w:sz w:val="24"/>
            <w:szCs w:val="24"/>
            <w:highlight w:val="white"/>
            <w:u w:val="single"/>
            <w:lang w:val="en-GB"/>
          </w:rPr>
          <w:t>http://eprints.lincoln.ac.uk/id/eprint/41447/1/Accepted%20manuscript.pdf</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Sung, S.Y. and Choi, J.N., 2021. Contingent effects of workforce diversity on firm innovation: high-tech industry and market turbulence as critical environmental contingencies. </w:t>
      </w:r>
      <w:r w:rsidRPr="003D56F7">
        <w:rPr>
          <w:rFonts w:ascii="Times New Roman" w:hAnsi="Times New Roman" w:cs="Times New Roman"/>
          <w:i/>
          <w:color w:val="000000" w:themeColor="text1"/>
          <w:sz w:val="24"/>
          <w:szCs w:val="24"/>
          <w:highlight w:val="white"/>
          <w:lang w:val="en-GB"/>
        </w:rPr>
        <w:t>The International Journal of Human Resource Management</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32</w:t>
      </w:r>
      <w:r w:rsidRPr="003D56F7">
        <w:rPr>
          <w:rFonts w:ascii="Times New Roman" w:hAnsi="Times New Roman" w:cs="Times New Roman"/>
          <w:color w:val="000000" w:themeColor="text1"/>
          <w:sz w:val="24"/>
          <w:szCs w:val="24"/>
          <w:highlight w:val="white"/>
          <w:lang w:val="en-GB"/>
        </w:rPr>
        <w:t xml:space="preserve">(9), pp.1986-2012. Available at: </w:t>
      </w:r>
      <w:hyperlink r:id="rId20">
        <w:r w:rsidRPr="003D56F7">
          <w:rPr>
            <w:rFonts w:ascii="Times New Roman" w:hAnsi="Times New Roman" w:cs="Times New Roman"/>
            <w:color w:val="000000" w:themeColor="text1"/>
            <w:sz w:val="24"/>
            <w:szCs w:val="24"/>
            <w:highlight w:val="white"/>
            <w:u w:val="single"/>
            <w:lang w:val="en-GB"/>
          </w:rPr>
          <w:t>https://www.researchgate.net/profile/Sun-Young-Sung/publication/276893737_Contingent_Effects_of_Workforce_Diversity_on_irm_Performance/links/604a1218299bf1f5d83dba14/Contingent-Effects-of-Workforce-Diversity-on-irm-Performance.pdf</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highlight w:val="white"/>
          <w:lang w:val="en-GB"/>
        </w:rPr>
        <w:t xml:space="preserve">Trivedi, R.H., Patel, J.D. and Acharya, N., 2018. Causality analysis of media influence on environmental attitude, intention and behaviors leading to green purchasing. </w:t>
      </w:r>
      <w:r w:rsidRPr="003D56F7">
        <w:rPr>
          <w:rFonts w:ascii="Times New Roman" w:hAnsi="Times New Roman" w:cs="Times New Roman"/>
          <w:i/>
          <w:color w:val="000000" w:themeColor="text1"/>
          <w:sz w:val="24"/>
          <w:szCs w:val="24"/>
          <w:highlight w:val="white"/>
          <w:lang w:val="en-GB"/>
        </w:rPr>
        <w:t>Journal of cleaner production</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196</w:t>
      </w:r>
      <w:r w:rsidRPr="003D56F7">
        <w:rPr>
          <w:rFonts w:ascii="Times New Roman" w:hAnsi="Times New Roman" w:cs="Times New Roman"/>
          <w:color w:val="000000" w:themeColor="text1"/>
          <w:sz w:val="24"/>
          <w:szCs w:val="24"/>
          <w:highlight w:val="white"/>
          <w:lang w:val="en-GB"/>
        </w:rPr>
        <w:t xml:space="preserve">, pp.11-22. Available at: </w:t>
      </w:r>
      <w:hyperlink r:id="rId21">
        <w:r w:rsidRPr="003D56F7">
          <w:rPr>
            <w:rFonts w:ascii="Times New Roman" w:hAnsi="Times New Roman" w:cs="Times New Roman"/>
            <w:color w:val="000000" w:themeColor="text1"/>
            <w:sz w:val="24"/>
            <w:szCs w:val="24"/>
            <w:highlight w:val="white"/>
            <w:u w:val="single"/>
            <w:lang w:val="en-GB"/>
          </w:rPr>
          <w:t>https://bradscholars.brad.ac.uk/bitstream/handle/10454/16300/Trivedi_Journal_of_Cleaner_Production.pdf?sequence=</w:t>
        </w:r>
      </w:hyperlink>
    </w:p>
    <w:p w:rsidR="00F20245" w:rsidRPr="003D56F7" w:rsidRDefault="00F20245" w:rsidP="00387989">
      <w:pPr>
        <w:pStyle w:val="Normal1"/>
        <w:spacing w:line="360" w:lineRule="auto"/>
        <w:jc w:val="both"/>
        <w:rPr>
          <w:rFonts w:ascii="Times New Roman" w:hAnsi="Times New Roman" w:cs="Times New Roman"/>
          <w:color w:val="000000" w:themeColor="text1"/>
          <w:sz w:val="24"/>
          <w:szCs w:val="24"/>
          <w:highlight w:val="white"/>
          <w:lang w:val="en-GB"/>
        </w:rPr>
      </w:pPr>
      <w:r w:rsidRPr="003D56F7">
        <w:rPr>
          <w:rFonts w:ascii="Times New Roman" w:hAnsi="Times New Roman" w:cs="Times New Roman"/>
          <w:color w:val="000000" w:themeColor="text1"/>
          <w:sz w:val="24"/>
          <w:szCs w:val="24"/>
          <w:shd w:val="clear" w:color="auto" w:fill="FFFFFF"/>
        </w:rPr>
        <w:lastRenderedPageBreak/>
        <w:t>Visual-paradigm, 2022. </w:t>
      </w:r>
      <w:r w:rsidRPr="003D56F7">
        <w:rPr>
          <w:rFonts w:ascii="Times New Roman" w:hAnsi="Times New Roman" w:cs="Times New Roman"/>
          <w:i/>
          <w:iCs/>
          <w:color w:val="000000" w:themeColor="text1"/>
          <w:sz w:val="24"/>
          <w:szCs w:val="24"/>
          <w:shd w:val="clear" w:color="auto" w:fill="FFFFFF"/>
        </w:rPr>
        <w:t>Porter's Five Forces Analysis Tutorial</w:t>
      </w:r>
      <w:r w:rsidRPr="003D56F7">
        <w:rPr>
          <w:rFonts w:ascii="Times New Roman" w:hAnsi="Times New Roman" w:cs="Times New Roman"/>
          <w:color w:val="000000" w:themeColor="text1"/>
          <w:sz w:val="24"/>
          <w:szCs w:val="24"/>
          <w:shd w:val="clear" w:color="auto" w:fill="FFFFFF"/>
        </w:rPr>
        <w:t>. [online] Visual-paradigm.com. Available at: &lt;https://www.visual-paradigm.com/tutorials/five-forces-analysis-tutorial/&gt; [Accessed 23 April 2022].</w:t>
      </w:r>
    </w:p>
    <w:p w:rsidR="00F20245" w:rsidRDefault="00F20245" w:rsidP="00387989">
      <w:pPr>
        <w:pStyle w:val="Normal1"/>
        <w:spacing w:line="360" w:lineRule="auto"/>
        <w:jc w:val="both"/>
      </w:pPr>
      <w:r w:rsidRPr="003D56F7">
        <w:rPr>
          <w:rFonts w:ascii="Times New Roman" w:hAnsi="Times New Roman" w:cs="Times New Roman"/>
          <w:color w:val="000000" w:themeColor="text1"/>
          <w:sz w:val="24"/>
          <w:szCs w:val="24"/>
          <w:highlight w:val="white"/>
          <w:lang w:val="en-GB"/>
        </w:rPr>
        <w:t xml:space="preserve">Weersink, A., Fraser, E., Pannell, D., Duncan, E. and Rotz, S., 2018. Opportunities and challenges for big data in agricultural and environmental analysis. </w:t>
      </w:r>
      <w:r w:rsidRPr="003D56F7">
        <w:rPr>
          <w:rFonts w:ascii="Times New Roman" w:hAnsi="Times New Roman" w:cs="Times New Roman"/>
          <w:i/>
          <w:color w:val="000000" w:themeColor="text1"/>
          <w:sz w:val="24"/>
          <w:szCs w:val="24"/>
          <w:highlight w:val="white"/>
          <w:lang w:val="en-GB"/>
        </w:rPr>
        <w:t>Annual Review of Resource Economics</w:t>
      </w:r>
      <w:r w:rsidRPr="003D56F7">
        <w:rPr>
          <w:rFonts w:ascii="Times New Roman" w:hAnsi="Times New Roman" w:cs="Times New Roman"/>
          <w:color w:val="000000" w:themeColor="text1"/>
          <w:sz w:val="24"/>
          <w:szCs w:val="24"/>
          <w:highlight w:val="white"/>
          <w:lang w:val="en-GB"/>
        </w:rPr>
        <w:t xml:space="preserve">, </w:t>
      </w:r>
      <w:r w:rsidRPr="003D56F7">
        <w:rPr>
          <w:rFonts w:ascii="Times New Roman" w:hAnsi="Times New Roman" w:cs="Times New Roman"/>
          <w:i/>
          <w:color w:val="000000" w:themeColor="text1"/>
          <w:sz w:val="24"/>
          <w:szCs w:val="24"/>
          <w:highlight w:val="white"/>
          <w:lang w:val="en-GB"/>
        </w:rPr>
        <w:t>10</w:t>
      </w:r>
      <w:r w:rsidRPr="003D56F7">
        <w:rPr>
          <w:rFonts w:ascii="Times New Roman" w:hAnsi="Times New Roman" w:cs="Times New Roman"/>
          <w:color w:val="000000" w:themeColor="text1"/>
          <w:sz w:val="24"/>
          <w:szCs w:val="24"/>
          <w:highlight w:val="white"/>
          <w:lang w:val="en-GB"/>
        </w:rPr>
        <w:t xml:space="preserve">, pp.19-37. Available at:  </w:t>
      </w:r>
      <w:hyperlink r:id="rId22">
        <w:r w:rsidRPr="003D56F7">
          <w:rPr>
            <w:rFonts w:ascii="Times New Roman" w:hAnsi="Times New Roman" w:cs="Times New Roman"/>
            <w:color w:val="000000" w:themeColor="text1"/>
            <w:sz w:val="24"/>
            <w:szCs w:val="24"/>
            <w:highlight w:val="white"/>
            <w:u w:val="single"/>
            <w:lang w:val="en-GB"/>
          </w:rPr>
          <w:t>https://research-repository.uwa.edu.au/files/81146167/Weersink_et_al._2018_ARRE_repository.pdf</w:t>
        </w:r>
      </w:hyperlink>
    </w:p>
    <w:sectPr w:rsidR="00F20245" w:rsidSect="001475C1">
      <w:foot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476BD" w:rsidRDefault="005476BD" w:rsidP="001475C1">
      <w:pPr>
        <w:spacing w:line="240" w:lineRule="auto"/>
      </w:pPr>
      <w:r>
        <w:separator/>
      </w:r>
    </w:p>
  </w:endnote>
  <w:endnote w:type="continuationSeparator" w:id="0">
    <w:p w:rsidR="005476BD" w:rsidRDefault="005476BD" w:rsidP="001475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30680"/>
      <w:docPartObj>
        <w:docPartGallery w:val="Page Numbers (Bottom of Page)"/>
        <w:docPartUnique/>
      </w:docPartObj>
    </w:sdtPr>
    <w:sdtEndPr/>
    <w:sdtContent>
      <w:p w:rsidR="001475C1" w:rsidRDefault="00CC5452">
        <w:pPr>
          <w:pStyle w:val="Footer"/>
          <w:jc w:val="right"/>
        </w:pPr>
        <w:r>
          <w:fldChar w:fldCharType="begin"/>
        </w:r>
        <w:r w:rsidR="00431E18">
          <w:instrText xml:space="preserve"> PAGE   \* MERGEFORMAT </w:instrText>
        </w:r>
        <w:r>
          <w:fldChar w:fldCharType="separate"/>
        </w:r>
        <w:r w:rsidR="00387989">
          <w:rPr>
            <w:noProof/>
          </w:rPr>
          <w:t>3</w:t>
        </w:r>
        <w:r>
          <w:rPr>
            <w:noProof/>
          </w:rPr>
          <w:fldChar w:fldCharType="end"/>
        </w:r>
      </w:p>
    </w:sdtContent>
  </w:sdt>
  <w:p w:rsidR="001475C1" w:rsidRDefault="001475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476BD" w:rsidRDefault="005476BD" w:rsidP="001475C1">
      <w:pPr>
        <w:spacing w:line="240" w:lineRule="auto"/>
      </w:pPr>
      <w:r>
        <w:separator/>
      </w:r>
    </w:p>
  </w:footnote>
  <w:footnote w:type="continuationSeparator" w:id="0">
    <w:p w:rsidR="005476BD" w:rsidRDefault="005476BD" w:rsidP="001475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15D0"/>
    <w:multiLevelType w:val="multilevel"/>
    <w:tmpl w:val="FD58C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7B0894"/>
    <w:multiLevelType w:val="multilevel"/>
    <w:tmpl w:val="C200FF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E37B00"/>
    <w:multiLevelType w:val="multilevel"/>
    <w:tmpl w:val="0AF001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AC7E7E"/>
    <w:multiLevelType w:val="multilevel"/>
    <w:tmpl w:val="18CA5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9702D26"/>
    <w:multiLevelType w:val="multilevel"/>
    <w:tmpl w:val="8090A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27A0D5C"/>
    <w:multiLevelType w:val="multilevel"/>
    <w:tmpl w:val="80F241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40F305B"/>
    <w:multiLevelType w:val="multilevel"/>
    <w:tmpl w:val="801643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48774BF"/>
    <w:multiLevelType w:val="multilevel"/>
    <w:tmpl w:val="2FAE9A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BDB265D"/>
    <w:multiLevelType w:val="multilevel"/>
    <w:tmpl w:val="CE44BF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ED67DE2"/>
    <w:multiLevelType w:val="multilevel"/>
    <w:tmpl w:val="11100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9225D1A"/>
    <w:multiLevelType w:val="hybridMultilevel"/>
    <w:tmpl w:val="E4F671E8"/>
    <w:lvl w:ilvl="0" w:tplc="04090015">
      <w:start w:val="1"/>
      <w:numFmt w:val="upperLetter"/>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1" w15:restartNumberingAfterBreak="0">
    <w:nsid w:val="7C63339B"/>
    <w:multiLevelType w:val="hybridMultilevel"/>
    <w:tmpl w:val="0AD03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6"/>
  </w:num>
  <w:num w:numId="4">
    <w:abstractNumId w:val="8"/>
  </w:num>
  <w:num w:numId="5">
    <w:abstractNumId w:val="7"/>
  </w:num>
  <w:num w:numId="6">
    <w:abstractNumId w:val="0"/>
  </w:num>
  <w:num w:numId="7">
    <w:abstractNumId w:val="3"/>
  </w:num>
  <w:num w:numId="8">
    <w:abstractNumId w:val="2"/>
  </w:num>
  <w:num w:numId="9">
    <w:abstractNumId w:val="9"/>
  </w:num>
  <w:num w:numId="10">
    <w:abstractNumId w:val="4"/>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DCC"/>
    <w:rsid w:val="000D70F6"/>
    <w:rsid w:val="001475C1"/>
    <w:rsid w:val="00223674"/>
    <w:rsid w:val="00312AD4"/>
    <w:rsid w:val="00387989"/>
    <w:rsid w:val="003879AD"/>
    <w:rsid w:val="003D56F7"/>
    <w:rsid w:val="003F653A"/>
    <w:rsid w:val="00431E18"/>
    <w:rsid w:val="0049136A"/>
    <w:rsid w:val="004E23E9"/>
    <w:rsid w:val="005476BD"/>
    <w:rsid w:val="005749DC"/>
    <w:rsid w:val="0064131E"/>
    <w:rsid w:val="006D6305"/>
    <w:rsid w:val="007060DB"/>
    <w:rsid w:val="007C6069"/>
    <w:rsid w:val="00850EC7"/>
    <w:rsid w:val="008E158A"/>
    <w:rsid w:val="00975C1C"/>
    <w:rsid w:val="00BF0C1E"/>
    <w:rsid w:val="00C707F9"/>
    <w:rsid w:val="00CC5452"/>
    <w:rsid w:val="00CD5997"/>
    <w:rsid w:val="00D91090"/>
    <w:rsid w:val="00DA4DCC"/>
    <w:rsid w:val="00E422A3"/>
    <w:rsid w:val="00E42B23"/>
    <w:rsid w:val="00ED45F1"/>
    <w:rsid w:val="00F20245"/>
    <w:rsid w:val="00F72779"/>
    <w:rsid w:val="00FF4817"/>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7F9"/>
  </w:style>
  <w:style w:type="paragraph" w:styleId="Heading1">
    <w:name w:val="heading 1"/>
    <w:basedOn w:val="Normal1"/>
    <w:next w:val="Normal1"/>
    <w:rsid w:val="001475C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1475C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DA4DCC"/>
    <w:pPr>
      <w:keepNext/>
      <w:keepLines/>
      <w:spacing w:before="320" w:after="80"/>
      <w:outlineLvl w:val="2"/>
    </w:pPr>
    <w:rPr>
      <w:color w:val="434343"/>
      <w:sz w:val="28"/>
      <w:szCs w:val="28"/>
    </w:rPr>
  </w:style>
  <w:style w:type="paragraph" w:styleId="Heading4">
    <w:name w:val="heading 4"/>
    <w:basedOn w:val="Normal1"/>
    <w:next w:val="Normal1"/>
    <w:rsid w:val="00DA4DCC"/>
    <w:pPr>
      <w:keepNext/>
      <w:keepLines/>
      <w:spacing w:before="280" w:after="80"/>
      <w:outlineLvl w:val="3"/>
    </w:pPr>
    <w:rPr>
      <w:color w:val="666666"/>
      <w:sz w:val="24"/>
      <w:szCs w:val="24"/>
    </w:rPr>
  </w:style>
  <w:style w:type="paragraph" w:styleId="Heading5">
    <w:name w:val="heading 5"/>
    <w:basedOn w:val="Normal1"/>
    <w:next w:val="Normal1"/>
    <w:rsid w:val="00DA4DCC"/>
    <w:pPr>
      <w:keepNext/>
      <w:keepLines/>
      <w:spacing w:before="240" w:after="80"/>
      <w:outlineLvl w:val="4"/>
    </w:pPr>
    <w:rPr>
      <w:color w:val="666666"/>
    </w:rPr>
  </w:style>
  <w:style w:type="paragraph" w:styleId="Heading6">
    <w:name w:val="heading 6"/>
    <w:basedOn w:val="Normal1"/>
    <w:next w:val="Normal1"/>
    <w:rsid w:val="00DA4DC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A4DCC"/>
  </w:style>
  <w:style w:type="paragraph" w:styleId="Title">
    <w:name w:val="Title"/>
    <w:basedOn w:val="Normal1"/>
    <w:next w:val="Normal1"/>
    <w:rsid w:val="00DA4DCC"/>
    <w:pPr>
      <w:keepNext/>
      <w:keepLines/>
      <w:spacing w:after="60"/>
    </w:pPr>
    <w:rPr>
      <w:sz w:val="52"/>
      <w:szCs w:val="52"/>
    </w:rPr>
  </w:style>
  <w:style w:type="paragraph" w:styleId="Subtitle">
    <w:name w:val="Subtitle"/>
    <w:basedOn w:val="Normal1"/>
    <w:next w:val="Normal1"/>
    <w:rsid w:val="00DA4DCC"/>
    <w:pPr>
      <w:keepNext/>
      <w:keepLines/>
      <w:spacing w:after="320"/>
    </w:pPr>
    <w:rPr>
      <w:color w:val="666666"/>
      <w:sz w:val="30"/>
      <w:szCs w:val="30"/>
    </w:rPr>
  </w:style>
  <w:style w:type="table" w:customStyle="1" w:styleId="a">
    <w:basedOn w:val="TableNormal"/>
    <w:rsid w:val="00DA4DCC"/>
    <w:tblPr>
      <w:tblStyleRowBandSize w:val="1"/>
      <w:tblStyleColBandSize w:val="1"/>
      <w:tblCellMar>
        <w:top w:w="100" w:type="dxa"/>
        <w:left w:w="100" w:type="dxa"/>
        <w:bottom w:w="100" w:type="dxa"/>
        <w:right w:w="100" w:type="dxa"/>
      </w:tblCellMar>
    </w:tblPr>
  </w:style>
  <w:style w:type="table" w:customStyle="1" w:styleId="a0">
    <w:basedOn w:val="TableNormal"/>
    <w:rsid w:val="00DA4DC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475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5C1"/>
    <w:rPr>
      <w:rFonts w:ascii="Tahoma" w:hAnsi="Tahoma" w:cs="Tahoma"/>
      <w:sz w:val="16"/>
      <w:szCs w:val="16"/>
    </w:rPr>
  </w:style>
  <w:style w:type="paragraph" w:styleId="TOCHeading">
    <w:name w:val="TOC Heading"/>
    <w:basedOn w:val="Heading1"/>
    <w:next w:val="Normal"/>
    <w:uiPriority w:val="39"/>
    <w:semiHidden/>
    <w:unhideWhenUsed/>
    <w:qFormat/>
    <w:rsid w:val="001475C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475C1"/>
    <w:pPr>
      <w:spacing w:after="100"/>
    </w:pPr>
  </w:style>
  <w:style w:type="paragraph" w:styleId="TOC2">
    <w:name w:val="toc 2"/>
    <w:basedOn w:val="Normal"/>
    <w:next w:val="Normal"/>
    <w:autoRedefine/>
    <w:uiPriority w:val="39"/>
    <w:unhideWhenUsed/>
    <w:rsid w:val="001475C1"/>
    <w:pPr>
      <w:spacing w:after="100"/>
      <w:ind w:left="220"/>
    </w:pPr>
  </w:style>
  <w:style w:type="character" w:styleId="Hyperlink">
    <w:name w:val="Hyperlink"/>
    <w:basedOn w:val="DefaultParagraphFont"/>
    <w:uiPriority w:val="99"/>
    <w:unhideWhenUsed/>
    <w:rsid w:val="001475C1"/>
    <w:rPr>
      <w:color w:val="0000FF" w:themeColor="hyperlink"/>
      <w:u w:val="single"/>
    </w:rPr>
  </w:style>
  <w:style w:type="paragraph" w:styleId="Header">
    <w:name w:val="header"/>
    <w:basedOn w:val="Normal"/>
    <w:link w:val="HeaderChar"/>
    <w:uiPriority w:val="99"/>
    <w:semiHidden/>
    <w:unhideWhenUsed/>
    <w:rsid w:val="001475C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475C1"/>
  </w:style>
  <w:style w:type="paragraph" w:styleId="Footer">
    <w:name w:val="footer"/>
    <w:basedOn w:val="Normal"/>
    <w:link w:val="FooterChar"/>
    <w:uiPriority w:val="99"/>
    <w:unhideWhenUsed/>
    <w:rsid w:val="001475C1"/>
    <w:pPr>
      <w:tabs>
        <w:tab w:val="center" w:pos="4680"/>
        <w:tab w:val="right" w:pos="9360"/>
      </w:tabs>
      <w:spacing w:line="240" w:lineRule="auto"/>
    </w:pPr>
  </w:style>
  <w:style w:type="character" w:customStyle="1" w:styleId="FooterChar">
    <w:name w:val="Footer Char"/>
    <w:basedOn w:val="DefaultParagraphFont"/>
    <w:link w:val="Footer"/>
    <w:uiPriority w:val="99"/>
    <w:rsid w:val="001475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about:blank" TargetMode="External" /><Relationship Id="rId18" Type="http://schemas.openxmlformats.org/officeDocument/2006/relationships/hyperlink" Target="about:blank" TargetMode="External" /><Relationship Id="rId3" Type="http://schemas.openxmlformats.org/officeDocument/2006/relationships/styles" Target="styles.xml" /><Relationship Id="rId21" Type="http://schemas.openxmlformats.org/officeDocument/2006/relationships/hyperlink" Target="about:blank" TargetMode="External" /><Relationship Id="rId7" Type="http://schemas.openxmlformats.org/officeDocument/2006/relationships/endnotes" Target="endnotes.xml" /><Relationship Id="rId12" Type="http://schemas.openxmlformats.org/officeDocument/2006/relationships/hyperlink" Target="about:blank" TargetMode="External" /><Relationship Id="rId17" Type="http://schemas.openxmlformats.org/officeDocument/2006/relationships/hyperlink" Target="about:blank"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about:blank" TargetMode="External" /><Relationship Id="rId20" Type="http://schemas.openxmlformats.org/officeDocument/2006/relationships/hyperlink" Target="about:blank"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about:blank"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about:blank" TargetMode="External" /><Relationship Id="rId23" Type="http://schemas.openxmlformats.org/officeDocument/2006/relationships/footer" Target="footer1.xml" /><Relationship Id="rId10" Type="http://schemas.openxmlformats.org/officeDocument/2006/relationships/hyperlink" Target="about:blank" TargetMode="External" /><Relationship Id="rId19" Type="http://schemas.openxmlformats.org/officeDocument/2006/relationships/hyperlink" Target="about:blank" TargetMode="External" /><Relationship Id="rId4" Type="http://schemas.openxmlformats.org/officeDocument/2006/relationships/settings" Target="settings.xml" /><Relationship Id="rId9" Type="http://schemas.openxmlformats.org/officeDocument/2006/relationships/hyperlink" Target="about:blank" TargetMode="External" /><Relationship Id="rId14" Type="http://schemas.openxmlformats.org/officeDocument/2006/relationships/hyperlink" Target="about:blank" TargetMode="External" /><Relationship Id="rId22" Type="http://schemas.openxmlformats.org/officeDocument/2006/relationships/hyperlink" Target="about:blan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B2399C-156E-48B7-A004-11F54EA0C5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3275</Words>
  <Characters>18674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2022-04-26T22:29:00Z</dcterms:created>
  <dcterms:modified xsi:type="dcterms:W3CDTF">2022-04-26T22:29:00Z</dcterms:modified>
</cp:coreProperties>
</file>