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3BA05F7F" w14:textId="77777777" w:rsidR="000047E6" w:rsidRDefault="000047E6" w:rsidP="007914BE">
      <w:pPr>
        <w:spacing w:line="360" w:lineRule="auto"/>
        <w:ind w:right="531"/>
        <w:jc w:val="both"/>
        <w:rPr>
          <w:rFonts w:ascii="Arial" w:eastAsia="Calibri" w:hAnsi="Arial" w:cs="Arial"/>
          <w:b/>
          <w:bCs/>
          <w:sz w:val="22"/>
          <w:szCs w:val="22"/>
        </w:rPr>
      </w:pPr>
      <w:r>
        <w:rPr>
          <w:rFonts w:ascii="Arial" w:eastAsia="Calibri" w:hAnsi="Arial" w:cs="Arial"/>
          <w:b/>
          <w:bCs/>
          <w:sz w:val="22"/>
          <w:szCs w:val="22"/>
        </w:rPr>
        <w:t>Student – Seren West 2117614</w:t>
      </w:r>
    </w:p>
    <w:p w14:paraId="127C594A" w14:textId="77777777" w:rsidR="000047E6" w:rsidRDefault="000047E6" w:rsidP="007914BE">
      <w:pPr>
        <w:spacing w:line="360" w:lineRule="auto"/>
        <w:ind w:left="567" w:right="531"/>
        <w:jc w:val="both"/>
        <w:rPr>
          <w:rFonts w:ascii="Arial" w:eastAsia="Calibri" w:hAnsi="Arial" w:cs="Arial"/>
          <w:b/>
          <w:bCs/>
          <w:sz w:val="22"/>
          <w:szCs w:val="22"/>
        </w:rPr>
      </w:pPr>
    </w:p>
    <w:p w14:paraId="477A30AB" w14:textId="77777777" w:rsidR="000047E6" w:rsidRDefault="000047E6" w:rsidP="007914BE">
      <w:pPr>
        <w:spacing w:line="360" w:lineRule="auto"/>
        <w:ind w:right="531"/>
        <w:jc w:val="both"/>
        <w:rPr>
          <w:rFonts w:ascii="Arial" w:eastAsia="Calibri" w:hAnsi="Arial" w:cs="Arial"/>
          <w:b/>
          <w:bCs/>
          <w:sz w:val="22"/>
          <w:szCs w:val="22"/>
        </w:rPr>
      </w:pPr>
    </w:p>
    <w:p w14:paraId="35A9E038" w14:textId="77777777" w:rsidR="000047E6" w:rsidRPr="00693B87" w:rsidRDefault="000047E6" w:rsidP="007914BE">
      <w:pPr>
        <w:spacing w:line="360" w:lineRule="auto"/>
        <w:ind w:right="531"/>
        <w:jc w:val="both"/>
        <w:rPr>
          <w:rFonts w:ascii="Arial" w:eastAsia="Calibri" w:hAnsi="Arial" w:cs="Arial"/>
          <w:b/>
          <w:bCs/>
          <w:sz w:val="22"/>
          <w:szCs w:val="22"/>
        </w:rPr>
      </w:pPr>
      <w:r w:rsidRPr="00693B87">
        <w:rPr>
          <w:rFonts w:ascii="Arial" w:eastAsia="Calibri" w:hAnsi="Arial" w:cs="Arial"/>
          <w:b/>
          <w:bCs/>
          <w:sz w:val="22"/>
          <w:szCs w:val="22"/>
        </w:rPr>
        <w:t>Essay one:</w:t>
      </w:r>
    </w:p>
    <w:p w14:paraId="510BA4DA" w14:textId="77777777" w:rsidR="000047E6" w:rsidRPr="0019506F" w:rsidRDefault="000047E6" w:rsidP="007914BE">
      <w:pPr>
        <w:spacing w:line="360" w:lineRule="auto"/>
        <w:ind w:right="531"/>
        <w:jc w:val="both"/>
        <w:rPr>
          <w:rFonts w:ascii="Arial" w:eastAsia="Calibri" w:hAnsi="Arial" w:cs="Arial"/>
          <w:sz w:val="22"/>
          <w:szCs w:val="22"/>
        </w:rPr>
      </w:pPr>
      <w:r w:rsidRPr="005C569E">
        <w:rPr>
          <w:rFonts w:ascii="Arial" w:eastAsia="Calibri" w:hAnsi="Arial" w:cs="Arial"/>
          <w:sz w:val="22"/>
          <w:szCs w:val="22"/>
          <w:u w:val="single"/>
        </w:rPr>
        <w:t>Evaluate</w:t>
      </w:r>
      <w:r w:rsidRPr="005C569E">
        <w:rPr>
          <w:rFonts w:ascii="Arial" w:eastAsia="Calibri" w:hAnsi="Arial" w:cs="Arial"/>
          <w:sz w:val="22"/>
          <w:szCs w:val="22"/>
        </w:rPr>
        <w:t xml:space="preserve"> the </w:t>
      </w:r>
      <w:r>
        <w:rPr>
          <w:rFonts w:ascii="Arial" w:eastAsia="Calibri" w:hAnsi="Arial" w:cs="Arial"/>
          <w:sz w:val="22"/>
          <w:szCs w:val="22"/>
        </w:rPr>
        <w:t>effectiveness</w:t>
      </w:r>
      <w:r w:rsidRPr="005C569E">
        <w:rPr>
          <w:rFonts w:ascii="Arial" w:eastAsia="Calibri" w:hAnsi="Arial" w:cs="Arial"/>
          <w:sz w:val="22"/>
          <w:szCs w:val="22"/>
        </w:rPr>
        <w:t xml:space="preserve"> of </w:t>
      </w:r>
      <w:r>
        <w:rPr>
          <w:rFonts w:ascii="Arial" w:eastAsia="Calibri" w:hAnsi="Arial" w:cs="Arial"/>
          <w:sz w:val="22"/>
          <w:szCs w:val="22"/>
        </w:rPr>
        <w:t xml:space="preserve">crime prevention strategies </w:t>
      </w:r>
      <w:r w:rsidRPr="005C569E">
        <w:rPr>
          <w:rFonts w:ascii="Arial" w:eastAsia="Calibri" w:hAnsi="Arial" w:cs="Arial"/>
          <w:sz w:val="22"/>
          <w:szCs w:val="22"/>
        </w:rPr>
        <w:t>(e.g., problem-oriented policing, predictive policing, intelligence-led policing, reactive policing)</w:t>
      </w:r>
      <w:r>
        <w:rPr>
          <w:rFonts w:ascii="Arial" w:eastAsia="Calibri" w:hAnsi="Arial" w:cs="Arial"/>
          <w:sz w:val="22"/>
          <w:szCs w:val="22"/>
        </w:rPr>
        <w:t xml:space="preserve"> in relation to a specific type of crime of your own choosing</w:t>
      </w:r>
      <w:r w:rsidRPr="005C569E">
        <w:rPr>
          <w:rFonts w:ascii="Arial" w:eastAsia="Calibri" w:hAnsi="Arial" w:cs="Arial"/>
          <w:sz w:val="22"/>
          <w:szCs w:val="22"/>
        </w:rPr>
        <w:t xml:space="preserve">. </w:t>
      </w:r>
      <w:r>
        <w:rPr>
          <w:rFonts w:ascii="Arial" w:eastAsia="Calibri" w:hAnsi="Arial" w:cs="Arial"/>
          <w:sz w:val="22"/>
          <w:szCs w:val="22"/>
        </w:rPr>
        <w:t>Your answer must be based on academic research, not personal experience.</w:t>
      </w:r>
    </w:p>
    <w:p w14:paraId="3D14FB9B" w14:textId="40F5C040" w:rsidR="009D0906" w:rsidRDefault="000047E6" w:rsidP="0005545A">
      <w:pPr>
        <w:spacing w:line="360" w:lineRule="auto"/>
        <w:ind w:right="531"/>
        <w:jc w:val="both"/>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85D5DC1" w14:textId="77777777" w:rsidR="0005545A" w:rsidRPr="0005545A" w:rsidRDefault="0005545A" w:rsidP="0005545A">
      <w:pPr>
        <w:spacing w:line="360" w:lineRule="auto"/>
        <w:ind w:right="531"/>
        <w:jc w:val="both"/>
        <w:rPr>
          <w:rFonts w:ascii="Arial" w:eastAsia="Calibri" w:hAnsi="Arial" w:cs="Arial"/>
          <w:sz w:val="22"/>
          <w:szCs w:val="22"/>
        </w:rPr>
      </w:pPr>
    </w:p>
    <w:p w14:paraId="07307A09" w14:textId="77777777" w:rsidR="009D0906" w:rsidRDefault="009D0906" w:rsidP="007914BE">
      <w:pPr>
        <w:spacing w:line="360" w:lineRule="auto"/>
        <w:jc w:val="both"/>
        <w:rPr>
          <w:rFonts w:ascii="Arial" w:hAnsi="Arial" w:cs="Arial"/>
          <w:sz w:val="22"/>
          <w:szCs w:val="22"/>
        </w:rPr>
      </w:pPr>
    </w:p>
    <w:p w14:paraId="15FF791F" w14:textId="76DEAD57" w:rsidR="00D51872" w:rsidRDefault="000047E6" w:rsidP="007914BE">
      <w:pPr>
        <w:spacing w:line="360" w:lineRule="auto"/>
        <w:jc w:val="both"/>
        <w:rPr>
          <w:rFonts w:ascii="Arial" w:hAnsi="Arial" w:cs="Arial"/>
          <w:sz w:val="22"/>
          <w:szCs w:val="22"/>
        </w:rPr>
      </w:pPr>
      <w:r>
        <w:rPr>
          <w:rFonts w:ascii="Arial" w:hAnsi="Arial" w:cs="Arial"/>
          <w:sz w:val="22"/>
          <w:szCs w:val="22"/>
        </w:rPr>
        <w:t xml:space="preserve">Crime prevention strategies varies between countries throughout the world, nevertheless through each force in the UK. </w:t>
      </w:r>
      <w:r w:rsidR="00D65859">
        <w:rPr>
          <w:rFonts w:ascii="Arial" w:hAnsi="Arial" w:cs="Arial"/>
          <w:sz w:val="22"/>
          <w:szCs w:val="22"/>
        </w:rPr>
        <w:t xml:space="preserve">J Graham </w:t>
      </w:r>
      <w:r w:rsidR="00183A3A">
        <w:rPr>
          <w:rFonts w:ascii="Arial" w:hAnsi="Arial" w:cs="Arial"/>
          <w:sz w:val="22"/>
          <w:szCs w:val="22"/>
        </w:rPr>
        <w:t xml:space="preserve">(1990) </w:t>
      </w:r>
      <w:r w:rsidR="00D65859">
        <w:rPr>
          <w:rFonts w:ascii="Arial" w:hAnsi="Arial" w:cs="Arial"/>
          <w:sz w:val="22"/>
          <w:szCs w:val="22"/>
        </w:rPr>
        <w:t xml:space="preserve">states that the need for the increase for the need of national strategies for preventing crime is due to changes in cultural, economic and social changes which countries have </w:t>
      </w:r>
      <w:r w:rsidR="00425BE5">
        <w:rPr>
          <w:rFonts w:ascii="Arial" w:hAnsi="Arial" w:cs="Arial"/>
          <w:sz w:val="22"/>
          <w:szCs w:val="22"/>
        </w:rPr>
        <w:t>undergone in recent years. The most significant</w:t>
      </w:r>
      <w:r w:rsidR="00DC219B">
        <w:rPr>
          <w:rFonts w:ascii="Arial" w:hAnsi="Arial" w:cs="Arial"/>
          <w:sz w:val="22"/>
          <w:szCs w:val="22"/>
        </w:rPr>
        <w:t xml:space="preserve"> </w:t>
      </w:r>
      <w:r w:rsidR="00425BE5">
        <w:rPr>
          <w:rFonts w:ascii="Arial" w:hAnsi="Arial" w:cs="Arial"/>
          <w:sz w:val="22"/>
          <w:szCs w:val="22"/>
        </w:rPr>
        <w:t>is the recent development of younger generations advocating a system where persons voices are heard</w:t>
      </w:r>
      <w:r w:rsidR="00D51872">
        <w:rPr>
          <w:rFonts w:ascii="Arial" w:hAnsi="Arial" w:cs="Arial"/>
          <w:sz w:val="22"/>
          <w:szCs w:val="22"/>
        </w:rPr>
        <w:t xml:space="preserve"> and a decline in traditional socialising structures</w:t>
      </w:r>
      <w:r w:rsidR="00DC219B">
        <w:rPr>
          <w:rFonts w:ascii="Arial" w:hAnsi="Arial" w:cs="Arial"/>
          <w:sz w:val="22"/>
          <w:szCs w:val="22"/>
        </w:rPr>
        <w:t>,</w:t>
      </w:r>
      <w:r w:rsidR="00D51872">
        <w:rPr>
          <w:rFonts w:ascii="Arial" w:hAnsi="Arial" w:cs="Arial"/>
          <w:sz w:val="22"/>
          <w:szCs w:val="22"/>
        </w:rPr>
        <w:t xml:space="preserve"> </w:t>
      </w:r>
      <w:r w:rsidR="00DC219B">
        <w:rPr>
          <w:rFonts w:ascii="Arial" w:hAnsi="Arial" w:cs="Arial"/>
          <w:sz w:val="22"/>
          <w:szCs w:val="22"/>
        </w:rPr>
        <w:t>according to J Graham</w:t>
      </w:r>
      <w:r w:rsidR="00DC219B">
        <w:rPr>
          <w:rFonts w:ascii="Arial" w:hAnsi="Arial" w:cs="Arial"/>
          <w:sz w:val="22"/>
          <w:szCs w:val="22"/>
        </w:rPr>
        <w:t xml:space="preserve"> </w:t>
      </w:r>
      <w:r w:rsidR="00D51872">
        <w:rPr>
          <w:rFonts w:ascii="Arial" w:hAnsi="Arial" w:cs="Arial"/>
          <w:sz w:val="22"/>
          <w:szCs w:val="22"/>
        </w:rPr>
        <w:t xml:space="preserve">(1990). </w:t>
      </w:r>
    </w:p>
    <w:p w14:paraId="595F8829" w14:textId="77777777" w:rsidR="00C93232" w:rsidRDefault="00C93232" w:rsidP="007914BE">
      <w:pPr>
        <w:spacing w:line="360" w:lineRule="auto"/>
        <w:jc w:val="both"/>
        <w:rPr>
          <w:rFonts w:ascii="Arial" w:hAnsi="Arial" w:cs="Arial"/>
          <w:sz w:val="22"/>
          <w:szCs w:val="22"/>
        </w:rPr>
      </w:pPr>
    </w:p>
    <w:p w14:paraId="5C9CD314" w14:textId="77777777" w:rsidR="00F37CE3" w:rsidRDefault="00F37CE3" w:rsidP="007914BE">
      <w:pPr>
        <w:spacing w:line="360" w:lineRule="auto"/>
        <w:jc w:val="both"/>
        <w:rPr>
          <w:rFonts w:ascii="Arial" w:hAnsi="Arial" w:cs="Arial"/>
          <w:sz w:val="22"/>
          <w:szCs w:val="22"/>
        </w:rPr>
      </w:pPr>
    </w:p>
    <w:p w14:paraId="0986C3C7" w14:textId="09CEDD38" w:rsidR="00D51872" w:rsidRDefault="00666BA4" w:rsidP="007914BE">
      <w:pPr>
        <w:spacing w:line="360" w:lineRule="auto"/>
        <w:jc w:val="both"/>
        <w:rPr>
          <w:rFonts w:ascii="Arial" w:hAnsi="Arial" w:cs="Arial"/>
          <w:sz w:val="22"/>
          <w:szCs w:val="22"/>
        </w:rPr>
      </w:pPr>
      <w:r>
        <w:rPr>
          <w:rFonts w:ascii="Arial" w:hAnsi="Arial" w:cs="Arial"/>
          <w:sz w:val="22"/>
          <w:szCs w:val="22"/>
        </w:rPr>
        <w:t>Some of the most well-known crime prevention strategies would include the “lock it or lose it” slogans, or “watch out, there’s a thief about”. This strategy appeared in the UK in the 1970’</w:t>
      </w:r>
      <w:r w:rsidR="009C5EF0">
        <w:rPr>
          <w:rFonts w:ascii="Arial" w:hAnsi="Arial" w:cs="Arial"/>
          <w:sz w:val="22"/>
          <w:szCs w:val="22"/>
        </w:rPr>
        <w:t>s but</w:t>
      </w:r>
      <w:r>
        <w:rPr>
          <w:rFonts w:ascii="Arial" w:hAnsi="Arial" w:cs="Arial"/>
          <w:sz w:val="22"/>
          <w:szCs w:val="22"/>
        </w:rPr>
        <w:t xml:space="preserve"> Gilling </w:t>
      </w:r>
      <w:r w:rsidR="00656BAA">
        <w:rPr>
          <w:rFonts w:ascii="Arial" w:hAnsi="Arial" w:cs="Arial"/>
          <w:sz w:val="22"/>
          <w:szCs w:val="22"/>
        </w:rPr>
        <w:t xml:space="preserve">(2000) </w:t>
      </w:r>
      <w:r>
        <w:rPr>
          <w:rFonts w:ascii="Arial" w:hAnsi="Arial" w:cs="Arial"/>
          <w:sz w:val="22"/>
          <w:szCs w:val="22"/>
        </w:rPr>
        <w:t xml:space="preserve">states that even though there was a significant allocation of resources when using these strategies, they were limited in their effectiveness. The significance of this strategy was to determine whether the public would actively co-operate in assisting the Police in enforcing these </w:t>
      </w:r>
      <w:r w:rsidR="00C93232">
        <w:rPr>
          <w:rFonts w:ascii="Arial" w:hAnsi="Arial" w:cs="Arial"/>
          <w:sz w:val="22"/>
          <w:szCs w:val="22"/>
        </w:rPr>
        <w:t xml:space="preserve">strategies but were more significant in the early publication as a crime prevention strategy (Gilling, </w:t>
      </w:r>
      <w:r w:rsidR="006D4CBB">
        <w:rPr>
          <w:rFonts w:ascii="Arial" w:hAnsi="Arial" w:cs="Arial"/>
          <w:sz w:val="22"/>
          <w:szCs w:val="22"/>
        </w:rPr>
        <w:t>2000</w:t>
      </w:r>
      <w:r w:rsidR="00C93232">
        <w:rPr>
          <w:rFonts w:ascii="Arial" w:hAnsi="Arial" w:cs="Arial"/>
          <w:sz w:val="22"/>
          <w:szCs w:val="22"/>
        </w:rPr>
        <w:t xml:space="preserve">). </w:t>
      </w:r>
    </w:p>
    <w:p w14:paraId="6F4CD821" w14:textId="2CC9EDE2" w:rsidR="003D280E" w:rsidRDefault="003D280E" w:rsidP="007914BE">
      <w:pPr>
        <w:spacing w:line="360" w:lineRule="auto"/>
        <w:jc w:val="both"/>
        <w:rPr>
          <w:rFonts w:ascii="Arial" w:hAnsi="Arial" w:cs="Arial"/>
          <w:sz w:val="22"/>
          <w:szCs w:val="22"/>
        </w:rPr>
      </w:pPr>
      <w:r>
        <w:rPr>
          <w:rFonts w:ascii="Arial" w:hAnsi="Arial" w:cs="Arial"/>
          <w:sz w:val="22"/>
          <w:szCs w:val="22"/>
        </w:rPr>
        <w:t xml:space="preserve">Most developmental prevention efforts have targeted early risk factors for offending. Risk factors are described as prior factors that increase the risk of occurrence from the start, their frequency or persistence, or duration of the offending (Kazdin et al., 1997). </w:t>
      </w:r>
      <w:r w:rsidR="00F637F7">
        <w:rPr>
          <w:rFonts w:ascii="Arial" w:hAnsi="Arial" w:cs="Arial"/>
          <w:sz w:val="22"/>
          <w:szCs w:val="22"/>
        </w:rPr>
        <w:t>A comparison was made by conducting two surveys in London and Pittsburgh by Farrington and Leober</w:t>
      </w:r>
      <w:r w:rsidR="00BF6F26">
        <w:rPr>
          <w:rFonts w:ascii="Arial" w:hAnsi="Arial" w:cs="Arial"/>
          <w:sz w:val="22"/>
          <w:szCs w:val="22"/>
        </w:rPr>
        <w:t xml:space="preserve"> </w:t>
      </w:r>
      <w:r w:rsidR="00BF6F26">
        <w:rPr>
          <w:rFonts w:ascii="Arial" w:hAnsi="Arial" w:cs="Arial"/>
          <w:sz w:val="22"/>
          <w:szCs w:val="22"/>
        </w:rPr>
        <w:t>(1999)</w:t>
      </w:r>
      <w:r w:rsidR="00F637F7">
        <w:rPr>
          <w:rFonts w:ascii="Arial" w:hAnsi="Arial" w:cs="Arial"/>
          <w:sz w:val="22"/>
          <w:szCs w:val="22"/>
        </w:rPr>
        <w:t>, and these surveys showed that there are several replicable predictors of offending. These included time and place, anti-social parents or parental conflicts, larger families, low income or persons coming from a broken family. However, West and Farrington</w:t>
      </w:r>
      <w:r w:rsidR="00D1153F">
        <w:rPr>
          <w:rFonts w:ascii="Arial" w:hAnsi="Arial" w:cs="Arial"/>
          <w:sz w:val="22"/>
          <w:szCs w:val="22"/>
        </w:rPr>
        <w:t xml:space="preserve"> </w:t>
      </w:r>
      <w:r w:rsidR="00BF6F26">
        <w:rPr>
          <w:rFonts w:ascii="Arial" w:hAnsi="Arial" w:cs="Arial"/>
          <w:sz w:val="22"/>
          <w:szCs w:val="22"/>
        </w:rPr>
        <w:t>(1997)</w:t>
      </w:r>
      <w:r w:rsidR="00BF6F26">
        <w:rPr>
          <w:rFonts w:ascii="Arial" w:hAnsi="Arial" w:cs="Arial"/>
          <w:sz w:val="22"/>
          <w:szCs w:val="22"/>
        </w:rPr>
        <w:t xml:space="preserve"> </w:t>
      </w:r>
      <w:r w:rsidR="00D1153F">
        <w:rPr>
          <w:rFonts w:ascii="Arial" w:hAnsi="Arial" w:cs="Arial"/>
          <w:sz w:val="22"/>
          <w:szCs w:val="22"/>
        </w:rPr>
        <w:t xml:space="preserve">also outlined that unemployment is a large risk factor for offending within individuals, due to the fact they are more likely to commit offences rather than persons who are employed. This could mean that a reduction in unemployment could lead to a reduction in crimes being committed, hence the importance of this strategy. </w:t>
      </w:r>
    </w:p>
    <w:p w14:paraId="49911FF3" w14:textId="7501ECFB" w:rsidR="00D1153F" w:rsidRDefault="000F44EC" w:rsidP="007914BE">
      <w:pPr>
        <w:spacing w:line="360" w:lineRule="auto"/>
        <w:jc w:val="both"/>
        <w:rPr>
          <w:rFonts w:ascii="Arial" w:hAnsi="Arial" w:cs="Arial"/>
          <w:sz w:val="22"/>
          <w:szCs w:val="22"/>
        </w:rPr>
      </w:pPr>
      <w:r>
        <w:rPr>
          <w:rFonts w:ascii="Arial" w:hAnsi="Arial" w:cs="Arial"/>
          <w:sz w:val="22"/>
          <w:szCs w:val="22"/>
        </w:rPr>
        <w:lastRenderedPageBreak/>
        <w:t>Although most persons would agree that crime prevention strategies assist in the reduction of crime, Wortley</w:t>
      </w:r>
      <w:r w:rsidR="00BF6F26">
        <w:rPr>
          <w:rFonts w:ascii="Arial" w:hAnsi="Arial" w:cs="Arial"/>
          <w:sz w:val="22"/>
          <w:szCs w:val="22"/>
        </w:rPr>
        <w:t xml:space="preserve"> </w:t>
      </w:r>
      <w:r w:rsidR="00BF6F26">
        <w:rPr>
          <w:rFonts w:ascii="Arial" w:hAnsi="Arial" w:cs="Arial"/>
          <w:sz w:val="22"/>
          <w:szCs w:val="22"/>
        </w:rPr>
        <w:t>(2010)</w:t>
      </w:r>
      <w:r>
        <w:rPr>
          <w:rFonts w:ascii="Arial" w:hAnsi="Arial" w:cs="Arial"/>
          <w:sz w:val="22"/>
          <w:szCs w:val="22"/>
        </w:rPr>
        <w:t xml:space="preserve"> states that some persons may come to the conclusion that they may not be as effective for other crimes. When looking at burglaries for example, they may be applicable to crime prevention strategies, but when it comes to other crimes that persons commit upon impulse, such as serious assaults, they may not be as effective. This is due to the fact that these crimes are committed upon emotional and psychological deficits within the offender, and are, at times, beyond rational control </w:t>
      </w:r>
      <w:r w:rsidR="00DB2329">
        <w:rPr>
          <w:rFonts w:ascii="Arial" w:hAnsi="Arial" w:cs="Arial"/>
          <w:sz w:val="22"/>
          <w:szCs w:val="22"/>
        </w:rPr>
        <w:t xml:space="preserve">(Wortley, 2010). Most persons believe that persons commit crime due to the cost and benefits of committing said crimes, but situational prevention is not limited to these, it also takes into account other factors described above, such as family issues or the areas that persons live. </w:t>
      </w:r>
    </w:p>
    <w:p w14:paraId="42E6F511" w14:textId="77777777" w:rsidR="00D51872" w:rsidRDefault="00D51872" w:rsidP="007914BE">
      <w:pPr>
        <w:spacing w:line="360" w:lineRule="auto"/>
        <w:jc w:val="both"/>
        <w:rPr>
          <w:rFonts w:ascii="Arial" w:hAnsi="Arial" w:cs="Arial"/>
          <w:sz w:val="22"/>
          <w:szCs w:val="22"/>
        </w:rPr>
      </w:pPr>
    </w:p>
    <w:p w14:paraId="0ABD3657" w14:textId="77777777" w:rsidR="00DB2329" w:rsidRDefault="00DB2329" w:rsidP="007914BE">
      <w:pPr>
        <w:spacing w:line="360" w:lineRule="auto"/>
        <w:jc w:val="both"/>
        <w:rPr>
          <w:rFonts w:ascii="Arial" w:hAnsi="Arial" w:cs="Arial"/>
          <w:sz w:val="22"/>
          <w:szCs w:val="22"/>
        </w:rPr>
      </w:pPr>
    </w:p>
    <w:p w14:paraId="3B2A78DF" w14:textId="6FF783E1" w:rsidR="00DB2329" w:rsidRDefault="00DB2329" w:rsidP="007914BE">
      <w:pPr>
        <w:spacing w:line="360" w:lineRule="auto"/>
        <w:jc w:val="both"/>
        <w:rPr>
          <w:rFonts w:ascii="Arial" w:hAnsi="Arial" w:cs="Arial"/>
          <w:sz w:val="22"/>
          <w:szCs w:val="22"/>
        </w:rPr>
      </w:pPr>
      <w:r>
        <w:rPr>
          <w:rFonts w:ascii="Arial" w:hAnsi="Arial" w:cs="Arial"/>
          <w:sz w:val="22"/>
          <w:szCs w:val="22"/>
        </w:rPr>
        <w:t xml:space="preserve">When looking into specific strategies that </w:t>
      </w:r>
      <w:r w:rsidR="00AC24D0">
        <w:rPr>
          <w:rFonts w:ascii="Arial" w:hAnsi="Arial" w:cs="Arial"/>
          <w:sz w:val="22"/>
          <w:szCs w:val="22"/>
        </w:rPr>
        <w:t xml:space="preserve">have assisted in reducing burglaries, there have been several outlined by many authors, which subsequently have developed throughout the world. Burglary is one of the most prevalent street crimes in several countries and continues to increase (Shover, 1991). Burglaries tend to occur in areas where the majority of persons are younger in age, </w:t>
      </w:r>
      <w:r w:rsidR="00F37CE3">
        <w:rPr>
          <w:rFonts w:ascii="Arial" w:hAnsi="Arial" w:cs="Arial"/>
          <w:sz w:val="22"/>
          <w:szCs w:val="22"/>
        </w:rPr>
        <w:t xml:space="preserve">lower income and the rate of employment is lower. Although most victims deal with economic losses when a burglary is committed in their own home, they can also suffer with large psychological effects due to another person being in their home (Shover, 1991). </w:t>
      </w:r>
    </w:p>
    <w:p w14:paraId="4835D534" w14:textId="1EF571F9" w:rsidR="00F37CE3" w:rsidRDefault="00F37CE3" w:rsidP="007914BE">
      <w:pPr>
        <w:spacing w:line="360" w:lineRule="auto"/>
        <w:jc w:val="both"/>
        <w:rPr>
          <w:rFonts w:ascii="Arial" w:hAnsi="Arial" w:cs="Arial"/>
          <w:sz w:val="22"/>
          <w:szCs w:val="22"/>
        </w:rPr>
      </w:pPr>
      <w:r>
        <w:rPr>
          <w:rFonts w:ascii="Arial" w:hAnsi="Arial" w:cs="Arial"/>
          <w:sz w:val="22"/>
          <w:szCs w:val="22"/>
        </w:rPr>
        <w:t>Most persons believe that an increase in police presence, whether by foot patrol or by car, would reduce the number of burglaries and other crimes that are being committed. Although this seems realistic to members of the public, evaluations by the Home Office declared that it would require an unrealistic increase in police resources to impact upon crime levels (Burrows et al, 1979</w:t>
      </w:r>
      <w:r w:rsidR="000608C6">
        <w:rPr>
          <w:rFonts w:ascii="Arial" w:hAnsi="Arial" w:cs="Arial"/>
          <w:sz w:val="22"/>
          <w:szCs w:val="22"/>
        </w:rPr>
        <w:t xml:space="preserve">). The preventative potential for policing is weaker for offences such as burglaries as police resources tend to be more concentrated on crime hotspots in City Centres, and police patrols are limited to public spaces as they are not permitted to check private property (Mawby, 2001). Mawby states that the likelihood that police presence acting as a deterrent for person committing burglaries is low, as it would rely on officers identifying offenders as they are about to commit the burglary or that they will be visible to officers as they are in the act (2001). </w:t>
      </w:r>
    </w:p>
    <w:p w14:paraId="756230CA" w14:textId="77777777" w:rsidR="009C5EF0" w:rsidRDefault="009C5EF0" w:rsidP="007914BE">
      <w:pPr>
        <w:spacing w:line="360" w:lineRule="auto"/>
        <w:jc w:val="both"/>
        <w:rPr>
          <w:rFonts w:ascii="Arial" w:hAnsi="Arial" w:cs="Arial"/>
          <w:sz w:val="22"/>
          <w:szCs w:val="22"/>
        </w:rPr>
      </w:pPr>
    </w:p>
    <w:p w14:paraId="3E0F8E8B" w14:textId="54EA8C48" w:rsidR="000608C6" w:rsidRDefault="00FD66D8" w:rsidP="007914BE">
      <w:pPr>
        <w:spacing w:line="360" w:lineRule="auto"/>
        <w:jc w:val="both"/>
        <w:rPr>
          <w:rFonts w:ascii="Arial" w:hAnsi="Arial" w:cs="Arial"/>
          <w:sz w:val="22"/>
          <w:szCs w:val="22"/>
        </w:rPr>
      </w:pPr>
      <w:r>
        <w:rPr>
          <w:rFonts w:ascii="Arial" w:hAnsi="Arial" w:cs="Arial"/>
          <w:sz w:val="22"/>
          <w:szCs w:val="22"/>
        </w:rPr>
        <w:t xml:space="preserve">One operation conducted by a UK force in relation to burglaries is Operation Bumblebee. This was an anti-burglary campaign conducted in North London by Metropolitan Police Officers in 1991. Specialist burglary squads were placed in eight areas in the Met to promote crime prevention, analyse behaviours and patterns of theft, and collect intelligence on known offenders via surveillance and public co-operation (Williams, 1994). Officers conducted over </w:t>
      </w:r>
      <w:r>
        <w:rPr>
          <w:rFonts w:ascii="Arial" w:hAnsi="Arial" w:cs="Arial"/>
          <w:sz w:val="22"/>
          <w:szCs w:val="22"/>
        </w:rPr>
        <w:lastRenderedPageBreak/>
        <w:t xml:space="preserve">1000 raids on homes, leading to 853 arrests, and 465 of these being charged. Due to this Operation, there was a decrease in the number of burglaries committed that year, that had been increasing for the past 35 years. This shows that Operations like this can be beneficial if there are enough officers to assist in combatting these crimes, but this is not always readily available to smaller forces who do not have the same </w:t>
      </w:r>
      <w:r w:rsidR="009D0906">
        <w:rPr>
          <w:rFonts w:ascii="Arial" w:hAnsi="Arial" w:cs="Arial"/>
          <w:sz w:val="22"/>
          <w:szCs w:val="22"/>
        </w:rPr>
        <w:t>number</w:t>
      </w:r>
      <w:r>
        <w:rPr>
          <w:rFonts w:ascii="Arial" w:hAnsi="Arial" w:cs="Arial"/>
          <w:sz w:val="22"/>
          <w:szCs w:val="22"/>
        </w:rPr>
        <w:t xml:space="preserve"> of </w:t>
      </w:r>
      <w:r w:rsidR="009D0906">
        <w:rPr>
          <w:rFonts w:ascii="Arial" w:hAnsi="Arial" w:cs="Arial"/>
          <w:sz w:val="22"/>
          <w:szCs w:val="22"/>
        </w:rPr>
        <w:t xml:space="preserve">officers to be able to have this level of an operation. </w:t>
      </w:r>
    </w:p>
    <w:p w14:paraId="13D8E88D" w14:textId="17AC86C9" w:rsidR="00D245F8" w:rsidRPr="00D245F8" w:rsidRDefault="00D245F8" w:rsidP="00D245F8">
      <w:pPr>
        <w:spacing w:line="360" w:lineRule="auto"/>
        <w:jc w:val="both"/>
        <w:rPr>
          <w:rFonts w:ascii="Arial" w:eastAsia="Arial" w:hAnsi="Arial" w:cs="Arial"/>
          <w:sz w:val="22"/>
          <w:szCs w:val="22"/>
        </w:rPr>
      </w:pPr>
      <w:r w:rsidRPr="00D245F8">
        <w:rPr>
          <w:rFonts w:ascii="Arial" w:hAnsi="Arial" w:cs="Arial"/>
          <w:sz w:val="22"/>
          <w:szCs w:val="22"/>
        </w:rPr>
        <w:t>The above operation is an</w:t>
      </w:r>
      <w:r w:rsidRPr="00D245F8">
        <w:rPr>
          <w:sz w:val="22"/>
          <w:szCs w:val="22"/>
        </w:rPr>
        <w:t xml:space="preserve"> </w:t>
      </w:r>
      <w:r w:rsidRPr="00D245F8">
        <w:rPr>
          <w:rFonts w:ascii="Arial" w:hAnsi="Arial" w:cs="Arial"/>
          <w:sz w:val="22"/>
          <w:szCs w:val="22"/>
        </w:rPr>
        <w:t xml:space="preserve">example of </w:t>
      </w:r>
      <w:r w:rsidRPr="00D245F8">
        <w:rPr>
          <w:rFonts w:ascii="Arial" w:eastAsia="Arial" w:hAnsi="Arial" w:cs="Arial"/>
          <w:sz w:val="22"/>
          <w:szCs w:val="22"/>
        </w:rPr>
        <w:t>Problem-orientated Policing (POP)</w:t>
      </w:r>
      <w:r w:rsidRPr="00D245F8">
        <w:rPr>
          <w:rFonts w:ascii="Arial" w:eastAsia="Arial" w:hAnsi="Arial" w:cs="Arial"/>
          <w:sz w:val="22"/>
          <w:szCs w:val="22"/>
        </w:rPr>
        <w:t>. This</w:t>
      </w:r>
      <w:r w:rsidRPr="00D245F8">
        <w:rPr>
          <w:rFonts w:ascii="Arial" w:eastAsia="Arial" w:hAnsi="Arial" w:cs="Arial"/>
          <w:sz w:val="22"/>
          <w:szCs w:val="22"/>
        </w:rPr>
        <w:t xml:space="preserve"> is used to tackle crime and disorder in areas throughout the UK. </w:t>
      </w:r>
    </w:p>
    <w:p w14:paraId="247A3D6D" w14:textId="7646B9B2" w:rsidR="00D245F8" w:rsidRPr="00D245F8" w:rsidRDefault="00D245F8" w:rsidP="007914BE">
      <w:pPr>
        <w:spacing w:line="360" w:lineRule="auto"/>
        <w:jc w:val="both"/>
        <w:rPr>
          <w:rFonts w:ascii="Arial" w:eastAsia="Arial" w:hAnsi="Arial" w:cs="Arial"/>
          <w:sz w:val="22"/>
          <w:szCs w:val="22"/>
        </w:rPr>
      </w:pPr>
      <w:r w:rsidRPr="00D245F8">
        <w:rPr>
          <w:rFonts w:ascii="Arial" w:eastAsia="Arial" w:hAnsi="Arial" w:cs="Arial"/>
          <w:sz w:val="22"/>
          <w:szCs w:val="22"/>
        </w:rPr>
        <w:t xml:space="preserve">POP includes the identification of a specific problem, thorough analysis to understand the problem, development of a tailored response and the assessment of the effects of the response (College of Policing, 2020). </w:t>
      </w:r>
    </w:p>
    <w:p w14:paraId="5B82B431" w14:textId="77777777" w:rsidR="00BF6F26" w:rsidRDefault="00BF6F26" w:rsidP="007914BE">
      <w:pPr>
        <w:spacing w:line="360" w:lineRule="auto"/>
        <w:jc w:val="both"/>
        <w:rPr>
          <w:rFonts w:ascii="Arial" w:hAnsi="Arial" w:cs="Arial"/>
          <w:sz w:val="22"/>
          <w:szCs w:val="22"/>
        </w:rPr>
      </w:pPr>
    </w:p>
    <w:p w14:paraId="0438D76A" w14:textId="77777777" w:rsidR="0005545A" w:rsidRDefault="0005545A" w:rsidP="007914BE">
      <w:pPr>
        <w:spacing w:line="360" w:lineRule="auto"/>
        <w:jc w:val="both"/>
        <w:rPr>
          <w:rFonts w:ascii="Arial" w:hAnsi="Arial" w:cs="Arial"/>
          <w:sz w:val="22"/>
          <w:szCs w:val="22"/>
        </w:rPr>
      </w:pPr>
    </w:p>
    <w:p w14:paraId="79484C4B" w14:textId="486CBEC9" w:rsidR="009D0906" w:rsidRDefault="009D0906" w:rsidP="007914BE">
      <w:pPr>
        <w:spacing w:line="360" w:lineRule="auto"/>
        <w:jc w:val="both"/>
        <w:rPr>
          <w:rFonts w:ascii="Arial" w:hAnsi="Arial" w:cs="Arial"/>
          <w:sz w:val="22"/>
          <w:szCs w:val="22"/>
        </w:rPr>
      </w:pPr>
      <w:r>
        <w:rPr>
          <w:rFonts w:ascii="Arial" w:hAnsi="Arial" w:cs="Arial"/>
          <w:sz w:val="22"/>
          <w:szCs w:val="22"/>
        </w:rPr>
        <w:t>Although Operation Bumblebee was a massive success in the London area, other situational prevention techniques often rely on members of the public taking precautions against their own victimisation, which may lead them to believe that officers are victim</w:t>
      </w:r>
      <w:r w:rsidR="00D245F8">
        <w:rPr>
          <w:rFonts w:ascii="Arial" w:hAnsi="Arial" w:cs="Arial"/>
          <w:sz w:val="22"/>
          <w:szCs w:val="22"/>
        </w:rPr>
        <w:t xml:space="preserve"> blaming</w:t>
      </w:r>
      <w:r>
        <w:rPr>
          <w:rFonts w:ascii="Arial" w:hAnsi="Arial" w:cs="Arial"/>
          <w:sz w:val="22"/>
          <w:szCs w:val="22"/>
        </w:rPr>
        <w:t>. Officers often ask persons whether they have any CCTV systems in their address, which may lead the victim to blaming themselves if the offender is not caught. Persons are prepared to tolerate the costs of CCTV if there are</w:t>
      </w:r>
      <w:r w:rsidR="00D245F8">
        <w:rPr>
          <w:rFonts w:ascii="Arial" w:hAnsi="Arial" w:cs="Arial"/>
          <w:sz w:val="22"/>
          <w:szCs w:val="22"/>
        </w:rPr>
        <w:t xml:space="preserve"> </w:t>
      </w:r>
      <w:r>
        <w:rPr>
          <w:rFonts w:ascii="Arial" w:hAnsi="Arial" w:cs="Arial"/>
          <w:sz w:val="22"/>
          <w:szCs w:val="22"/>
        </w:rPr>
        <w:t xml:space="preserve">benefits to these, </w:t>
      </w:r>
      <w:r w:rsidR="00D245F8">
        <w:rPr>
          <w:rFonts w:ascii="Arial" w:hAnsi="Arial" w:cs="Arial"/>
          <w:sz w:val="22"/>
          <w:szCs w:val="22"/>
        </w:rPr>
        <w:t xml:space="preserve">like </w:t>
      </w:r>
      <w:r>
        <w:rPr>
          <w:rFonts w:ascii="Arial" w:hAnsi="Arial" w:cs="Arial"/>
          <w:sz w:val="22"/>
          <w:szCs w:val="22"/>
        </w:rPr>
        <w:t>the offender being apprehended (Wortley, 2010).</w:t>
      </w:r>
    </w:p>
    <w:p w14:paraId="230DBE76" w14:textId="54B04834" w:rsidR="00951A3D" w:rsidRDefault="007E7921" w:rsidP="007914BE">
      <w:pPr>
        <w:spacing w:line="360" w:lineRule="auto"/>
        <w:jc w:val="both"/>
        <w:rPr>
          <w:rFonts w:ascii="Arial" w:hAnsi="Arial" w:cs="Arial"/>
          <w:sz w:val="22"/>
          <w:szCs w:val="22"/>
        </w:rPr>
      </w:pPr>
      <w:r>
        <w:rPr>
          <w:rFonts w:ascii="Arial" w:hAnsi="Arial" w:cs="Arial"/>
          <w:sz w:val="22"/>
          <w:szCs w:val="22"/>
        </w:rPr>
        <w:t>By operations like this happen</w:t>
      </w:r>
      <w:r w:rsidR="00D245F8">
        <w:rPr>
          <w:rFonts w:ascii="Arial" w:hAnsi="Arial" w:cs="Arial"/>
          <w:sz w:val="22"/>
          <w:szCs w:val="22"/>
        </w:rPr>
        <w:t>ing</w:t>
      </w:r>
      <w:r>
        <w:rPr>
          <w:rFonts w:ascii="Arial" w:hAnsi="Arial" w:cs="Arial"/>
          <w:sz w:val="22"/>
          <w:szCs w:val="22"/>
        </w:rPr>
        <w:t xml:space="preserve"> across the UK, this will allow the public to have more confidence in the police force in their area and ensure that specific crimes the operation is targeting is reduced. By doing </w:t>
      </w:r>
      <w:r w:rsidR="00D245F8">
        <w:rPr>
          <w:rFonts w:ascii="Arial" w:hAnsi="Arial" w:cs="Arial"/>
          <w:sz w:val="22"/>
          <w:szCs w:val="22"/>
        </w:rPr>
        <w:t>POP</w:t>
      </w:r>
      <w:r>
        <w:rPr>
          <w:rFonts w:ascii="Arial" w:hAnsi="Arial" w:cs="Arial"/>
          <w:sz w:val="22"/>
          <w:szCs w:val="22"/>
        </w:rPr>
        <w:t xml:space="preserve"> in specific areas, this will allow the overall level of crime to be reduced, allowing the community to live without fear and be less reliant on police, allowing them to focus on other areas. </w:t>
      </w:r>
    </w:p>
    <w:p w14:paraId="190041C6" w14:textId="77777777" w:rsidR="009D0906" w:rsidRDefault="009D0906" w:rsidP="007914BE">
      <w:pPr>
        <w:spacing w:line="360" w:lineRule="auto"/>
        <w:jc w:val="both"/>
        <w:rPr>
          <w:rFonts w:ascii="Arial" w:hAnsi="Arial" w:cs="Arial"/>
          <w:sz w:val="22"/>
          <w:szCs w:val="22"/>
        </w:rPr>
      </w:pPr>
    </w:p>
    <w:p w14:paraId="17C485AD" w14:textId="217FBB01" w:rsidR="009D0906" w:rsidRDefault="009D0906" w:rsidP="007914BE">
      <w:pPr>
        <w:spacing w:line="360" w:lineRule="auto"/>
        <w:jc w:val="both"/>
        <w:rPr>
          <w:rFonts w:ascii="Arial" w:hAnsi="Arial" w:cs="Arial"/>
          <w:sz w:val="22"/>
          <w:szCs w:val="22"/>
        </w:rPr>
      </w:pPr>
      <w:r>
        <w:rPr>
          <w:rFonts w:ascii="Arial" w:hAnsi="Arial" w:cs="Arial"/>
          <w:sz w:val="22"/>
          <w:szCs w:val="22"/>
        </w:rPr>
        <w:t xml:space="preserve">Word Count – </w:t>
      </w:r>
      <w:r w:rsidR="007E7921">
        <w:rPr>
          <w:rFonts w:ascii="Arial" w:hAnsi="Arial" w:cs="Arial"/>
          <w:sz w:val="22"/>
          <w:szCs w:val="22"/>
        </w:rPr>
        <w:t>10</w:t>
      </w:r>
      <w:r w:rsidR="00535AFB">
        <w:rPr>
          <w:rFonts w:ascii="Arial" w:hAnsi="Arial" w:cs="Arial"/>
          <w:sz w:val="22"/>
          <w:szCs w:val="22"/>
        </w:rPr>
        <w:t>96</w:t>
      </w:r>
      <w:r w:rsidR="00044ED3">
        <w:rPr>
          <w:rFonts w:ascii="Arial" w:hAnsi="Arial" w:cs="Arial"/>
          <w:sz w:val="22"/>
          <w:szCs w:val="22"/>
        </w:rPr>
        <w:t xml:space="preserve"> words </w:t>
      </w:r>
    </w:p>
    <w:p w14:paraId="7338CA2A" w14:textId="77777777" w:rsidR="009D0906" w:rsidRDefault="009D0906" w:rsidP="007914BE">
      <w:pPr>
        <w:spacing w:line="360" w:lineRule="auto"/>
        <w:jc w:val="both"/>
        <w:rPr>
          <w:rFonts w:ascii="Arial" w:hAnsi="Arial" w:cs="Arial"/>
          <w:sz w:val="22"/>
          <w:szCs w:val="22"/>
        </w:rPr>
      </w:pPr>
    </w:p>
    <w:p w14:paraId="7B52C9DD" w14:textId="77777777" w:rsidR="009D0906" w:rsidRDefault="009D0906" w:rsidP="007914BE">
      <w:pPr>
        <w:spacing w:line="360" w:lineRule="auto"/>
        <w:jc w:val="both"/>
        <w:rPr>
          <w:rFonts w:ascii="Arial" w:hAnsi="Arial" w:cs="Arial"/>
          <w:sz w:val="22"/>
          <w:szCs w:val="22"/>
        </w:rPr>
      </w:pPr>
    </w:p>
    <w:p w14:paraId="3CE74217" w14:textId="77777777" w:rsidR="009D0906" w:rsidRDefault="009D0906" w:rsidP="007914BE">
      <w:pPr>
        <w:spacing w:line="360" w:lineRule="auto"/>
        <w:jc w:val="both"/>
        <w:rPr>
          <w:rFonts w:ascii="Arial" w:hAnsi="Arial" w:cs="Arial"/>
          <w:sz w:val="22"/>
          <w:szCs w:val="22"/>
        </w:rPr>
      </w:pPr>
    </w:p>
    <w:p w14:paraId="236D022E" w14:textId="77777777" w:rsidR="009D0906" w:rsidRDefault="009D0906" w:rsidP="007914BE">
      <w:pPr>
        <w:spacing w:line="360" w:lineRule="auto"/>
        <w:jc w:val="both"/>
        <w:rPr>
          <w:rFonts w:ascii="Arial" w:hAnsi="Arial" w:cs="Arial"/>
          <w:sz w:val="22"/>
          <w:szCs w:val="22"/>
        </w:rPr>
      </w:pPr>
    </w:p>
    <w:p w14:paraId="23D2A19A" w14:textId="77777777" w:rsidR="009D0906" w:rsidRDefault="009D0906" w:rsidP="007914BE">
      <w:pPr>
        <w:spacing w:line="360" w:lineRule="auto"/>
        <w:jc w:val="both"/>
        <w:rPr>
          <w:rFonts w:ascii="Arial" w:hAnsi="Arial" w:cs="Arial"/>
          <w:sz w:val="22"/>
          <w:szCs w:val="22"/>
        </w:rPr>
      </w:pPr>
    </w:p>
    <w:p w14:paraId="09593896" w14:textId="77777777" w:rsidR="009D0906" w:rsidRDefault="009D0906" w:rsidP="007914BE">
      <w:pPr>
        <w:spacing w:line="360" w:lineRule="auto"/>
        <w:jc w:val="both"/>
        <w:rPr>
          <w:rFonts w:ascii="Arial" w:hAnsi="Arial" w:cs="Arial"/>
          <w:sz w:val="22"/>
          <w:szCs w:val="22"/>
        </w:rPr>
      </w:pPr>
    </w:p>
    <w:p w14:paraId="2FB58E1E" w14:textId="77777777" w:rsidR="009D0906" w:rsidRDefault="009D0906" w:rsidP="007914BE">
      <w:pPr>
        <w:spacing w:line="360" w:lineRule="auto"/>
        <w:jc w:val="both"/>
        <w:rPr>
          <w:rFonts w:ascii="Arial" w:hAnsi="Arial" w:cs="Arial"/>
          <w:sz w:val="22"/>
          <w:szCs w:val="22"/>
        </w:rPr>
      </w:pPr>
    </w:p>
    <w:p w14:paraId="7233D97F" w14:textId="77777777" w:rsidR="009D0906" w:rsidRDefault="009D0906" w:rsidP="007914BE">
      <w:pPr>
        <w:spacing w:line="360" w:lineRule="auto"/>
        <w:jc w:val="both"/>
        <w:rPr>
          <w:rFonts w:ascii="Arial" w:hAnsi="Arial" w:cs="Arial"/>
          <w:sz w:val="22"/>
          <w:szCs w:val="22"/>
        </w:rPr>
      </w:pPr>
    </w:p>
    <w:p w14:paraId="0F220C6E" w14:textId="77777777" w:rsidR="009D0906" w:rsidRDefault="009D0906" w:rsidP="007914BE">
      <w:pPr>
        <w:spacing w:line="360" w:lineRule="auto"/>
        <w:jc w:val="both"/>
        <w:rPr>
          <w:rFonts w:ascii="Arial" w:hAnsi="Arial" w:cs="Arial"/>
          <w:sz w:val="22"/>
          <w:szCs w:val="22"/>
        </w:rPr>
      </w:pPr>
    </w:p>
    <w:p w14:paraId="40E1C986" w14:textId="77777777" w:rsidR="009D0906" w:rsidRDefault="009D0906" w:rsidP="007914BE">
      <w:pPr>
        <w:spacing w:line="360" w:lineRule="auto"/>
        <w:jc w:val="both"/>
        <w:rPr>
          <w:rFonts w:ascii="Arial" w:hAnsi="Arial" w:cs="Arial"/>
          <w:sz w:val="22"/>
          <w:szCs w:val="22"/>
        </w:rPr>
      </w:pPr>
    </w:p>
    <w:p w14:paraId="757B4B70" w14:textId="77777777" w:rsidR="009D0906" w:rsidRDefault="009D0906" w:rsidP="007914BE">
      <w:pPr>
        <w:spacing w:line="360" w:lineRule="auto"/>
        <w:jc w:val="both"/>
        <w:rPr>
          <w:rFonts w:ascii="Arial" w:hAnsi="Arial" w:cs="Arial"/>
          <w:sz w:val="22"/>
          <w:szCs w:val="22"/>
        </w:rPr>
      </w:pPr>
    </w:p>
    <w:p w14:paraId="64E31023" w14:textId="77777777" w:rsidR="0005545A" w:rsidRDefault="0005545A" w:rsidP="007914BE">
      <w:pPr>
        <w:spacing w:line="360" w:lineRule="auto"/>
        <w:ind w:right="531"/>
        <w:jc w:val="both"/>
        <w:rPr>
          <w:rFonts w:ascii="Arial" w:hAnsi="Arial" w:cs="Arial"/>
          <w:sz w:val="22"/>
          <w:szCs w:val="22"/>
        </w:rPr>
      </w:pPr>
    </w:p>
    <w:p w14:paraId="0F95D756" w14:textId="13ACBD33" w:rsidR="009D0906" w:rsidRPr="00693B87" w:rsidRDefault="009D0906" w:rsidP="007914BE">
      <w:pPr>
        <w:spacing w:line="360" w:lineRule="auto"/>
        <w:ind w:right="531"/>
        <w:jc w:val="both"/>
        <w:rPr>
          <w:rFonts w:ascii="Arial" w:hAnsi="Arial" w:cs="Arial"/>
          <w:b/>
          <w:bCs/>
          <w:sz w:val="22"/>
          <w:szCs w:val="22"/>
        </w:rPr>
      </w:pPr>
      <w:r w:rsidRPr="00693B87">
        <w:rPr>
          <w:rFonts w:ascii="Arial" w:hAnsi="Arial" w:cs="Arial"/>
          <w:b/>
          <w:bCs/>
          <w:sz w:val="22"/>
          <w:szCs w:val="22"/>
        </w:rPr>
        <w:t>Essay two:</w:t>
      </w:r>
    </w:p>
    <w:p w14:paraId="0272AA27" w14:textId="77777777" w:rsidR="009D0906" w:rsidRPr="00693B87" w:rsidRDefault="009D0906" w:rsidP="007914BE">
      <w:pPr>
        <w:spacing w:line="360" w:lineRule="auto"/>
        <w:ind w:right="531"/>
        <w:jc w:val="both"/>
        <w:rPr>
          <w:rFonts w:ascii="Arial" w:eastAsia="Calibri" w:hAnsi="Arial" w:cs="Arial"/>
          <w:sz w:val="22"/>
          <w:szCs w:val="22"/>
        </w:rPr>
      </w:pPr>
      <w:r>
        <w:rPr>
          <w:rFonts w:ascii="Arial" w:eastAsia="Calibri" w:hAnsi="Arial" w:cs="Arial"/>
          <w:sz w:val="22"/>
          <w:szCs w:val="22"/>
        </w:rPr>
        <w:t>Choose</w:t>
      </w:r>
      <w:r w:rsidRPr="00693B87">
        <w:rPr>
          <w:rFonts w:ascii="Arial" w:eastAsia="Calibri" w:hAnsi="Arial" w:cs="Arial"/>
          <w:sz w:val="22"/>
          <w:szCs w:val="22"/>
        </w:rPr>
        <w:t xml:space="preserve"> </w:t>
      </w:r>
      <w:r w:rsidRPr="00693B87">
        <w:rPr>
          <w:rFonts w:ascii="Arial" w:eastAsia="Calibri" w:hAnsi="Arial" w:cs="Arial"/>
          <w:b/>
          <w:bCs/>
          <w:sz w:val="22"/>
          <w:szCs w:val="22"/>
          <w:u w:val="single"/>
        </w:rPr>
        <w:t>one</w:t>
      </w:r>
      <w:r w:rsidRPr="00693B87">
        <w:rPr>
          <w:rFonts w:ascii="Arial" w:eastAsia="Calibri" w:hAnsi="Arial" w:cs="Arial"/>
          <w:sz w:val="22"/>
          <w:szCs w:val="22"/>
        </w:rPr>
        <w:t xml:space="preserve"> of the following </w:t>
      </w:r>
      <w:r>
        <w:rPr>
          <w:rFonts w:ascii="Arial" w:eastAsia="Calibri" w:hAnsi="Arial" w:cs="Arial"/>
          <w:sz w:val="22"/>
          <w:szCs w:val="22"/>
        </w:rPr>
        <w:t>questions</w:t>
      </w:r>
      <w:r w:rsidRPr="00693B87">
        <w:rPr>
          <w:rFonts w:ascii="Arial" w:eastAsia="Calibri" w:hAnsi="Arial" w:cs="Arial"/>
          <w:sz w:val="22"/>
          <w:szCs w:val="22"/>
        </w:rPr>
        <w:t>:</w:t>
      </w:r>
    </w:p>
    <w:p w14:paraId="03F65E95" w14:textId="77777777" w:rsidR="009D0906" w:rsidRDefault="009D0906" w:rsidP="007914BE">
      <w:pPr>
        <w:pStyle w:val="ListParagraph"/>
        <w:numPr>
          <w:ilvl w:val="0"/>
          <w:numId w:val="1"/>
        </w:numPr>
        <w:spacing w:line="360" w:lineRule="auto"/>
        <w:ind w:right="531"/>
        <w:jc w:val="both"/>
        <w:rPr>
          <w:rFonts w:ascii="Arial" w:eastAsia="Calibri" w:hAnsi="Arial" w:cs="Arial"/>
          <w:sz w:val="22"/>
          <w:szCs w:val="22"/>
        </w:rPr>
      </w:pPr>
      <w:r>
        <w:rPr>
          <w:rFonts w:ascii="Arial" w:eastAsia="Calibri" w:hAnsi="Arial" w:cs="Arial"/>
          <w:b/>
          <w:bCs/>
          <w:sz w:val="22"/>
          <w:szCs w:val="22"/>
        </w:rPr>
        <w:t xml:space="preserve">Response policing </w:t>
      </w:r>
      <w:r>
        <w:rPr>
          <w:rFonts w:ascii="Arial" w:eastAsia="Calibri" w:hAnsi="Arial" w:cs="Arial"/>
          <w:sz w:val="22"/>
          <w:szCs w:val="22"/>
        </w:rPr>
        <w:t xml:space="preserve">– </w:t>
      </w:r>
      <w:r>
        <w:rPr>
          <w:rFonts w:ascii="Arial" w:eastAsia="Calibri" w:hAnsi="Arial" w:cs="Arial"/>
          <w:sz w:val="22"/>
          <w:szCs w:val="22"/>
          <w:u w:val="single"/>
        </w:rPr>
        <w:t>evaluate</w:t>
      </w:r>
      <w:r>
        <w:rPr>
          <w:rFonts w:ascii="Arial" w:eastAsia="Calibri" w:hAnsi="Arial" w:cs="Arial"/>
          <w:sz w:val="22"/>
          <w:szCs w:val="22"/>
        </w:rPr>
        <w:t xml:space="preserve"> the role of response police in dealing with major incidents. Your answer must be based on academic research, but you may make reference to relevant case studies.</w:t>
      </w:r>
    </w:p>
    <w:p w14:paraId="1D972764" w14:textId="77777777" w:rsidR="009D0906" w:rsidRPr="00693B87" w:rsidRDefault="009D0906" w:rsidP="007914BE">
      <w:pPr>
        <w:spacing w:line="360" w:lineRule="auto"/>
        <w:ind w:right="531"/>
        <w:jc w:val="both"/>
        <w:rPr>
          <w:rFonts w:ascii="Arial" w:hAnsi="Arial" w:cs="Arial"/>
          <w:sz w:val="22"/>
          <w:szCs w:val="22"/>
        </w:rPr>
      </w:pPr>
      <w:r w:rsidRPr="00693B87">
        <w:rPr>
          <w:rFonts w:ascii="Arial" w:hAnsi="Arial" w:cs="Arial"/>
          <w:b/>
          <w:bCs/>
          <w:sz w:val="22"/>
          <w:szCs w:val="22"/>
        </w:rPr>
        <w:t xml:space="preserve">Word limit: </w:t>
      </w:r>
      <w:r w:rsidRPr="00693B87">
        <w:rPr>
          <w:rFonts w:ascii="Arial" w:hAnsi="Arial" w:cs="Arial"/>
          <w:sz w:val="22"/>
          <w:szCs w:val="22"/>
        </w:rPr>
        <w:t>1000 words.</w:t>
      </w:r>
    </w:p>
    <w:p w14:paraId="0905AC22" w14:textId="77777777" w:rsidR="009D0906" w:rsidRDefault="009D0906" w:rsidP="007914BE">
      <w:pPr>
        <w:spacing w:line="360" w:lineRule="auto"/>
        <w:jc w:val="both"/>
        <w:rPr>
          <w:rFonts w:ascii="Arial" w:hAnsi="Arial" w:cs="Arial"/>
          <w:sz w:val="22"/>
          <w:szCs w:val="22"/>
        </w:rPr>
      </w:pPr>
    </w:p>
    <w:p w14:paraId="525F3848" w14:textId="77777777" w:rsidR="009D0906" w:rsidRDefault="009D0906" w:rsidP="007914BE">
      <w:pPr>
        <w:spacing w:line="360" w:lineRule="auto"/>
        <w:jc w:val="both"/>
        <w:rPr>
          <w:rFonts w:ascii="Arial" w:hAnsi="Arial" w:cs="Arial"/>
          <w:sz w:val="22"/>
          <w:szCs w:val="22"/>
        </w:rPr>
      </w:pPr>
    </w:p>
    <w:p w14:paraId="50E35418" w14:textId="1C0AF9A0" w:rsidR="00BF6F26" w:rsidRPr="00E62B54" w:rsidRDefault="00BF6F26" w:rsidP="00E62B54">
      <w:pPr>
        <w:spacing w:line="360" w:lineRule="auto"/>
        <w:jc w:val="both"/>
        <w:rPr>
          <w:rFonts w:ascii="Arial" w:hAnsi="Arial" w:cs="Arial"/>
          <w:sz w:val="22"/>
          <w:szCs w:val="22"/>
        </w:rPr>
      </w:pPr>
      <w:r w:rsidRPr="00E62B54">
        <w:rPr>
          <w:rFonts w:ascii="Arial" w:hAnsi="Arial" w:cs="Arial"/>
          <w:sz w:val="22"/>
          <w:szCs w:val="22"/>
        </w:rPr>
        <w:t>The role of response policing is extremely important when dealing with critical and major incidents in the community</w:t>
      </w:r>
      <w:r w:rsidRPr="00E62B54">
        <w:rPr>
          <w:rFonts w:ascii="Arial" w:hAnsi="Arial" w:cs="Arial"/>
          <w:sz w:val="22"/>
          <w:szCs w:val="22"/>
        </w:rPr>
        <w:t>, along with the prevention and detection of crime. Modern policing involves more than just enforcing the law, it also involves ‘proactive policing’ meaning that an officer mediates and quells conflicts before their escalation</w:t>
      </w:r>
      <w:r w:rsidR="00DA1C99" w:rsidRPr="00E62B54">
        <w:rPr>
          <w:rFonts w:ascii="Arial" w:hAnsi="Arial" w:cs="Arial"/>
          <w:sz w:val="22"/>
          <w:szCs w:val="22"/>
        </w:rPr>
        <w:t xml:space="preserve"> to prevent a breach of the law, maintaining the ‘King’s Peace’ (Wood,2020). </w:t>
      </w:r>
      <w:r w:rsidRPr="00E62B54">
        <w:rPr>
          <w:rFonts w:ascii="Arial" w:hAnsi="Arial" w:cs="Arial"/>
          <w:sz w:val="22"/>
          <w:szCs w:val="22"/>
        </w:rPr>
        <w:t xml:space="preserve">Police have a duty to protect communities and by acting proactively, this allows communities to have confidence in their work. </w:t>
      </w:r>
      <w:r w:rsidR="00E62B54" w:rsidRPr="00E62B54">
        <w:rPr>
          <w:rFonts w:ascii="Arial" w:hAnsi="Arial" w:cs="Arial"/>
          <w:sz w:val="22"/>
          <w:szCs w:val="22"/>
        </w:rPr>
        <w:t>Whilst at major incidents, response officers have a role where they need to ensure that they are completing g</w:t>
      </w:r>
      <w:r w:rsidR="00E62B54" w:rsidRPr="00E62B54">
        <w:rPr>
          <w:rFonts w:ascii="Arial" w:hAnsi="Arial" w:cs="Arial"/>
          <w:sz w:val="22"/>
          <w:szCs w:val="22"/>
          <w:shd w:val="clear" w:color="auto" w:fill="FFFFFF"/>
        </w:rPr>
        <w:t xml:space="preserve">olden hour enquiries, </w:t>
      </w:r>
      <w:r w:rsidR="00E62B54" w:rsidRPr="00E62B54">
        <w:rPr>
          <w:rFonts w:ascii="Arial" w:hAnsi="Arial" w:cs="Arial"/>
          <w:sz w:val="22"/>
          <w:szCs w:val="22"/>
          <w:shd w:val="clear" w:color="auto" w:fill="FFFFFF"/>
        </w:rPr>
        <w:t xml:space="preserve">such as </w:t>
      </w:r>
      <w:r w:rsidR="00E62B54" w:rsidRPr="00E62B54">
        <w:rPr>
          <w:rFonts w:ascii="Arial" w:hAnsi="Arial" w:cs="Arial"/>
          <w:sz w:val="22"/>
          <w:szCs w:val="22"/>
          <w:shd w:val="clear" w:color="auto" w:fill="FFFFFF"/>
        </w:rPr>
        <w:t>cordoning off streets, CCTV enquiries, identifying witnesses</w:t>
      </w:r>
      <w:r w:rsidR="00E62B54" w:rsidRPr="00E62B54">
        <w:rPr>
          <w:rFonts w:ascii="Arial" w:hAnsi="Arial" w:cs="Arial"/>
          <w:sz w:val="22"/>
          <w:szCs w:val="22"/>
          <w:shd w:val="clear" w:color="auto" w:fill="FFFFFF"/>
        </w:rPr>
        <w:t xml:space="preserve"> and </w:t>
      </w:r>
      <w:r w:rsidR="00E62B54" w:rsidRPr="00E62B54">
        <w:rPr>
          <w:rFonts w:ascii="Arial" w:hAnsi="Arial" w:cs="Arial"/>
          <w:sz w:val="22"/>
          <w:szCs w:val="22"/>
          <w:shd w:val="clear" w:color="auto" w:fill="FFFFFF"/>
        </w:rPr>
        <w:t>providing reassurance to the public</w:t>
      </w:r>
      <w:r w:rsidR="00E62B54" w:rsidRPr="00E62B54">
        <w:rPr>
          <w:rStyle w:val="apple-converted-space"/>
          <w:rFonts w:ascii="Arial" w:hAnsi="Arial" w:cs="Arial"/>
          <w:sz w:val="22"/>
          <w:szCs w:val="22"/>
          <w:shd w:val="clear" w:color="auto" w:fill="FFFFFF"/>
        </w:rPr>
        <w:t>.</w:t>
      </w:r>
    </w:p>
    <w:p w14:paraId="7DC55150" w14:textId="038F6E99" w:rsidR="00445DEC" w:rsidRPr="00E62B54" w:rsidRDefault="00445DEC" w:rsidP="00E62B54">
      <w:pPr>
        <w:spacing w:line="360" w:lineRule="auto"/>
        <w:jc w:val="both"/>
        <w:rPr>
          <w:rFonts w:ascii="Arial" w:hAnsi="Arial" w:cs="Arial"/>
          <w:sz w:val="21"/>
          <w:szCs w:val="21"/>
        </w:rPr>
      </w:pPr>
    </w:p>
    <w:p w14:paraId="735C377F" w14:textId="68D2E5C3" w:rsidR="008A6C39" w:rsidRPr="00E62B54" w:rsidRDefault="004D5FC8" w:rsidP="00E62B54">
      <w:pPr>
        <w:spacing w:line="360" w:lineRule="auto"/>
        <w:jc w:val="both"/>
        <w:rPr>
          <w:rFonts w:ascii="Arial" w:hAnsi="Arial" w:cs="Arial"/>
          <w:sz w:val="21"/>
          <w:szCs w:val="21"/>
        </w:rPr>
      </w:pPr>
      <w:r w:rsidRPr="00E62B54">
        <w:rPr>
          <w:rFonts w:ascii="Arial" w:hAnsi="Arial" w:cs="Arial"/>
          <w:sz w:val="21"/>
          <w:szCs w:val="21"/>
        </w:rPr>
        <w:t xml:space="preserve">Response policing varies depending on which country the officer is serving in. In the UK, very few officers carry guns on a routine basis, and the policing style is more community based and policing by consent. UK police forces and their conduct are overseen by National and Government inspections. Whereas, in the US, majority of officers carry guns on a routine basis and have a more militarised approach to their policing tactics. </w:t>
      </w:r>
      <w:r w:rsidR="008A6C39" w:rsidRPr="00E62B54">
        <w:rPr>
          <w:rFonts w:ascii="Arial" w:hAnsi="Arial" w:cs="Arial"/>
          <w:sz w:val="21"/>
          <w:szCs w:val="21"/>
        </w:rPr>
        <w:t xml:space="preserve">Also, they have no national or federal oversight of police forces or conduct (Belkin, 2021). </w:t>
      </w:r>
      <w:r w:rsidR="00106F7D" w:rsidRPr="00E62B54">
        <w:rPr>
          <w:rFonts w:ascii="Arial" w:hAnsi="Arial" w:cs="Arial"/>
          <w:sz w:val="21"/>
          <w:szCs w:val="21"/>
        </w:rPr>
        <w:t xml:space="preserve">In the UK, police training focusses on how to reduce a threat and using space and time, but in the US, this tends to be an afterthought (The Week, </w:t>
      </w:r>
      <w:r w:rsidR="00F338C3" w:rsidRPr="00E62B54">
        <w:rPr>
          <w:rFonts w:ascii="Arial" w:hAnsi="Arial" w:cs="Arial"/>
          <w:sz w:val="21"/>
          <w:szCs w:val="21"/>
        </w:rPr>
        <w:t>2020).</w:t>
      </w:r>
    </w:p>
    <w:p w14:paraId="2DC205BE" w14:textId="77777777" w:rsidR="006702FE" w:rsidRPr="00E62B54" w:rsidRDefault="006702FE" w:rsidP="00E62B54">
      <w:pPr>
        <w:spacing w:line="360" w:lineRule="auto"/>
        <w:jc w:val="both"/>
        <w:rPr>
          <w:rFonts w:ascii="Arial" w:hAnsi="Arial" w:cs="Arial"/>
          <w:sz w:val="22"/>
          <w:szCs w:val="22"/>
        </w:rPr>
      </w:pPr>
    </w:p>
    <w:p w14:paraId="3134B9B0" w14:textId="77777777" w:rsidR="008A6C39" w:rsidRPr="00E62B54" w:rsidRDefault="008A6C39" w:rsidP="00E62B54">
      <w:pPr>
        <w:spacing w:line="360" w:lineRule="auto"/>
        <w:jc w:val="both"/>
        <w:rPr>
          <w:rFonts w:ascii="Arial" w:hAnsi="Arial" w:cs="Arial"/>
          <w:sz w:val="22"/>
          <w:szCs w:val="22"/>
        </w:rPr>
      </w:pPr>
    </w:p>
    <w:p w14:paraId="3B8985DD" w14:textId="746DBE91" w:rsidR="008A6C39" w:rsidRPr="00E62B54" w:rsidRDefault="008A6C39" w:rsidP="00E62B54">
      <w:pPr>
        <w:spacing w:line="360" w:lineRule="auto"/>
        <w:jc w:val="both"/>
        <w:rPr>
          <w:rFonts w:ascii="Arial" w:hAnsi="Arial" w:cs="Arial"/>
          <w:sz w:val="22"/>
          <w:szCs w:val="22"/>
        </w:rPr>
      </w:pPr>
      <w:r w:rsidRPr="00E62B54">
        <w:rPr>
          <w:rFonts w:ascii="Arial" w:hAnsi="Arial" w:cs="Arial"/>
          <w:sz w:val="22"/>
          <w:szCs w:val="22"/>
        </w:rPr>
        <w:t xml:space="preserve">College of Policing (2018) defines a major incident as “an event or situation requiring a response under one or more of the emergency services’ major incident plans”. A major incident plan normally includes large numbers of people, whether directly or indirectly. </w:t>
      </w:r>
    </w:p>
    <w:p w14:paraId="4E380860" w14:textId="77777777" w:rsidR="008A6C39" w:rsidRPr="00E62B54" w:rsidRDefault="008A6C39" w:rsidP="00E62B54">
      <w:pPr>
        <w:spacing w:line="360" w:lineRule="auto"/>
        <w:jc w:val="both"/>
        <w:rPr>
          <w:rFonts w:ascii="Arial" w:hAnsi="Arial" w:cs="Arial"/>
          <w:sz w:val="22"/>
          <w:szCs w:val="22"/>
        </w:rPr>
      </w:pPr>
      <w:r w:rsidRPr="00E62B54">
        <w:rPr>
          <w:rFonts w:ascii="Arial" w:hAnsi="Arial" w:cs="Arial"/>
          <w:sz w:val="22"/>
          <w:szCs w:val="22"/>
        </w:rPr>
        <w:t xml:space="preserve">College of Policing (2020) also defines a critical incident as “any incident where the effectives of the police response is likely to have a significant impact on the confidence on the victim, their family and/or the community”. </w:t>
      </w:r>
    </w:p>
    <w:p w14:paraId="379765FB" w14:textId="58814C62" w:rsidR="009D0906" w:rsidRDefault="008A6C39" w:rsidP="007914BE">
      <w:pPr>
        <w:spacing w:line="360" w:lineRule="auto"/>
        <w:jc w:val="both"/>
        <w:rPr>
          <w:rFonts w:ascii="Arial" w:hAnsi="Arial" w:cs="Arial"/>
          <w:sz w:val="22"/>
          <w:szCs w:val="22"/>
        </w:rPr>
      </w:pPr>
      <w:r>
        <w:rPr>
          <w:rFonts w:ascii="Arial" w:hAnsi="Arial" w:cs="Arial"/>
          <w:sz w:val="22"/>
          <w:szCs w:val="22"/>
        </w:rPr>
        <w:t xml:space="preserve"> </w:t>
      </w:r>
    </w:p>
    <w:p w14:paraId="5C62F4A3" w14:textId="2C18804E" w:rsidR="00DC54A4" w:rsidRDefault="008A6C39" w:rsidP="007914BE">
      <w:pPr>
        <w:spacing w:line="360" w:lineRule="auto"/>
        <w:jc w:val="both"/>
        <w:rPr>
          <w:rFonts w:ascii="Arial" w:hAnsi="Arial" w:cs="Arial"/>
          <w:sz w:val="22"/>
          <w:szCs w:val="22"/>
        </w:rPr>
      </w:pPr>
      <w:r>
        <w:rPr>
          <w:rFonts w:ascii="Arial" w:hAnsi="Arial" w:cs="Arial"/>
          <w:sz w:val="22"/>
          <w:szCs w:val="22"/>
        </w:rPr>
        <w:lastRenderedPageBreak/>
        <w:t>An example of a recent major incident that occurred in the UK is the Manchester Bom</w:t>
      </w:r>
      <w:r w:rsidR="00EB399D">
        <w:rPr>
          <w:rFonts w:ascii="Arial" w:hAnsi="Arial" w:cs="Arial"/>
          <w:sz w:val="22"/>
          <w:szCs w:val="22"/>
        </w:rPr>
        <w:t>b</w:t>
      </w:r>
      <w:r>
        <w:rPr>
          <w:rFonts w:ascii="Arial" w:hAnsi="Arial" w:cs="Arial"/>
          <w:sz w:val="22"/>
          <w:szCs w:val="22"/>
        </w:rPr>
        <w:t xml:space="preserve">ing that occurred </w:t>
      </w:r>
      <w:r w:rsidR="00EB399D">
        <w:rPr>
          <w:rFonts w:ascii="Arial" w:hAnsi="Arial" w:cs="Arial"/>
          <w:sz w:val="22"/>
          <w:szCs w:val="22"/>
        </w:rPr>
        <w:t>on 22</w:t>
      </w:r>
      <w:r w:rsidR="00EB399D" w:rsidRPr="00EB399D">
        <w:rPr>
          <w:rFonts w:ascii="Arial" w:hAnsi="Arial" w:cs="Arial"/>
          <w:sz w:val="22"/>
          <w:szCs w:val="22"/>
          <w:vertAlign w:val="superscript"/>
        </w:rPr>
        <w:t>nd</w:t>
      </w:r>
      <w:r w:rsidR="00EB399D">
        <w:rPr>
          <w:rFonts w:ascii="Arial" w:hAnsi="Arial" w:cs="Arial"/>
          <w:sz w:val="22"/>
          <w:szCs w:val="22"/>
        </w:rPr>
        <w:t xml:space="preserve"> May 2017. In this incident, a male detonated an improvised explosive device in the Manchester Arena following an Ariana Grande concert, resulting in the death of 23 people. Of the persons that were injured following the detonation of the bomb, the first victims presented themselves to Local Emergency Hospital’s after travelling there by bus, and the first person at a Major Trauma Centre was taken there in a Police vehicle (Craigie RJ, et al. 2020), and a further 59 persons were taken by Ambulance services. </w:t>
      </w:r>
    </w:p>
    <w:p w14:paraId="38CCC6FD" w14:textId="19B84AC0" w:rsidR="0084027F" w:rsidRDefault="004B40E8" w:rsidP="007914BE">
      <w:pPr>
        <w:spacing w:line="360" w:lineRule="auto"/>
        <w:jc w:val="both"/>
        <w:rPr>
          <w:rFonts w:ascii="Arial" w:hAnsi="Arial" w:cs="Arial"/>
          <w:sz w:val="22"/>
          <w:szCs w:val="22"/>
        </w:rPr>
      </w:pPr>
      <w:r>
        <w:rPr>
          <w:rFonts w:ascii="Arial" w:hAnsi="Arial" w:cs="Arial"/>
          <w:sz w:val="22"/>
          <w:szCs w:val="22"/>
        </w:rPr>
        <w:t xml:space="preserve">A study of Greater Manchester Police’s response following this major incident by JESIP, named the </w:t>
      </w:r>
      <w:proofErr w:type="spellStart"/>
      <w:r>
        <w:rPr>
          <w:rFonts w:ascii="Arial" w:hAnsi="Arial" w:cs="Arial"/>
          <w:sz w:val="22"/>
          <w:szCs w:val="22"/>
        </w:rPr>
        <w:t>Kerslake</w:t>
      </w:r>
      <w:proofErr w:type="spellEnd"/>
      <w:r>
        <w:rPr>
          <w:rFonts w:ascii="Arial" w:hAnsi="Arial" w:cs="Arial"/>
          <w:sz w:val="22"/>
          <w:szCs w:val="22"/>
        </w:rPr>
        <w:t xml:space="preserve"> Report in </w:t>
      </w:r>
      <w:r w:rsidR="00E62B54">
        <w:rPr>
          <w:rFonts w:ascii="Arial" w:hAnsi="Arial" w:cs="Arial"/>
          <w:sz w:val="22"/>
          <w:szCs w:val="22"/>
        </w:rPr>
        <w:t>2017</w:t>
      </w:r>
      <w:r>
        <w:rPr>
          <w:rFonts w:ascii="Arial" w:hAnsi="Arial" w:cs="Arial"/>
          <w:sz w:val="22"/>
          <w:szCs w:val="22"/>
        </w:rPr>
        <w:t xml:space="preserve">. The first call made to GMP regarding a possible explosion at the Arena was at 22:33pm and the first Armed Response Vehicle made it to the Arena at 22:41pm, where it was still unclear that an explosion had occurred. Within 11 minutes, there was </w:t>
      </w:r>
      <w:r w:rsidR="00DD41E0">
        <w:rPr>
          <w:rFonts w:ascii="Arial" w:hAnsi="Arial" w:cs="Arial"/>
          <w:sz w:val="22"/>
          <w:szCs w:val="22"/>
        </w:rPr>
        <w:t>six-Armed</w:t>
      </w:r>
      <w:r>
        <w:rPr>
          <w:rFonts w:ascii="Arial" w:hAnsi="Arial" w:cs="Arial"/>
          <w:sz w:val="22"/>
          <w:szCs w:val="22"/>
        </w:rPr>
        <w:t xml:space="preserve"> Response vehicles on scene, containing 12 officers.</w:t>
      </w:r>
      <w:r w:rsidR="009509E9">
        <w:rPr>
          <w:rFonts w:ascii="Arial" w:hAnsi="Arial" w:cs="Arial"/>
          <w:sz w:val="22"/>
          <w:szCs w:val="22"/>
        </w:rPr>
        <w:t xml:space="preserve"> JESIP has outlined that initially, there was confusion of whether they were dealing with an explosion or a mass </w:t>
      </w:r>
      <w:r w:rsidR="00DD41E0">
        <w:rPr>
          <w:rFonts w:ascii="Arial" w:hAnsi="Arial" w:cs="Arial"/>
          <w:sz w:val="22"/>
          <w:szCs w:val="22"/>
        </w:rPr>
        <w:t>shooting,</w:t>
      </w:r>
      <w:r w:rsidR="009509E9">
        <w:rPr>
          <w:rFonts w:ascii="Arial" w:hAnsi="Arial" w:cs="Arial"/>
          <w:sz w:val="22"/>
          <w:szCs w:val="22"/>
        </w:rPr>
        <w:t xml:space="preserve"> so the large number of firearms units was important. </w:t>
      </w:r>
      <w:r w:rsidR="00C94B50">
        <w:rPr>
          <w:rFonts w:ascii="Arial" w:hAnsi="Arial" w:cs="Arial"/>
          <w:sz w:val="22"/>
          <w:szCs w:val="22"/>
        </w:rPr>
        <w:t xml:space="preserve">Overseeing this incident was the Force Duty Officer, who had to make the decision of whether to withdraw the Armed Response officers. At this time, they did not feel that this was the correct decision and informed the officers to stay at the incident. </w:t>
      </w:r>
    </w:p>
    <w:p w14:paraId="3BE085E9" w14:textId="2F7E21FF" w:rsidR="007D699D" w:rsidRDefault="00C94B50" w:rsidP="007914BE">
      <w:pPr>
        <w:spacing w:line="360" w:lineRule="auto"/>
        <w:jc w:val="both"/>
        <w:rPr>
          <w:rFonts w:ascii="Arial" w:hAnsi="Arial" w:cs="Arial"/>
          <w:sz w:val="22"/>
          <w:szCs w:val="22"/>
        </w:rPr>
      </w:pPr>
      <w:r>
        <w:rPr>
          <w:rFonts w:ascii="Arial" w:hAnsi="Arial" w:cs="Arial"/>
          <w:sz w:val="22"/>
          <w:szCs w:val="22"/>
        </w:rPr>
        <w:t xml:space="preserve">Along with police attendance, Fire and Rescue and Ambulance services were also in attendance. The first Paramedic arrived on scene at the same time as the Armed Response units, with a further 12 Ambulances in attendance </w:t>
      </w:r>
      <w:r w:rsidR="007D699D">
        <w:rPr>
          <w:rFonts w:ascii="Arial" w:hAnsi="Arial" w:cs="Arial"/>
          <w:sz w:val="22"/>
          <w:szCs w:val="22"/>
        </w:rPr>
        <w:t xml:space="preserve">8 minutes later. The first fire engines didn’t arrive on the scene for an hour after the initial call. </w:t>
      </w:r>
    </w:p>
    <w:p w14:paraId="7F074F02" w14:textId="77777777" w:rsidR="004B40E8" w:rsidRDefault="004B40E8" w:rsidP="007914BE">
      <w:pPr>
        <w:spacing w:line="360" w:lineRule="auto"/>
        <w:jc w:val="both"/>
        <w:rPr>
          <w:rFonts w:ascii="Arial" w:hAnsi="Arial" w:cs="Arial"/>
          <w:sz w:val="22"/>
          <w:szCs w:val="22"/>
        </w:rPr>
      </w:pPr>
    </w:p>
    <w:p w14:paraId="4A75F1B4" w14:textId="34FB397A" w:rsidR="00EB399D" w:rsidRDefault="0084027F" w:rsidP="007914BE">
      <w:pPr>
        <w:spacing w:line="360" w:lineRule="auto"/>
        <w:jc w:val="both"/>
        <w:rPr>
          <w:rFonts w:ascii="Arial" w:hAnsi="Arial" w:cs="Arial"/>
          <w:sz w:val="22"/>
          <w:szCs w:val="22"/>
        </w:rPr>
      </w:pPr>
      <w:r>
        <w:rPr>
          <w:rFonts w:ascii="Arial" w:hAnsi="Arial" w:cs="Arial"/>
          <w:sz w:val="22"/>
          <w:szCs w:val="22"/>
        </w:rPr>
        <w:t xml:space="preserve">Following this major incident, many lessons </w:t>
      </w:r>
      <w:r w:rsidR="004B40E8">
        <w:rPr>
          <w:rFonts w:ascii="Arial" w:hAnsi="Arial" w:cs="Arial"/>
          <w:sz w:val="22"/>
          <w:szCs w:val="22"/>
        </w:rPr>
        <w:t xml:space="preserve">were </w:t>
      </w:r>
      <w:r>
        <w:rPr>
          <w:rFonts w:ascii="Arial" w:hAnsi="Arial" w:cs="Arial"/>
          <w:sz w:val="22"/>
          <w:szCs w:val="22"/>
        </w:rPr>
        <w:t xml:space="preserve">learnt following the response of police and other emergency services. </w:t>
      </w:r>
      <w:r w:rsidR="007D699D">
        <w:rPr>
          <w:rFonts w:ascii="Arial" w:hAnsi="Arial" w:cs="Arial"/>
          <w:sz w:val="22"/>
          <w:szCs w:val="22"/>
        </w:rPr>
        <w:t xml:space="preserve">JESIP outlined that even though GMP had the correct number of persons working for a Monday night in the Force Control Room, due to this incident, it begun to consume the capability of the staff working that evening. Although there was high amounts of pressure on all those in the control room, their professionalism was praised from workers within GMP. JESIP did note that the delay in Fire and Rescue services arriving at the scene was due to the delay in the Liaison Officer being unable to speak with the Force Duty Officer. </w:t>
      </w:r>
    </w:p>
    <w:p w14:paraId="6B65D0DF" w14:textId="6D0177B8" w:rsidR="00580A12" w:rsidRDefault="00580A12" w:rsidP="007914BE">
      <w:pPr>
        <w:spacing w:line="360" w:lineRule="auto"/>
        <w:jc w:val="both"/>
        <w:rPr>
          <w:rFonts w:ascii="Arial" w:hAnsi="Arial" w:cs="Arial"/>
          <w:sz w:val="22"/>
          <w:szCs w:val="22"/>
        </w:rPr>
      </w:pPr>
      <w:r>
        <w:rPr>
          <w:rFonts w:ascii="Arial" w:hAnsi="Arial" w:cs="Arial"/>
          <w:sz w:val="22"/>
          <w:szCs w:val="22"/>
        </w:rPr>
        <w:t xml:space="preserve">Although there was positives to how GMP dealt with this ongoing incident. There has been several decisions that have been outlined and reviewed. One of these is that the Force Duty Officer allowed the Duty Supervisor to leave to conduct the 10-minute drive to GMP Headquarters to assist in the activation of the Force Command Module, 45 minutes after receiving the initial call. This put extreme pressures on the staff who were still receiving calls about this incident. </w:t>
      </w:r>
    </w:p>
    <w:p w14:paraId="67ACEC84" w14:textId="6838BEB7" w:rsidR="00D77A96" w:rsidRDefault="00D77A96" w:rsidP="007914BE">
      <w:pPr>
        <w:spacing w:line="360" w:lineRule="auto"/>
        <w:jc w:val="both"/>
        <w:rPr>
          <w:rFonts w:ascii="Arial" w:hAnsi="Arial" w:cs="Arial"/>
          <w:sz w:val="22"/>
          <w:szCs w:val="22"/>
        </w:rPr>
      </w:pPr>
      <w:r>
        <w:rPr>
          <w:rFonts w:ascii="Arial" w:hAnsi="Arial" w:cs="Arial"/>
          <w:sz w:val="22"/>
          <w:szCs w:val="22"/>
        </w:rPr>
        <w:t xml:space="preserve">Also, throughout the night of this incident, there was several other incidents that required Armed Response, which in turn started having officers deployed to these incidents by forces </w:t>
      </w:r>
      <w:r>
        <w:rPr>
          <w:rFonts w:ascii="Arial" w:hAnsi="Arial" w:cs="Arial"/>
          <w:sz w:val="22"/>
          <w:szCs w:val="22"/>
        </w:rPr>
        <w:lastRenderedPageBreak/>
        <w:t>outside of GMP, reducing the number of officers who could attend the incident to assist other emergency services.</w:t>
      </w:r>
    </w:p>
    <w:p w14:paraId="23DC8B0E" w14:textId="2DCA77A9" w:rsidR="00DC54A4" w:rsidRDefault="00D77A96" w:rsidP="007914BE">
      <w:pPr>
        <w:spacing w:line="360" w:lineRule="auto"/>
        <w:jc w:val="both"/>
        <w:rPr>
          <w:rFonts w:ascii="Arial" w:hAnsi="Arial" w:cs="Arial"/>
          <w:sz w:val="22"/>
          <w:szCs w:val="22"/>
        </w:rPr>
      </w:pPr>
      <w:r>
        <w:rPr>
          <w:rFonts w:ascii="Arial" w:hAnsi="Arial" w:cs="Arial"/>
          <w:sz w:val="22"/>
          <w:szCs w:val="22"/>
        </w:rPr>
        <w:t xml:space="preserve">Finally, due to these other ongoing incidents, the Panel who conducted the review outlined that their opinion was that the Force Duty Officer was </w:t>
      </w:r>
      <w:r w:rsidR="00323538">
        <w:rPr>
          <w:rFonts w:ascii="Arial" w:hAnsi="Arial" w:cs="Arial"/>
          <w:sz w:val="22"/>
          <w:szCs w:val="22"/>
        </w:rPr>
        <w:t>unable to</w:t>
      </w:r>
      <w:r>
        <w:rPr>
          <w:rFonts w:ascii="Arial" w:hAnsi="Arial" w:cs="Arial"/>
          <w:sz w:val="22"/>
          <w:szCs w:val="22"/>
        </w:rPr>
        <w:t xml:space="preserve"> monitor the location of responding Armed Response officers and other armed personnel on a system could have very easily avoided any risks to the public and responder safety (JESIP, </w:t>
      </w:r>
      <w:r w:rsidR="00E62B54">
        <w:rPr>
          <w:rFonts w:ascii="Arial" w:hAnsi="Arial" w:cs="Arial"/>
          <w:sz w:val="22"/>
          <w:szCs w:val="22"/>
        </w:rPr>
        <w:t>2017</w:t>
      </w:r>
      <w:r>
        <w:rPr>
          <w:rFonts w:ascii="Arial" w:hAnsi="Arial" w:cs="Arial"/>
          <w:sz w:val="22"/>
          <w:szCs w:val="22"/>
        </w:rPr>
        <w:t xml:space="preserve">). </w:t>
      </w:r>
    </w:p>
    <w:p w14:paraId="56F589C4" w14:textId="77777777" w:rsidR="00D77A96" w:rsidRDefault="00D77A96" w:rsidP="007914BE">
      <w:pPr>
        <w:spacing w:line="360" w:lineRule="auto"/>
        <w:jc w:val="both"/>
        <w:rPr>
          <w:rFonts w:ascii="Arial" w:hAnsi="Arial" w:cs="Arial"/>
          <w:sz w:val="22"/>
          <w:szCs w:val="22"/>
        </w:rPr>
      </w:pPr>
    </w:p>
    <w:p w14:paraId="576B0652" w14:textId="5D3FAAE7" w:rsidR="00DC54A4" w:rsidRDefault="00D77A96" w:rsidP="007914BE">
      <w:pPr>
        <w:spacing w:line="360" w:lineRule="auto"/>
        <w:jc w:val="both"/>
        <w:rPr>
          <w:rFonts w:ascii="Arial" w:hAnsi="Arial" w:cs="Arial"/>
          <w:sz w:val="22"/>
          <w:szCs w:val="22"/>
        </w:rPr>
      </w:pPr>
      <w:r>
        <w:rPr>
          <w:rFonts w:ascii="Arial" w:hAnsi="Arial" w:cs="Arial"/>
          <w:sz w:val="22"/>
          <w:szCs w:val="22"/>
        </w:rPr>
        <w:t xml:space="preserve">Several recommendations have been made to improve GMP’s response to a Major Incident. One of these </w:t>
      </w:r>
      <w:r w:rsidR="00B9303A">
        <w:rPr>
          <w:rFonts w:ascii="Arial" w:hAnsi="Arial" w:cs="Arial"/>
          <w:sz w:val="22"/>
          <w:szCs w:val="22"/>
        </w:rPr>
        <w:t xml:space="preserve">suggestions is that </w:t>
      </w:r>
      <w:r>
        <w:rPr>
          <w:rFonts w:ascii="Arial" w:hAnsi="Arial" w:cs="Arial"/>
          <w:sz w:val="22"/>
          <w:szCs w:val="22"/>
        </w:rPr>
        <w:t>the Force Duty Officer should move permanently to their headquarters should another major incident occur, will reduce the need to allow someone to travel there during the incident.</w:t>
      </w:r>
      <w:r w:rsidR="00B9303A">
        <w:rPr>
          <w:rFonts w:ascii="Arial" w:hAnsi="Arial" w:cs="Arial"/>
          <w:sz w:val="22"/>
          <w:szCs w:val="22"/>
        </w:rPr>
        <w:t xml:space="preserve"> Also, Greater Manchester Resilience Forum members should clarify their joint operating procedures. This should be in relation to the declaration of multi-agency control points, rendezvous points and marshalling arrangements during suspected terrorist incidents. </w:t>
      </w:r>
    </w:p>
    <w:p w14:paraId="417B9BF1" w14:textId="77777777" w:rsidR="00F338C3" w:rsidRDefault="00F338C3" w:rsidP="007914BE">
      <w:pPr>
        <w:spacing w:line="360" w:lineRule="auto"/>
        <w:jc w:val="both"/>
        <w:rPr>
          <w:rFonts w:ascii="Arial" w:hAnsi="Arial" w:cs="Arial"/>
          <w:sz w:val="22"/>
          <w:szCs w:val="22"/>
        </w:rPr>
      </w:pPr>
    </w:p>
    <w:p w14:paraId="0FFA284A" w14:textId="4020E867" w:rsidR="00F338C3" w:rsidRDefault="00F338C3" w:rsidP="007914BE">
      <w:pPr>
        <w:spacing w:line="360" w:lineRule="auto"/>
        <w:jc w:val="both"/>
        <w:rPr>
          <w:rFonts w:ascii="Arial" w:hAnsi="Arial" w:cs="Arial"/>
          <w:sz w:val="22"/>
          <w:szCs w:val="22"/>
        </w:rPr>
      </w:pPr>
      <w:r>
        <w:rPr>
          <w:rFonts w:ascii="Arial" w:hAnsi="Arial" w:cs="Arial"/>
          <w:sz w:val="22"/>
          <w:szCs w:val="22"/>
        </w:rPr>
        <w:t xml:space="preserve">By ensuring that all of these improvements are completed </w:t>
      </w:r>
      <w:r w:rsidR="00826382">
        <w:rPr>
          <w:rFonts w:ascii="Arial" w:hAnsi="Arial" w:cs="Arial"/>
          <w:sz w:val="22"/>
          <w:szCs w:val="22"/>
        </w:rPr>
        <w:t xml:space="preserve">in GMP and tested, they can then be enforced in other forces throughout the UK to ensure that should another major incident happen, that force will be prepared and ready for this to occur. </w:t>
      </w:r>
      <w:r w:rsidR="00DA1C99">
        <w:rPr>
          <w:rFonts w:ascii="Arial" w:hAnsi="Arial" w:cs="Arial"/>
          <w:sz w:val="22"/>
          <w:szCs w:val="22"/>
        </w:rPr>
        <w:t xml:space="preserve">This can be relayed into the day-to-day job of a response officer, as by ensuring that correct staffing levels, and </w:t>
      </w:r>
      <w:r w:rsidR="00C72E3B">
        <w:rPr>
          <w:rFonts w:ascii="Arial" w:hAnsi="Arial" w:cs="Arial"/>
          <w:sz w:val="22"/>
          <w:szCs w:val="22"/>
        </w:rPr>
        <w:t>correct training will assist in the day-to-day role of a response officer, even without major incidents occurring.</w:t>
      </w:r>
      <w:r w:rsidR="00E62B54">
        <w:rPr>
          <w:rFonts w:ascii="Arial" w:hAnsi="Arial" w:cs="Arial"/>
          <w:sz w:val="22"/>
          <w:szCs w:val="22"/>
        </w:rPr>
        <w:t xml:space="preserve"> </w:t>
      </w:r>
    </w:p>
    <w:p w14:paraId="533E2D80" w14:textId="77777777" w:rsidR="00DC54A4" w:rsidRDefault="00DC54A4" w:rsidP="007914BE">
      <w:pPr>
        <w:spacing w:line="360" w:lineRule="auto"/>
        <w:jc w:val="both"/>
        <w:rPr>
          <w:rFonts w:ascii="Arial" w:hAnsi="Arial" w:cs="Arial"/>
          <w:sz w:val="22"/>
          <w:szCs w:val="22"/>
        </w:rPr>
      </w:pPr>
    </w:p>
    <w:p w14:paraId="0B75E99C" w14:textId="77777777" w:rsidR="00DC54A4" w:rsidRDefault="00DC54A4" w:rsidP="007914BE">
      <w:pPr>
        <w:spacing w:line="360" w:lineRule="auto"/>
        <w:jc w:val="both"/>
        <w:rPr>
          <w:rFonts w:ascii="Arial" w:hAnsi="Arial" w:cs="Arial"/>
          <w:sz w:val="22"/>
          <w:szCs w:val="22"/>
        </w:rPr>
      </w:pPr>
    </w:p>
    <w:p w14:paraId="37F21F21" w14:textId="5EC03879" w:rsidR="00DC54A4" w:rsidRDefault="00F338C3" w:rsidP="007914BE">
      <w:pPr>
        <w:spacing w:line="360" w:lineRule="auto"/>
        <w:jc w:val="both"/>
        <w:rPr>
          <w:rFonts w:ascii="Arial" w:hAnsi="Arial" w:cs="Arial"/>
          <w:sz w:val="22"/>
          <w:szCs w:val="22"/>
        </w:rPr>
      </w:pPr>
      <w:r>
        <w:rPr>
          <w:rFonts w:ascii="Arial" w:hAnsi="Arial" w:cs="Arial"/>
          <w:sz w:val="22"/>
          <w:szCs w:val="22"/>
        </w:rPr>
        <w:t xml:space="preserve">Word Count </w:t>
      </w:r>
      <w:r w:rsidR="00826382">
        <w:rPr>
          <w:rFonts w:ascii="Arial" w:hAnsi="Arial" w:cs="Arial"/>
          <w:sz w:val="22"/>
          <w:szCs w:val="22"/>
        </w:rPr>
        <w:t>–</w:t>
      </w:r>
      <w:r>
        <w:rPr>
          <w:rFonts w:ascii="Arial" w:hAnsi="Arial" w:cs="Arial"/>
          <w:sz w:val="22"/>
          <w:szCs w:val="22"/>
        </w:rPr>
        <w:t xml:space="preserve"> </w:t>
      </w:r>
      <w:r w:rsidR="00C72E3B">
        <w:rPr>
          <w:rFonts w:ascii="Arial" w:hAnsi="Arial" w:cs="Arial"/>
          <w:sz w:val="22"/>
          <w:szCs w:val="22"/>
        </w:rPr>
        <w:t>10</w:t>
      </w:r>
      <w:r w:rsidR="00003750">
        <w:rPr>
          <w:rFonts w:ascii="Arial" w:hAnsi="Arial" w:cs="Arial"/>
          <w:sz w:val="22"/>
          <w:szCs w:val="22"/>
        </w:rPr>
        <w:t xml:space="preserve">68 </w:t>
      </w:r>
      <w:r w:rsidR="00826382">
        <w:rPr>
          <w:rFonts w:ascii="Arial" w:hAnsi="Arial" w:cs="Arial"/>
          <w:sz w:val="22"/>
          <w:szCs w:val="22"/>
        </w:rPr>
        <w:t>words</w:t>
      </w:r>
    </w:p>
    <w:p w14:paraId="6360F115" w14:textId="77777777" w:rsidR="00DC54A4" w:rsidRDefault="00DC54A4" w:rsidP="007914BE">
      <w:pPr>
        <w:spacing w:line="360" w:lineRule="auto"/>
        <w:jc w:val="both"/>
        <w:rPr>
          <w:rFonts w:ascii="Arial" w:hAnsi="Arial" w:cs="Arial"/>
          <w:sz w:val="22"/>
          <w:szCs w:val="22"/>
        </w:rPr>
      </w:pPr>
    </w:p>
    <w:p w14:paraId="3B817ED9" w14:textId="77777777" w:rsidR="00DC54A4" w:rsidRDefault="00DC54A4" w:rsidP="007914BE">
      <w:pPr>
        <w:spacing w:line="360" w:lineRule="auto"/>
        <w:jc w:val="both"/>
        <w:rPr>
          <w:rFonts w:ascii="Arial" w:hAnsi="Arial" w:cs="Arial"/>
          <w:sz w:val="22"/>
          <w:szCs w:val="22"/>
        </w:rPr>
      </w:pPr>
    </w:p>
    <w:p w14:paraId="09DD7C74" w14:textId="77777777" w:rsidR="00DC54A4" w:rsidRDefault="00DC54A4" w:rsidP="007914BE">
      <w:pPr>
        <w:spacing w:line="360" w:lineRule="auto"/>
        <w:jc w:val="both"/>
        <w:rPr>
          <w:rFonts w:ascii="Arial" w:hAnsi="Arial" w:cs="Arial"/>
          <w:sz w:val="22"/>
          <w:szCs w:val="22"/>
        </w:rPr>
      </w:pPr>
    </w:p>
    <w:p w14:paraId="36A4D969" w14:textId="77777777" w:rsidR="00DC54A4" w:rsidRDefault="00DC54A4" w:rsidP="007914BE">
      <w:pPr>
        <w:spacing w:line="360" w:lineRule="auto"/>
        <w:jc w:val="both"/>
        <w:rPr>
          <w:rFonts w:ascii="Arial" w:hAnsi="Arial" w:cs="Arial"/>
          <w:sz w:val="22"/>
          <w:szCs w:val="22"/>
        </w:rPr>
      </w:pPr>
    </w:p>
    <w:p w14:paraId="367B4A07" w14:textId="77777777" w:rsidR="00DC54A4" w:rsidRDefault="00DC54A4" w:rsidP="007914BE">
      <w:pPr>
        <w:spacing w:line="360" w:lineRule="auto"/>
        <w:jc w:val="both"/>
        <w:rPr>
          <w:rFonts w:ascii="Arial" w:hAnsi="Arial" w:cs="Arial"/>
          <w:sz w:val="22"/>
          <w:szCs w:val="22"/>
        </w:rPr>
      </w:pPr>
    </w:p>
    <w:p w14:paraId="01E92735" w14:textId="77777777" w:rsidR="00DC54A4" w:rsidRDefault="00DC54A4" w:rsidP="007914BE">
      <w:pPr>
        <w:spacing w:line="360" w:lineRule="auto"/>
        <w:jc w:val="both"/>
        <w:rPr>
          <w:rFonts w:ascii="Arial" w:hAnsi="Arial" w:cs="Arial"/>
          <w:sz w:val="22"/>
          <w:szCs w:val="22"/>
        </w:rPr>
      </w:pPr>
    </w:p>
    <w:p w14:paraId="3E67B8C3" w14:textId="77777777" w:rsidR="00DC54A4" w:rsidRDefault="00DC54A4" w:rsidP="007914BE">
      <w:pPr>
        <w:spacing w:line="360" w:lineRule="auto"/>
        <w:jc w:val="both"/>
        <w:rPr>
          <w:rFonts w:ascii="Arial" w:hAnsi="Arial" w:cs="Arial"/>
          <w:sz w:val="22"/>
          <w:szCs w:val="22"/>
        </w:rPr>
      </w:pPr>
    </w:p>
    <w:p w14:paraId="11071689" w14:textId="77777777" w:rsidR="00DC54A4" w:rsidRDefault="00DC54A4" w:rsidP="007914BE">
      <w:pPr>
        <w:spacing w:line="360" w:lineRule="auto"/>
        <w:jc w:val="both"/>
        <w:rPr>
          <w:rFonts w:ascii="Arial" w:hAnsi="Arial" w:cs="Arial"/>
          <w:sz w:val="22"/>
          <w:szCs w:val="22"/>
        </w:rPr>
      </w:pPr>
    </w:p>
    <w:p w14:paraId="68A4D876" w14:textId="77777777" w:rsidR="00DC54A4" w:rsidRDefault="00DC54A4" w:rsidP="007914BE">
      <w:pPr>
        <w:spacing w:line="360" w:lineRule="auto"/>
        <w:jc w:val="both"/>
        <w:rPr>
          <w:rFonts w:ascii="Arial" w:hAnsi="Arial" w:cs="Arial"/>
          <w:sz w:val="22"/>
          <w:szCs w:val="22"/>
        </w:rPr>
      </w:pPr>
    </w:p>
    <w:p w14:paraId="0696606A" w14:textId="77777777" w:rsidR="00DC54A4" w:rsidRDefault="00DC54A4" w:rsidP="007914BE">
      <w:pPr>
        <w:spacing w:line="360" w:lineRule="auto"/>
        <w:jc w:val="both"/>
        <w:rPr>
          <w:rFonts w:ascii="Arial" w:hAnsi="Arial" w:cs="Arial"/>
          <w:sz w:val="22"/>
          <w:szCs w:val="22"/>
        </w:rPr>
      </w:pPr>
    </w:p>
    <w:p w14:paraId="053963FD" w14:textId="77777777" w:rsidR="00DC54A4" w:rsidRDefault="00DC54A4" w:rsidP="007914BE">
      <w:pPr>
        <w:spacing w:line="360" w:lineRule="auto"/>
        <w:jc w:val="both"/>
        <w:rPr>
          <w:rFonts w:ascii="Arial" w:hAnsi="Arial" w:cs="Arial"/>
          <w:sz w:val="22"/>
          <w:szCs w:val="22"/>
        </w:rPr>
      </w:pPr>
    </w:p>
    <w:p w14:paraId="5409961C" w14:textId="77777777" w:rsidR="00DC54A4" w:rsidRDefault="00DC54A4" w:rsidP="007914BE">
      <w:pPr>
        <w:spacing w:line="360" w:lineRule="auto"/>
        <w:jc w:val="both"/>
        <w:rPr>
          <w:rFonts w:ascii="Arial" w:hAnsi="Arial" w:cs="Arial"/>
          <w:sz w:val="22"/>
          <w:szCs w:val="22"/>
        </w:rPr>
      </w:pPr>
    </w:p>
    <w:p w14:paraId="7542191B" w14:textId="77777777" w:rsidR="00DC54A4" w:rsidRDefault="00DC54A4" w:rsidP="007914BE">
      <w:pPr>
        <w:spacing w:line="360" w:lineRule="auto"/>
        <w:jc w:val="both"/>
        <w:rPr>
          <w:rFonts w:ascii="Arial" w:hAnsi="Arial" w:cs="Arial"/>
          <w:sz w:val="22"/>
          <w:szCs w:val="22"/>
        </w:rPr>
      </w:pPr>
    </w:p>
    <w:p w14:paraId="7CC5DD62" w14:textId="77777777" w:rsidR="00DC54A4" w:rsidRDefault="00DC54A4" w:rsidP="007914BE">
      <w:pPr>
        <w:spacing w:line="360" w:lineRule="auto"/>
        <w:jc w:val="both"/>
        <w:rPr>
          <w:rFonts w:ascii="Arial" w:hAnsi="Arial" w:cs="Arial"/>
          <w:sz w:val="22"/>
          <w:szCs w:val="22"/>
        </w:rPr>
      </w:pPr>
    </w:p>
    <w:p w14:paraId="7C5F03AF" w14:textId="77777777" w:rsidR="00DC54A4" w:rsidRDefault="00DC54A4" w:rsidP="007914BE">
      <w:pPr>
        <w:spacing w:line="360" w:lineRule="auto"/>
        <w:jc w:val="both"/>
        <w:rPr>
          <w:rFonts w:ascii="Arial" w:hAnsi="Arial" w:cs="Arial"/>
          <w:sz w:val="22"/>
          <w:szCs w:val="22"/>
        </w:rPr>
      </w:pPr>
    </w:p>
    <w:p w14:paraId="528E612D" w14:textId="77777777" w:rsidR="00DC54A4" w:rsidRDefault="00DC54A4" w:rsidP="007914BE">
      <w:pPr>
        <w:spacing w:line="360" w:lineRule="auto"/>
        <w:jc w:val="both"/>
        <w:rPr>
          <w:rFonts w:ascii="Arial" w:hAnsi="Arial" w:cs="Arial"/>
          <w:sz w:val="22"/>
          <w:szCs w:val="22"/>
        </w:rPr>
      </w:pPr>
    </w:p>
    <w:p w14:paraId="6C1CA192" w14:textId="77777777" w:rsidR="0005545A" w:rsidRDefault="0005545A" w:rsidP="007914BE">
      <w:pPr>
        <w:spacing w:line="360" w:lineRule="auto"/>
        <w:ind w:right="531"/>
        <w:jc w:val="both"/>
        <w:rPr>
          <w:rFonts w:ascii="Arial" w:hAnsi="Arial" w:cs="Arial"/>
          <w:sz w:val="22"/>
          <w:szCs w:val="22"/>
        </w:rPr>
      </w:pPr>
    </w:p>
    <w:p w14:paraId="6CAEAAF0" w14:textId="75EEFAE9" w:rsidR="00DC54A4" w:rsidRPr="00693B87" w:rsidRDefault="00DC54A4" w:rsidP="007914BE">
      <w:pPr>
        <w:spacing w:line="360" w:lineRule="auto"/>
        <w:ind w:right="531"/>
        <w:jc w:val="both"/>
        <w:rPr>
          <w:rFonts w:ascii="Arial" w:hAnsi="Arial" w:cs="Arial"/>
          <w:b/>
          <w:bCs/>
          <w:sz w:val="22"/>
          <w:szCs w:val="22"/>
        </w:rPr>
      </w:pPr>
      <w:r w:rsidRPr="00693B87">
        <w:rPr>
          <w:rFonts w:ascii="Arial" w:hAnsi="Arial" w:cs="Arial"/>
          <w:b/>
          <w:bCs/>
          <w:sz w:val="22"/>
          <w:szCs w:val="22"/>
        </w:rPr>
        <w:t>Essay three:</w:t>
      </w:r>
    </w:p>
    <w:p w14:paraId="03E0B31A" w14:textId="77777777" w:rsidR="00DC54A4" w:rsidRPr="001A3262" w:rsidRDefault="00DC54A4" w:rsidP="007914BE">
      <w:pPr>
        <w:spacing w:line="360" w:lineRule="auto"/>
        <w:ind w:right="531"/>
        <w:jc w:val="both"/>
        <w:rPr>
          <w:rFonts w:ascii="Arial" w:hAnsi="Arial" w:cs="Arial"/>
          <w:sz w:val="22"/>
          <w:szCs w:val="22"/>
        </w:rPr>
      </w:pPr>
      <w:r>
        <w:rPr>
          <w:rFonts w:ascii="Arial" w:eastAsia="Calibri" w:hAnsi="Arial" w:cs="Arial"/>
          <w:sz w:val="22"/>
          <w:szCs w:val="22"/>
          <w:u w:val="single"/>
        </w:rPr>
        <w:t>Critically evaluate</w:t>
      </w:r>
      <w:r>
        <w:rPr>
          <w:rFonts w:ascii="Arial" w:eastAsia="Calibri" w:hAnsi="Arial" w:cs="Arial"/>
          <w:sz w:val="22"/>
          <w:szCs w:val="22"/>
        </w:rPr>
        <w:t xml:space="preserve"> methods used to communicate information and intelligence both within individual police forces and more widely. Are current methods effective, and how might they be improved? Your answer must be based on academic research, but you may make reference to recent, relevant examples.</w:t>
      </w:r>
    </w:p>
    <w:p w14:paraId="5E438DF0" w14:textId="77777777" w:rsidR="00DC54A4" w:rsidRDefault="00DC54A4" w:rsidP="007914BE">
      <w:pPr>
        <w:spacing w:line="360" w:lineRule="auto"/>
        <w:ind w:right="531"/>
        <w:jc w:val="both"/>
        <w:rPr>
          <w:rFonts w:ascii="Arial" w:eastAsia="Calibri" w:hAnsi="Arial" w:cs="Arial"/>
          <w:sz w:val="22"/>
          <w:szCs w:val="22"/>
        </w:rPr>
      </w:pPr>
      <w:r w:rsidRPr="00B14E6D">
        <w:rPr>
          <w:rFonts w:ascii="Arial" w:eastAsia="Calibri" w:hAnsi="Arial" w:cs="Arial"/>
          <w:b/>
          <w:bCs/>
          <w:sz w:val="22"/>
          <w:szCs w:val="22"/>
        </w:rPr>
        <w:t xml:space="preserve">Word limit: </w:t>
      </w:r>
      <w:r w:rsidRPr="00B14E6D">
        <w:rPr>
          <w:rFonts w:ascii="Arial" w:eastAsia="Calibri" w:hAnsi="Arial" w:cs="Arial"/>
          <w:sz w:val="22"/>
          <w:szCs w:val="22"/>
        </w:rPr>
        <w:t>1000 words.</w:t>
      </w:r>
    </w:p>
    <w:p w14:paraId="50B920A4" w14:textId="76531738" w:rsidR="00DC54A4" w:rsidRDefault="00DC54A4" w:rsidP="007914BE">
      <w:pPr>
        <w:spacing w:line="360" w:lineRule="auto"/>
        <w:jc w:val="both"/>
        <w:rPr>
          <w:rFonts w:ascii="Arial" w:hAnsi="Arial" w:cs="Arial"/>
          <w:sz w:val="22"/>
          <w:szCs w:val="22"/>
        </w:rPr>
      </w:pPr>
    </w:p>
    <w:p w14:paraId="1B76085F" w14:textId="77777777" w:rsidR="00DC54A4" w:rsidRDefault="00DC54A4" w:rsidP="007914BE">
      <w:pPr>
        <w:spacing w:line="360" w:lineRule="auto"/>
        <w:jc w:val="both"/>
        <w:rPr>
          <w:rFonts w:ascii="Arial" w:hAnsi="Arial" w:cs="Arial"/>
          <w:sz w:val="22"/>
          <w:szCs w:val="22"/>
        </w:rPr>
      </w:pPr>
    </w:p>
    <w:p w14:paraId="20574521" w14:textId="7AF328DF" w:rsidR="006702FE" w:rsidRDefault="006702FE" w:rsidP="007914BE">
      <w:pPr>
        <w:spacing w:line="360" w:lineRule="auto"/>
        <w:jc w:val="both"/>
        <w:rPr>
          <w:rFonts w:ascii="Arial" w:hAnsi="Arial" w:cs="Arial"/>
          <w:sz w:val="22"/>
          <w:szCs w:val="22"/>
        </w:rPr>
      </w:pPr>
      <w:r>
        <w:rPr>
          <w:rFonts w:ascii="Arial" w:hAnsi="Arial" w:cs="Arial"/>
          <w:sz w:val="22"/>
          <w:szCs w:val="22"/>
        </w:rPr>
        <w:t xml:space="preserve">There are several different interpretations on what information and intelligence is. Within policing, information is </w:t>
      </w:r>
      <w:r w:rsidR="00BB76F5">
        <w:rPr>
          <w:rFonts w:ascii="Arial" w:hAnsi="Arial" w:cs="Arial"/>
          <w:sz w:val="22"/>
          <w:szCs w:val="22"/>
        </w:rPr>
        <w:t xml:space="preserve">data that has yet to be screened and interpreted through professional analysis (Taylor and Russell, 2011). </w:t>
      </w:r>
      <w:r w:rsidR="00FC52EC">
        <w:rPr>
          <w:rFonts w:ascii="Arial" w:hAnsi="Arial" w:cs="Arial"/>
          <w:sz w:val="22"/>
          <w:szCs w:val="22"/>
        </w:rPr>
        <w:t>I</w:t>
      </w:r>
      <w:r>
        <w:rPr>
          <w:rFonts w:ascii="Arial" w:hAnsi="Arial" w:cs="Arial"/>
          <w:sz w:val="22"/>
          <w:szCs w:val="22"/>
        </w:rPr>
        <w:t>ntelligence is</w:t>
      </w:r>
      <w:r w:rsidR="00FC52EC">
        <w:rPr>
          <w:rFonts w:ascii="Arial" w:hAnsi="Arial" w:cs="Arial"/>
          <w:sz w:val="22"/>
          <w:szCs w:val="22"/>
        </w:rPr>
        <w:t xml:space="preserve"> a systematic approach to collecting information with the purpose of tracking and predicting crime to improve policing (Brown et al., 2004).</w:t>
      </w:r>
      <w:r w:rsidR="00013DA8">
        <w:rPr>
          <w:rFonts w:ascii="Arial" w:hAnsi="Arial" w:cs="Arial"/>
          <w:sz w:val="22"/>
          <w:szCs w:val="22"/>
        </w:rPr>
        <w:t xml:space="preserve"> </w:t>
      </w:r>
      <w:r>
        <w:rPr>
          <w:rFonts w:ascii="Arial" w:hAnsi="Arial" w:cs="Arial"/>
          <w:sz w:val="22"/>
          <w:szCs w:val="22"/>
        </w:rPr>
        <w:t xml:space="preserve">These words can be used interchangeably, but this is often due to a misrepresentation of </w:t>
      </w:r>
      <w:r w:rsidR="00FC52EC">
        <w:rPr>
          <w:rFonts w:ascii="Arial" w:hAnsi="Arial" w:cs="Arial"/>
          <w:sz w:val="22"/>
          <w:szCs w:val="22"/>
        </w:rPr>
        <w:t xml:space="preserve">their actual meanings (Palmieri, 2005). Palmeri </w:t>
      </w:r>
      <w:r w:rsidR="00A40AD7">
        <w:rPr>
          <w:rFonts w:ascii="Arial" w:hAnsi="Arial" w:cs="Arial"/>
          <w:sz w:val="22"/>
          <w:szCs w:val="22"/>
        </w:rPr>
        <w:t xml:space="preserve">(2005) </w:t>
      </w:r>
      <w:r w:rsidR="00FC52EC">
        <w:rPr>
          <w:rFonts w:ascii="Arial" w:hAnsi="Arial" w:cs="Arial"/>
          <w:sz w:val="22"/>
          <w:szCs w:val="22"/>
        </w:rPr>
        <w:t xml:space="preserve">describes information as raw data whereas intelligence is the product of the analysis of information. </w:t>
      </w:r>
      <w:r w:rsidR="00013DA8">
        <w:rPr>
          <w:rFonts w:ascii="Arial" w:hAnsi="Arial" w:cs="Arial"/>
          <w:sz w:val="22"/>
          <w:szCs w:val="22"/>
        </w:rPr>
        <w:t>Intelligence-led policing means different things to different people, but at its core, this means “raw” information is given to an analyst and they in turn, process it and turn it into intelligence (Walton, 2014).</w:t>
      </w:r>
    </w:p>
    <w:p w14:paraId="6FA17943" w14:textId="77777777" w:rsidR="00ED445B" w:rsidRDefault="00ED445B" w:rsidP="007914BE">
      <w:pPr>
        <w:spacing w:line="360" w:lineRule="auto"/>
        <w:jc w:val="both"/>
        <w:rPr>
          <w:rFonts w:ascii="Arial" w:hAnsi="Arial" w:cs="Arial"/>
          <w:sz w:val="22"/>
          <w:szCs w:val="22"/>
        </w:rPr>
      </w:pPr>
    </w:p>
    <w:p w14:paraId="33AC937E" w14:textId="3B35E8EE" w:rsidR="00FC52EC" w:rsidRDefault="00FC52EC" w:rsidP="007914BE">
      <w:pPr>
        <w:spacing w:line="360" w:lineRule="auto"/>
        <w:jc w:val="both"/>
        <w:rPr>
          <w:rFonts w:ascii="Arial" w:hAnsi="Arial" w:cs="Arial"/>
          <w:sz w:val="22"/>
          <w:szCs w:val="22"/>
        </w:rPr>
      </w:pPr>
      <w:r>
        <w:rPr>
          <w:rFonts w:ascii="Arial" w:hAnsi="Arial" w:cs="Arial"/>
          <w:sz w:val="22"/>
          <w:szCs w:val="22"/>
        </w:rPr>
        <w:t xml:space="preserve">There are several different methods that </w:t>
      </w:r>
      <w:r w:rsidR="00FF62D8">
        <w:rPr>
          <w:rFonts w:ascii="Arial" w:hAnsi="Arial" w:cs="Arial"/>
          <w:sz w:val="22"/>
          <w:szCs w:val="22"/>
        </w:rPr>
        <w:t xml:space="preserve">officers can obtain </w:t>
      </w:r>
      <w:r w:rsidR="00687E60">
        <w:rPr>
          <w:rFonts w:ascii="Arial" w:hAnsi="Arial" w:cs="Arial"/>
          <w:sz w:val="22"/>
          <w:szCs w:val="22"/>
        </w:rPr>
        <w:t>information</w:t>
      </w:r>
      <w:r w:rsidR="00DD41E0">
        <w:rPr>
          <w:rFonts w:ascii="Arial" w:hAnsi="Arial" w:cs="Arial"/>
          <w:sz w:val="22"/>
          <w:szCs w:val="22"/>
        </w:rPr>
        <w:t>, and one of these methods</w:t>
      </w:r>
      <w:r w:rsidR="00687E60">
        <w:rPr>
          <w:rFonts w:ascii="Arial" w:hAnsi="Arial" w:cs="Arial"/>
          <w:sz w:val="22"/>
          <w:szCs w:val="22"/>
        </w:rPr>
        <w:t xml:space="preserve"> is through interviews. When interviewing suspects</w:t>
      </w:r>
      <w:r w:rsidR="00DD41E0">
        <w:rPr>
          <w:rFonts w:ascii="Arial" w:hAnsi="Arial" w:cs="Arial"/>
          <w:sz w:val="22"/>
          <w:szCs w:val="22"/>
        </w:rPr>
        <w:t xml:space="preserve"> that have been arrested in relation to a crime</w:t>
      </w:r>
      <w:r w:rsidR="00687E60">
        <w:rPr>
          <w:rFonts w:ascii="Arial" w:hAnsi="Arial" w:cs="Arial"/>
          <w:sz w:val="22"/>
          <w:szCs w:val="22"/>
        </w:rPr>
        <w:t xml:space="preserve">, they may speak about other offenders who they commit crimes with, times and places, and their roles (Gottschalk, </w:t>
      </w:r>
      <w:r w:rsidR="00975E50">
        <w:rPr>
          <w:rFonts w:ascii="Arial" w:hAnsi="Arial" w:cs="Arial"/>
          <w:sz w:val="22"/>
          <w:szCs w:val="22"/>
        </w:rPr>
        <w:t>2009</w:t>
      </w:r>
      <w:r w:rsidR="00687E60">
        <w:rPr>
          <w:rFonts w:ascii="Arial" w:hAnsi="Arial" w:cs="Arial"/>
          <w:sz w:val="22"/>
          <w:szCs w:val="22"/>
        </w:rPr>
        <w:t xml:space="preserve">). </w:t>
      </w:r>
      <w:r w:rsidR="00DD41E0">
        <w:rPr>
          <w:rFonts w:ascii="Arial" w:hAnsi="Arial" w:cs="Arial"/>
          <w:sz w:val="22"/>
          <w:szCs w:val="22"/>
        </w:rPr>
        <w:t xml:space="preserve">By finding out this information, it allows officers to submit intelligence to the correct persons, and others within the force can conduct intelligence checks to ensure that this information is correct. Once this has been completed, the intelligence can be acted </w:t>
      </w:r>
      <w:r w:rsidR="00C87323">
        <w:rPr>
          <w:rFonts w:ascii="Arial" w:hAnsi="Arial" w:cs="Arial"/>
          <w:sz w:val="22"/>
          <w:szCs w:val="22"/>
        </w:rPr>
        <w:t>upon,</w:t>
      </w:r>
      <w:r w:rsidR="00DD41E0">
        <w:rPr>
          <w:rFonts w:ascii="Arial" w:hAnsi="Arial" w:cs="Arial"/>
          <w:sz w:val="22"/>
          <w:szCs w:val="22"/>
        </w:rPr>
        <w:t xml:space="preserve"> and further suspects can be apprehended. </w:t>
      </w:r>
      <w:r w:rsidR="00687E60">
        <w:rPr>
          <w:rFonts w:ascii="Arial" w:hAnsi="Arial" w:cs="Arial"/>
          <w:sz w:val="22"/>
          <w:szCs w:val="22"/>
        </w:rPr>
        <w:t>Another method that Gottschalk</w:t>
      </w:r>
      <w:r w:rsidR="00A40AD7">
        <w:rPr>
          <w:rFonts w:ascii="Arial" w:hAnsi="Arial" w:cs="Arial"/>
          <w:sz w:val="22"/>
          <w:szCs w:val="22"/>
        </w:rPr>
        <w:t xml:space="preserve"> (2009)</w:t>
      </w:r>
      <w:r w:rsidR="00687E60">
        <w:rPr>
          <w:rFonts w:ascii="Arial" w:hAnsi="Arial" w:cs="Arial"/>
          <w:sz w:val="22"/>
          <w:szCs w:val="22"/>
        </w:rPr>
        <w:t xml:space="preserve"> outlined is through observations. These can be obtained by means of anonymous police presence by both persons and activities. When obtaining information through persons, it is important that the information is shared in an environment that the person does not feel pressured. When obtaining information in the virtual world, digital forensics plays a large role. </w:t>
      </w:r>
      <w:r w:rsidR="00BB76F5">
        <w:rPr>
          <w:rFonts w:ascii="Arial" w:hAnsi="Arial" w:cs="Arial"/>
          <w:sz w:val="22"/>
          <w:szCs w:val="22"/>
        </w:rPr>
        <w:t xml:space="preserve">An offender’s mobile could be downloaded in relation to another crime, there may be information on the report of other crimes that are being committed, and an officer can submit intelligence in relation to this. Surveillance is a large way that an officer can obtain intelligence, and this can be through video cameras or by covert surveillance. </w:t>
      </w:r>
    </w:p>
    <w:p w14:paraId="7E282B1F" w14:textId="77777777" w:rsidR="00ED445B" w:rsidRDefault="00ED445B" w:rsidP="007914BE">
      <w:pPr>
        <w:spacing w:line="360" w:lineRule="auto"/>
        <w:jc w:val="both"/>
        <w:rPr>
          <w:rFonts w:ascii="Arial" w:hAnsi="Arial" w:cs="Arial"/>
          <w:sz w:val="22"/>
          <w:szCs w:val="22"/>
        </w:rPr>
      </w:pPr>
    </w:p>
    <w:p w14:paraId="5B1D2614" w14:textId="77777777" w:rsidR="00ED445B" w:rsidRDefault="00ED445B" w:rsidP="007914BE">
      <w:pPr>
        <w:spacing w:line="360" w:lineRule="auto"/>
        <w:jc w:val="both"/>
        <w:rPr>
          <w:rFonts w:ascii="Arial" w:hAnsi="Arial" w:cs="Arial"/>
          <w:sz w:val="22"/>
          <w:szCs w:val="22"/>
        </w:rPr>
      </w:pPr>
    </w:p>
    <w:p w14:paraId="36F5FA92" w14:textId="255A7E67" w:rsidR="00ED445B" w:rsidRDefault="00B53F37" w:rsidP="007914BE">
      <w:pPr>
        <w:spacing w:line="360" w:lineRule="auto"/>
        <w:jc w:val="both"/>
        <w:rPr>
          <w:rFonts w:ascii="Arial" w:hAnsi="Arial" w:cs="Arial"/>
          <w:sz w:val="22"/>
          <w:szCs w:val="22"/>
        </w:rPr>
      </w:pPr>
      <w:r>
        <w:rPr>
          <w:rFonts w:ascii="Arial" w:hAnsi="Arial" w:cs="Arial"/>
          <w:sz w:val="22"/>
          <w:szCs w:val="22"/>
        </w:rPr>
        <w:t xml:space="preserve">There is an importance in sharing information between forces, and this is to allow a wider picture to be formed as other forces may have information relating to the original information shared. </w:t>
      </w:r>
      <w:r w:rsidR="0087211A">
        <w:rPr>
          <w:rFonts w:ascii="Arial" w:hAnsi="Arial" w:cs="Arial"/>
          <w:sz w:val="22"/>
          <w:szCs w:val="22"/>
        </w:rPr>
        <w:t xml:space="preserve">There are three main categories of information sharing within Police forces, these are required by or under statute, permitted by or under statute and common law (Lewis, 2022). Statutory obligation is described as when the force has made provision for the sharing of information through the DBS scheme or </w:t>
      </w:r>
      <w:r w:rsidR="00234D4D">
        <w:rPr>
          <w:rFonts w:ascii="Arial" w:hAnsi="Arial" w:cs="Arial"/>
          <w:sz w:val="22"/>
          <w:szCs w:val="22"/>
        </w:rPr>
        <w:t xml:space="preserve">a Disclosure Unit. This information must be reviewed by one of the above before shared and will provide advice on this. Lewis </w:t>
      </w:r>
      <w:r w:rsidR="00A40AD7">
        <w:rPr>
          <w:rFonts w:ascii="Arial" w:hAnsi="Arial" w:cs="Arial"/>
          <w:sz w:val="22"/>
          <w:szCs w:val="22"/>
        </w:rPr>
        <w:t xml:space="preserve">(2022) </w:t>
      </w:r>
      <w:r w:rsidR="00234D4D">
        <w:rPr>
          <w:rFonts w:ascii="Arial" w:hAnsi="Arial" w:cs="Arial"/>
          <w:sz w:val="22"/>
          <w:szCs w:val="22"/>
        </w:rPr>
        <w:t xml:space="preserve">also explains that the statutory power that forces have applies to the sharing of police information with another person, where there is a legal power to do so, but there is not an obligation to share this information. This can include partner agencies that have a statutory power to share or receive information. Finally, Lewis </w:t>
      </w:r>
      <w:r w:rsidR="00A40AD7">
        <w:rPr>
          <w:rFonts w:ascii="Arial" w:hAnsi="Arial" w:cs="Arial"/>
          <w:sz w:val="22"/>
          <w:szCs w:val="22"/>
        </w:rPr>
        <w:t xml:space="preserve">(2022) </w:t>
      </w:r>
      <w:r w:rsidR="00234D4D">
        <w:rPr>
          <w:rFonts w:ascii="Arial" w:hAnsi="Arial" w:cs="Arial"/>
          <w:sz w:val="22"/>
          <w:szCs w:val="22"/>
        </w:rPr>
        <w:t>outlines that common law is the final category that police forces can share information. This applies to the sharing of information to support policing purpose</w:t>
      </w:r>
      <w:r w:rsidR="00A40AD7">
        <w:rPr>
          <w:rFonts w:ascii="Arial" w:hAnsi="Arial" w:cs="Arial"/>
          <w:sz w:val="22"/>
          <w:szCs w:val="22"/>
        </w:rPr>
        <w:t>s</w:t>
      </w:r>
      <w:r w:rsidR="00234D4D">
        <w:rPr>
          <w:rFonts w:ascii="Arial" w:hAnsi="Arial" w:cs="Arial"/>
          <w:sz w:val="22"/>
          <w:szCs w:val="22"/>
        </w:rPr>
        <w:t xml:space="preserve">. </w:t>
      </w:r>
    </w:p>
    <w:p w14:paraId="69A1A49C" w14:textId="77777777" w:rsidR="009C28A0" w:rsidRDefault="009C28A0" w:rsidP="007914BE">
      <w:pPr>
        <w:spacing w:line="360" w:lineRule="auto"/>
        <w:jc w:val="both"/>
        <w:rPr>
          <w:rFonts w:ascii="Arial" w:hAnsi="Arial" w:cs="Arial"/>
          <w:sz w:val="22"/>
          <w:szCs w:val="22"/>
        </w:rPr>
      </w:pPr>
    </w:p>
    <w:p w14:paraId="7C786B83" w14:textId="33F9AE5A" w:rsidR="009C28A0" w:rsidRDefault="009C28A0" w:rsidP="007914BE">
      <w:pPr>
        <w:spacing w:line="360" w:lineRule="auto"/>
        <w:jc w:val="both"/>
        <w:rPr>
          <w:rFonts w:ascii="Arial" w:hAnsi="Arial" w:cs="Arial"/>
          <w:sz w:val="22"/>
          <w:szCs w:val="22"/>
        </w:rPr>
      </w:pPr>
      <w:r>
        <w:rPr>
          <w:rFonts w:ascii="Arial" w:hAnsi="Arial" w:cs="Arial"/>
          <w:sz w:val="22"/>
          <w:szCs w:val="22"/>
        </w:rPr>
        <w:t xml:space="preserve">Another method of sharing information is by the use of the Police National Computer. PNC offers coverage of a person’s criminal history, along with cautions, warnings </w:t>
      </w:r>
      <w:r w:rsidR="00133C02">
        <w:rPr>
          <w:rFonts w:ascii="Arial" w:hAnsi="Arial" w:cs="Arial"/>
          <w:sz w:val="22"/>
          <w:szCs w:val="22"/>
        </w:rPr>
        <w:t xml:space="preserve">and outstanding charges that are all drawn from operational records (Francis et al., 2011). There are several advantages to PNC, including that an </w:t>
      </w:r>
      <w:r w:rsidR="00C87323">
        <w:rPr>
          <w:rFonts w:ascii="Arial" w:hAnsi="Arial" w:cs="Arial"/>
          <w:sz w:val="22"/>
          <w:szCs w:val="22"/>
        </w:rPr>
        <w:t>offender’s</w:t>
      </w:r>
      <w:r w:rsidR="00133C02">
        <w:rPr>
          <w:rFonts w:ascii="Arial" w:hAnsi="Arial" w:cs="Arial"/>
          <w:sz w:val="22"/>
          <w:szCs w:val="22"/>
        </w:rPr>
        <w:t xml:space="preserve"> complete history is included, even after older records have been converted, criminal’s history is built up by fingerprint verification and any force is able to access this through a person’s PNC ID, generated when in custody (Francis and Crosland, 2002).</w:t>
      </w:r>
    </w:p>
    <w:p w14:paraId="0446FD0A" w14:textId="77777777" w:rsidR="00234D4D" w:rsidRDefault="00234D4D" w:rsidP="007914BE">
      <w:pPr>
        <w:spacing w:line="360" w:lineRule="auto"/>
        <w:jc w:val="both"/>
        <w:rPr>
          <w:rFonts w:ascii="Arial" w:hAnsi="Arial" w:cs="Arial"/>
          <w:sz w:val="22"/>
          <w:szCs w:val="22"/>
        </w:rPr>
      </w:pPr>
    </w:p>
    <w:p w14:paraId="14B8542C" w14:textId="3B1E523C" w:rsidR="00234D4D" w:rsidRDefault="00234D4D" w:rsidP="007914BE">
      <w:pPr>
        <w:spacing w:line="360" w:lineRule="auto"/>
        <w:jc w:val="both"/>
        <w:rPr>
          <w:rFonts w:ascii="Arial" w:hAnsi="Arial" w:cs="Arial"/>
          <w:sz w:val="22"/>
          <w:szCs w:val="22"/>
        </w:rPr>
      </w:pPr>
      <w:r>
        <w:rPr>
          <w:rFonts w:ascii="Arial" w:hAnsi="Arial" w:cs="Arial"/>
          <w:sz w:val="22"/>
          <w:szCs w:val="22"/>
        </w:rPr>
        <w:t>Further to sharing information with other forces and partner agencies, international sharing is at times important</w:t>
      </w:r>
      <w:r w:rsidR="00F13023">
        <w:rPr>
          <w:rFonts w:ascii="Arial" w:hAnsi="Arial" w:cs="Arial"/>
          <w:sz w:val="22"/>
          <w:szCs w:val="22"/>
        </w:rPr>
        <w:t>, this can include sharing information with Interpol. When sharing information with Interpol, they request that information is as detailed as possible, should include when and where the crime has occurred, suspect details, victims and witnesses, methods to commit the crime and why it was committed (Interpol</w:t>
      </w:r>
      <w:r w:rsidR="00003750">
        <w:rPr>
          <w:rFonts w:ascii="Arial" w:hAnsi="Arial" w:cs="Arial"/>
          <w:sz w:val="22"/>
          <w:szCs w:val="22"/>
        </w:rPr>
        <w:t>, 2023</w:t>
      </w:r>
      <w:r w:rsidR="00F13023">
        <w:rPr>
          <w:rFonts w:ascii="Arial" w:hAnsi="Arial" w:cs="Arial"/>
          <w:sz w:val="22"/>
          <w:szCs w:val="22"/>
        </w:rPr>
        <w:t xml:space="preserve">). </w:t>
      </w:r>
      <w:r w:rsidR="0099673E">
        <w:rPr>
          <w:rFonts w:ascii="Arial" w:hAnsi="Arial" w:cs="Arial"/>
          <w:sz w:val="22"/>
          <w:szCs w:val="22"/>
        </w:rPr>
        <w:t>This is shared by ensuring that the information shared or obtained is done in accordance with the relevant national laws.</w:t>
      </w:r>
    </w:p>
    <w:p w14:paraId="1C6DDED2" w14:textId="1BC3A6BA" w:rsidR="0099673E" w:rsidRDefault="0099673E" w:rsidP="007914BE">
      <w:pPr>
        <w:spacing w:line="360" w:lineRule="auto"/>
        <w:jc w:val="both"/>
        <w:rPr>
          <w:rFonts w:ascii="Arial" w:hAnsi="Arial" w:cs="Arial"/>
          <w:sz w:val="22"/>
          <w:szCs w:val="22"/>
        </w:rPr>
      </w:pPr>
    </w:p>
    <w:p w14:paraId="1B2788BA" w14:textId="67C6C16E" w:rsidR="0099673E" w:rsidRDefault="0099673E" w:rsidP="007914BE">
      <w:pPr>
        <w:spacing w:line="360" w:lineRule="auto"/>
        <w:jc w:val="both"/>
        <w:rPr>
          <w:rFonts w:ascii="Arial" w:hAnsi="Arial" w:cs="Arial"/>
          <w:sz w:val="22"/>
          <w:szCs w:val="22"/>
        </w:rPr>
      </w:pPr>
      <w:r>
        <w:rPr>
          <w:rFonts w:ascii="Arial" w:hAnsi="Arial" w:cs="Arial"/>
          <w:sz w:val="22"/>
          <w:szCs w:val="22"/>
        </w:rPr>
        <w:t xml:space="preserve">In recent years, there have been </w:t>
      </w:r>
      <w:r w:rsidR="00DD41E0">
        <w:rPr>
          <w:rFonts w:ascii="Arial" w:hAnsi="Arial" w:cs="Arial"/>
          <w:sz w:val="22"/>
          <w:szCs w:val="22"/>
        </w:rPr>
        <w:t xml:space="preserve">severe </w:t>
      </w:r>
      <w:r>
        <w:rPr>
          <w:rFonts w:ascii="Arial" w:hAnsi="Arial" w:cs="Arial"/>
          <w:sz w:val="22"/>
          <w:szCs w:val="22"/>
        </w:rPr>
        <w:t xml:space="preserve">errors within police forces when sharing information. In </w:t>
      </w:r>
      <w:r w:rsidR="00F5496F">
        <w:rPr>
          <w:rFonts w:ascii="Arial" w:hAnsi="Arial" w:cs="Arial"/>
          <w:sz w:val="22"/>
          <w:szCs w:val="22"/>
        </w:rPr>
        <w:t>December 2016</w:t>
      </w:r>
      <w:r>
        <w:rPr>
          <w:rFonts w:ascii="Arial" w:hAnsi="Arial" w:cs="Arial"/>
          <w:sz w:val="22"/>
          <w:szCs w:val="22"/>
        </w:rPr>
        <w:t xml:space="preserve">, an officer </w:t>
      </w:r>
      <w:r w:rsidR="00F5496F">
        <w:rPr>
          <w:rFonts w:ascii="Arial" w:hAnsi="Arial" w:cs="Arial"/>
          <w:sz w:val="22"/>
          <w:szCs w:val="22"/>
        </w:rPr>
        <w:t xml:space="preserve">from Gloucester Police </w:t>
      </w:r>
      <w:r>
        <w:rPr>
          <w:rFonts w:ascii="Arial" w:hAnsi="Arial" w:cs="Arial"/>
          <w:sz w:val="22"/>
          <w:szCs w:val="22"/>
        </w:rPr>
        <w:t xml:space="preserve">involved in an investigation into non-recent allegations of child abuse sent an email to 56 persons, including victims, witnesses, journalists and lawyers (BBC, 2018). When sending the email, the officer did not blind </w:t>
      </w:r>
      <w:r w:rsidR="00DD41E0">
        <w:rPr>
          <w:rFonts w:ascii="Arial" w:hAnsi="Arial" w:cs="Arial"/>
          <w:sz w:val="22"/>
          <w:szCs w:val="22"/>
        </w:rPr>
        <w:t xml:space="preserve">carbon </w:t>
      </w:r>
      <w:r>
        <w:rPr>
          <w:rFonts w:ascii="Arial" w:hAnsi="Arial" w:cs="Arial"/>
          <w:sz w:val="22"/>
          <w:szCs w:val="22"/>
        </w:rPr>
        <w:t xml:space="preserve">copy the other persons into the email, so as a result 56 persons in the </w:t>
      </w:r>
      <w:r w:rsidR="00F5496F">
        <w:rPr>
          <w:rFonts w:ascii="Arial" w:hAnsi="Arial" w:cs="Arial"/>
          <w:sz w:val="22"/>
          <w:szCs w:val="22"/>
        </w:rPr>
        <w:t>email were viewable by up to 52 persons. On</w:t>
      </w:r>
      <w:r w:rsidR="00DD41E0">
        <w:rPr>
          <w:rFonts w:ascii="Arial" w:hAnsi="Arial" w:cs="Arial"/>
          <w:sz w:val="22"/>
          <w:szCs w:val="22"/>
        </w:rPr>
        <w:t>c</w:t>
      </w:r>
      <w:r w:rsidR="00F5496F">
        <w:rPr>
          <w:rFonts w:ascii="Arial" w:hAnsi="Arial" w:cs="Arial"/>
          <w:sz w:val="22"/>
          <w:szCs w:val="22"/>
        </w:rPr>
        <w:t xml:space="preserve">e the officer had realised the email had been sent </w:t>
      </w:r>
      <w:r w:rsidR="00DD41E0">
        <w:rPr>
          <w:rFonts w:ascii="Arial" w:hAnsi="Arial" w:cs="Arial"/>
          <w:sz w:val="22"/>
          <w:szCs w:val="22"/>
        </w:rPr>
        <w:t xml:space="preserve">with all persons </w:t>
      </w:r>
      <w:r w:rsidR="00DD41E0">
        <w:rPr>
          <w:rFonts w:ascii="Arial" w:hAnsi="Arial" w:cs="Arial"/>
          <w:sz w:val="22"/>
          <w:szCs w:val="22"/>
        </w:rPr>
        <w:lastRenderedPageBreak/>
        <w:t xml:space="preserve">visible </w:t>
      </w:r>
      <w:r w:rsidR="00F5496F">
        <w:rPr>
          <w:rFonts w:ascii="Arial" w:hAnsi="Arial" w:cs="Arial"/>
          <w:sz w:val="22"/>
          <w:szCs w:val="22"/>
        </w:rPr>
        <w:t xml:space="preserve">two days later, they managed to recall three of the emails sent. From this, it was made available for officers within </w:t>
      </w:r>
      <w:r w:rsidR="009A1D28">
        <w:rPr>
          <w:rFonts w:ascii="Arial" w:hAnsi="Arial" w:cs="Arial"/>
          <w:sz w:val="22"/>
          <w:szCs w:val="22"/>
        </w:rPr>
        <w:t xml:space="preserve">Gloucester Police to be able to send an email and blind copy another person into it. </w:t>
      </w:r>
    </w:p>
    <w:p w14:paraId="7D0C6CA4" w14:textId="2406E354" w:rsidR="005E2F74" w:rsidRDefault="00F5496F" w:rsidP="007914BE">
      <w:pPr>
        <w:spacing w:line="360" w:lineRule="auto"/>
        <w:jc w:val="both"/>
        <w:rPr>
          <w:rFonts w:ascii="Arial" w:hAnsi="Arial" w:cs="Arial"/>
          <w:sz w:val="22"/>
          <w:szCs w:val="22"/>
        </w:rPr>
      </w:pPr>
      <w:r>
        <w:rPr>
          <w:rFonts w:ascii="Arial" w:hAnsi="Arial" w:cs="Arial"/>
          <w:sz w:val="22"/>
          <w:szCs w:val="22"/>
        </w:rPr>
        <w:t>Another information sharing error that an officer has made from another force, GMP, is when they sent three unencrypted DVDs containing sensitive footage to the serious crime analysis department of the National Crime Agency by recorded delivery. These DVDs were never received by the NCA and showed named victims talking about the crimes and they still have not been found (</w:t>
      </w:r>
      <w:proofErr w:type="spellStart"/>
      <w:r>
        <w:rPr>
          <w:rFonts w:ascii="Arial" w:hAnsi="Arial" w:cs="Arial"/>
          <w:sz w:val="22"/>
          <w:szCs w:val="22"/>
        </w:rPr>
        <w:t>Pidd</w:t>
      </w:r>
      <w:proofErr w:type="spellEnd"/>
      <w:r>
        <w:rPr>
          <w:rFonts w:ascii="Arial" w:hAnsi="Arial" w:cs="Arial"/>
          <w:sz w:val="22"/>
          <w:szCs w:val="22"/>
        </w:rPr>
        <w:t xml:space="preserve">, 2017). An investigation was conducted by the Information Commissioner’s Office (ICO), and they found that GMP failed to keep highly sensitive information secure and did not have appropriate measures in place to guard against accidental loss. </w:t>
      </w:r>
      <w:r w:rsidR="009A1D28">
        <w:rPr>
          <w:rFonts w:ascii="Arial" w:hAnsi="Arial" w:cs="Arial"/>
          <w:sz w:val="22"/>
          <w:szCs w:val="22"/>
        </w:rPr>
        <w:t xml:space="preserve">Sally Anne Poole outlined that when victims speak to police, they expect that their information would be handled with the utmost care and respect. ICO in turn fined GMP for this error, but GMP outlined that they had abided by national guidance. </w:t>
      </w:r>
    </w:p>
    <w:p w14:paraId="325944CA" w14:textId="4E9C21A4" w:rsidR="00ED445B" w:rsidRDefault="00DD41E0" w:rsidP="007914BE">
      <w:pPr>
        <w:spacing w:line="360" w:lineRule="auto"/>
        <w:jc w:val="both"/>
        <w:rPr>
          <w:rFonts w:ascii="Arial" w:hAnsi="Arial" w:cs="Arial"/>
          <w:sz w:val="22"/>
          <w:szCs w:val="22"/>
        </w:rPr>
      </w:pPr>
      <w:r>
        <w:rPr>
          <w:rFonts w:ascii="Arial" w:hAnsi="Arial" w:cs="Arial"/>
          <w:sz w:val="22"/>
          <w:szCs w:val="22"/>
        </w:rPr>
        <w:t>From the incidents that have happened in recent years, stricter laws have been brought into the UK to ensure that incidents like this do not happen again in the future.</w:t>
      </w:r>
    </w:p>
    <w:p w14:paraId="08DE0353" w14:textId="77777777" w:rsidR="00ED445B" w:rsidRPr="00133C02" w:rsidRDefault="00ED445B" w:rsidP="00133C02">
      <w:pPr>
        <w:spacing w:line="360" w:lineRule="auto"/>
        <w:jc w:val="both"/>
        <w:rPr>
          <w:rFonts w:ascii="Arial" w:hAnsi="Arial" w:cs="Arial"/>
          <w:sz w:val="22"/>
          <w:szCs w:val="22"/>
        </w:rPr>
      </w:pPr>
    </w:p>
    <w:p w14:paraId="6CB44730" w14:textId="2E458C36" w:rsidR="00A40AD7" w:rsidRPr="00133C02" w:rsidRDefault="00A40AD7" w:rsidP="00133C02">
      <w:pPr>
        <w:spacing w:line="360" w:lineRule="auto"/>
        <w:jc w:val="both"/>
        <w:rPr>
          <w:rFonts w:ascii="Arial" w:hAnsi="Arial" w:cs="Arial"/>
          <w:sz w:val="22"/>
          <w:szCs w:val="22"/>
        </w:rPr>
      </w:pPr>
      <w:r w:rsidRPr="00133C02">
        <w:rPr>
          <w:rFonts w:ascii="Arial" w:hAnsi="Arial" w:cs="Arial"/>
          <w:sz w:val="22"/>
          <w:szCs w:val="22"/>
        </w:rPr>
        <w:t>The current method</w:t>
      </w:r>
      <w:r w:rsidRPr="00133C02">
        <w:rPr>
          <w:rFonts w:ascii="Arial" w:hAnsi="Arial" w:cs="Arial"/>
          <w:sz w:val="22"/>
          <w:szCs w:val="22"/>
        </w:rPr>
        <w:t>s</w:t>
      </w:r>
      <w:r w:rsidRPr="00133C02">
        <w:rPr>
          <w:rFonts w:ascii="Arial" w:hAnsi="Arial" w:cs="Arial"/>
          <w:sz w:val="22"/>
          <w:szCs w:val="22"/>
        </w:rPr>
        <w:t xml:space="preserve"> being used is effective as this allows intelligence and information to be disseminated throughout forces correctly and to ensure that all officers are aware of intelligence that may lead to arrests. Also, by ensuring that officers understand the importance of intellige</w:t>
      </w:r>
      <w:r w:rsidR="00133C02">
        <w:rPr>
          <w:rFonts w:ascii="Arial" w:hAnsi="Arial" w:cs="Arial"/>
          <w:sz w:val="22"/>
          <w:szCs w:val="22"/>
        </w:rPr>
        <w:t xml:space="preserve">nce submission </w:t>
      </w:r>
      <w:r w:rsidRPr="00133C02">
        <w:rPr>
          <w:rFonts w:ascii="Arial" w:hAnsi="Arial" w:cs="Arial"/>
          <w:sz w:val="22"/>
          <w:szCs w:val="22"/>
        </w:rPr>
        <w:t xml:space="preserve">will assist in officers submitting said intelligence to ensure safety for officers, as well as the community. By officers submitting intelligence, this allows force-wide policies to be updated should there be a need as this will ensure that officers are safe during their tour of duties. </w:t>
      </w:r>
    </w:p>
    <w:p w14:paraId="4CFF81A1" w14:textId="77777777" w:rsidR="00ED445B" w:rsidRDefault="00ED445B" w:rsidP="007914BE">
      <w:pPr>
        <w:spacing w:line="360" w:lineRule="auto"/>
        <w:jc w:val="both"/>
        <w:rPr>
          <w:rFonts w:ascii="Arial" w:hAnsi="Arial" w:cs="Arial"/>
          <w:sz w:val="22"/>
          <w:szCs w:val="22"/>
        </w:rPr>
      </w:pPr>
    </w:p>
    <w:p w14:paraId="4C40CEE2" w14:textId="7D1E8640" w:rsidR="00ED445B" w:rsidRDefault="00DD41E0" w:rsidP="007914BE">
      <w:pPr>
        <w:spacing w:line="360" w:lineRule="auto"/>
        <w:jc w:val="both"/>
        <w:rPr>
          <w:rFonts w:ascii="Arial" w:hAnsi="Arial" w:cs="Arial"/>
          <w:sz w:val="22"/>
          <w:szCs w:val="22"/>
        </w:rPr>
      </w:pPr>
      <w:r>
        <w:rPr>
          <w:rFonts w:ascii="Arial" w:hAnsi="Arial" w:cs="Arial"/>
          <w:sz w:val="22"/>
          <w:szCs w:val="22"/>
        </w:rPr>
        <w:t xml:space="preserve">Word Count – </w:t>
      </w:r>
      <w:r w:rsidR="00133C02">
        <w:rPr>
          <w:rFonts w:ascii="Arial" w:hAnsi="Arial" w:cs="Arial"/>
          <w:sz w:val="22"/>
          <w:szCs w:val="22"/>
        </w:rPr>
        <w:t>108</w:t>
      </w:r>
      <w:r>
        <w:rPr>
          <w:rFonts w:ascii="Arial" w:hAnsi="Arial" w:cs="Arial"/>
          <w:sz w:val="22"/>
          <w:szCs w:val="22"/>
        </w:rPr>
        <w:t>3 words</w:t>
      </w:r>
    </w:p>
    <w:p w14:paraId="54004B8A" w14:textId="77777777" w:rsidR="00ED445B" w:rsidRDefault="00ED445B" w:rsidP="007914BE">
      <w:pPr>
        <w:spacing w:line="360" w:lineRule="auto"/>
        <w:jc w:val="both"/>
        <w:rPr>
          <w:rFonts w:ascii="Arial" w:hAnsi="Arial" w:cs="Arial"/>
          <w:sz w:val="22"/>
          <w:szCs w:val="22"/>
        </w:rPr>
      </w:pPr>
    </w:p>
    <w:p w14:paraId="111B0F19" w14:textId="77777777" w:rsidR="00ED445B" w:rsidRDefault="00ED445B" w:rsidP="007914BE">
      <w:pPr>
        <w:spacing w:line="360" w:lineRule="auto"/>
        <w:jc w:val="both"/>
        <w:rPr>
          <w:rFonts w:ascii="Arial" w:hAnsi="Arial" w:cs="Arial"/>
          <w:sz w:val="22"/>
          <w:szCs w:val="22"/>
        </w:rPr>
      </w:pPr>
    </w:p>
    <w:p w14:paraId="7B172815" w14:textId="77777777" w:rsidR="00ED445B" w:rsidRDefault="00ED445B" w:rsidP="007914BE">
      <w:pPr>
        <w:spacing w:line="360" w:lineRule="auto"/>
        <w:jc w:val="both"/>
        <w:rPr>
          <w:rFonts w:ascii="Arial" w:hAnsi="Arial" w:cs="Arial"/>
          <w:sz w:val="22"/>
          <w:szCs w:val="22"/>
        </w:rPr>
      </w:pPr>
    </w:p>
    <w:p w14:paraId="6AA91CD9" w14:textId="77777777" w:rsidR="00ED445B" w:rsidRDefault="00ED445B" w:rsidP="007914BE">
      <w:pPr>
        <w:spacing w:line="360" w:lineRule="auto"/>
        <w:jc w:val="both"/>
        <w:rPr>
          <w:rFonts w:ascii="Arial" w:hAnsi="Arial" w:cs="Arial"/>
          <w:sz w:val="22"/>
          <w:szCs w:val="22"/>
        </w:rPr>
      </w:pPr>
    </w:p>
    <w:p w14:paraId="3761281C" w14:textId="77777777" w:rsidR="00ED445B" w:rsidRDefault="00ED445B" w:rsidP="007914BE">
      <w:pPr>
        <w:spacing w:line="360" w:lineRule="auto"/>
        <w:jc w:val="both"/>
        <w:rPr>
          <w:rFonts w:ascii="Arial" w:hAnsi="Arial" w:cs="Arial"/>
          <w:sz w:val="22"/>
          <w:szCs w:val="22"/>
        </w:rPr>
      </w:pPr>
    </w:p>
    <w:p w14:paraId="027E6F4E" w14:textId="77777777" w:rsidR="00ED445B" w:rsidRDefault="00ED445B" w:rsidP="007914BE">
      <w:pPr>
        <w:spacing w:line="360" w:lineRule="auto"/>
        <w:jc w:val="both"/>
        <w:rPr>
          <w:rFonts w:ascii="Arial" w:hAnsi="Arial" w:cs="Arial"/>
          <w:sz w:val="22"/>
          <w:szCs w:val="22"/>
        </w:rPr>
      </w:pPr>
    </w:p>
    <w:p w14:paraId="2FF21B3D" w14:textId="77777777" w:rsidR="00ED445B" w:rsidRDefault="00ED445B" w:rsidP="007914BE">
      <w:pPr>
        <w:spacing w:line="360" w:lineRule="auto"/>
        <w:jc w:val="both"/>
        <w:rPr>
          <w:rFonts w:ascii="Arial" w:hAnsi="Arial" w:cs="Arial"/>
          <w:sz w:val="22"/>
          <w:szCs w:val="22"/>
        </w:rPr>
      </w:pPr>
    </w:p>
    <w:p w14:paraId="3B65C5F6" w14:textId="77777777" w:rsidR="00ED445B" w:rsidRDefault="00ED445B" w:rsidP="007914BE">
      <w:pPr>
        <w:spacing w:line="360" w:lineRule="auto"/>
        <w:jc w:val="both"/>
        <w:rPr>
          <w:rFonts w:ascii="Arial" w:hAnsi="Arial" w:cs="Arial"/>
          <w:sz w:val="22"/>
          <w:szCs w:val="22"/>
        </w:rPr>
      </w:pPr>
    </w:p>
    <w:p w14:paraId="1BAD01B1" w14:textId="77777777" w:rsidR="00ED445B" w:rsidRDefault="00ED445B" w:rsidP="007914BE">
      <w:pPr>
        <w:spacing w:line="360" w:lineRule="auto"/>
        <w:jc w:val="both"/>
        <w:rPr>
          <w:rFonts w:ascii="Arial" w:hAnsi="Arial" w:cs="Arial"/>
          <w:sz w:val="22"/>
          <w:szCs w:val="22"/>
        </w:rPr>
      </w:pPr>
    </w:p>
    <w:p w14:paraId="7DD7E8F2" w14:textId="77777777" w:rsidR="00ED445B" w:rsidRDefault="00ED445B" w:rsidP="007914BE">
      <w:pPr>
        <w:spacing w:line="360" w:lineRule="auto"/>
        <w:jc w:val="both"/>
        <w:rPr>
          <w:rFonts w:ascii="Arial" w:hAnsi="Arial" w:cs="Arial"/>
          <w:sz w:val="22"/>
          <w:szCs w:val="22"/>
        </w:rPr>
      </w:pPr>
    </w:p>
    <w:p w14:paraId="17A5BA9D" w14:textId="77777777" w:rsidR="00ED445B" w:rsidRDefault="00ED445B" w:rsidP="007914BE">
      <w:pPr>
        <w:spacing w:line="360" w:lineRule="auto"/>
        <w:jc w:val="both"/>
        <w:rPr>
          <w:rFonts w:ascii="Arial" w:hAnsi="Arial" w:cs="Arial"/>
          <w:sz w:val="22"/>
          <w:szCs w:val="22"/>
        </w:rPr>
      </w:pPr>
    </w:p>
    <w:p w14:paraId="0DC5FC2E" w14:textId="77777777" w:rsidR="00ED445B" w:rsidRDefault="00ED445B" w:rsidP="007914BE">
      <w:pPr>
        <w:spacing w:line="360" w:lineRule="auto"/>
        <w:jc w:val="both"/>
        <w:rPr>
          <w:rFonts w:ascii="Arial" w:hAnsi="Arial" w:cs="Arial"/>
          <w:sz w:val="22"/>
          <w:szCs w:val="22"/>
        </w:rPr>
      </w:pPr>
    </w:p>
    <w:p w14:paraId="5C745240" w14:textId="77777777" w:rsidR="00ED445B" w:rsidRDefault="00ED445B" w:rsidP="007914BE">
      <w:pPr>
        <w:spacing w:line="360" w:lineRule="auto"/>
        <w:jc w:val="both"/>
        <w:rPr>
          <w:rFonts w:ascii="Arial" w:hAnsi="Arial" w:cs="Arial"/>
          <w:sz w:val="22"/>
          <w:szCs w:val="22"/>
        </w:rPr>
      </w:pPr>
    </w:p>
    <w:p w14:paraId="469C57FF" w14:textId="77777777" w:rsidR="0005545A" w:rsidRDefault="0005545A" w:rsidP="007914BE">
      <w:pPr>
        <w:spacing w:line="360" w:lineRule="auto"/>
        <w:ind w:right="531"/>
        <w:jc w:val="both"/>
        <w:rPr>
          <w:rFonts w:ascii="Arial" w:hAnsi="Arial" w:cs="Arial"/>
          <w:sz w:val="22"/>
          <w:szCs w:val="22"/>
        </w:rPr>
      </w:pPr>
    </w:p>
    <w:p w14:paraId="58464AA3" w14:textId="77777777" w:rsidR="0005545A" w:rsidRDefault="0005545A" w:rsidP="007914BE">
      <w:pPr>
        <w:spacing w:line="360" w:lineRule="auto"/>
        <w:ind w:right="531"/>
        <w:jc w:val="both"/>
        <w:rPr>
          <w:rFonts w:ascii="Arial" w:hAnsi="Arial" w:cs="Arial"/>
          <w:sz w:val="22"/>
          <w:szCs w:val="22"/>
        </w:rPr>
      </w:pPr>
    </w:p>
    <w:p w14:paraId="43053F1F" w14:textId="76E8B3CA" w:rsidR="00ED445B" w:rsidRPr="00693B87" w:rsidRDefault="00ED445B" w:rsidP="007914BE">
      <w:pPr>
        <w:spacing w:line="360" w:lineRule="auto"/>
        <w:ind w:right="531"/>
        <w:jc w:val="both"/>
        <w:rPr>
          <w:rFonts w:ascii="Arial" w:hAnsi="Arial" w:cs="Arial"/>
          <w:b/>
          <w:bCs/>
          <w:sz w:val="22"/>
          <w:szCs w:val="22"/>
        </w:rPr>
      </w:pPr>
      <w:r w:rsidRPr="00693B87">
        <w:rPr>
          <w:rFonts w:ascii="Arial" w:hAnsi="Arial" w:cs="Arial"/>
          <w:b/>
          <w:bCs/>
          <w:sz w:val="22"/>
          <w:szCs w:val="22"/>
        </w:rPr>
        <w:t xml:space="preserve">Essay four: </w:t>
      </w:r>
    </w:p>
    <w:p w14:paraId="3B536EB0" w14:textId="77777777" w:rsidR="00ED445B" w:rsidRDefault="00ED445B" w:rsidP="007914BE">
      <w:pPr>
        <w:spacing w:line="360" w:lineRule="auto"/>
        <w:ind w:right="531"/>
        <w:jc w:val="both"/>
        <w:rPr>
          <w:rFonts w:ascii="Arial" w:eastAsia="Calibri" w:hAnsi="Arial" w:cs="Arial"/>
          <w:sz w:val="22"/>
          <w:szCs w:val="22"/>
        </w:rPr>
      </w:pPr>
      <w:r w:rsidRPr="00C21745">
        <w:rPr>
          <w:rFonts w:ascii="Arial" w:eastAsia="Calibri" w:hAnsi="Arial" w:cs="Arial"/>
          <w:sz w:val="22"/>
          <w:szCs w:val="22"/>
        </w:rPr>
        <w:t xml:space="preserve">What impact can personal bias have on </w:t>
      </w:r>
      <w:r>
        <w:rPr>
          <w:rFonts w:ascii="Arial" w:eastAsia="Calibri" w:hAnsi="Arial" w:cs="Arial"/>
          <w:sz w:val="22"/>
          <w:szCs w:val="22"/>
        </w:rPr>
        <w:t>investigations</w:t>
      </w:r>
      <w:r w:rsidRPr="00C21745">
        <w:rPr>
          <w:rFonts w:ascii="Arial" w:eastAsia="Calibri" w:hAnsi="Arial" w:cs="Arial"/>
          <w:sz w:val="22"/>
          <w:szCs w:val="22"/>
        </w:rPr>
        <w:t xml:space="preserve">, and </w:t>
      </w:r>
      <w:r w:rsidRPr="00322E3E">
        <w:rPr>
          <w:rFonts w:ascii="Arial" w:eastAsia="Calibri" w:hAnsi="Arial" w:cs="Arial"/>
          <w:sz w:val="22"/>
          <w:szCs w:val="22"/>
          <w:u w:val="single"/>
        </w:rPr>
        <w:t>how effective</w:t>
      </w:r>
      <w:r w:rsidRPr="00C21745">
        <w:rPr>
          <w:rFonts w:ascii="Arial" w:eastAsia="Calibri" w:hAnsi="Arial" w:cs="Arial"/>
          <w:sz w:val="22"/>
          <w:szCs w:val="22"/>
        </w:rPr>
        <w:t xml:space="preserve"> are the measures in place to prevent this? Your answer must be based on academic research rather than personal experienc</w:t>
      </w:r>
      <w:r w:rsidRPr="00322E3E">
        <w:rPr>
          <w:rFonts w:ascii="Arial" w:eastAsia="Calibri" w:hAnsi="Arial" w:cs="Arial"/>
          <w:sz w:val="22"/>
          <w:szCs w:val="22"/>
        </w:rPr>
        <w:t xml:space="preserve">e. </w:t>
      </w:r>
    </w:p>
    <w:p w14:paraId="0ACA3B65" w14:textId="77777777" w:rsidR="00ED445B" w:rsidRDefault="00ED445B" w:rsidP="007914BE">
      <w:pPr>
        <w:spacing w:line="360" w:lineRule="auto"/>
        <w:ind w:right="531"/>
        <w:jc w:val="both"/>
        <w:rPr>
          <w:rFonts w:ascii="Arial" w:eastAsia="Calibri" w:hAnsi="Arial" w:cs="Arial"/>
          <w:sz w:val="22"/>
          <w:szCs w:val="22"/>
        </w:rPr>
      </w:pPr>
      <w:r w:rsidRPr="00693B87">
        <w:rPr>
          <w:rFonts w:ascii="Arial" w:eastAsia="Calibri" w:hAnsi="Arial" w:cs="Arial"/>
          <w:b/>
          <w:bCs/>
          <w:sz w:val="22"/>
          <w:szCs w:val="22"/>
        </w:rPr>
        <w:t xml:space="preserve">Word limit: </w:t>
      </w:r>
      <w:r w:rsidRPr="00693B87">
        <w:rPr>
          <w:rFonts w:ascii="Arial" w:eastAsia="Calibri" w:hAnsi="Arial" w:cs="Arial"/>
          <w:sz w:val="22"/>
          <w:szCs w:val="22"/>
        </w:rPr>
        <w:t xml:space="preserve">1000 words. </w:t>
      </w:r>
    </w:p>
    <w:p w14:paraId="7AA060A0" w14:textId="77777777" w:rsidR="00ED445B" w:rsidRDefault="00ED445B" w:rsidP="007914BE">
      <w:pPr>
        <w:spacing w:line="360" w:lineRule="auto"/>
        <w:jc w:val="both"/>
        <w:rPr>
          <w:rFonts w:ascii="Arial" w:hAnsi="Arial" w:cs="Arial"/>
          <w:sz w:val="22"/>
          <w:szCs w:val="22"/>
        </w:rPr>
      </w:pPr>
    </w:p>
    <w:p w14:paraId="44F0DB51" w14:textId="77777777" w:rsidR="00ED445B" w:rsidRDefault="00ED445B" w:rsidP="007914BE">
      <w:pPr>
        <w:spacing w:line="360" w:lineRule="auto"/>
        <w:jc w:val="both"/>
        <w:rPr>
          <w:rFonts w:ascii="Arial" w:hAnsi="Arial" w:cs="Arial"/>
          <w:sz w:val="22"/>
          <w:szCs w:val="22"/>
        </w:rPr>
      </w:pPr>
    </w:p>
    <w:p w14:paraId="7E70164C" w14:textId="436E11E9" w:rsidR="00ED445B" w:rsidRDefault="00ED445B" w:rsidP="007914BE">
      <w:pPr>
        <w:spacing w:line="360" w:lineRule="auto"/>
        <w:jc w:val="both"/>
        <w:rPr>
          <w:rFonts w:ascii="Arial" w:hAnsi="Arial" w:cs="Arial"/>
          <w:sz w:val="22"/>
          <w:szCs w:val="22"/>
        </w:rPr>
      </w:pPr>
      <w:r>
        <w:rPr>
          <w:rFonts w:ascii="Arial" w:hAnsi="Arial" w:cs="Arial"/>
          <w:sz w:val="22"/>
          <w:szCs w:val="22"/>
        </w:rPr>
        <w:t>Bias is described as a tendency to believe that some persons are better than others, which often results in treating people unfairly</w:t>
      </w:r>
      <w:r w:rsidR="004E37A6">
        <w:rPr>
          <w:rFonts w:ascii="Arial" w:hAnsi="Arial" w:cs="Arial"/>
          <w:sz w:val="22"/>
          <w:szCs w:val="22"/>
        </w:rPr>
        <w:t xml:space="preserve"> (Cornell University, 2023). There are several different types of biases, including </w:t>
      </w:r>
      <w:r w:rsidR="006F2A1F">
        <w:rPr>
          <w:rFonts w:ascii="Arial" w:hAnsi="Arial" w:cs="Arial"/>
          <w:sz w:val="22"/>
          <w:szCs w:val="22"/>
        </w:rPr>
        <w:t>im</w:t>
      </w:r>
      <w:r w:rsidR="004E37A6">
        <w:rPr>
          <w:rFonts w:ascii="Arial" w:hAnsi="Arial" w:cs="Arial"/>
          <w:sz w:val="22"/>
          <w:szCs w:val="22"/>
        </w:rPr>
        <w:t xml:space="preserve">plicit bias, unconscious bias and confirmation bias. </w:t>
      </w:r>
      <w:proofErr w:type="spellStart"/>
      <w:r w:rsidR="004E37A6">
        <w:rPr>
          <w:rFonts w:ascii="Arial" w:hAnsi="Arial" w:cs="Arial"/>
          <w:sz w:val="22"/>
          <w:szCs w:val="22"/>
        </w:rPr>
        <w:t>Fridell</w:t>
      </w:r>
      <w:proofErr w:type="spellEnd"/>
      <w:r w:rsidR="004E37A6">
        <w:rPr>
          <w:rFonts w:ascii="Arial" w:hAnsi="Arial" w:cs="Arial"/>
          <w:sz w:val="22"/>
          <w:szCs w:val="22"/>
        </w:rPr>
        <w:t xml:space="preserve"> </w:t>
      </w:r>
      <w:r w:rsidR="00FC5E55">
        <w:rPr>
          <w:rFonts w:ascii="Arial" w:hAnsi="Arial" w:cs="Arial"/>
          <w:sz w:val="22"/>
          <w:szCs w:val="22"/>
        </w:rPr>
        <w:t xml:space="preserve">(2013) </w:t>
      </w:r>
      <w:r w:rsidR="004E37A6">
        <w:rPr>
          <w:rFonts w:ascii="Arial" w:hAnsi="Arial" w:cs="Arial"/>
          <w:sz w:val="22"/>
          <w:szCs w:val="22"/>
        </w:rPr>
        <w:t xml:space="preserve">explains that </w:t>
      </w:r>
      <w:r w:rsidR="006F2A1F">
        <w:rPr>
          <w:rFonts w:ascii="Arial" w:hAnsi="Arial" w:cs="Arial"/>
          <w:sz w:val="22"/>
          <w:szCs w:val="22"/>
        </w:rPr>
        <w:t>im</w:t>
      </w:r>
      <w:r w:rsidR="00C81970">
        <w:rPr>
          <w:rFonts w:ascii="Arial" w:hAnsi="Arial" w:cs="Arial"/>
          <w:sz w:val="22"/>
          <w:szCs w:val="22"/>
        </w:rPr>
        <w:t xml:space="preserve">plicit bias is when individuals are aware of their prejudices and attitudes towards certain groups, and this type of bias is processed in the brain at a conscious level. Frith </w:t>
      </w:r>
      <w:r w:rsidR="00FC5E55">
        <w:rPr>
          <w:rFonts w:ascii="Arial" w:hAnsi="Arial" w:cs="Arial"/>
          <w:sz w:val="22"/>
          <w:szCs w:val="22"/>
        </w:rPr>
        <w:t xml:space="preserve">(2015) </w:t>
      </w:r>
      <w:r w:rsidR="00C81970">
        <w:rPr>
          <w:rFonts w:ascii="Arial" w:hAnsi="Arial" w:cs="Arial"/>
          <w:sz w:val="22"/>
          <w:szCs w:val="22"/>
        </w:rPr>
        <w:t xml:space="preserve">outlines that unconscious bias is when a person makes a judgement or decision, and is normally based on prior experience, own personal thought patterns, and assumptions and interpretations. </w:t>
      </w:r>
      <w:r w:rsidR="00220465">
        <w:rPr>
          <w:rFonts w:ascii="Arial" w:hAnsi="Arial" w:cs="Arial"/>
          <w:sz w:val="22"/>
          <w:szCs w:val="22"/>
        </w:rPr>
        <w:t>Confirmation bias is described as information that a person interprets and remembers in such a way that affirms our existing beliefs (Oswald and Grosjean, 2004).</w:t>
      </w:r>
    </w:p>
    <w:p w14:paraId="4C4A2EB8" w14:textId="77777777" w:rsidR="00220465" w:rsidRDefault="00220465" w:rsidP="007914BE">
      <w:pPr>
        <w:spacing w:line="360" w:lineRule="auto"/>
        <w:jc w:val="both"/>
        <w:rPr>
          <w:rFonts w:ascii="Arial" w:hAnsi="Arial" w:cs="Arial"/>
          <w:sz w:val="22"/>
          <w:szCs w:val="22"/>
        </w:rPr>
      </w:pPr>
    </w:p>
    <w:p w14:paraId="02775805" w14:textId="570756C1" w:rsidR="00EF0797" w:rsidRDefault="00EF0797" w:rsidP="007914BE">
      <w:pPr>
        <w:spacing w:line="360" w:lineRule="auto"/>
        <w:jc w:val="both"/>
        <w:rPr>
          <w:rFonts w:ascii="Arial" w:hAnsi="Arial" w:cs="Arial"/>
          <w:sz w:val="22"/>
          <w:szCs w:val="22"/>
        </w:rPr>
      </w:pPr>
      <w:r>
        <w:rPr>
          <w:rFonts w:ascii="Arial" w:hAnsi="Arial" w:cs="Arial"/>
          <w:sz w:val="22"/>
          <w:szCs w:val="22"/>
        </w:rPr>
        <w:t>Implicit biases will mostly influence judgement and behaviours when a situation is ambiguous (Spencer et al., 2016). In research conducted by Spencer et al.</w:t>
      </w:r>
      <w:r w:rsidR="00FC5E55">
        <w:rPr>
          <w:rFonts w:ascii="Arial" w:hAnsi="Arial" w:cs="Arial"/>
          <w:sz w:val="22"/>
          <w:szCs w:val="22"/>
        </w:rPr>
        <w:t xml:space="preserve"> (2016)</w:t>
      </w:r>
      <w:r>
        <w:rPr>
          <w:rFonts w:ascii="Arial" w:hAnsi="Arial" w:cs="Arial"/>
          <w:sz w:val="22"/>
          <w:szCs w:val="22"/>
        </w:rPr>
        <w:t xml:space="preserve">, they outlined that individuals rely more on prejudice and stereotypes when attempting to resolve a situation that is uncertain to that officer. Several studies have been conducted into implicit bias in police officers, one including police officers and college students detecting images of weapons. Eberhardt et al. (2004), conducted a study where images of weapons that were slowly </w:t>
      </w:r>
      <w:r w:rsidR="00450700">
        <w:rPr>
          <w:rFonts w:ascii="Arial" w:hAnsi="Arial" w:cs="Arial"/>
          <w:sz w:val="22"/>
          <w:szCs w:val="22"/>
        </w:rPr>
        <w:t xml:space="preserve">de-pixelated for college students and police officers were identified faster when they were preceded by subliminal images of Black, as opposed to White, faces. </w:t>
      </w:r>
      <w:r w:rsidR="00772B4F">
        <w:rPr>
          <w:rFonts w:ascii="Arial" w:hAnsi="Arial" w:cs="Arial"/>
          <w:sz w:val="22"/>
          <w:szCs w:val="22"/>
        </w:rPr>
        <w:t xml:space="preserve">This may be due attributing events or experiences that occurred to that person, resulting in them acting in a way that is causing them to identify the weapon sooner. </w:t>
      </w:r>
      <w:r w:rsidR="001D78E1">
        <w:rPr>
          <w:rFonts w:ascii="Arial" w:hAnsi="Arial" w:cs="Arial"/>
          <w:sz w:val="22"/>
          <w:szCs w:val="22"/>
        </w:rPr>
        <w:t>This can affect an investigation as an officer may allow</w:t>
      </w:r>
      <w:r w:rsidR="003560CF">
        <w:rPr>
          <w:rFonts w:ascii="Arial" w:hAnsi="Arial" w:cs="Arial"/>
          <w:sz w:val="22"/>
          <w:szCs w:val="22"/>
        </w:rPr>
        <w:t xml:space="preserve"> their attitudes towards a group, such as LGBTQ+, cause an impact on how an investigation is progressed. If an officer does not agree with a person’s belief, then they may be less likely to want to </w:t>
      </w:r>
      <w:r w:rsidR="00BB7218">
        <w:rPr>
          <w:rFonts w:ascii="Arial" w:hAnsi="Arial" w:cs="Arial"/>
          <w:sz w:val="22"/>
          <w:szCs w:val="22"/>
        </w:rPr>
        <w:t xml:space="preserve">investigate an incident fully and as in detail as another incident. </w:t>
      </w:r>
    </w:p>
    <w:p w14:paraId="159AA808" w14:textId="77777777" w:rsidR="00772B4F" w:rsidRDefault="00772B4F" w:rsidP="007914BE">
      <w:pPr>
        <w:spacing w:line="360" w:lineRule="auto"/>
        <w:jc w:val="both"/>
        <w:rPr>
          <w:rFonts w:ascii="Arial" w:hAnsi="Arial" w:cs="Arial"/>
          <w:sz w:val="22"/>
          <w:szCs w:val="22"/>
        </w:rPr>
      </w:pPr>
    </w:p>
    <w:p w14:paraId="34F6D799" w14:textId="5D56D38A" w:rsidR="001D78E1" w:rsidRDefault="00772B4F" w:rsidP="007914BE">
      <w:pPr>
        <w:spacing w:line="360" w:lineRule="auto"/>
        <w:jc w:val="both"/>
        <w:rPr>
          <w:rFonts w:ascii="Arial" w:hAnsi="Arial" w:cs="Arial"/>
          <w:sz w:val="22"/>
          <w:szCs w:val="22"/>
        </w:rPr>
      </w:pPr>
      <w:r>
        <w:rPr>
          <w:rFonts w:ascii="Arial" w:hAnsi="Arial" w:cs="Arial"/>
          <w:sz w:val="22"/>
          <w:szCs w:val="22"/>
        </w:rPr>
        <w:t>Unconscious bias</w:t>
      </w:r>
      <w:r w:rsidR="0072082E">
        <w:rPr>
          <w:rFonts w:ascii="Arial" w:hAnsi="Arial" w:cs="Arial"/>
          <w:sz w:val="22"/>
          <w:szCs w:val="22"/>
        </w:rPr>
        <w:t xml:space="preserve">, as explained above, can affect an </w:t>
      </w:r>
      <w:r w:rsidR="00A80047">
        <w:rPr>
          <w:rFonts w:ascii="Arial" w:hAnsi="Arial" w:cs="Arial"/>
          <w:sz w:val="22"/>
          <w:szCs w:val="22"/>
        </w:rPr>
        <w:t>officer’s</w:t>
      </w:r>
      <w:r w:rsidR="0072082E">
        <w:rPr>
          <w:rFonts w:ascii="Arial" w:hAnsi="Arial" w:cs="Arial"/>
          <w:sz w:val="22"/>
          <w:szCs w:val="22"/>
        </w:rPr>
        <w:t xml:space="preserve"> judgement in their role. </w:t>
      </w:r>
      <w:r w:rsidR="00A80047">
        <w:rPr>
          <w:rFonts w:ascii="Arial" w:hAnsi="Arial" w:cs="Arial"/>
          <w:sz w:val="22"/>
          <w:szCs w:val="22"/>
        </w:rPr>
        <w:t xml:space="preserve">Unconscious bias can manifest in a person through development. Attitudes of a person are usually shaped by cultural values, both implicitly and explicitly (Frith, 2015). A person’s </w:t>
      </w:r>
      <w:r w:rsidR="00A80047">
        <w:rPr>
          <w:rFonts w:ascii="Arial" w:hAnsi="Arial" w:cs="Arial"/>
          <w:sz w:val="22"/>
          <w:szCs w:val="22"/>
        </w:rPr>
        <w:lastRenderedPageBreak/>
        <w:t xml:space="preserve">unconscious brain is always processing vast amounts of information looking for patterns. Frith outlines that when unconscious brain experiences two thing occurring together, it begins to expect them to be seen together, and other combinations start to feel less normal. In relation to this, an example of unconscious bias in policing is assuming that a homeless person when seen smoking, must be smoking drugs </w:t>
      </w:r>
      <w:r w:rsidR="00052AA3">
        <w:rPr>
          <w:rFonts w:ascii="Arial" w:hAnsi="Arial" w:cs="Arial"/>
          <w:sz w:val="22"/>
          <w:szCs w:val="22"/>
        </w:rPr>
        <w:t>and not cigarettes. Police Officers may think this way as a large part of their job is that of homeless persons in possession of drugs, and officers may automatically jump to this conclusion without prior thought.</w:t>
      </w:r>
      <w:r w:rsidR="00FD4044">
        <w:rPr>
          <w:rFonts w:ascii="Arial" w:hAnsi="Arial" w:cs="Arial"/>
          <w:sz w:val="22"/>
          <w:szCs w:val="22"/>
        </w:rPr>
        <w:t xml:space="preserve"> This can affect an </w:t>
      </w:r>
      <w:r w:rsidR="00BB7218">
        <w:rPr>
          <w:rFonts w:ascii="Arial" w:hAnsi="Arial" w:cs="Arial"/>
          <w:sz w:val="22"/>
          <w:szCs w:val="22"/>
        </w:rPr>
        <w:t>officer’s</w:t>
      </w:r>
      <w:r w:rsidR="00FD4044">
        <w:rPr>
          <w:rFonts w:ascii="Arial" w:hAnsi="Arial" w:cs="Arial"/>
          <w:sz w:val="22"/>
          <w:szCs w:val="22"/>
        </w:rPr>
        <w:t xml:space="preserve"> investigation as </w:t>
      </w:r>
      <w:r w:rsidR="003F3D9F">
        <w:rPr>
          <w:rFonts w:ascii="Arial" w:hAnsi="Arial" w:cs="Arial"/>
          <w:sz w:val="22"/>
          <w:szCs w:val="22"/>
        </w:rPr>
        <w:t xml:space="preserve">when dealing with previous offenders already dealt with, they may be likely to believe that </w:t>
      </w:r>
      <w:r w:rsidR="001D78E1">
        <w:rPr>
          <w:rFonts w:ascii="Arial" w:hAnsi="Arial" w:cs="Arial"/>
          <w:sz w:val="22"/>
          <w:szCs w:val="22"/>
        </w:rPr>
        <w:t xml:space="preserve">person’s account if they have a clouded judgement due to previous convictions. </w:t>
      </w:r>
    </w:p>
    <w:p w14:paraId="0F1ED292" w14:textId="77777777" w:rsidR="00052AA3" w:rsidRDefault="00052AA3" w:rsidP="007914BE">
      <w:pPr>
        <w:spacing w:line="360" w:lineRule="auto"/>
        <w:jc w:val="both"/>
        <w:rPr>
          <w:rFonts w:ascii="Arial" w:hAnsi="Arial" w:cs="Arial"/>
          <w:sz w:val="22"/>
          <w:szCs w:val="22"/>
        </w:rPr>
      </w:pPr>
    </w:p>
    <w:p w14:paraId="68B40ACD" w14:textId="3DF6AF02" w:rsidR="00052AA3" w:rsidRDefault="00052AA3" w:rsidP="007914BE">
      <w:pPr>
        <w:spacing w:line="360" w:lineRule="auto"/>
        <w:jc w:val="both"/>
        <w:rPr>
          <w:rFonts w:ascii="Arial" w:hAnsi="Arial" w:cs="Arial"/>
          <w:sz w:val="22"/>
          <w:szCs w:val="22"/>
        </w:rPr>
      </w:pPr>
      <w:r>
        <w:rPr>
          <w:rFonts w:ascii="Arial" w:hAnsi="Arial" w:cs="Arial"/>
          <w:sz w:val="22"/>
          <w:szCs w:val="22"/>
        </w:rPr>
        <w:t xml:space="preserve">Confirmation bias can undermine the trust that is the centre of policing (Schlosser et al., 2021). They explained that different perceptions of events can expand the gap between the police and communities. </w:t>
      </w:r>
      <w:r w:rsidR="00DD41E0">
        <w:rPr>
          <w:rFonts w:ascii="Arial" w:hAnsi="Arial" w:cs="Arial"/>
          <w:sz w:val="22"/>
          <w:szCs w:val="22"/>
        </w:rPr>
        <w:t xml:space="preserve">Persons can come to conclusion that if someone who does not see the same facts is biased, and research has found that when others disagree with us, persons tend to conclude that they are biased (Kennedy &amp; </w:t>
      </w:r>
      <w:proofErr w:type="spellStart"/>
      <w:r w:rsidR="00DD41E0">
        <w:rPr>
          <w:rFonts w:ascii="Arial" w:hAnsi="Arial" w:cs="Arial"/>
          <w:sz w:val="22"/>
          <w:szCs w:val="22"/>
        </w:rPr>
        <w:t>Pronin</w:t>
      </w:r>
      <w:proofErr w:type="spellEnd"/>
      <w:r w:rsidR="00DD41E0">
        <w:rPr>
          <w:rFonts w:ascii="Arial" w:hAnsi="Arial" w:cs="Arial"/>
          <w:sz w:val="22"/>
          <w:szCs w:val="22"/>
        </w:rPr>
        <w:t xml:space="preserve">, 2008). Because of this, </w:t>
      </w:r>
      <w:r w:rsidR="002C1E54">
        <w:rPr>
          <w:rFonts w:ascii="Arial" w:hAnsi="Arial" w:cs="Arial"/>
          <w:sz w:val="22"/>
          <w:szCs w:val="22"/>
        </w:rPr>
        <w:t>persons can therefor</w:t>
      </w:r>
      <w:r w:rsidR="00FC5E55">
        <w:rPr>
          <w:rFonts w:ascii="Arial" w:hAnsi="Arial" w:cs="Arial"/>
          <w:sz w:val="22"/>
          <w:szCs w:val="22"/>
        </w:rPr>
        <w:t>e</w:t>
      </w:r>
      <w:r w:rsidR="002C1E54">
        <w:rPr>
          <w:rFonts w:ascii="Arial" w:hAnsi="Arial" w:cs="Arial"/>
          <w:sz w:val="22"/>
          <w:szCs w:val="22"/>
        </w:rPr>
        <w:t xml:space="preserve"> come to the conclusion that the other person is biased, without thinking that </w:t>
      </w:r>
      <w:r w:rsidR="00F86C76">
        <w:rPr>
          <w:rFonts w:ascii="Arial" w:hAnsi="Arial" w:cs="Arial"/>
          <w:sz w:val="22"/>
          <w:szCs w:val="22"/>
        </w:rPr>
        <w:t xml:space="preserve">it may be themselves that is biased. </w:t>
      </w:r>
      <w:r w:rsidR="008F0FC7">
        <w:rPr>
          <w:rFonts w:ascii="Arial" w:hAnsi="Arial" w:cs="Arial"/>
          <w:sz w:val="22"/>
          <w:szCs w:val="22"/>
        </w:rPr>
        <w:t xml:space="preserve">From this, </w:t>
      </w:r>
      <w:r w:rsidR="00BE2239">
        <w:rPr>
          <w:rFonts w:ascii="Arial" w:hAnsi="Arial" w:cs="Arial"/>
          <w:sz w:val="22"/>
          <w:szCs w:val="22"/>
        </w:rPr>
        <w:t xml:space="preserve">conflicts may occur and can lead to persons treating others in a way that is unlikely to allow them to find a common </w:t>
      </w:r>
      <w:r w:rsidR="00BB7218">
        <w:rPr>
          <w:rFonts w:ascii="Arial" w:hAnsi="Arial" w:cs="Arial"/>
          <w:sz w:val="22"/>
          <w:szCs w:val="22"/>
        </w:rPr>
        <w:t xml:space="preserve">ground and can mean that an officer does not conduct a full investigation. By having confirmation bias when investigating an incident, it can hinder the full process, meaning that a victim doesn’t have a full investigation for the incident they are a victim of. </w:t>
      </w:r>
    </w:p>
    <w:p w14:paraId="13FB81EB" w14:textId="77777777" w:rsidR="00BE2239" w:rsidRDefault="00BE2239" w:rsidP="007914BE">
      <w:pPr>
        <w:spacing w:line="360" w:lineRule="auto"/>
        <w:jc w:val="both"/>
        <w:rPr>
          <w:rFonts w:ascii="Arial" w:hAnsi="Arial" w:cs="Arial"/>
          <w:sz w:val="22"/>
          <w:szCs w:val="22"/>
        </w:rPr>
      </w:pPr>
    </w:p>
    <w:p w14:paraId="34E44E91" w14:textId="77777777" w:rsidR="00BE2239" w:rsidRDefault="00BE2239" w:rsidP="007914BE">
      <w:pPr>
        <w:spacing w:line="360" w:lineRule="auto"/>
        <w:jc w:val="both"/>
        <w:rPr>
          <w:rFonts w:ascii="Arial" w:hAnsi="Arial" w:cs="Arial"/>
          <w:sz w:val="22"/>
          <w:szCs w:val="22"/>
        </w:rPr>
      </w:pPr>
    </w:p>
    <w:p w14:paraId="5E91065C" w14:textId="0DD37DCB" w:rsidR="00BE2239" w:rsidRDefault="00BE2239" w:rsidP="007914BE">
      <w:pPr>
        <w:spacing w:line="360" w:lineRule="auto"/>
        <w:jc w:val="both"/>
        <w:rPr>
          <w:rFonts w:ascii="Arial" w:hAnsi="Arial" w:cs="Arial"/>
          <w:sz w:val="22"/>
          <w:szCs w:val="22"/>
        </w:rPr>
      </w:pPr>
      <w:r>
        <w:rPr>
          <w:rFonts w:ascii="Arial" w:hAnsi="Arial" w:cs="Arial"/>
          <w:sz w:val="22"/>
          <w:szCs w:val="22"/>
        </w:rPr>
        <w:t>There are several different methods to identify whether a person has biases and how these can be prevented moving forward in their roles as police officers. When an officer has implicit bias, they can be reduced by discussing these biases and recognising them for what they are</w:t>
      </w:r>
      <w:r w:rsidR="0068142C">
        <w:rPr>
          <w:rFonts w:ascii="Arial" w:hAnsi="Arial" w:cs="Arial"/>
          <w:sz w:val="22"/>
          <w:szCs w:val="22"/>
        </w:rPr>
        <w:t xml:space="preserve">. One strategy is to replace stereotypical responses with new, non-stereotypical responses (Monteith, 1993). Intervention processes involve following steps such as recognising a response as stereotypical, labelling the response as stereotypical and identify why the response will have occurred, and finally consider alternative responses for use in the future to avoid the stereotypical response, Monteith explained (1993). </w:t>
      </w:r>
    </w:p>
    <w:p w14:paraId="24D4A02B" w14:textId="60F364BB" w:rsidR="0068142C" w:rsidRDefault="0068142C" w:rsidP="007914BE">
      <w:pPr>
        <w:spacing w:line="360" w:lineRule="auto"/>
        <w:jc w:val="both"/>
        <w:rPr>
          <w:rFonts w:ascii="Arial" w:hAnsi="Arial" w:cs="Arial"/>
          <w:sz w:val="22"/>
          <w:szCs w:val="22"/>
        </w:rPr>
      </w:pPr>
      <w:r>
        <w:rPr>
          <w:rFonts w:ascii="Arial" w:hAnsi="Arial" w:cs="Arial"/>
          <w:sz w:val="22"/>
          <w:szCs w:val="22"/>
        </w:rPr>
        <w:t xml:space="preserve">When identifying unconscious bias, tests can be conducted, and persons should be honest when outlining that they have an unconscious bias. Frith </w:t>
      </w:r>
      <w:r w:rsidR="00FC5E55">
        <w:rPr>
          <w:rFonts w:ascii="Arial" w:hAnsi="Arial" w:cs="Arial"/>
          <w:sz w:val="22"/>
          <w:szCs w:val="22"/>
        </w:rPr>
        <w:t xml:space="preserve">(2015) </w:t>
      </w:r>
      <w:r>
        <w:rPr>
          <w:rFonts w:ascii="Arial" w:hAnsi="Arial" w:cs="Arial"/>
          <w:sz w:val="22"/>
          <w:szCs w:val="22"/>
        </w:rPr>
        <w:t xml:space="preserve">states that although “you can never access your own unconscious cognitive processes, you can achieve more fairness and improve the quality of your decision-making if you have a commitment to question cultural stereotypes”. </w:t>
      </w:r>
      <w:r w:rsidR="009235E3">
        <w:rPr>
          <w:rFonts w:ascii="Arial" w:hAnsi="Arial" w:cs="Arial"/>
          <w:sz w:val="22"/>
          <w:szCs w:val="22"/>
        </w:rPr>
        <w:t xml:space="preserve">Frith </w:t>
      </w:r>
      <w:r w:rsidR="00FC5E55">
        <w:rPr>
          <w:rFonts w:ascii="Arial" w:hAnsi="Arial" w:cs="Arial"/>
          <w:sz w:val="22"/>
          <w:szCs w:val="22"/>
        </w:rPr>
        <w:t xml:space="preserve">(2015) </w:t>
      </w:r>
      <w:r w:rsidR="009235E3">
        <w:rPr>
          <w:rFonts w:ascii="Arial" w:hAnsi="Arial" w:cs="Arial"/>
          <w:sz w:val="22"/>
          <w:szCs w:val="22"/>
        </w:rPr>
        <w:t xml:space="preserve">also explains that it has been show that as a person, we are far more able to see the operation of bias in others than in ourselves. As you are more likely to </w:t>
      </w:r>
      <w:r w:rsidR="009235E3">
        <w:rPr>
          <w:rFonts w:ascii="Arial" w:hAnsi="Arial" w:cs="Arial"/>
          <w:sz w:val="22"/>
          <w:szCs w:val="22"/>
        </w:rPr>
        <w:lastRenderedPageBreak/>
        <w:t xml:space="preserve">see a bias in other persons, </w:t>
      </w:r>
      <w:r w:rsidR="007B06C8">
        <w:rPr>
          <w:rFonts w:ascii="Arial" w:hAnsi="Arial" w:cs="Arial"/>
          <w:sz w:val="22"/>
          <w:szCs w:val="22"/>
        </w:rPr>
        <w:t>saying</w:t>
      </w:r>
      <w:r w:rsidR="009235E3">
        <w:rPr>
          <w:rFonts w:ascii="Arial" w:hAnsi="Arial" w:cs="Arial"/>
          <w:sz w:val="22"/>
          <w:szCs w:val="22"/>
        </w:rPr>
        <w:t xml:space="preserve"> that person that they have an </w:t>
      </w:r>
      <w:r w:rsidR="007B06C8">
        <w:rPr>
          <w:rFonts w:ascii="Arial" w:hAnsi="Arial" w:cs="Arial"/>
          <w:sz w:val="22"/>
          <w:szCs w:val="22"/>
        </w:rPr>
        <w:t>unconscious bias assist</w:t>
      </w:r>
      <w:r w:rsidR="009235E3">
        <w:rPr>
          <w:rFonts w:ascii="Arial" w:hAnsi="Arial" w:cs="Arial"/>
          <w:sz w:val="22"/>
          <w:szCs w:val="22"/>
        </w:rPr>
        <w:t xml:space="preserve"> in ensuring that a person </w:t>
      </w:r>
      <w:r w:rsidR="007B06C8">
        <w:rPr>
          <w:rFonts w:ascii="Arial" w:hAnsi="Arial" w:cs="Arial"/>
          <w:sz w:val="22"/>
          <w:szCs w:val="22"/>
        </w:rPr>
        <w:t xml:space="preserve">is aware, and they can conduct measures to make sure this doesn’t happen again in the future. </w:t>
      </w:r>
    </w:p>
    <w:p w14:paraId="6B09AB62" w14:textId="7566E132" w:rsidR="007B06C8" w:rsidRDefault="007B06C8" w:rsidP="007914BE">
      <w:pPr>
        <w:spacing w:line="360" w:lineRule="auto"/>
        <w:jc w:val="both"/>
        <w:rPr>
          <w:rFonts w:ascii="Arial" w:hAnsi="Arial" w:cs="Arial"/>
          <w:sz w:val="22"/>
          <w:szCs w:val="22"/>
        </w:rPr>
      </w:pPr>
      <w:r>
        <w:rPr>
          <w:rFonts w:ascii="Arial" w:hAnsi="Arial" w:cs="Arial"/>
          <w:sz w:val="22"/>
          <w:szCs w:val="22"/>
        </w:rPr>
        <w:t xml:space="preserve">Finally, confirmation bias can be addressed by having officers to speak out if they notice that they are having biases. By speaking out, this allows other officers to be aware of that officer’s biases and are able to tell them if they are noticing them using these biases. Also, by informing another officer, it will make them think about whether they are using biases when conducting investigations and are able to rectify it. By avoiding making assumptions and relying on gut instinct, it will lead to the right conclusion being made, rather than assuming that the investigation will be the same as previous investigations. The best way to deal with personal biases, is to apologies and ensure that every effort is made to ensure that they are reduced for the future. </w:t>
      </w:r>
    </w:p>
    <w:p w14:paraId="705BAC70" w14:textId="77777777" w:rsidR="007B06C8" w:rsidRDefault="007B06C8" w:rsidP="007914BE">
      <w:pPr>
        <w:spacing w:line="360" w:lineRule="auto"/>
        <w:jc w:val="both"/>
        <w:rPr>
          <w:rFonts w:ascii="Arial" w:hAnsi="Arial" w:cs="Arial"/>
          <w:sz w:val="22"/>
          <w:szCs w:val="22"/>
        </w:rPr>
      </w:pPr>
    </w:p>
    <w:p w14:paraId="1A3C5570" w14:textId="7A4F97D7" w:rsidR="007B06C8" w:rsidRDefault="007B06C8" w:rsidP="007914BE">
      <w:pPr>
        <w:spacing w:line="360" w:lineRule="auto"/>
        <w:jc w:val="both"/>
        <w:rPr>
          <w:rFonts w:ascii="Arial" w:hAnsi="Arial" w:cs="Arial"/>
          <w:sz w:val="22"/>
          <w:szCs w:val="22"/>
        </w:rPr>
      </w:pPr>
      <w:r>
        <w:rPr>
          <w:rFonts w:ascii="Arial" w:hAnsi="Arial" w:cs="Arial"/>
          <w:sz w:val="22"/>
          <w:szCs w:val="22"/>
        </w:rPr>
        <w:t xml:space="preserve">Biases still occurs to this day, even with all these measures put in place. It is impossible to completely </w:t>
      </w:r>
      <w:r w:rsidR="00106F7D">
        <w:rPr>
          <w:rFonts w:ascii="Arial" w:hAnsi="Arial" w:cs="Arial"/>
          <w:sz w:val="22"/>
          <w:szCs w:val="22"/>
        </w:rPr>
        <w:t xml:space="preserve">block out biases as these can happen unconsciously, and officers are human beings, biases happen across the globe, and it is part of our human nature to have biases. </w:t>
      </w:r>
      <w:r w:rsidR="00C90145">
        <w:rPr>
          <w:rFonts w:ascii="Arial" w:hAnsi="Arial" w:cs="Arial"/>
          <w:sz w:val="22"/>
          <w:szCs w:val="22"/>
        </w:rPr>
        <w:t xml:space="preserve">Interventions and other actions can be taken to help reduce </w:t>
      </w:r>
      <w:proofErr w:type="gramStart"/>
      <w:r w:rsidR="00C90145">
        <w:rPr>
          <w:rFonts w:ascii="Arial" w:hAnsi="Arial" w:cs="Arial"/>
          <w:sz w:val="22"/>
          <w:szCs w:val="22"/>
        </w:rPr>
        <w:t>biases, but</w:t>
      </w:r>
      <w:proofErr w:type="gramEnd"/>
      <w:r w:rsidR="00C90145">
        <w:rPr>
          <w:rFonts w:ascii="Arial" w:hAnsi="Arial" w:cs="Arial"/>
          <w:sz w:val="22"/>
          <w:szCs w:val="22"/>
        </w:rPr>
        <w:t xml:space="preserve"> will not be able to eliminate them.</w:t>
      </w:r>
    </w:p>
    <w:p w14:paraId="4A5696C6" w14:textId="77777777" w:rsidR="00106F7D" w:rsidRDefault="00106F7D" w:rsidP="007914BE">
      <w:pPr>
        <w:spacing w:line="360" w:lineRule="auto"/>
        <w:jc w:val="both"/>
        <w:rPr>
          <w:rFonts w:ascii="Arial" w:hAnsi="Arial" w:cs="Arial"/>
          <w:sz w:val="22"/>
          <w:szCs w:val="22"/>
        </w:rPr>
      </w:pPr>
    </w:p>
    <w:p w14:paraId="7E0BCE9F" w14:textId="77777777" w:rsidR="00106F7D" w:rsidRDefault="00106F7D" w:rsidP="007914BE">
      <w:pPr>
        <w:spacing w:line="360" w:lineRule="auto"/>
        <w:jc w:val="both"/>
        <w:rPr>
          <w:rFonts w:ascii="Arial" w:hAnsi="Arial" w:cs="Arial"/>
          <w:sz w:val="22"/>
          <w:szCs w:val="22"/>
        </w:rPr>
      </w:pPr>
    </w:p>
    <w:p w14:paraId="510B25C9" w14:textId="345C69C2" w:rsidR="00106F7D" w:rsidRDefault="00106F7D" w:rsidP="007914BE">
      <w:pPr>
        <w:spacing w:line="360" w:lineRule="auto"/>
        <w:jc w:val="both"/>
        <w:rPr>
          <w:rFonts w:ascii="Arial" w:hAnsi="Arial" w:cs="Arial"/>
          <w:sz w:val="22"/>
          <w:szCs w:val="22"/>
        </w:rPr>
      </w:pPr>
      <w:r>
        <w:rPr>
          <w:rFonts w:ascii="Arial" w:hAnsi="Arial" w:cs="Arial"/>
          <w:sz w:val="22"/>
          <w:szCs w:val="22"/>
        </w:rPr>
        <w:t xml:space="preserve">Word Count – </w:t>
      </w:r>
      <w:r w:rsidR="00BB7218">
        <w:rPr>
          <w:rFonts w:ascii="Arial" w:hAnsi="Arial" w:cs="Arial"/>
          <w:sz w:val="22"/>
          <w:szCs w:val="22"/>
        </w:rPr>
        <w:t>10</w:t>
      </w:r>
      <w:r w:rsidR="00C90145">
        <w:rPr>
          <w:rFonts w:ascii="Arial" w:hAnsi="Arial" w:cs="Arial"/>
          <w:sz w:val="22"/>
          <w:szCs w:val="22"/>
        </w:rPr>
        <w:t>91</w:t>
      </w:r>
      <w:r>
        <w:rPr>
          <w:rFonts w:ascii="Arial" w:hAnsi="Arial" w:cs="Arial"/>
          <w:sz w:val="22"/>
          <w:szCs w:val="22"/>
        </w:rPr>
        <w:t xml:space="preserve"> words</w:t>
      </w:r>
    </w:p>
    <w:p w14:paraId="1034968C" w14:textId="6D00ADD5" w:rsidR="007B06C8" w:rsidRDefault="007B06C8" w:rsidP="007914BE">
      <w:pPr>
        <w:spacing w:line="360" w:lineRule="auto"/>
        <w:jc w:val="both"/>
        <w:rPr>
          <w:rFonts w:ascii="Arial" w:hAnsi="Arial" w:cs="Arial"/>
          <w:sz w:val="22"/>
          <w:szCs w:val="22"/>
        </w:rPr>
      </w:pPr>
    </w:p>
    <w:p w14:paraId="6F2C3489" w14:textId="77777777" w:rsidR="00826382" w:rsidRDefault="00826382" w:rsidP="007914BE">
      <w:pPr>
        <w:spacing w:line="360" w:lineRule="auto"/>
        <w:jc w:val="both"/>
        <w:rPr>
          <w:rFonts w:ascii="Arial" w:hAnsi="Arial" w:cs="Arial"/>
          <w:sz w:val="22"/>
          <w:szCs w:val="22"/>
        </w:rPr>
      </w:pPr>
    </w:p>
    <w:p w14:paraId="23CE9752" w14:textId="77777777" w:rsidR="00826382" w:rsidRDefault="00826382" w:rsidP="007914BE">
      <w:pPr>
        <w:spacing w:line="360" w:lineRule="auto"/>
        <w:jc w:val="both"/>
        <w:rPr>
          <w:rFonts w:ascii="Arial" w:hAnsi="Arial" w:cs="Arial"/>
          <w:sz w:val="22"/>
          <w:szCs w:val="22"/>
        </w:rPr>
      </w:pPr>
    </w:p>
    <w:p w14:paraId="74659A80" w14:textId="77777777" w:rsidR="00826382" w:rsidRDefault="00826382" w:rsidP="007914BE">
      <w:pPr>
        <w:spacing w:line="360" w:lineRule="auto"/>
        <w:jc w:val="both"/>
        <w:rPr>
          <w:rFonts w:ascii="Arial" w:hAnsi="Arial" w:cs="Arial"/>
          <w:sz w:val="22"/>
          <w:szCs w:val="22"/>
        </w:rPr>
      </w:pPr>
    </w:p>
    <w:p w14:paraId="09B144BB" w14:textId="77777777" w:rsidR="00826382" w:rsidRDefault="00826382" w:rsidP="007914BE">
      <w:pPr>
        <w:spacing w:line="360" w:lineRule="auto"/>
        <w:jc w:val="both"/>
        <w:rPr>
          <w:rFonts w:ascii="Arial" w:hAnsi="Arial" w:cs="Arial"/>
          <w:sz w:val="22"/>
          <w:szCs w:val="22"/>
        </w:rPr>
      </w:pPr>
    </w:p>
    <w:p w14:paraId="3A2DB8EC" w14:textId="77777777" w:rsidR="00826382" w:rsidRDefault="00826382" w:rsidP="007914BE">
      <w:pPr>
        <w:spacing w:line="360" w:lineRule="auto"/>
        <w:jc w:val="both"/>
        <w:rPr>
          <w:rFonts w:ascii="Arial" w:hAnsi="Arial" w:cs="Arial"/>
          <w:sz w:val="22"/>
          <w:szCs w:val="22"/>
        </w:rPr>
      </w:pPr>
    </w:p>
    <w:p w14:paraId="5ABC4A01" w14:textId="77777777" w:rsidR="00826382" w:rsidRDefault="00826382" w:rsidP="007914BE">
      <w:pPr>
        <w:spacing w:line="360" w:lineRule="auto"/>
        <w:jc w:val="both"/>
        <w:rPr>
          <w:rFonts w:ascii="Arial" w:hAnsi="Arial" w:cs="Arial"/>
          <w:sz w:val="22"/>
          <w:szCs w:val="22"/>
        </w:rPr>
      </w:pPr>
    </w:p>
    <w:p w14:paraId="54D264B7" w14:textId="77777777" w:rsidR="00826382" w:rsidRDefault="00826382" w:rsidP="007914BE">
      <w:pPr>
        <w:spacing w:line="360" w:lineRule="auto"/>
        <w:jc w:val="both"/>
        <w:rPr>
          <w:rFonts w:ascii="Arial" w:hAnsi="Arial" w:cs="Arial"/>
          <w:sz w:val="22"/>
          <w:szCs w:val="22"/>
        </w:rPr>
      </w:pPr>
    </w:p>
    <w:p w14:paraId="7D148298" w14:textId="77777777" w:rsidR="00826382" w:rsidRDefault="00826382" w:rsidP="007914BE">
      <w:pPr>
        <w:spacing w:line="360" w:lineRule="auto"/>
        <w:jc w:val="both"/>
        <w:rPr>
          <w:rFonts w:ascii="Arial" w:hAnsi="Arial" w:cs="Arial"/>
          <w:sz w:val="22"/>
          <w:szCs w:val="22"/>
        </w:rPr>
      </w:pPr>
    </w:p>
    <w:p w14:paraId="1D86A050" w14:textId="77777777" w:rsidR="00826382" w:rsidRDefault="00826382" w:rsidP="007914BE">
      <w:pPr>
        <w:spacing w:line="360" w:lineRule="auto"/>
        <w:jc w:val="both"/>
        <w:rPr>
          <w:rFonts w:ascii="Arial" w:hAnsi="Arial" w:cs="Arial"/>
          <w:sz w:val="22"/>
          <w:szCs w:val="22"/>
        </w:rPr>
      </w:pPr>
    </w:p>
    <w:p w14:paraId="10A568F4" w14:textId="77777777" w:rsidR="00826382" w:rsidRDefault="00826382" w:rsidP="007914BE">
      <w:pPr>
        <w:spacing w:line="360" w:lineRule="auto"/>
        <w:jc w:val="both"/>
        <w:rPr>
          <w:rFonts w:ascii="Arial" w:hAnsi="Arial" w:cs="Arial"/>
          <w:sz w:val="22"/>
          <w:szCs w:val="22"/>
        </w:rPr>
      </w:pPr>
    </w:p>
    <w:p w14:paraId="1567B90C" w14:textId="77777777" w:rsidR="00826382" w:rsidRDefault="00826382" w:rsidP="007914BE">
      <w:pPr>
        <w:spacing w:line="360" w:lineRule="auto"/>
        <w:jc w:val="both"/>
        <w:rPr>
          <w:rFonts w:ascii="Arial" w:hAnsi="Arial" w:cs="Arial"/>
          <w:sz w:val="22"/>
          <w:szCs w:val="22"/>
        </w:rPr>
      </w:pPr>
    </w:p>
    <w:p w14:paraId="7DFA36CD" w14:textId="77777777" w:rsidR="00826382" w:rsidRDefault="00826382" w:rsidP="007914BE">
      <w:pPr>
        <w:spacing w:line="360" w:lineRule="auto"/>
        <w:jc w:val="both"/>
        <w:rPr>
          <w:rFonts w:ascii="Arial" w:hAnsi="Arial" w:cs="Arial"/>
          <w:sz w:val="22"/>
          <w:szCs w:val="22"/>
        </w:rPr>
      </w:pPr>
    </w:p>
    <w:p w14:paraId="635AABCC" w14:textId="77777777" w:rsidR="00826382" w:rsidRDefault="00826382" w:rsidP="007914BE">
      <w:pPr>
        <w:spacing w:line="360" w:lineRule="auto"/>
        <w:jc w:val="both"/>
        <w:rPr>
          <w:rFonts w:ascii="Arial" w:hAnsi="Arial" w:cs="Arial"/>
          <w:sz w:val="22"/>
          <w:szCs w:val="22"/>
        </w:rPr>
      </w:pPr>
    </w:p>
    <w:p w14:paraId="78925809" w14:textId="77777777" w:rsidR="00826382" w:rsidRDefault="00826382" w:rsidP="007914BE">
      <w:pPr>
        <w:spacing w:line="360" w:lineRule="auto"/>
        <w:jc w:val="both"/>
        <w:rPr>
          <w:rFonts w:ascii="Arial" w:hAnsi="Arial" w:cs="Arial"/>
          <w:sz w:val="22"/>
          <w:szCs w:val="22"/>
        </w:rPr>
      </w:pPr>
    </w:p>
    <w:p w14:paraId="5EEC4455" w14:textId="77777777" w:rsidR="005A547F" w:rsidRDefault="005A547F" w:rsidP="00826382">
      <w:pPr>
        <w:jc w:val="both"/>
        <w:rPr>
          <w:rFonts w:ascii="Arial" w:hAnsi="Arial" w:cs="Arial"/>
          <w:sz w:val="22"/>
          <w:szCs w:val="22"/>
        </w:rPr>
      </w:pPr>
    </w:p>
    <w:p w14:paraId="1EF9D8DA" w14:textId="2CB961DE" w:rsidR="00826382" w:rsidRDefault="00826382" w:rsidP="00826382">
      <w:pPr>
        <w:jc w:val="both"/>
        <w:rPr>
          <w:rFonts w:ascii="Arial" w:hAnsi="Arial" w:cs="Arial"/>
          <w:sz w:val="22"/>
          <w:szCs w:val="22"/>
        </w:rPr>
      </w:pPr>
      <w:r>
        <w:rPr>
          <w:rFonts w:ascii="Arial" w:hAnsi="Arial" w:cs="Arial"/>
          <w:sz w:val="22"/>
          <w:szCs w:val="22"/>
        </w:rPr>
        <w:lastRenderedPageBreak/>
        <w:t>Bibliography</w:t>
      </w:r>
    </w:p>
    <w:p w14:paraId="4BD12676" w14:textId="77777777" w:rsidR="00826382" w:rsidRDefault="00826382" w:rsidP="00826382">
      <w:pPr>
        <w:jc w:val="both"/>
        <w:rPr>
          <w:rFonts w:ascii="Arial" w:hAnsi="Arial" w:cs="Arial"/>
          <w:sz w:val="22"/>
          <w:szCs w:val="22"/>
        </w:rPr>
      </w:pPr>
    </w:p>
    <w:p w14:paraId="7538DACD" w14:textId="77777777" w:rsidR="005A547F" w:rsidRDefault="005A547F" w:rsidP="005A547F">
      <w:pPr>
        <w:spacing w:line="360" w:lineRule="auto"/>
        <w:jc w:val="both"/>
        <w:rPr>
          <w:rFonts w:ascii="Arial" w:hAnsi="Arial" w:cs="Arial"/>
          <w:sz w:val="22"/>
          <w:szCs w:val="22"/>
        </w:rPr>
      </w:pPr>
    </w:p>
    <w:p w14:paraId="62783C3A" w14:textId="2906640C"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BBC. (2018) ‘Gloucestershire Police fined for abuse victims’ data breach’.</w:t>
      </w:r>
      <w:r w:rsidRPr="005A547F">
        <w:rPr>
          <w:rStyle w:val="apple-converted-space"/>
          <w:rFonts w:ascii="Arial" w:hAnsi="Arial" w:cs="Arial"/>
          <w:color w:val="000000"/>
          <w:sz w:val="22"/>
          <w:szCs w:val="22"/>
        </w:rPr>
        <w:t xml:space="preserve"> Website, Available at: </w:t>
      </w:r>
      <w:hyperlink r:id="rId5" w:history="1">
        <w:r w:rsidRPr="005A547F">
          <w:rPr>
            <w:rStyle w:val="Hyperlink"/>
            <w:rFonts w:ascii="Arial" w:hAnsi="Arial" w:cs="Arial"/>
            <w:sz w:val="22"/>
            <w:szCs w:val="22"/>
          </w:rPr>
          <w:t>https://www.bbc.co.uk/news/uk-england-gloucestershire-44486535#:~:text=Gloucestershire%20Police%20has%20been%20fined,%2C%20witnesses%2C%20journalists%20and%20lawyers</w:t>
        </w:r>
      </w:hyperlink>
      <w:r w:rsidRPr="005A547F">
        <w:rPr>
          <w:rStyle w:val="apple-converted-space"/>
          <w:rFonts w:ascii="Arial" w:hAnsi="Arial" w:cs="Arial"/>
          <w:color w:val="000000"/>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1E1655CE" w14:textId="77777777" w:rsidR="005A547F" w:rsidRDefault="005A547F" w:rsidP="005A547F">
      <w:pPr>
        <w:spacing w:line="360" w:lineRule="auto"/>
        <w:jc w:val="both"/>
        <w:rPr>
          <w:rStyle w:val="apple-converted-space"/>
          <w:rFonts w:ascii="Arial" w:hAnsi="Arial" w:cs="Arial"/>
          <w:color w:val="000000"/>
          <w:sz w:val="22"/>
          <w:szCs w:val="22"/>
        </w:rPr>
      </w:pPr>
    </w:p>
    <w:p w14:paraId="7D69019D" w14:textId="77777777" w:rsidR="005A547F" w:rsidRPr="005A547F" w:rsidRDefault="005A547F" w:rsidP="005A547F">
      <w:pPr>
        <w:spacing w:line="360" w:lineRule="auto"/>
        <w:jc w:val="both"/>
        <w:rPr>
          <w:rFonts w:ascii="Arial" w:hAnsi="Arial" w:cs="Arial"/>
          <w:sz w:val="22"/>
          <w:szCs w:val="22"/>
        </w:rPr>
      </w:pPr>
    </w:p>
    <w:p w14:paraId="39AB6FB6"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Belkin, D.L. (2021)</w:t>
      </w:r>
      <w:r w:rsidRPr="005A547F">
        <w:rPr>
          <w:rStyle w:val="apple-converted-space"/>
          <w:rFonts w:ascii="Arial" w:hAnsi="Arial" w:cs="Arial"/>
          <w:color w:val="000000"/>
          <w:sz w:val="22"/>
          <w:szCs w:val="22"/>
        </w:rPr>
        <w:t> </w:t>
      </w:r>
      <w:r w:rsidRPr="005A547F">
        <w:rPr>
          <w:rFonts w:ascii="Arial" w:hAnsi="Arial" w:cs="Arial"/>
          <w:i/>
          <w:iCs/>
          <w:sz w:val="22"/>
          <w:szCs w:val="22"/>
        </w:rPr>
        <w:t>Differences and similarities: Policing in the US and the UK</w:t>
      </w:r>
      <w:r w:rsidRPr="005A547F">
        <w:rPr>
          <w:rFonts w:ascii="Arial" w:hAnsi="Arial" w:cs="Arial"/>
          <w:sz w:val="22"/>
          <w:szCs w:val="22"/>
        </w:rPr>
        <w:t xml:space="preserve">. Available at: </w:t>
      </w:r>
      <w:hyperlink r:id="rId6" w:history="1">
        <w:r w:rsidRPr="005A547F">
          <w:rPr>
            <w:rStyle w:val="Hyperlink"/>
            <w:rFonts w:ascii="Arial" w:hAnsi="Arial" w:cs="Arial"/>
            <w:sz w:val="22"/>
            <w:szCs w:val="22"/>
          </w:rPr>
          <w:t>https://www.open.edu/openlearn/education-development/race-and-ethnicity-hub/differences-and-similarities-policing-the-us-and-the-uk</w:t>
        </w:r>
      </w:hyperlink>
      <w:r w:rsidRPr="005A547F">
        <w:rPr>
          <w:rFonts w:ascii="Arial" w:hAnsi="Arial" w:cs="Arial"/>
          <w:sz w:val="22"/>
          <w:szCs w:val="22"/>
        </w:rPr>
        <w:t xml:space="preserve"> (Accessed: 10 July 2023).</w:t>
      </w:r>
      <w:r w:rsidRPr="005A547F">
        <w:rPr>
          <w:rStyle w:val="apple-converted-space"/>
          <w:rFonts w:ascii="Arial" w:hAnsi="Arial" w:cs="Arial"/>
          <w:color w:val="000000"/>
          <w:sz w:val="22"/>
          <w:szCs w:val="22"/>
        </w:rPr>
        <w:t> </w:t>
      </w:r>
    </w:p>
    <w:p w14:paraId="5C090381" w14:textId="77777777" w:rsidR="005A547F" w:rsidRDefault="005A547F" w:rsidP="005A547F">
      <w:pPr>
        <w:spacing w:line="360" w:lineRule="auto"/>
        <w:jc w:val="both"/>
        <w:rPr>
          <w:rStyle w:val="apple-converted-space"/>
          <w:rFonts w:ascii="Arial" w:hAnsi="Arial" w:cs="Arial"/>
          <w:color w:val="000000"/>
          <w:sz w:val="22"/>
          <w:szCs w:val="22"/>
        </w:rPr>
      </w:pPr>
    </w:p>
    <w:p w14:paraId="6635C232" w14:textId="77777777" w:rsidR="005A547F" w:rsidRPr="005A547F" w:rsidRDefault="005A547F" w:rsidP="005A547F">
      <w:pPr>
        <w:spacing w:line="360" w:lineRule="auto"/>
        <w:jc w:val="both"/>
        <w:rPr>
          <w:rFonts w:ascii="Arial" w:hAnsi="Arial" w:cs="Arial"/>
          <w:sz w:val="22"/>
          <w:szCs w:val="22"/>
        </w:rPr>
      </w:pPr>
    </w:p>
    <w:p w14:paraId="00E96F84"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Craigie, R.J. (2020)</w:t>
      </w:r>
      <w:r w:rsidRPr="005A547F">
        <w:rPr>
          <w:rStyle w:val="apple-converted-space"/>
          <w:rFonts w:ascii="Arial" w:hAnsi="Arial" w:cs="Arial"/>
          <w:color w:val="000000"/>
          <w:sz w:val="22"/>
          <w:szCs w:val="22"/>
        </w:rPr>
        <w:t> </w:t>
      </w:r>
      <w:r w:rsidRPr="005A547F">
        <w:rPr>
          <w:rFonts w:ascii="Arial" w:hAnsi="Arial" w:cs="Arial"/>
          <w:i/>
          <w:iCs/>
          <w:sz w:val="22"/>
          <w:szCs w:val="22"/>
        </w:rPr>
        <w:t>Manchester Arena bombing: Lessons learnt from a mass casualty incident</w:t>
      </w:r>
      <w:r w:rsidRPr="005A547F">
        <w:rPr>
          <w:rFonts w:ascii="Arial" w:hAnsi="Arial" w:cs="Arial"/>
          <w:sz w:val="22"/>
          <w:szCs w:val="22"/>
        </w:rPr>
        <w:t xml:space="preserve">. Available at: </w:t>
      </w:r>
      <w:hyperlink r:id="rId7" w:history="1">
        <w:r w:rsidRPr="005A547F">
          <w:rPr>
            <w:rStyle w:val="Hyperlink"/>
            <w:rFonts w:ascii="Arial" w:hAnsi="Arial" w:cs="Arial"/>
            <w:sz w:val="22"/>
            <w:szCs w:val="22"/>
          </w:rPr>
          <w:t>https://militaryhealth.bmj.com/content/jramc/166/2/72.full.pdf</w:t>
        </w:r>
      </w:hyperlink>
      <w:r w:rsidRPr="005A547F">
        <w:rPr>
          <w:rFonts w:ascii="Arial" w:hAnsi="Arial" w:cs="Arial"/>
          <w:sz w:val="22"/>
          <w:szCs w:val="22"/>
        </w:rPr>
        <w:t xml:space="preserve">  (Accessed: 10 July 2023).</w:t>
      </w:r>
      <w:r w:rsidRPr="005A547F">
        <w:rPr>
          <w:rStyle w:val="apple-converted-space"/>
          <w:rFonts w:ascii="Arial" w:hAnsi="Arial" w:cs="Arial"/>
          <w:color w:val="000000"/>
          <w:sz w:val="22"/>
          <w:szCs w:val="22"/>
        </w:rPr>
        <w:t> </w:t>
      </w:r>
    </w:p>
    <w:p w14:paraId="27D5E0AC" w14:textId="77777777" w:rsidR="005A547F" w:rsidRDefault="005A547F" w:rsidP="005A547F">
      <w:pPr>
        <w:spacing w:line="360" w:lineRule="auto"/>
        <w:jc w:val="both"/>
        <w:rPr>
          <w:rStyle w:val="apple-converted-space"/>
          <w:rFonts w:ascii="Arial" w:hAnsi="Arial" w:cs="Arial"/>
          <w:color w:val="000000"/>
          <w:sz w:val="22"/>
          <w:szCs w:val="22"/>
        </w:rPr>
      </w:pPr>
    </w:p>
    <w:p w14:paraId="7D00F1EE" w14:textId="77777777" w:rsidR="005A547F" w:rsidRPr="005A547F" w:rsidRDefault="005A547F" w:rsidP="005A547F">
      <w:pPr>
        <w:spacing w:line="360" w:lineRule="auto"/>
        <w:jc w:val="both"/>
        <w:rPr>
          <w:rFonts w:ascii="Arial" w:hAnsi="Arial" w:cs="Arial"/>
          <w:sz w:val="22"/>
          <w:szCs w:val="22"/>
        </w:rPr>
      </w:pPr>
    </w:p>
    <w:p w14:paraId="1667B8A1"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 xml:space="preserve">Farrington, D. P. &amp; </w:t>
      </w:r>
      <w:proofErr w:type="spellStart"/>
      <w:r w:rsidRPr="005A547F">
        <w:rPr>
          <w:rFonts w:ascii="Arial" w:hAnsi="Arial" w:cs="Arial"/>
          <w:sz w:val="22"/>
          <w:szCs w:val="22"/>
        </w:rPr>
        <w:t>Loeber</w:t>
      </w:r>
      <w:proofErr w:type="spellEnd"/>
      <w:r w:rsidRPr="005A547F">
        <w:rPr>
          <w:rFonts w:ascii="Arial" w:hAnsi="Arial" w:cs="Arial"/>
          <w:sz w:val="22"/>
          <w:szCs w:val="22"/>
        </w:rPr>
        <w:t xml:space="preserve">, R. (1999) </w:t>
      </w:r>
      <w:r w:rsidRPr="005A547F">
        <w:rPr>
          <w:rFonts w:ascii="Arial" w:hAnsi="Arial" w:cs="Arial"/>
          <w:i/>
          <w:iCs/>
          <w:sz w:val="22"/>
          <w:szCs w:val="22"/>
        </w:rPr>
        <w:t>Transatlantic replicability of risk factors in the development of delinquency</w:t>
      </w:r>
      <w:r w:rsidRPr="005A547F">
        <w:rPr>
          <w:rFonts w:ascii="Arial" w:hAnsi="Arial" w:cs="Arial"/>
          <w:sz w:val="22"/>
          <w:szCs w:val="22"/>
        </w:rPr>
        <w:t xml:space="preserve">. In </w:t>
      </w:r>
      <w:proofErr w:type="spellStart"/>
      <w:r w:rsidRPr="005A547F">
        <w:rPr>
          <w:rFonts w:ascii="Arial" w:hAnsi="Arial" w:cs="Arial"/>
          <w:sz w:val="22"/>
          <w:szCs w:val="22"/>
        </w:rPr>
        <w:t>P.Cohen</w:t>
      </w:r>
      <w:proofErr w:type="spellEnd"/>
      <w:r w:rsidRPr="005A547F">
        <w:rPr>
          <w:rFonts w:ascii="Arial" w:hAnsi="Arial" w:cs="Arial"/>
          <w:sz w:val="22"/>
          <w:szCs w:val="22"/>
        </w:rPr>
        <w:t xml:space="preserve">, C. </w:t>
      </w:r>
      <w:proofErr w:type="spellStart"/>
      <w:r w:rsidRPr="005A547F">
        <w:rPr>
          <w:rFonts w:ascii="Arial" w:hAnsi="Arial" w:cs="Arial"/>
          <w:sz w:val="22"/>
          <w:szCs w:val="22"/>
        </w:rPr>
        <w:t>Slomkowski</w:t>
      </w:r>
      <w:proofErr w:type="spellEnd"/>
      <w:r w:rsidRPr="005A547F">
        <w:rPr>
          <w:rFonts w:ascii="Arial" w:hAnsi="Arial" w:cs="Arial"/>
          <w:sz w:val="22"/>
          <w:szCs w:val="22"/>
        </w:rPr>
        <w:t xml:space="preserve"> &amp; L. N. Robins (Eds</w:t>
      </w:r>
      <w:r w:rsidRPr="005A547F">
        <w:rPr>
          <w:rFonts w:ascii="Arial" w:hAnsi="Arial" w:cs="Arial"/>
          <w:i/>
          <w:iCs/>
          <w:sz w:val="22"/>
          <w:szCs w:val="22"/>
        </w:rPr>
        <w:t xml:space="preserve">.) Historical and Geographical Influences on Psychopathology </w:t>
      </w:r>
      <w:r w:rsidRPr="005A547F">
        <w:rPr>
          <w:rFonts w:ascii="Arial" w:hAnsi="Arial" w:cs="Arial"/>
          <w:sz w:val="22"/>
          <w:szCs w:val="22"/>
        </w:rPr>
        <w:t xml:space="preserve">(pp. 299-329). Mahwah, N.J.: Lawrence Erlbaum. Available at: </w:t>
      </w:r>
      <w:hyperlink r:id="rId8" w:history="1">
        <w:r w:rsidRPr="005A547F">
          <w:rPr>
            <w:rStyle w:val="Hyperlink"/>
            <w:rFonts w:ascii="Arial" w:hAnsi="Arial" w:cs="Arial"/>
            <w:sz w:val="22"/>
            <w:szCs w:val="22"/>
          </w:rPr>
          <w:t>https://books.google.co.uk/books?hl=en&amp;lr=&amp;id=v86QAgAAQBAJ&amp;oi=fnd&amp;pg=PA270&amp;dq=Transatlantic+replicability+of+risk+factors+in+the+development+of+delinquency&amp;ots=onv2FVkt7B&amp;sig=AS4siGk48D_sX1Lj-ruyXxg1xlM#v=onepage&amp;q=Transatlantic%20replicability%20of%20risk%20factors%20in%20the%20development%20of%20delinquency&amp;f=false</w:t>
        </w:r>
      </w:hyperlink>
      <w:r w:rsidRPr="005A547F">
        <w:rPr>
          <w:rFonts w:ascii="Arial" w:hAnsi="Arial" w:cs="Arial"/>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5B6F89DE" w14:textId="77777777" w:rsidR="005A547F" w:rsidRDefault="005A547F" w:rsidP="005A547F">
      <w:pPr>
        <w:spacing w:line="360" w:lineRule="auto"/>
        <w:jc w:val="both"/>
        <w:rPr>
          <w:rStyle w:val="apple-converted-space"/>
          <w:rFonts w:ascii="Arial" w:hAnsi="Arial" w:cs="Arial"/>
          <w:color w:val="000000"/>
          <w:sz w:val="22"/>
          <w:szCs w:val="22"/>
        </w:rPr>
      </w:pPr>
    </w:p>
    <w:p w14:paraId="2CD5668A" w14:textId="77777777" w:rsidR="005A547F" w:rsidRPr="005A547F" w:rsidRDefault="005A547F" w:rsidP="005A547F">
      <w:pPr>
        <w:spacing w:line="360" w:lineRule="auto"/>
        <w:jc w:val="both"/>
        <w:rPr>
          <w:rFonts w:ascii="Arial" w:hAnsi="Arial" w:cs="Arial"/>
          <w:sz w:val="22"/>
          <w:szCs w:val="22"/>
        </w:rPr>
      </w:pPr>
    </w:p>
    <w:p w14:paraId="2422A945"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 xml:space="preserve">Francis, B. et al. (2011) </w:t>
      </w:r>
      <w:r w:rsidRPr="005A547F">
        <w:rPr>
          <w:rFonts w:ascii="Arial" w:hAnsi="Arial" w:cs="Arial"/>
          <w:i/>
          <w:iCs/>
          <w:spacing w:val="3"/>
          <w:sz w:val="22"/>
          <w:szCs w:val="22"/>
        </w:rPr>
        <w:t>Development of a reoffending measure using the Police National Computer database</w:t>
      </w:r>
      <w:r w:rsidRPr="005A547F">
        <w:rPr>
          <w:rFonts w:ascii="Arial" w:hAnsi="Arial" w:cs="Arial"/>
          <w:i/>
          <w:iCs/>
          <w:spacing w:val="3"/>
          <w:sz w:val="22"/>
          <w:szCs w:val="22"/>
        </w:rPr>
        <w:t xml:space="preserve">. </w:t>
      </w:r>
      <w:r w:rsidRPr="005A547F">
        <w:rPr>
          <w:rFonts w:ascii="Arial" w:hAnsi="Arial" w:cs="Arial"/>
          <w:spacing w:val="3"/>
          <w:sz w:val="22"/>
          <w:szCs w:val="22"/>
        </w:rPr>
        <w:t xml:space="preserve">Lancaster, </w:t>
      </w:r>
      <w:hyperlink r:id="rId9" w:history="1">
        <w:r w:rsidRPr="005A547F">
          <w:rPr>
            <w:rStyle w:val="Hyperlink"/>
            <w:rFonts w:ascii="Arial" w:hAnsi="Arial" w:cs="Arial"/>
            <w:color w:val="0B0080"/>
            <w:spacing w:val="3"/>
            <w:sz w:val="22"/>
            <w:szCs w:val="22"/>
          </w:rPr>
          <w:t>https://eprints.lancs.ac.uk/id/eprint/50057</w:t>
        </w:r>
      </w:hyperlink>
      <w:r w:rsidRPr="005A547F">
        <w:rPr>
          <w:rFonts w:ascii="Arial" w:hAnsi="Arial" w:cs="Arial"/>
          <w:b/>
          <w:bCs/>
          <w:sz w:val="22"/>
          <w:szCs w:val="22"/>
        </w:rPr>
        <w:t xml:space="preserve"> </w:t>
      </w:r>
      <w:r w:rsidRPr="005A547F">
        <w:rPr>
          <w:rFonts w:ascii="Arial" w:hAnsi="Arial" w:cs="Arial"/>
          <w:sz w:val="22"/>
          <w:szCs w:val="22"/>
        </w:rPr>
        <w:t xml:space="preserve">(Accessed: </w:t>
      </w:r>
      <w:r w:rsidRPr="005A547F">
        <w:rPr>
          <w:rFonts w:ascii="Arial" w:hAnsi="Arial" w:cs="Arial"/>
          <w:b/>
          <w:bCs/>
          <w:sz w:val="22"/>
          <w:szCs w:val="22"/>
        </w:rPr>
        <w:t>28</w:t>
      </w:r>
      <w:r w:rsidRPr="005A547F">
        <w:rPr>
          <w:rFonts w:ascii="Arial" w:hAnsi="Arial" w:cs="Arial"/>
          <w:sz w:val="22"/>
          <w:szCs w:val="22"/>
        </w:rPr>
        <w:t xml:space="preserve"> July 2023)</w:t>
      </w:r>
    </w:p>
    <w:p w14:paraId="4A706130" w14:textId="77777777" w:rsidR="005A547F" w:rsidRDefault="005A547F" w:rsidP="005A547F">
      <w:pPr>
        <w:spacing w:line="360" w:lineRule="auto"/>
        <w:jc w:val="both"/>
        <w:rPr>
          <w:rFonts w:ascii="Arial" w:hAnsi="Arial" w:cs="Arial"/>
          <w:sz w:val="22"/>
          <w:szCs w:val="22"/>
        </w:rPr>
      </w:pPr>
    </w:p>
    <w:p w14:paraId="36056481" w14:textId="77777777" w:rsidR="005A547F" w:rsidRPr="005A547F" w:rsidRDefault="005A547F" w:rsidP="005A547F">
      <w:pPr>
        <w:spacing w:line="360" w:lineRule="auto"/>
        <w:jc w:val="both"/>
        <w:rPr>
          <w:rFonts w:ascii="Arial" w:hAnsi="Arial" w:cs="Arial"/>
          <w:sz w:val="22"/>
          <w:szCs w:val="22"/>
        </w:rPr>
      </w:pPr>
    </w:p>
    <w:p w14:paraId="60C4848F"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lastRenderedPageBreak/>
        <w:t>Frith, U. (2015)</w:t>
      </w:r>
      <w:r w:rsidRPr="005A547F">
        <w:rPr>
          <w:rStyle w:val="apple-converted-space"/>
          <w:rFonts w:ascii="Arial" w:hAnsi="Arial" w:cs="Arial"/>
          <w:color w:val="000000"/>
          <w:sz w:val="22"/>
          <w:szCs w:val="22"/>
        </w:rPr>
        <w:t> </w:t>
      </w:r>
      <w:r w:rsidRPr="005A547F">
        <w:rPr>
          <w:rFonts w:ascii="Arial" w:hAnsi="Arial" w:cs="Arial"/>
          <w:i/>
          <w:iCs/>
          <w:sz w:val="22"/>
          <w:szCs w:val="22"/>
        </w:rPr>
        <w:t>Unconscious Bias</w:t>
      </w:r>
      <w:r w:rsidRPr="005A547F">
        <w:rPr>
          <w:rStyle w:val="apple-converted-space"/>
          <w:rFonts w:ascii="Arial" w:hAnsi="Arial" w:cs="Arial"/>
          <w:color w:val="000000"/>
          <w:sz w:val="22"/>
          <w:szCs w:val="22"/>
        </w:rPr>
        <w:t> </w:t>
      </w:r>
      <w:r w:rsidRPr="005A547F">
        <w:rPr>
          <w:rFonts w:ascii="Arial" w:hAnsi="Arial" w:cs="Arial"/>
          <w:sz w:val="22"/>
          <w:szCs w:val="22"/>
        </w:rPr>
        <w:t>[Preprint].</w:t>
      </w:r>
      <w:r w:rsidRPr="005A547F">
        <w:rPr>
          <w:rStyle w:val="apple-converted-space"/>
          <w:rFonts w:ascii="Arial" w:hAnsi="Arial" w:cs="Arial"/>
          <w:color w:val="000000"/>
          <w:sz w:val="22"/>
          <w:szCs w:val="22"/>
        </w:rPr>
        <w:t xml:space="preserve"> The Royal Society, Scotland. Available at </w:t>
      </w:r>
      <w:hyperlink r:id="rId10" w:history="1">
        <w:r w:rsidRPr="005A547F">
          <w:rPr>
            <w:rStyle w:val="Hyperlink"/>
            <w:rFonts w:ascii="Arial" w:hAnsi="Arial" w:cs="Arial"/>
            <w:sz w:val="22"/>
            <w:szCs w:val="22"/>
          </w:rPr>
          <w:t>https://royalsociety.org/-/media/policy/Publications/2015/unconscious-bias-briefing-2015.pdf</w:t>
        </w:r>
      </w:hyperlink>
      <w:r w:rsidRPr="005A547F">
        <w:rPr>
          <w:rStyle w:val="apple-converted-space"/>
          <w:rFonts w:ascii="Arial" w:hAnsi="Arial" w:cs="Arial"/>
          <w:color w:val="000000"/>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3F34941F" w14:textId="77777777" w:rsidR="005A547F" w:rsidRDefault="005A547F" w:rsidP="005A547F">
      <w:pPr>
        <w:spacing w:line="360" w:lineRule="auto"/>
        <w:jc w:val="both"/>
        <w:rPr>
          <w:rStyle w:val="apple-converted-space"/>
          <w:rFonts w:ascii="Arial" w:hAnsi="Arial" w:cs="Arial"/>
          <w:color w:val="000000"/>
          <w:sz w:val="22"/>
          <w:szCs w:val="22"/>
        </w:rPr>
      </w:pPr>
    </w:p>
    <w:p w14:paraId="665673AD" w14:textId="77777777" w:rsidR="005A547F" w:rsidRPr="005A547F" w:rsidRDefault="005A547F" w:rsidP="005A547F">
      <w:pPr>
        <w:spacing w:line="360" w:lineRule="auto"/>
        <w:jc w:val="both"/>
        <w:rPr>
          <w:rFonts w:ascii="Arial" w:hAnsi="Arial" w:cs="Arial"/>
          <w:sz w:val="22"/>
          <w:szCs w:val="22"/>
        </w:rPr>
      </w:pPr>
    </w:p>
    <w:p w14:paraId="6E1E44E4"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Gilling, D. (2000) ‘</w:t>
      </w:r>
      <w:r w:rsidRPr="005A547F">
        <w:rPr>
          <w:rFonts w:ascii="Arial" w:hAnsi="Arial" w:cs="Arial"/>
          <w:i/>
          <w:iCs/>
          <w:sz w:val="22"/>
          <w:szCs w:val="22"/>
        </w:rPr>
        <w:t>Multi-Agency Crime Prevention in Britain: The Problem of Combining Situational and Social Strategies’</w:t>
      </w:r>
      <w:r w:rsidRPr="005A547F">
        <w:rPr>
          <w:rFonts w:ascii="Arial" w:hAnsi="Arial" w:cs="Arial"/>
          <w:sz w:val="22"/>
          <w:szCs w:val="22"/>
        </w:rPr>
        <w:t xml:space="preserve">. Plymouth, Available at: </w:t>
      </w:r>
      <w:hyperlink r:id="rId11" w:history="1">
        <w:r w:rsidRPr="005A547F">
          <w:rPr>
            <w:rStyle w:val="Hyperlink"/>
            <w:rFonts w:ascii="Arial" w:hAnsi="Arial" w:cs="Arial"/>
            <w:sz w:val="22"/>
            <w:szCs w:val="22"/>
          </w:rPr>
          <w:t>https://live-cpop.ws.asu.edu/sites/default/files/library/crimeprevention/volume_03/08_gilling.pdf</w:t>
        </w:r>
      </w:hyperlink>
      <w:r w:rsidRPr="005A547F">
        <w:rPr>
          <w:rFonts w:ascii="Arial" w:hAnsi="Arial" w:cs="Arial"/>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36E66264" w14:textId="77777777" w:rsidR="005A547F" w:rsidRDefault="005A547F" w:rsidP="005A547F">
      <w:pPr>
        <w:spacing w:line="360" w:lineRule="auto"/>
        <w:jc w:val="both"/>
        <w:rPr>
          <w:rStyle w:val="apple-converted-space"/>
          <w:rFonts w:ascii="Arial" w:hAnsi="Arial" w:cs="Arial"/>
          <w:color w:val="000000"/>
          <w:sz w:val="22"/>
          <w:szCs w:val="22"/>
        </w:rPr>
      </w:pPr>
    </w:p>
    <w:p w14:paraId="62C6EF19" w14:textId="77777777" w:rsidR="005A547F" w:rsidRPr="005A547F" w:rsidRDefault="005A547F" w:rsidP="005A547F">
      <w:pPr>
        <w:spacing w:line="360" w:lineRule="auto"/>
        <w:jc w:val="both"/>
        <w:rPr>
          <w:rFonts w:ascii="Arial" w:hAnsi="Arial" w:cs="Arial"/>
          <w:sz w:val="22"/>
          <w:szCs w:val="22"/>
        </w:rPr>
      </w:pPr>
    </w:p>
    <w:p w14:paraId="1A45C662"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Gottschalk, P. (2009) ‘</w:t>
      </w:r>
      <w:r w:rsidRPr="005A547F">
        <w:rPr>
          <w:rFonts w:ascii="Arial" w:hAnsi="Arial" w:cs="Arial"/>
          <w:i/>
          <w:iCs/>
          <w:sz w:val="22"/>
          <w:szCs w:val="22"/>
        </w:rPr>
        <w:t>INFORMATION SHARING: ITS STRUCTURE AND REFORM</w:t>
      </w:r>
      <w:r w:rsidRPr="005A547F">
        <w:rPr>
          <w:rFonts w:ascii="Arial" w:hAnsi="Arial" w:cs="Arial"/>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24E7A8D9" w14:textId="77777777" w:rsidR="005A547F" w:rsidRDefault="005A547F" w:rsidP="005A547F">
      <w:pPr>
        <w:spacing w:line="360" w:lineRule="auto"/>
        <w:jc w:val="both"/>
        <w:rPr>
          <w:rStyle w:val="apple-converted-space"/>
          <w:rFonts w:ascii="Arial" w:hAnsi="Arial" w:cs="Arial"/>
          <w:color w:val="000000"/>
          <w:sz w:val="22"/>
          <w:szCs w:val="22"/>
        </w:rPr>
      </w:pPr>
    </w:p>
    <w:p w14:paraId="0BE02FEF" w14:textId="77777777" w:rsidR="005A547F" w:rsidRPr="005A547F" w:rsidRDefault="005A547F" w:rsidP="005A547F">
      <w:pPr>
        <w:spacing w:line="360" w:lineRule="auto"/>
        <w:jc w:val="both"/>
        <w:rPr>
          <w:rFonts w:ascii="Arial" w:hAnsi="Arial" w:cs="Arial"/>
          <w:sz w:val="22"/>
          <w:szCs w:val="22"/>
        </w:rPr>
      </w:pPr>
    </w:p>
    <w:p w14:paraId="01D85248"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Graham, J. (1990) ‘</w:t>
      </w:r>
      <w:r w:rsidRPr="005A547F">
        <w:rPr>
          <w:rFonts w:ascii="Arial" w:hAnsi="Arial" w:cs="Arial"/>
          <w:i/>
          <w:iCs/>
          <w:sz w:val="22"/>
          <w:szCs w:val="22"/>
        </w:rPr>
        <w:t>Crime Prevention Strategies in Europe and North America’</w:t>
      </w:r>
      <w:r w:rsidRPr="005A547F">
        <w:rPr>
          <w:rFonts w:ascii="Arial" w:hAnsi="Arial" w:cs="Arial"/>
          <w:sz w:val="22"/>
          <w:szCs w:val="22"/>
        </w:rPr>
        <w:t xml:space="preserve">. Finland, Available at: </w:t>
      </w:r>
      <w:hyperlink r:id="rId12" w:history="1">
        <w:r w:rsidRPr="005A547F">
          <w:rPr>
            <w:rStyle w:val="Hyperlink"/>
            <w:rFonts w:ascii="Arial" w:hAnsi="Arial" w:cs="Arial"/>
            <w:sz w:val="22"/>
            <w:szCs w:val="22"/>
          </w:rPr>
          <w:t>https://www.ojp.gov/pdffiles1/Photocopy/127134NCJRS.pdf</w:t>
        </w:r>
      </w:hyperlink>
      <w:r w:rsidRPr="005A547F">
        <w:rPr>
          <w:rFonts w:ascii="Arial" w:hAnsi="Arial" w:cs="Arial"/>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14396B78" w14:textId="77777777" w:rsidR="005A547F" w:rsidRDefault="005A547F" w:rsidP="005A547F">
      <w:pPr>
        <w:spacing w:line="360" w:lineRule="auto"/>
        <w:jc w:val="both"/>
        <w:rPr>
          <w:rStyle w:val="apple-converted-space"/>
          <w:rFonts w:ascii="Arial" w:hAnsi="Arial" w:cs="Arial"/>
          <w:color w:val="000000"/>
          <w:sz w:val="22"/>
          <w:szCs w:val="22"/>
        </w:rPr>
      </w:pPr>
    </w:p>
    <w:p w14:paraId="1EE3E776" w14:textId="77777777" w:rsidR="005A547F" w:rsidRPr="005A547F" w:rsidRDefault="005A547F" w:rsidP="005A547F">
      <w:pPr>
        <w:spacing w:line="360" w:lineRule="auto"/>
        <w:jc w:val="both"/>
        <w:rPr>
          <w:rFonts w:ascii="Arial" w:hAnsi="Arial" w:cs="Arial"/>
          <w:sz w:val="22"/>
          <w:szCs w:val="22"/>
        </w:rPr>
      </w:pPr>
    </w:p>
    <w:p w14:paraId="62D93BDE" w14:textId="558C5F39"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J. (2020)</w:t>
      </w:r>
      <w:r w:rsidRPr="005A547F">
        <w:rPr>
          <w:rStyle w:val="apple-converted-space"/>
          <w:rFonts w:ascii="Arial" w:hAnsi="Arial" w:cs="Arial"/>
          <w:color w:val="000000"/>
          <w:sz w:val="22"/>
          <w:szCs w:val="22"/>
        </w:rPr>
        <w:t> </w:t>
      </w:r>
      <w:r w:rsidRPr="005A547F">
        <w:rPr>
          <w:rFonts w:ascii="Arial" w:hAnsi="Arial" w:cs="Arial"/>
          <w:i/>
          <w:iCs/>
          <w:sz w:val="22"/>
          <w:szCs w:val="22"/>
        </w:rPr>
        <w:t xml:space="preserve">The </w:t>
      </w:r>
      <w:proofErr w:type="spellStart"/>
      <w:r>
        <w:rPr>
          <w:rFonts w:ascii="Arial" w:hAnsi="Arial" w:cs="Arial"/>
          <w:i/>
          <w:iCs/>
          <w:sz w:val="22"/>
          <w:szCs w:val="22"/>
        </w:rPr>
        <w:t>K</w:t>
      </w:r>
      <w:r w:rsidRPr="005A547F">
        <w:rPr>
          <w:rFonts w:ascii="Arial" w:hAnsi="Arial" w:cs="Arial"/>
          <w:i/>
          <w:iCs/>
          <w:sz w:val="22"/>
          <w:szCs w:val="22"/>
        </w:rPr>
        <w:t>erslake</w:t>
      </w:r>
      <w:proofErr w:type="spellEnd"/>
      <w:r w:rsidRPr="005A547F">
        <w:rPr>
          <w:rFonts w:ascii="Arial" w:hAnsi="Arial" w:cs="Arial"/>
          <w:i/>
          <w:iCs/>
          <w:sz w:val="22"/>
          <w:szCs w:val="22"/>
        </w:rPr>
        <w:t xml:space="preserve"> report - JESIP website</w:t>
      </w:r>
      <w:r w:rsidRPr="005A547F">
        <w:rPr>
          <w:rFonts w:ascii="Arial" w:hAnsi="Arial" w:cs="Arial"/>
          <w:sz w:val="22"/>
          <w:szCs w:val="22"/>
        </w:rPr>
        <w:t xml:space="preserve">. Available at: </w:t>
      </w:r>
      <w:hyperlink r:id="rId13" w:history="1">
        <w:r w:rsidRPr="005A547F">
          <w:rPr>
            <w:rStyle w:val="Hyperlink"/>
            <w:rFonts w:ascii="Arial" w:hAnsi="Arial" w:cs="Arial"/>
            <w:sz w:val="22"/>
            <w:szCs w:val="22"/>
          </w:rPr>
          <w:t>https://www.jesip.org.uk/uploads/media/Documents%20Products/Kerslake_Report_Manchester_Are.pdf</w:t>
        </w:r>
      </w:hyperlink>
      <w:r w:rsidRPr="005A547F">
        <w:rPr>
          <w:rFonts w:ascii="Arial" w:hAnsi="Arial" w:cs="Arial"/>
          <w:sz w:val="22"/>
          <w:szCs w:val="22"/>
        </w:rPr>
        <w:t xml:space="preserve">  (Accessed: 10 July 2023).</w:t>
      </w:r>
      <w:r w:rsidRPr="005A547F">
        <w:rPr>
          <w:rStyle w:val="apple-converted-space"/>
          <w:rFonts w:ascii="Arial" w:hAnsi="Arial" w:cs="Arial"/>
          <w:color w:val="000000"/>
          <w:sz w:val="22"/>
          <w:szCs w:val="22"/>
        </w:rPr>
        <w:t> </w:t>
      </w:r>
    </w:p>
    <w:p w14:paraId="4E54E94E" w14:textId="77777777" w:rsidR="005A547F" w:rsidRDefault="005A547F" w:rsidP="005A547F">
      <w:pPr>
        <w:spacing w:line="360" w:lineRule="auto"/>
        <w:jc w:val="both"/>
        <w:rPr>
          <w:rStyle w:val="apple-converted-space"/>
          <w:rFonts w:ascii="Arial" w:hAnsi="Arial" w:cs="Arial"/>
          <w:color w:val="000000"/>
          <w:sz w:val="22"/>
          <w:szCs w:val="22"/>
        </w:rPr>
      </w:pPr>
    </w:p>
    <w:p w14:paraId="202697A4" w14:textId="77777777" w:rsidR="005A547F" w:rsidRPr="005A547F" w:rsidRDefault="005A547F" w:rsidP="005A547F">
      <w:pPr>
        <w:spacing w:line="360" w:lineRule="auto"/>
        <w:jc w:val="both"/>
        <w:rPr>
          <w:rFonts w:ascii="Arial" w:hAnsi="Arial" w:cs="Arial"/>
          <w:sz w:val="22"/>
          <w:szCs w:val="22"/>
        </w:rPr>
      </w:pPr>
    </w:p>
    <w:p w14:paraId="42DA97D4" w14:textId="77777777"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 xml:space="preserve">Kazdin, A. E., Kraemer, H. C., Kessler, R. C., Kupfer, D. J. &amp; Offord, D. R. (1997) </w:t>
      </w:r>
      <w:r w:rsidRPr="005A547F">
        <w:rPr>
          <w:rFonts w:ascii="Arial" w:hAnsi="Arial" w:cs="Arial"/>
          <w:i/>
          <w:iCs/>
          <w:sz w:val="22"/>
          <w:szCs w:val="22"/>
        </w:rPr>
        <w:t>Contributions of risk-factor research to developmental psychopathology</w:t>
      </w:r>
      <w:r w:rsidRPr="005A547F">
        <w:rPr>
          <w:rFonts w:ascii="Arial" w:hAnsi="Arial" w:cs="Arial"/>
          <w:sz w:val="22"/>
          <w:szCs w:val="22"/>
        </w:rPr>
        <w:t xml:space="preserve">. </w:t>
      </w:r>
      <w:r w:rsidRPr="005A547F">
        <w:rPr>
          <w:rFonts w:ascii="Arial" w:hAnsi="Arial" w:cs="Arial"/>
          <w:i/>
          <w:iCs/>
          <w:sz w:val="22"/>
          <w:szCs w:val="22"/>
        </w:rPr>
        <w:t>Clinical Psychology Review</w:t>
      </w:r>
      <w:r w:rsidRPr="005A547F">
        <w:rPr>
          <w:rFonts w:ascii="Arial" w:hAnsi="Arial" w:cs="Arial"/>
          <w:sz w:val="22"/>
          <w:szCs w:val="22"/>
        </w:rPr>
        <w:t xml:space="preserve">, 17, 375-406. Available at: </w:t>
      </w:r>
      <w:hyperlink r:id="rId14" w:history="1">
        <w:r w:rsidRPr="005A547F">
          <w:rPr>
            <w:rStyle w:val="Hyperlink"/>
            <w:rFonts w:ascii="Arial" w:hAnsi="Arial" w:cs="Arial"/>
            <w:sz w:val="22"/>
            <w:szCs w:val="22"/>
          </w:rPr>
          <w:t>https://www.sciencedirect.com/science/article/pii/S0272735897000123</w:t>
        </w:r>
      </w:hyperlink>
      <w:r w:rsidRPr="005A547F">
        <w:rPr>
          <w:rFonts w:ascii="Arial" w:hAnsi="Arial" w:cs="Arial"/>
          <w:sz w:val="22"/>
          <w:szCs w:val="22"/>
        </w:rPr>
        <w:t xml:space="preserve"> </w:t>
      </w:r>
      <w:r w:rsidRPr="005A547F">
        <w:rPr>
          <w:rFonts w:ascii="Arial" w:hAnsi="Arial" w:cs="Arial"/>
          <w:sz w:val="22"/>
          <w:szCs w:val="22"/>
        </w:rPr>
        <w:t>(Accessed: 10 July 2023).</w:t>
      </w:r>
      <w:r w:rsidRPr="005A547F">
        <w:rPr>
          <w:rStyle w:val="apple-converted-space"/>
          <w:rFonts w:ascii="Arial" w:hAnsi="Arial" w:cs="Arial"/>
          <w:color w:val="000000"/>
          <w:sz w:val="22"/>
          <w:szCs w:val="22"/>
        </w:rPr>
        <w:t> </w:t>
      </w:r>
    </w:p>
    <w:p w14:paraId="67FEE152" w14:textId="77777777" w:rsidR="005A547F" w:rsidRDefault="005A547F" w:rsidP="005A547F">
      <w:pPr>
        <w:spacing w:line="360" w:lineRule="auto"/>
        <w:jc w:val="both"/>
        <w:rPr>
          <w:rStyle w:val="apple-converted-space"/>
          <w:rFonts w:ascii="Arial" w:hAnsi="Arial" w:cs="Arial"/>
          <w:color w:val="000000"/>
          <w:sz w:val="22"/>
          <w:szCs w:val="22"/>
        </w:rPr>
      </w:pPr>
    </w:p>
    <w:p w14:paraId="63E4AD6E" w14:textId="77777777" w:rsidR="005A547F" w:rsidRPr="005A547F" w:rsidRDefault="005A547F" w:rsidP="005A547F">
      <w:pPr>
        <w:spacing w:line="360" w:lineRule="auto"/>
        <w:jc w:val="both"/>
        <w:rPr>
          <w:rFonts w:ascii="Arial" w:hAnsi="Arial" w:cs="Arial"/>
          <w:sz w:val="22"/>
          <w:szCs w:val="22"/>
        </w:rPr>
      </w:pPr>
    </w:p>
    <w:p w14:paraId="56FF8B3D"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 xml:space="preserve">Lorie </w:t>
      </w:r>
      <w:proofErr w:type="spellStart"/>
      <w:r w:rsidRPr="005A547F">
        <w:rPr>
          <w:rFonts w:ascii="Arial" w:hAnsi="Arial" w:cs="Arial"/>
          <w:sz w:val="22"/>
          <w:szCs w:val="22"/>
        </w:rPr>
        <w:t>Fridell</w:t>
      </w:r>
      <w:proofErr w:type="spellEnd"/>
      <w:r w:rsidRPr="005A547F">
        <w:rPr>
          <w:rFonts w:ascii="Arial" w:hAnsi="Arial" w:cs="Arial"/>
          <w:sz w:val="22"/>
          <w:szCs w:val="22"/>
        </w:rPr>
        <w:t>, “</w:t>
      </w:r>
      <w:r w:rsidRPr="005A547F">
        <w:rPr>
          <w:rFonts w:ascii="Arial" w:hAnsi="Arial" w:cs="Arial"/>
          <w:i/>
          <w:iCs/>
          <w:sz w:val="22"/>
          <w:szCs w:val="22"/>
        </w:rPr>
        <w:t>This Is Not Your Grandparents’ Prejudice: The Implications of the Modern Science of Bias for Police Training</w:t>
      </w:r>
      <w:r w:rsidRPr="005A547F">
        <w:rPr>
          <w:rFonts w:ascii="Arial" w:hAnsi="Arial" w:cs="Arial"/>
          <w:sz w:val="22"/>
          <w:szCs w:val="22"/>
        </w:rPr>
        <w:t xml:space="preserve">,” Translational Criminology, 2013: 10-11. Available at: </w:t>
      </w:r>
      <w:hyperlink r:id="rId15" w:history="1">
        <w:r w:rsidRPr="005A547F">
          <w:rPr>
            <w:rStyle w:val="Hyperlink"/>
            <w:rFonts w:ascii="Arial" w:hAnsi="Arial" w:cs="Arial"/>
            <w:sz w:val="22"/>
            <w:szCs w:val="22"/>
          </w:rPr>
          <w:t>https://scholar.google.co.uk/citations?view_op=view_citation&amp;hl=en&amp;user=ZFB4f4EAAAAJ&amp;cstart=20&amp;pagesize=80&amp;citation_for_view=ZFB4f4EAAAAJ:YOwf2qJgpHMC</w:t>
        </w:r>
      </w:hyperlink>
      <w:r w:rsidRPr="005A547F">
        <w:rPr>
          <w:rFonts w:ascii="Arial" w:hAnsi="Arial" w:cs="Arial"/>
          <w:sz w:val="22"/>
          <w:szCs w:val="22"/>
        </w:rPr>
        <w:t xml:space="preserve"> </w:t>
      </w:r>
    </w:p>
    <w:p w14:paraId="27796055" w14:textId="77777777" w:rsidR="005A547F" w:rsidRPr="005A547F" w:rsidRDefault="005A547F" w:rsidP="005A547F">
      <w:pPr>
        <w:spacing w:line="360" w:lineRule="auto"/>
        <w:jc w:val="both"/>
        <w:rPr>
          <w:rFonts w:ascii="Arial" w:hAnsi="Arial" w:cs="Arial"/>
          <w:sz w:val="22"/>
          <w:szCs w:val="22"/>
        </w:rPr>
      </w:pPr>
    </w:p>
    <w:p w14:paraId="248D7A3B" w14:textId="1C37325B" w:rsidR="005A547F" w:rsidRDefault="005A547F" w:rsidP="005A547F">
      <w:pPr>
        <w:spacing w:line="360" w:lineRule="auto"/>
        <w:jc w:val="both"/>
        <w:rPr>
          <w:rFonts w:ascii="Arial" w:hAnsi="Arial" w:cs="Arial"/>
          <w:sz w:val="22"/>
          <w:szCs w:val="22"/>
        </w:rPr>
      </w:pPr>
      <w:r w:rsidRPr="005A547F">
        <w:rPr>
          <w:rFonts w:ascii="Arial" w:hAnsi="Arial" w:cs="Arial"/>
          <w:sz w:val="22"/>
          <w:szCs w:val="22"/>
        </w:rPr>
        <w:lastRenderedPageBreak/>
        <w:t>Mawby, R.I. (2012)</w:t>
      </w:r>
      <w:r w:rsidRPr="005A547F">
        <w:rPr>
          <w:rStyle w:val="apple-converted-space"/>
          <w:rFonts w:ascii="Arial" w:hAnsi="Arial" w:cs="Arial"/>
          <w:color w:val="000000"/>
          <w:sz w:val="22"/>
          <w:szCs w:val="22"/>
        </w:rPr>
        <w:t> </w:t>
      </w:r>
      <w:r w:rsidRPr="005A547F">
        <w:rPr>
          <w:rFonts w:ascii="Arial" w:hAnsi="Arial" w:cs="Arial"/>
          <w:i/>
          <w:iCs/>
          <w:sz w:val="22"/>
          <w:szCs w:val="22"/>
        </w:rPr>
        <w:t>Burglary</w:t>
      </w:r>
      <w:r w:rsidRPr="005A547F">
        <w:rPr>
          <w:rFonts w:ascii="Arial" w:hAnsi="Arial" w:cs="Arial"/>
          <w:sz w:val="22"/>
          <w:szCs w:val="22"/>
        </w:rPr>
        <w:t xml:space="preserve">. London: Routledge. Accessible at: </w:t>
      </w:r>
      <w:hyperlink r:id="rId16" w:history="1">
        <w:r w:rsidRPr="005A547F">
          <w:rPr>
            <w:rStyle w:val="Hyperlink"/>
            <w:rFonts w:ascii="Arial" w:hAnsi="Arial" w:cs="Arial"/>
            <w:sz w:val="22"/>
            <w:szCs w:val="22"/>
          </w:rPr>
          <w:t>https://books.google.co.uk/books?hl=en&amp;lr=&amp;id=moG3AwAAQBAJ&amp;oi=fnd&amp;pg=PP1&amp;dq=Burglary&amp;ots=Bj9q9bQmKy&amp;sig=J0X_hyjgw-vkOVy72LYru8RUGnQ#v=onepage&amp;q=Burglary&amp;f=false</w:t>
        </w:r>
      </w:hyperlink>
      <w:r w:rsidRPr="005A547F">
        <w:rPr>
          <w:rFonts w:ascii="Arial" w:hAnsi="Arial" w:cs="Arial"/>
          <w:sz w:val="22"/>
          <w:szCs w:val="22"/>
        </w:rPr>
        <w:t xml:space="preserve"> </w:t>
      </w:r>
      <w:r w:rsidRPr="00C205F6">
        <w:rPr>
          <w:rFonts w:ascii="Arial" w:hAnsi="Arial" w:cs="Arial"/>
          <w:color w:val="000000"/>
          <w:sz w:val="22"/>
          <w:szCs w:val="22"/>
        </w:rPr>
        <w:t>(Accessed: 10 July 2023).</w:t>
      </w:r>
      <w:r w:rsidRPr="00C205F6">
        <w:rPr>
          <w:rStyle w:val="apple-converted-space"/>
          <w:rFonts w:ascii="Arial" w:hAnsi="Arial" w:cs="Arial"/>
          <w:color w:val="000000"/>
          <w:sz w:val="22"/>
          <w:szCs w:val="22"/>
        </w:rPr>
        <w:t> </w:t>
      </w:r>
    </w:p>
    <w:p w14:paraId="77605F7B" w14:textId="77777777" w:rsidR="005A547F" w:rsidRDefault="005A547F" w:rsidP="005A547F">
      <w:pPr>
        <w:spacing w:line="360" w:lineRule="auto"/>
        <w:jc w:val="both"/>
        <w:rPr>
          <w:rFonts w:ascii="Arial" w:hAnsi="Arial" w:cs="Arial"/>
          <w:sz w:val="22"/>
          <w:szCs w:val="22"/>
        </w:rPr>
      </w:pPr>
    </w:p>
    <w:p w14:paraId="620BDF97" w14:textId="77777777" w:rsidR="005A547F" w:rsidRPr="005A547F" w:rsidRDefault="005A547F" w:rsidP="005A547F">
      <w:pPr>
        <w:spacing w:line="360" w:lineRule="auto"/>
        <w:jc w:val="both"/>
        <w:rPr>
          <w:rFonts w:ascii="Arial" w:hAnsi="Arial" w:cs="Arial"/>
          <w:sz w:val="22"/>
          <w:szCs w:val="22"/>
        </w:rPr>
      </w:pPr>
    </w:p>
    <w:p w14:paraId="6296DF75" w14:textId="1116C88A"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 xml:space="preserve">Palmieri, L. (2005) ‘Information vs. Intelligence: What Police Executives Need to Know’. Accessible at: </w:t>
      </w:r>
      <w:hyperlink r:id="rId17" w:history="1">
        <w:r w:rsidRPr="005A547F">
          <w:rPr>
            <w:rStyle w:val="Hyperlink"/>
            <w:rFonts w:ascii="Arial" w:hAnsi="Arial" w:cs="Arial"/>
            <w:sz w:val="22"/>
            <w:szCs w:val="22"/>
          </w:rPr>
          <w:t>https://www.ojp.gov/ncjrs/virtual-library/abstracts/information-vs-intelligence-what-police-executives-need-know</w:t>
        </w:r>
      </w:hyperlink>
      <w:r w:rsidRPr="005A547F">
        <w:rPr>
          <w:rFonts w:ascii="Arial" w:hAnsi="Arial" w:cs="Arial"/>
          <w:sz w:val="22"/>
          <w:szCs w:val="22"/>
        </w:rPr>
        <w:t xml:space="preserve"> </w:t>
      </w:r>
      <w:r w:rsidRPr="00C205F6">
        <w:rPr>
          <w:rFonts w:ascii="Arial" w:hAnsi="Arial" w:cs="Arial"/>
          <w:color w:val="000000"/>
          <w:sz w:val="22"/>
          <w:szCs w:val="22"/>
        </w:rPr>
        <w:t>(Accessed: 10 July 2023).</w:t>
      </w:r>
      <w:r w:rsidRPr="00C205F6">
        <w:rPr>
          <w:rStyle w:val="apple-converted-space"/>
          <w:rFonts w:ascii="Arial" w:hAnsi="Arial" w:cs="Arial"/>
          <w:color w:val="000000"/>
          <w:sz w:val="22"/>
          <w:szCs w:val="22"/>
        </w:rPr>
        <w:t> </w:t>
      </w:r>
    </w:p>
    <w:p w14:paraId="5C0A7C9A" w14:textId="77777777" w:rsidR="005A547F" w:rsidRDefault="005A547F" w:rsidP="005A547F">
      <w:pPr>
        <w:spacing w:line="360" w:lineRule="auto"/>
        <w:jc w:val="both"/>
        <w:rPr>
          <w:rFonts w:ascii="Arial" w:hAnsi="Arial" w:cs="Arial"/>
          <w:sz w:val="22"/>
          <w:szCs w:val="22"/>
        </w:rPr>
      </w:pPr>
    </w:p>
    <w:p w14:paraId="529AA0C7" w14:textId="77777777" w:rsidR="005A547F" w:rsidRPr="005A547F" w:rsidRDefault="005A547F" w:rsidP="005A547F">
      <w:pPr>
        <w:spacing w:line="360" w:lineRule="auto"/>
        <w:jc w:val="both"/>
        <w:rPr>
          <w:rFonts w:ascii="Arial" w:hAnsi="Arial" w:cs="Arial"/>
          <w:sz w:val="22"/>
          <w:szCs w:val="22"/>
        </w:rPr>
      </w:pPr>
    </w:p>
    <w:p w14:paraId="510763EB" w14:textId="77777777" w:rsidR="005A547F" w:rsidRDefault="005A547F" w:rsidP="005A547F">
      <w:pPr>
        <w:spacing w:line="360" w:lineRule="auto"/>
        <w:jc w:val="both"/>
        <w:rPr>
          <w:rStyle w:val="apple-converted-space"/>
          <w:rFonts w:ascii="Arial" w:hAnsi="Arial" w:cs="Arial"/>
          <w:color w:val="000000"/>
          <w:sz w:val="22"/>
          <w:szCs w:val="22"/>
        </w:rPr>
      </w:pPr>
      <w:proofErr w:type="spellStart"/>
      <w:r w:rsidRPr="005A547F">
        <w:rPr>
          <w:rFonts w:ascii="Arial" w:hAnsi="Arial" w:cs="Arial"/>
          <w:sz w:val="22"/>
          <w:szCs w:val="22"/>
        </w:rPr>
        <w:t>Pidd</w:t>
      </w:r>
      <w:proofErr w:type="spellEnd"/>
      <w:r w:rsidRPr="005A547F">
        <w:rPr>
          <w:rFonts w:ascii="Arial" w:hAnsi="Arial" w:cs="Arial"/>
          <w:sz w:val="22"/>
          <w:szCs w:val="22"/>
        </w:rPr>
        <w:t xml:space="preserve">, H. (2017) ‘Manchester police fined £150,000 over victim interviews lost in post’. Website, The Guardian. Accessible at </w:t>
      </w:r>
      <w:hyperlink r:id="rId18" w:history="1">
        <w:r w:rsidRPr="005A547F">
          <w:rPr>
            <w:rStyle w:val="Hyperlink"/>
            <w:rFonts w:ascii="Arial" w:hAnsi="Arial" w:cs="Arial"/>
            <w:sz w:val="22"/>
            <w:szCs w:val="22"/>
          </w:rPr>
          <w:t>https://www.theguardian.com/uk-news/2017/may/04/greater-manchester-police-fined-victim-interviews-lost-in-post</w:t>
        </w:r>
      </w:hyperlink>
      <w:r w:rsidRPr="005A547F">
        <w:rPr>
          <w:rFonts w:ascii="Arial" w:hAnsi="Arial" w:cs="Arial"/>
          <w:sz w:val="22"/>
          <w:szCs w:val="22"/>
        </w:rPr>
        <w:t xml:space="preserve"> </w:t>
      </w:r>
      <w:r w:rsidRPr="005A547F">
        <w:rPr>
          <w:rStyle w:val="apple-converted-space"/>
          <w:rFonts w:ascii="Arial" w:hAnsi="Arial" w:cs="Arial"/>
          <w:color w:val="000000"/>
          <w:sz w:val="22"/>
          <w:szCs w:val="22"/>
        </w:rPr>
        <w:t> </w:t>
      </w:r>
    </w:p>
    <w:p w14:paraId="1143DE9E" w14:textId="77777777" w:rsidR="005A547F" w:rsidRDefault="005A547F" w:rsidP="005A547F">
      <w:pPr>
        <w:spacing w:line="360" w:lineRule="auto"/>
        <w:jc w:val="both"/>
        <w:rPr>
          <w:rStyle w:val="apple-converted-space"/>
          <w:rFonts w:ascii="Arial" w:hAnsi="Arial" w:cs="Arial"/>
          <w:color w:val="000000"/>
          <w:sz w:val="22"/>
          <w:szCs w:val="22"/>
        </w:rPr>
      </w:pPr>
    </w:p>
    <w:p w14:paraId="2A783E2B" w14:textId="77777777" w:rsidR="005A547F" w:rsidRPr="005A547F" w:rsidRDefault="005A547F" w:rsidP="005A547F">
      <w:pPr>
        <w:spacing w:line="360" w:lineRule="auto"/>
        <w:jc w:val="both"/>
        <w:rPr>
          <w:rFonts w:ascii="Arial" w:hAnsi="Arial" w:cs="Arial"/>
          <w:sz w:val="22"/>
          <w:szCs w:val="22"/>
        </w:rPr>
      </w:pPr>
    </w:p>
    <w:p w14:paraId="435F4AAC" w14:textId="7DF14D75"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Pohl, R. (2017)</w:t>
      </w:r>
      <w:r w:rsidRPr="005A547F">
        <w:rPr>
          <w:rStyle w:val="apple-converted-space"/>
          <w:rFonts w:ascii="Arial" w:hAnsi="Arial" w:cs="Arial"/>
          <w:color w:val="000000"/>
          <w:sz w:val="22"/>
          <w:szCs w:val="22"/>
        </w:rPr>
        <w:t> </w:t>
      </w:r>
      <w:r w:rsidRPr="005A547F">
        <w:rPr>
          <w:rFonts w:ascii="Arial" w:hAnsi="Arial" w:cs="Arial"/>
          <w:i/>
          <w:iCs/>
          <w:sz w:val="22"/>
          <w:szCs w:val="22"/>
        </w:rPr>
        <w:t>Cognitive illusions: A handbook on Fallacies and biases in thinking, judgement and memory</w:t>
      </w:r>
      <w:r w:rsidRPr="005A547F">
        <w:rPr>
          <w:rFonts w:ascii="Arial" w:hAnsi="Arial" w:cs="Arial"/>
          <w:sz w:val="22"/>
          <w:szCs w:val="22"/>
        </w:rPr>
        <w:t>. Abingdon, Oxon: Routledge.</w:t>
      </w:r>
      <w:r w:rsidRPr="005A547F">
        <w:rPr>
          <w:rStyle w:val="apple-converted-space"/>
          <w:rFonts w:ascii="Arial" w:hAnsi="Arial" w:cs="Arial"/>
          <w:color w:val="000000"/>
          <w:sz w:val="22"/>
          <w:szCs w:val="22"/>
        </w:rPr>
        <w:t xml:space="preserve"> Accessible at: </w:t>
      </w:r>
      <w:hyperlink r:id="rId19" w:history="1">
        <w:r w:rsidRPr="005A547F">
          <w:rPr>
            <w:rStyle w:val="Hyperlink"/>
            <w:rFonts w:ascii="Arial" w:hAnsi="Arial" w:cs="Arial"/>
            <w:sz w:val="22"/>
            <w:szCs w:val="22"/>
          </w:rPr>
          <w:t>https://books.google.co.uk/books?hl=en&amp;lr=&amp;id=k5gTes7yyWEC&amp;oi=fnd&amp;pg=PR3&amp;dq=Cognitive+illusions:+A+handbook+on+Fallacies+and+biases+in+thinking,+judgement+and+memory&amp;ots=DYVoX7JeSx&amp;sig=VSF12xeCYK3P9Govl7LGmPaz48k&amp;redir_esc=y#v=onepage&amp;q=Cognitive%20illusions%3A%20A%20handbook%20on%20Fallacies%20and%20biases%20in%20thinking%2C%20judgement%20and%20memory&amp;f=false</w:t>
        </w:r>
      </w:hyperlink>
      <w:r w:rsidRPr="005A547F">
        <w:rPr>
          <w:rStyle w:val="apple-converted-space"/>
          <w:rFonts w:ascii="Arial" w:hAnsi="Arial" w:cs="Arial"/>
          <w:color w:val="000000"/>
          <w:sz w:val="22"/>
          <w:szCs w:val="22"/>
        </w:rPr>
        <w:t xml:space="preserve"> </w:t>
      </w:r>
      <w:r w:rsidRPr="00C205F6">
        <w:rPr>
          <w:rFonts w:ascii="Arial" w:hAnsi="Arial" w:cs="Arial"/>
          <w:color w:val="000000"/>
          <w:sz w:val="22"/>
          <w:szCs w:val="22"/>
        </w:rPr>
        <w:t>(Accessed: 10 July 2023).</w:t>
      </w:r>
      <w:r w:rsidRPr="00C205F6">
        <w:rPr>
          <w:rStyle w:val="apple-converted-space"/>
          <w:rFonts w:ascii="Arial" w:hAnsi="Arial" w:cs="Arial"/>
          <w:color w:val="000000"/>
          <w:sz w:val="22"/>
          <w:szCs w:val="22"/>
        </w:rPr>
        <w:t> </w:t>
      </w:r>
    </w:p>
    <w:p w14:paraId="786D521E" w14:textId="77777777" w:rsidR="005A547F" w:rsidRDefault="005A547F" w:rsidP="005A547F">
      <w:pPr>
        <w:spacing w:line="360" w:lineRule="auto"/>
        <w:jc w:val="both"/>
        <w:rPr>
          <w:rStyle w:val="apple-converted-space"/>
          <w:rFonts w:ascii="Arial" w:hAnsi="Arial" w:cs="Arial"/>
          <w:color w:val="000000"/>
          <w:sz w:val="22"/>
          <w:szCs w:val="22"/>
        </w:rPr>
      </w:pPr>
    </w:p>
    <w:p w14:paraId="7BAAD07F" w14:textId="77777777" w:rsidR="005A547F" w:rsidRPr="005A547F" w:rsidRDefault="005A547F" w:rsidP="005A547F">
      <w:pPr>
        <w:spacing w:line="360" w:lineRule="auto"/>
        <w:jc w:val="both"/>
        <w:rPr>
          <w:rFonts w:ascii="Arial" w:hAnsi="Arial" w:cs="Arial"/>
          <w:color w:val="000000"/>
          <w:sz w:val="22"/>
          <w:szCs w:val="22"/>
        </w:rPr>
      </w:pPr>
    </w:p>
    <w:p w14:paraId="0FE33B0C" w14:textId="192A4F7E"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t>Schlosser, M.D.</w:t>
      </w:r>
      <w:r w:rsidRPr="005A547F">
        <w:rPr>
          <w:rStyle w:val="apple-converted-space"/>
          <w:rFonts w:ascii="Arial" w:hAnsi="Arial" w:cs="Arial"/>
          <w:color w:val="000000"/>
          <w:sz w:val="22"/>
          <w:szCs w:val="22"/>
        </w:rPr>
        <w:t> </w:t>
      </w:r>
      <w:r w:rsidRPr="005A547F">
        <w:rPr>
          <w:rFonts w:ascii="Arial" w:hAnsi="Arial" w:cs="Arial"/>
          <w:i/>
          <w:iCs/>
          <w:sz w:val="22"/>
          <w:szCs w:val="22"/>
        </w:rPr>
        <w:t>et al.</w:t>
      </w:r>
      <w:r w:rsidRPr="005A547F">
        <w:rPr>
          <w:rStyle w:val="apple-converted-space"/>
          <w:rFonts w:ascii="Arial" w:hAnsi="Arial" w:cs="Arial"/>
          <w:color w:val="000000"/>
          <w:sz w:val="22"/>
          <w:szCs w:val="22"/>
        </w:rPr>
        <w:t> </w:t>
      </w:r>
      <w:r w:rsidRPr="005A547F">
        <w:rPr>
          <w:rFonts w:ascii="Arial" w:hAnsi="Arial" w:cs="Arial"/>
          <w:sz w:val="22"/>
          <w:szCs w:val="22"/>
        </w:rPr>
        <w:t>(2021) ‘Confirmation bias: A barrier to community policing’,</w:t>
      </w:r>
      <w:r w:rsidRPr="005A547F">
        <w:rPr>
          <w:rStyle w:val="apple-converted-space"/>
          <w:rFonts w:ascii="Arial" w:hAnsi="Arial" w:cs="Arial"/>
          <w:color w:val="000000"/>
          <w:sz w:val="22"/>
          <w:szCs w:val="22"/>
        </w:rPr>
        <w:t> </w:t>
      </w:r>
      <w:r w:rsidRPr="005A547F">
        <w:rPr>
          <w:rFonts w:ascii="Arial" w:hAnsi="Arial" w:cs="Arial"/>
          <w:i/>
          <w:iCs/>
          <w:sz w:val="22"/>
          <w:szCs w:val="22"/>
        </w:rPr>
        <w:t>Journal of Community Safety and Well-Being</w:t>
      </w:r>
      <w:r w:rsidRPr="005A547F">
        <w:rPr>
          <w:rFonts w:ascii="Arial" w:hAnsi="Arial" w:cs="Arial"/>
          <w:sz w:val="22"/>
          <w:szCs w:val="22"/>
        </w:rPr>
        <w:t>, 6(4), pp. 162–167. doi:10.35502/jcswb.219.</w:t>
      </w:r>
      <w:r w:rsidRPr="005A547F">
        <w:rPr>
          <w:rStyle w:val="apple-converted-space"/>
          <w:rFonts w:ascii="Arial" w:hAnsi="Arial" w:cs="Arial"/>
          <w:color w:val="000000"/>
          <w:sz w:val="22"/>
          <w:szCs w:val="22"/>
        </w:rPr>
        <w:t xml:space="preserve"> Accessible at: </w:t>
      </w:r>
      <w:hyperlink r:id="rId20" w:history="1">
        <w:r w:rsidRPr="005A547F">
          <w:rPr>
            <w:rFonts w:ascii="Arial" w:hAnsi="Arial" w:cs="Arial"/>
            <w:color w:val="3C89B2"/>
            <w:sz w:val="22"/>
            <w:szCs w:val="22"/>
            <w:u w:val="single"/>
          </w:rPr>
          <w:t>https://doi.org/10.35502/jcswb.219</w:t>
        </w:r>
      </w:hyperlink>
      <w:r>
        <w:rPr>
          <w:rFonts w:ascii="Arial" w:hAnsi="Arial" w:cs="Arial"/>
          <w:sz w:val="22"/>
          <w:szCs w:val="22"/>
        </w:rPr>
        <w:t xml:space="preserve"> </w:t>
      </w:r>
      <w:r w:rsidRPr="00C205F6">
        <w:rPr>
          <w:rFonts w:ascii="Arial" w:hAnsi="Arial" w:cs="Arial"/>
          <w:color w:val="000000"/>
          <w:sz w:val="22"/>
          <w:szCs w:val="22"/>
        </w:rPr>
        <w:t>(Accessed: 10 July 2023).</w:t>
      </w:r>
      <w:r w:rsidRPr="00C205F6">
        <w:rPr>
          <w:rStyle w:val="apple-converted-space"/>
          <w:rFonts w:ascii="Arial" w:hAnsi="Arial" w:cs="Arial"/>
          <w:color w:val="000000"/>
          <w:sz w:val="22"/>
          <w:szCs w:val="22"/>
        </w:rPr>
        <w:t> </w:t>
      </w:r>
    </w:p>
    <w:p w14:paraId="19070515" w14:textId="77777777" w:rsidR="005A547F" w:rsidRDefault="005A547F" w:rsidP="005A547F">
      <w:pPr>
        <w:spacing w:line="360" w:lineRule="auto"/>
        <w:jc w:val="both"/>
        <w:rPr>
          <w:rStyle w:val="apple-converted-space"/>
          <w:rFonts w:ascii="Arial" w:hAnsi="Arial" w:cs="Arial"/>
          <w:color w:val="000000"/>
          <w:sz w:val="22"/>
          <w:szCs w:val="22"/>
        </w:rPr>
      </w:pPr>
    </w:p>
    <w:p w14:paraId="5D86D996" w14:textId="77777777" w:rsidR="005A547F" w:rsidRPr="005A547F" w:rsidRDefault="005A547F" w:rsidP="005A547F">
      <w:pPr>
        <w:spacing w:line="360" w:lineRule="auto"/>
        <w:jc w:val="both"/>
        <w:rPr>
          <w:rFonts w:ascii="Arial" w:hAnsi="Arial" w:cs="Arial"/>
          <w:sz w:val="22"/>
          <w:szCs w:val="22"/>
        </w:rPr>
      </w:pPr>
    </w:p>
    <w:p w14:paraId="1B5D0278"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Spencer, K.B., Charbonneau, A.K. and Glaser, J. (2016) ‘</w:t>
      </w:r>
      <w:r w:rsidRPr="005A547F">
        <w:rPr>
          <w:rFonts w:ascii="Arial" w:hAnsi="Arial" w:cs="Arial"/>
          <w:i/>
          <w:iCs/>
          <w:sz w:val="22"/>
          <w:szCs w:val="22"/>
        </w:rPr>
        <w:t>Implicit bias and policing’</w:t>
      </w:r>
      <w:r w:rsidRPr="005A547F">
        <w:rPr>
          <w:rFonts w:ascii="Arial" w:hAnsi="Arial" w:cs="Arial"/>
          <w:sz w:val="22"/>
          <w:szCs w:val="22"/>
        </w:rPr>
        <w:t>,</w:t>
      </w:r>
      <w:r w:rsidRPr="005A547F">
        <w:rPr>
          <w:rStyle w:val="apple-converted-space"/>
          <w:rFonts w:ascii="Arial" w:hAnsi="Arial" w:cs="Arial"/>
          <w:color w:val="000000"/>
          <w:sz w:val="22"/>
          <w:szCs w:val="22"/>
        </w:rPr>
        <w:t> </w:t>
      </w:r>
      <w:r w:rsidRPr="005A547F">
        <w:rPr>
          <w:rFonts w:ascii="Arial" w:hAnsi="Arial" w:cs="Arial"/>
          <w:i/>
          <w:iCs/>
          <w:sz w:val="22"/>
          <w:szCs w:val="22"/>
        </w:rPr>
        <w:t>Social and Personality Psychology Compass</w:t>
      </w:r>
      <w:r w:rsidRPr="005A547F">
        <w:rPr>
          <w:rFonts w:ascii="Arial" w:hAnsi="Arial" w:cs="Arial"/>
          <w:sz w:val="22"/>
          <w:szCs w:val="22"/>
        </w:rPr>
        <w:t>, 10(1), pp. 50–63. doi:10.1111/spc3.12210.</w:t>
      </w:r>
      <w:r w:rsidRPr="005A547F">
        <w:rPr>
          <w:rStyle w:val="apple-converted-space"/>
          <w:rFonts w:ascii="Arial" w:hAnsi="Arial" w:cs="Arial"/>
          <w:color w:val="000000"/>
          <w:sz w:val="22"/>
          <w:szCs w:val="22"/>
        </w:rPr>
        <w:t xml:space="preserve"> Accessible at: </w:t>
      </w:r>
      <w:hyperlink r:id="rId21" w:history="1">
        <w:r w:rsidRPr="005A547F">
          <w:rPr>
            <w:rFonts w:ascii="Arial" w:hAnsi="Arial" w:cs="Arial"/>
            <w:color w:val="005274"/>
            <w:sz w:val="22"/>
            <w:szCs w:val="22"/>
            <w:u w:val="single"/>
          </w:rPr>
          <w:t>https://doi.org/10.1111/spc3.12210</w:t>
        </w:r>
      </w:hyperlink>
      <w:r w:rsidRPr="005A547F">
        <w:rPr>
          <w:rFonts w:ascii="Arial" w:hAnsi="Arial" w:cs="Arial"/>
          <w:sz w:val="22"/>
          <w:szCs w:val="22"/>
        </w:rPr>
        <w:t xml:space="preserve"> </w:t>
      </w:r>
      <w:r w:rsidRPr="005A547F">
        <w:rPr>
          <w:rFonts w:ascii="Arial" w:hAnsi="Arial" w:cs="Arial"/>
          <w:sz w:val="22"/>
          <w:szCs w:val="22"/>
        </w:rPr>
        <w:t>(Accessed: 10 July 2023)</w:t>
      </w:r>
    </w:p>
    <w:p w14:paraId="1C70718A" w14:textId="77777777" w:rsidR="005A547F" w:rsidRDefault="005A547F" w:rsidP="005A547F">
      <w:pPr>
        <w:spacing w:line="360" w:lineRule="auto"/>
        <w:jc w:val="both"/>
        <w:rPr>
          <w:rFonts w:ascii="Arial" w:hAnsi="Arial" w:cs="Arial"/>
          <w:sz w:val="22"/>
          <w:szCs w:val="22"/>
        </w:rPr>
      </w:pPr>
    </w:p>
    <w:p w14:paraId="159BD797" w14:textId="77777777" w:rsidR="005A547F" w:rsidRPr="005A547F" w:rsidRDefault="005A547F" w:rsidP="005A547F">
      <w:pPr>
        <w:spacing w:line="360" w:lineRule="auto"/>
        <w:jc w:val="both"/>
        <w:rPr>
          <w:rFonts w:ascii="Arial" w:hAnsi="Arial" w:cs="Arial"/>
          <w:sz w:val="22"/>
          <w:szCs w:val="22"/>
        </w:rPr>
      </w:pPr>
    </w:p>
    <w:p w14:paraId="5A347788" w14:textId="3D08E83E" w:rsidR="005A547F" w:rsidRDefault="005A547F" w:rsidP="005A547F">
      <w:pPr>
        <w:spacing w:line="360" w:lineRule="auto"/>
        <w:jc w:val="both"/>
        <w:rPr>
          <w:rStyle w:val="apple-converted-space"/>
          <w:rFonts w:ascii="Arial" w:hAnsi="Arial" w:cs="Arial"/>
          <w:color w:val="000000"/>
          <w:sz w:val="22"/>
          <w:szCs w:val="22"/>
        </w:rPr>
      </w:pPr>
      <w:r w:rsidRPr="005A547F">
        <w:rPr>
          <w:rFonts w:ascii="Arial" w:hAnsi="Arial" w:cs="Arial"/>
          <w:sz w:val="22"/>
          <w:szCs w:val="22"/>
        </w:rPr>
        <w:lastRenderedPageBreak/>
        <w:t>Staff, T.W. (2020)</w:t>
      </w:r>
      <w:r w:rsidRPr="005A547F">
        <w:rPr>
          <w:rStyle w:val="apple-converted-space"/>
          <w:rFonts w:ascii="Arial" w:hAnsi="Arial" w:cs="Arial"/>
          <w:color w:val="000000"/>
          <w:sz w:val="22"/>
          <w:szCs w:val="22"/>
        </w:rPr>
        <w:t> </w:t>
      </w:r>
      <w:r w:rsidRPr="005A547F">
        <w:rPr>
          <w:rFonts w:ascii="Arial" w:hAnsi="Arial" w:cs="Arial"/>
          <w:i/>
          <w:iCs/>
          <w:sz w:val="22"/>
          <w:szCs w:val="22"/>
        </w:rPr>
        <w:t>The differences between British and US police tactics</w:t>
      </w:r>
      <w:r w:rsidRPr="005A547F">
        <w:rPr>
          <w:rFonts w:ascii="Arial" w:hAnsi="Arial" w:cs="Arial"/>
          <w:sz w:val="22"/>
          <w:szCs w:val="22"/>
        </w:rPr>
        <w:t>,</w:t>
      </w:r>
      <w:r w:rsidRPr="005A547F">
        <w:rPr>
          <w:rStyle w:val="apple-converted-space"/>
          <w:rFonts w:ascii="Arial" w:hAnsi="Arial" w:cs="Arial"/>
          <w:color w:val="000000"/>
          <w:sz w:val="22"/>
          <w:szCs w:val="22"/>
        </w:rPr>
        <w:t> </w:t>
      </w:r>
      <w:r w:rsidRPr="005A547F">
        <w:rPr>
          <w:rFonts w:ascii="Arial" w:hAnsi="Arial" w:cs="Arial"/>
          <w:i/>
          <w:iCs/>
          <w:sz w:val="22"/>
          <w:szCs w:val="22"/>
        </w:rPr>
        <w:t>The Week UK</w:t>
      </w:r>
      <w:r w:rsidRPr="005A547F">
        <w:rPr>
          <w:rFonts w:ascii="Arial" w:hAnsi="Arial" w:cs="Arial"/>
          <w:sz w:val="22"/>
          <w:szCs w:val="22"/>
        </w:rPr>
        <w:t xml:space="preserve">. Available at: </w:t>
      </w:r>
      <w:hyperlink r:id="rId22" w:history="1">
        <w:r w:rsidRPr="00B84F61">
          <w:rPr>
            <w:rStyle w:val="Hyperlink"/>
            <w:rFonts w:ascii="Arial" w:hAnsi="Arial" w:cs="Arial"/>
            <w:sz w:val="22"/>
            <w:szCs w:val="22"/>
          </w:rPr>
          <w:t>https://www.theweek.co.uk/107187/american-british-police-tactics-difference</w:t>
        </w:r>
      </w:hyperlink>
      <w:r>
        <w:rPr>
          <w:rFonts w:ascii="Arial" w:hAnsi="Arial" w:cs="Arial"/>
          <w:sz w:val="22"/>
          <w:szCs w:val="22"/>
        </w:rPr>
        <w:t xml:space="preserve"> </w:t>
      </w:r>
      <w:r w:rsidRPr="005A547F">
        <w:rPr>
          <w:rFonts w:ascii="Arial" w:hAnsi="Arial" w:cs="Arial"/>
          <w:sz w:val="22"/>
          <w:szCs w:val="22"/>
        </w:rPr>
        <w:t xml:space="preserve"> (Accessed: 10 July 2023).</w:t>
      </w:r>
      <w:r w:rsidRPr="005A547F">
        <w:rPr>
          <w:rStyle w:val="apple-converted-space"/>
          <w:rFonts w:ascii="Arial" w:hAnsi="Arial" w:cs="Arial"/>
          <w:color w:val="000000"/>
          <w:sz w:val="22"/>
          <w:szCs w:val="22"/>
        </w:rPr>
        <w:t> </w:t>
      </w:r>
    </w:p>
    <w:p w14:paraId="4724E8D1" w14:textId="77777777" w:rsidR="005A547F" w:rsidRDefault="005A547F" w:rsidP="005A547F">
      <w:pPr>
        <w:spacing w:line="360" w:lineRule="auto"/>
        <w:jc w:val="both"/>
        <w:rPr>
          <w:rStyle w:val="apple-converted-space"/>
          <w:rFonts w:ascii="Arial" w:hAnsi="Arial" w:cs="Arial"/>
          <w:color w:val="000000"/>
          <w:sz w:val="22"/>
          <w:szCs w:val="22"/>
        </w:rPr>
      </w:pPr>
    </w:p>
    <w:p w14:paraId="3E103E66" w14:textId="77777777" w:rsidR="005A547F" w:rsidRPr="005A547F" w:rsidRDefault="005A547F" w:rsidP="005A547F">
      <w:pPr>
        <w:spacing w:line="360" w:lineRule="auto"/>
        <w:jc w:val="both"/>
        <w:rPr>
          <w:rFonts w:ascii="Arial" w:hAnsi="Arial" w:cs="Arial"/>
          <w:sz w:val="22"/>
          <w:szCs w:val="22"/>
        </w:rPr>
      </w:pPr>
    </w:p>
    <w:p w14:paraId="29DA7041"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Walton, M. (2014)</w:t>
      </w:r>
      <w:r w:rsidRPr="005A547F">
        <w:rPr>
          <w:rStyle w:val="apple-converted-space"/>
          <w:rFonts w:ascii="Arial" w:hAnsi="Arial" w:cs="Arial"/>
          <w:color w:val="000000"/>
          <w:sz w:val="22"/>
          <w:szCs w:val="22"/>
        </w:rPr>
        <w:t> </w:t>
      </w:r>
      <w:r w:rsidRPr="005A547F">
        <w:rPr>
          <w:rFonts w:ascii="Arial" w:hAnsi="Arial" w:cs="Arial"/>
          <w:i/>
          <w:iCs/>
          <w:sz w:val="22"/>
          <w:szCs w:val="22"/>
        </w:rPr>
        <w:t>INFORMAL TRANSNATIONAL POLICE-TO-POLICE INFORMATION SHARING: ITS STRUCTURE AND REFORM</w:t>
      </w:r>
      <w:r w:rsidRPr="005A547F">
        <w:rPr>
          <w:rFonts w:ascii="Arial" w:hAnsi="Arial" w:cs="Arial"/>
          <w:sz w:val="22"/>
          <w:szCs w:val="22"/>
        </w:rPr>
        <w:t>.</w:t>
      </w:r>
      <w:r w:rsidRPr="005A547F">
        <w:rPr>
          <w:rStyle w:val="apple-converted-space"/>
          <w:rFonts w:ascii="Arial" w:hAnsi="Arial" w:cs="Arial"/>
          <w:color w:val="000000"/>
          <w:sz w:val="22"/>
          <w:szCs w:val="22"/>
        </w:rPr>
        <w:t> York</w:t>
      </w:r>
      <w:r w:rsidRPr="005A547F">
        <w:rPr>
          <w:rStyle w:val="apple-converted-space"/>
          <w:rFonts w:ascii="Arial" w:hAnsi="Arial" w:cs="Arial"/>
          <w:sz w:val="22"/>
          <w:szCs w:val="22"/>
        </w:rPr>
        <w:t>,</w:t>
      </w:r>
      <w:r w:rsidRPr="005A547F">
        <w:rPr>
          <w:rStyle w:val="apple-converted-space"/>
          <w:rFonts w:ascii="Arial" w:hAnsi="Arial" w:cs="Arial"/>
          <w:color w:val="0070C0"/>
          <w:sz w:val="22"/>
          <w:szCs w:val="22"/>
        </w:rPr>
        <w:t xml:space="preserve"> </w:t>
      </w:r>
      <w:hyperlink r:id="rId23" w:history="1">
        <w:r w:rsidRPr="005A547F">
          <w:rPr>
            <w:rFonts w:ascii="Arial" w:hAnsi="Arial" w:cs="Arial"/>
            <w:color w:val="0070C0"/>
            <w:sz w:val="22"/>
            <w:szCs w:val="22"/>
            <w:u w:val="single"/>
          </w:rPr>
          <w:t>http://hdl.handle.net/10315/27677</w:t>
        </w:r>
      </w:hyperlink>
      <w:r w:rsidRPr="005A547F">
        <w:rPr>
          <w:rFonts w:ascii="Arial" w:hAnsi="Arial" w:cs="Arial"/>
          <w:color w:val="0070C0"/>
          <w:sz w:val="22"/>
          <w:szCs w:val="22"/>
        </w:rPr>
        <w:t xml:space="preserve"> </w:t>
      </w:r>
      <w:r w:rsidRPr="005A547F">
        <w:rPr>
          <w:rFonts w:ascii="Arial" w:hAnsi="Arial" w:cs="Arial"/>
          <w:sz w:val="22"/>
          <w:szCs w:val="22"/>
        </w:rPr>
        <w:t>(Accessed: 10 July 2023)</w:t>
      </w:r>
    </w:p>
    <w:p w14:paraId="1AFD363F" w14:textId="77777777" w:rsidR="005A547F" w:rsidRDefault="005A547F" w:rsidP="005A547F">
      <w:pPr>
        <w:spacing w:line="360" w:lineRule="auto"/>
        <w:jc w:val="both"/>
        <w:rPr>
          <w:rFonts w:ascii="Arial" w:hAnsi="Arial" w:cs="Arial"/>
          <w:sz w:val="22"/>
          <w:szCs w:val="22"/>
        </w:rPr>
      </w:pPr>
    </w:p>
    <w:p w14:paraId="29B4DE3B" w14:textId="77777777" w:rsidR="005A547F" w:rsidRPr="005A547F" w:rsidRDefault="005A547F" w:rsidP="005A547F">
      <w:pPr>
        <w:spacing w:line="360" w:lineRule="auto"/>
        <w:jc w:val="both"/>
        <w:rPr>
          <w:rFonts w:ascii="Arial" w:hAnsi="Arial" w:cs="Arial"/>
          <w:i/>
          <w:iCs/>
          <w:sz w:val="22"/>
          <w:szCs w:val="22"/>
        </w:rPr>
      </w:pPr>
    </w:p>
    <w:p w14:paraId="3C112AE8"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Welsh, B. and Farrington, D. (2012) ‘</w:t>
      </w:r>
      <w:r w:rsidRPr="005A547F">
        <w:rPr>
          <w:rFonts w:ascii="Arial" w:hAnsi="Arial" w:cs="Arial"/>
          <w:i/>
          <w:iCs/>
          <w:sz w:val="22"/>
          <w:szCs w:val="22"/>
        </w:rPr>
        <w:t>The Future of Crime Prevention: Developmental and Situational Strategies</w:t>
      </w:r>
      <w:r w:rsidRPr="005A547F">
        <w:rPr>
          <w:rFonts w:ascii="Arial" w:hAnsi="Arial" w:cs="Arial"/>
          <w:sz w:val="22"/>
          <w:szCs w:val="22"/>
        </w:rPr>
        <w:t xml:space="preserve">’. Cambridge, </w:t>
      </w:r>
      <w:hyperlink r:id="rId24" w:history="1">
        <w:r w:rsidRPr="005A547F">
          <w:rPr>
            <w:rStyle w:val="Hyperlink"/>
            <w:rFonts w:ascii="Arial" w:hAnsi="Arial" w:cs="Arial"/>
            <w:sz w:val="22"/>
            <w:szCs w:val="22"/>
          </w:rPr>
          <w:t>https://www.ojp.gov/pdffiles1/nij/grants/237329.pdf</w:t>
        </w:r>
      </w:hyperlink>
      <w:r w:rsidRPr="005A547F">
        <w:rPr>
          <w:rFonts w:ascii="Arial" w:hAnsi="Arial" w:cs="Arial"/>
          <w:sz w:val="22"/>
          <w:szCs w:val="22"/>
        </w:rPr>
        <w:t xml:space="preserve"> </w:t>
      </w:r>
      <w:r w:rsidRPr="005A547F">
        <w:rPr>
          <w:rFonts w:ascii="Arial" w:hAnsi="Arial" w:cs="Arial"/>
          <w:sz w:val="22"/>
          <w:szCs w:val="22"/>
        </w:rPr>
        <w:t>(Accessed: 10 July 2023)</w:t>
      </w:r>
    </w:p>
    <w:p w14:paraId="34106C77" w14:textId="77777777" w:rsidR="005A547F" w:rsidRDefault="005A547F" w:rsidP="005A547F">
      <w:pPr>
        <w:spacing w:line="360" w:lineRule="auto"/>
        <w:jc w:val="both"/>
        <w:rPr>
          <w:rFonts w:ascii="Arial" w:hAnsi="Arial" w:cs="Arial"/>
          <w:sz w:val="22"/>
          <w:szCs w:val="22"/>
        </w:rPr>
      </w:pPr>
    </w:p>
    <w:p w14:paraId="18B2F8FF" w14:textId="77777777" w:rsidR="005A547F" w:rsidRPr="005A547F" w:rsidRDefault="005A547F" w:rsidP="005A547F">
      <w:pPr>
        <w:spacing w:line="360" w:lineRule="auto"/>
        <w:jc w:val="both"/>
        <w:rPr>
          <w:rFonts w:ascii="Arial" w:hAnsi="Arial" w:cs="Arial"/>
          <w:sz w:val="22"/>
          <w:szCs w:val="22"/>
        </w:rPr>
      </w:pPr>
    </w:p>
    <w:p w14:paraId="79A7D015"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West, D. J., &amp; Farrington, D. P. (1977). </w:t>
      </w:r>
      <w:r w:rsidRPr="005A547F">
        <w:rPr>
          <w:rFonts w:ascii="Arial" w:hAnsi="Arial" w:cs="Arial"/>
          <w:i/>
          <w:iCs/>
          <w:sz w:val="22"/>
          <w:szCs w:val="22"/>
        </w:rPr>
        <w:t>The delinquent way of life: Third report of the Cambridge Study in Delinquent Development.</w:t>
      </w:r>
      <w:r w:rsidRPr="005A547F">
        <w:rPr>
          <w:rFonts w:ascii="Arial" w:hAnsi="Arial" w:cs="Arial"/>
          <w:sz w:val="22"/>
          <w:szCs w:val="22"/>
        </w:rPr>
        <w:t> Heinemann Educational Books.</w:t>
      </w:r>
      <w:r w:rsidRPr="005A547F">
        <w:rPr>
          <w:rFonts w:ascii="Arial" w:hAnsi="Arial" w:cs="Arial"/>
          <w:color w:val="333333"/>
          <w:sz w:val="22"/>
          <w:szCs w:val="22"/>
        </w:rPr>
        <w:t> </w:t>
      </w:r>
      <w:hyperlink r:id="rId25" w:history="1">
        <w:r w:rsidRPr="005A547F">
          <w:rPr>
            <w:rStyle w:val="Hyperlink"/>
            <w:rFonts w:ascii="Arial" w:hAnsi="Arial" w:cs="Arial"/>
            <w:sz w:val="22"/>
            <w:szCs w:val="22"/>
          </w:rPr>
          <w:t>https://psycnet.apa.org/record/1978-01299-000</w:t>
        </w:r>
      </w:hyperlink>
      <w:r w:rsidRPr="005A547F">
        <w:rPr>
          <w:rFonts w:ascii="Arial" w:hAnsi="Arial" w:cs="Arial"/>
          <w:color w:val="333333"/>
          <w:sz w:val="22"/>
          <w:szCs w:val="22"/>
        </w:rPr>
        <w:t xml:space="preserve"> </w:t>
      </w:r>
      <w:r w:rsidRPr="005A547F">
        <w:rPr>
          <w:rFonts w:ascii="Arial" w:hAnsi="Arial" w:cs="Arial"/>
          <w:sz w:val="22"/>
          <w:szCs w:val="22"/>
        </w:rPr>
        <w:t>(Accessed: 10 July 2023)</w:t>
      </w:r>
    </w:p>
    <w:p w14:paraId="1BCE82D8" w14:textId="77777777" w:rsidR="005A547F" w:rsidRDefault="005A547F" w:rsidP="005A547F">
      <w:pPr>
        <w:spacing w:line="360" w:lineRule="auto"/>
        <w:jc w:val="both"/>
        <w:rPr>
          <w:rFonts w:ascii="Arial" w:hAnsi="Arial" w:cs="Arial"/>
          <w:sz w:val="22"/>
          <w:szCs w:val="22"/>
        </w:rPr>
      </w:pPr>
    </w:p>
    <w:p w14:paraId="75C6C27A" w14:textId="77777777" w:rsidR="005A547F" w:rsidRPr="005A547F" w:rsidRDefault="005A547F" w:rsidP="005A547F">
      <w:pPr>
        <w:spacing w:line="360" w:lineRule="auto"/>
        <w:jc w:val="both"/>
        <w:rPr>
          <w:rFonts w:ascii="Arial" w:hAnsi="Arial" w:cs="Arial"/>
          <w:color w:val="333333"/>
          <w:sz w:val="22"/>
          <w:szCs w:val="22"/>
        </w:rPr>
      </w:pPr>
    </w:p>
    <w:p w14:paraId="35E6B29C" w14:textId="77777777" w:rsidR="005A547F" w:rsidRDefault="005A547F" w:rsidP="005A547F">
      <w:pPr>
        <w:spacing w:line="360" w:lineRule="auto"/>
        <w:jc w:val="both"/>
        <w:rPr>
          <w:rFonts w:ascii="Arial" w:hAnsi="Arial" w:cs="Arial"/>
          <w:sz w:val="22"/>
          <w:szCs w:val="22"/>
        </w:rPr>
      </w:pPr>
      <w:r w:rsidRPr="005A547F">
        <w:rPr>
          <w:rFonts w:ascii="Arial" w:hAnsi="Arial" w:cs="Arial"/>
          <w:sz w:val="22"/>
          <w:szCs w:val="22"/>
        </w:rPr>
        <w:t xml:space="preserve">Wood, D. (2020) </w:t>
      </w:r>
      <w:r w:rsidRPr="005A547F">
        <w:rPr>
          <w:rFonts w:ascii="Arial" w:hAnsi="Arial" w:cs="Arial"/>
          <w:i/>
          <w:iCs/>
          <w:sz w:val="22"/>
          <w:szCs w:val="22"/>
        </w:rPr>
        <w:t xml:space="preserve">Towards Ethical Policing. </w:t>
      </w:r>
      <w:r w:rsidRPr="005A547F">
        <w:rPr>
          <w:rFonts w:ascii="Arial" w:hAnsi="Arial" w:cs="Arial"/>
          <w:sz w:val="22"/>
          <w:szCs w:val="22"/>
        </w:rPr>
        <w:t xml:space="preserve">Bristol, Policy Press </w:t>
      </w:r>
      <w:hyperlink r:id="rId26" w:history="1">
        <w:r w:rsidRPr="005A547F">
          <w:rPr>
            <w:rStyle w:val="Hyperlink"/>
            <w:rFonts w:ascii="Arial" w:hAnsi="Arial" w:cs="Arial"/>
            <w:sz w:val="22"/>
            <w:szCs w:val="22"/>
          </w:rPr>
          <w:t>https://books.google.co.uk/books?hl=en&amp;lr=&amp;id=sVvaDwAAQBAJ&amp;oi=fnd&amp;pg=PR8&amp;ots=qKGZmwUKT6&amp;sig=8hizeY1mpslJ4TYkfqCtwlOYr3o&amp;redir_esc=y#v=onepage&amp;q&amp;f=false</w:t>
        </w:r>
      </w:hyperlink>
      <w:r w:rsidRPr="005A547F">
        <w:rPr>
          <w:rFonts w:ascii="Arial" w:hAnsi="Arial" w:cs="Arial"/>
          <w:sz w:val="22"/>
          <w:szCs w:val="22"/>
        </w:rPr>
        <w:t xml:space="preserve"> </w:t>
      </w:r>
      <w:r w:rsidRPr="005A547F">
        <w:rPr>
          <w:rFonts w:ascii="Arial" w:hAnsi="Arial" w:cs="Arial"/>
          <w:sz w:val="22"/>
          <w:szCs w:val="22"/>
        </w:rPr>
        <w:t xml:space="preserve">(Accessed: </w:t>
      </w:r>
      <w:r w:rsidRPr="005A547F">
        <w:rPr>
          <w:rFonts w:ascii="Arial" w:hAnsi="Arial" w:cs="Arial"/>
          <w:sz w:val="22"/>
          <w:szCs w:val="22"/>
        </w:rPr>
        <w:t>28</w:t>
      </w:r>
      <w:r w:rsidRPr="005A547F">
        <w:rPr>
          <w:rFonts w:ascii="Arial" w:hAnsi="Arial" w:cs="Arial"/>
          <w:sz w:val="22"/>
          <w:szCs w:val="22"/>
        </w:rPr>
        <w:t xml:space="preserve"> July 2023)</w:t>
      </w:r>
    </w:p>
    <w:p w14:paraId="399EC2A7" w14:textId="77777777" w:rsidR="005A547F" w:rsidRDefault="005A547F" w:rsidP="005A547F">
      <w:pPr>
        <w:spacing w:line="360" w:lineRule="auto"/>
        <w:jc w:val="both"/>
        <w:rPr>
          <w:rFonts w:ascii="Arial" w:hAnsi="Arial" w:cs="Arial"/>
          <w:sz w:val="22"/>
          <w:szCs w:val="22"/>
        </w:rPr>
      </w:pPr>
    </w:p>
    <w:p w14:paraId="45C9D881" w14:textId="77777777" w:rsidR="005A547F" w:rsidRPr="005A547F" w:rsidRDefault="005A547F" w:rsidP="005A547F">
      <w:pPr>
        <w:spacing w:line="360" w:lineRule="auto"/>
        <w:jc w:val="both"/>
        <w:rPr>
          <w:rFonts w:ascii="Arial" w:hAnsi="Arial" w:cs="Arial"/>
          <w:sz w:val="22"/>
          <w:szCs w:val="22"/>
        </w:rPr>
      </w:pPr>
    </w:p>
    <w:p w14:paraId="6E5EE39C" w14:textId="77777777" w:rsidR="005A547F" w:rsidRPr="005A547F" w:rsidRDefault="005A547F" w:rsidP="005A547F">
      <w:pPr>
        <w:spacing w:line="360" w:lineRule="auto"/>
        <w:jc w:val="both"/>
        <w:rPr>
          <w:rFonts w:ascii="Arial" w:hAnsi="Arial" w:cs="Arial"/>
          <w:sz w:val="22"/>
          <w:szCs w:val="22"/>
        </w:rPr>
      </w:pPr>
      <w:r w:rsidRPr="005A547F">
        <w:rPr>
          <w:rFonts w:ascii="Arial" w:hAnsi="Arial" w:cs="Arial"/>
          <w:sz w:val="22"/>
          <w:szCs w:val="22"/>
          <w:shd w:val="clear" w:color="auto" w:fill="FFFFFF"/>
        </w:rPr>
        <w:t>‌</w:t>
      </w:r>
      <w:r w:rsidRPr="005A547F">
        <w:rPr>
          <w:rFonts w:ascii="Arial" w:hAnsi="Arial" w:cs="Arial"/>
          <w:sz w:val="22"/>
          <w:szCs w:val="22"/>
        </w:rPr>
        <w:t xml:space="preserve">Wortley, R. (2010). Critiques of situational crime prevention. In B. Fisher &amp; S. Lab (eds) </w:t>
      </w:r>
      <w:proofErr w:type="spellStart"/>
      <w:r w:rsidRPr="005A547F">
        <w:rPr>
          <w:rFonts w:ascii="Arial" w:hAnsi="Arial" w:cs="Arial"/>
          <w:i/>
          <w:iCs/>
          <w:sz w:val="22"/>
          <w:szCs w:val="22"/>
        </w:rPr>
        <w:t>Encyclopedia</w:t>
      </w:r>
      <w:proofErr w:type="spellEnd"/>
      <w:r w:rsidRPr="005A547F">
        <w:rPr>
          <w:rFonts w:ascii="Arial" w:hAnsi="Arial" w:cs="Arial"/>
          <w:i/>
          <w:iCs/>
          <w:sz w:val="22"/>
          <w:szCs w:val="22"/>
        </w:rPr>
        <w:t xml:space="preserve"> of Victimology and Crime Prevention. </w:t>
      </w:r>
      <w:r w:rsidRPr="005A547F">
        <w:rPr>
          <w:rFonts w:ascii="Arial" w:hAnsi="Arial" w:cs="Arial"/>
          <w:sz w:val="22"/>
          <w:szCs w:val="22"/>
        </w:rPr>
        <w:t>Thousand Oaks, CA</w:t>
      </w:r>
      <w:r w:rsidRPr="005A547F">
        <w:rPr>
          <w:rFonts w:ascii="Arial" w:hAnsi="Arial" w:cs="Arial"/>
          <w:i/>
          <w:iCs/>
          <w:sz w:val="22"/>
          <w:szCs w:val="22"/>
        </w:rPr>
        <w:t xml:space="preserve">: </w:t>
      </w:r>
      <w:r w:rsidRPr="005A547F">
        <w:rPr>
          <w:rFonts w:ascii="Arial" w:hAnsi="Arial" w:cs="Arial"/>
          <w:sz w:val="22"/>
          <w:szCs w:val="22"/>
        </w:rPr>
        <w:t xml:space="preserve">Sage. </w:t>
      </w:r>
      <w:hyperlink r:id="rId27" w:history="1">
        <w:r w:rsidRPr="005A547F">
          <w:rPr>
            <w:rStyle w:val="Hyperlink"/>
            <w:rFonts w:ascii="Arial" w:hAnsi="Arial" w:cs="Arial"/>
            <w:sz w:val="22"/>
            <w:szCs w:val="22"/>
          </w:rPr>
          <w:t>https://books.google.co.uk/books?hl=en&amp;lr=&amp;id=8kHrWPLLX54C&amp;oi=fnd&amp;pg=PP1&amp;dq=Encyclopedia+of+Victimology+and+Crime+Prevention&amp;ots=70a6hAOlfq&amp;sig=gBXjyYI6aiT9YPIlrhujaiw4gJI&amp;redir_esc=y#v=onepage&amp;q=Encyclopedia%20of%20Victimology%20and%20Crime%20Prevention&amp;f=false</w:t>
        </w:r>
      </w:hyperlink>
      <w:r w:rsidRPr="005A547F">
        <w:rPr>
          <w:rFonts w:ascii="Arial" w:hAnsi="Arial" w:cs="Arial"/>
          <w:sz w:val="22"/>
          <w:szCs w:val="22"/>
        </w:rPr>
        <w:t xml:space="preserve"> </w:t>
      </w:r>
      <w:r w:rsidRPr="005A547F">
        <w:rPr>
          <w:rFonts w:ascii="Arial" w:hAnsi="Arial" w:cs="Arial"/>
          <w:sz w:val="22"/>
          <w:szCs w:val="22"/>
        </w:rPr>
        <w:t>(Accessed: 10 July 2023)</w:t>
      </w:r>
    </w:p>
    <w:p w14:paraId="1CD7BF1B" w14:textId="77777777" w:rsidR="000E5EA5" w:rsidRPr="0062121A" w:rsidRDefault="000E5EA5" w:rsidP="0062121A">
      <w:pPr>
        <w:pStyle w:val="Heading1"/>
        <w:jc w:val="both"/>
        <w:rPr>
          <w:rFonts w:ascii="Arial" w:hAnsi="Arial" w:cs="Arial"/>
          <w:b w:val="0"/>
          <w:bCs w:val="0"/>
          <w:spacing w:val="3"/>
          <w:sz w:val="22"/>
          <w:szCs w:val="22"/>
        </w:rPr>
      </w:pPr>
    </w:p>
    <w:p w14:paraId="67E3C0F3" w14:textId="0C7777FB" w:rsidR="000E5EA5" w:rsidRPr="0062121A" w:rsidRDefault="000E5EA5" w:rsidP="0062121A">
      <w:pPr>
        <w:jc w:val="both"/>
        <w:rPr>
          <w:rFonts w:ascii="Arial" w:hAnsi="Arial" w:cs="Arial"/>
          <w:sz w:val="22"/>
          <w:szCs w:val="22"/>
        </w:rPr>
      </w:pPr>
    </w:p>
    <w:sectPr w:rsidR="000E5EA5" w:rsidRPr="0062121A" w:rsidSect="0019233B">
      <w:pgSz w:w="11900" w:h="16840"/>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Symbol">
    <w:panose1 w:val="05050102010706020507"/>
    <w:charset w:val="02"/>
    <w:family w:val="decorative"/>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AFF" w:usb1="C0007843" w:usb2="00000009" w:usb3="00000000" w:csb0="000001FF" w:csb1="00000000"/>
  </w:font>
  <w:font w:name="Wingdings">
    <w:panose1 w:val="05000000000000000000"/>
    <w:charset w:val="02"/>
    <w:family w:val="decorative"/>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Arial">
    <w:panose1 w:val="020B0604020202020204"/>
    <w:charset w:val="00"/>
    <w:family w:val="swiss"/>
    <w:pitch w:val="variable"/>
    <w:sig w:usb0="E0002EFF" w:usb1="C000785B" w:usb2="00000009" w:usb3="00000000" w:csb0="000001FF" w:csb1="00000000"/>
  </w:font>
  <w:font w:name="Calibri Light">
    <w:panose1 w:val="020F0302020204030204"/>
    <w:charset w:val="00"/>
    <w:family w:val="swiss"/>
    <w:pitch w:val="variable"/>
    <w:sig w:usb0="E0002A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oel="http://schemas.microsoft.com/office/2019/extlst"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02872365"/>
    <w:multiLevelType w:val="hybridMultilevel"/>
    <w:tmpl w:val="335E2468"/>
    <w:lvl w:ilvl="0" w:tplc="08090001">
      <w:start w:val="1"/>
      <w:numFmt w:val="bullet"/>
      <w:lvlText w:val=""/>
      <w:lvlJc w:val="left"/>
      <w:pPr>
        <w:ind w:left="1287" w:hanging="360"/>
      </w:pPr>
      <w:rPr>
        <w:rFonts w:ascii="Symbol" w:hAnsi="Symbol" w:hint="default"/>
      </w:rPr>
    </w:lvl>
    <w:lvl w:ilvl="1" w:tplc="08090003" w:tentative="1">
      <w:start w:val="1"/>
      <w:numFmt w:val="bullet"/>
      <w:lvlText w:val="o"/>
      <w:lvlJc w:val="left"/>
      <w:pPr>
        <w:ind w:left="2007" w:hanging="360"/>
      </w:pPr>
      <w:rPr>
        <w:rFonts w:ascii="Courier New" w:hAnsi="Courier New" w:cs="Courier New" w:hint="default"/>
      </w:rPr>
    </w:lvl>
    <w:lvl w:ilvl="2" w:tplc="08090005" w:tentative="1">
      <w:start w:val="1"/>
      <w:numFmt w:val="bullet"/>
      <w:lvlText w:val=""/>
      <w:lvlJc w:val="left"/>
      <w:pPr>
        <w:ind w:left="2727" w:hanging="360"/>
      </w:pPr>
      <w:rPr>
        <w:rFonts w:ascii="Wingdings" w:hAnsi="Wingdings" w:hint="default"/>
      </w:rPr>
    </w:lvl>
    <w:lvl w:ilvl="3" w:tplc="08090001" w:tentative="1">
      <w:start w:val="1"/>
      <w:numFmt w:val="bullet"/>
      <w:lvlText w:val=""/>
      <w:lvlJc w:val="left"/>
      <w:pPr>
        <w:ind w:left="3447" w:hanging="360"/>
      </w:pPr>
      <w:rPr>
        <w:rFonts w:ascii="Symbol" w:hAnsi="Symbol" w:hint="default"/>
      </w:rPr>
    </w:lvl>
    <w:lvl w:ilvl="4" w:tplc="08090003" w:tentative="1">
      <w:start w:val="1"/>
      <w:numFmt w:val="bullet"/>
      <w:lvlText w:val="o"/>
      <w:lvlJc w:val="left"/>
      <w:pPr>
        <w:ind w:left="4167" w:hanging="360"/>
      </w:pPr>
      <w:rPr>
        <w:rFonts w:ascii="Courier New" w:hAnsi="Courier New" w:cs="Courier New" w:hint="default"/>
      </w:rPr>
    </w:lvl>
    <w:lvl w:ilvl="5" w:tplc="08090005" w:tentative="1">
      <w:start w:val="1"/>
      <w:numFmt w:val="bullet"/>
      <w:lvlText w:val=""/>
      <w:lvlJc w:val="left"/>
      <w:pPr>
        <w:ind w:left="4887" w:hanging="360"/>
      </w:pPr>
      <w:rPr>
        <w:rFonts w:ascii="Wingdings" w:hAnsi="Wingdings" w:hint="default"/>
      </w:rPr>
    </w:lvl>
    <w:lvl w:ilvl="6" w:tplc="08090001" w:tentative="1">
      <w:start w:val="1"/>
      <w:numFmt w:val="bullet"/>
      <w:lvlText w:val=""/>
      <w:lvlJc w:val="left"/>
      <w:pPr>
        <w:ind w:left="5607" w:hanging="360"/>
      </w:pPr>
      <w:rPr>
        <w:rFonts w:ascii="Symbol" w:hAnsi="Symbol" w:hint="default"/>
      </w:rPr>
    </w:lvl>
    <w:lvl w:ilvl="7" w:tplc="08090003" w:tentative="1">
      <w:start w:val="1"/>
      <w:numFmt w:val="bullet"/>
      <w:lvlText w:val="o"/>
      <w:lvlJc w:val="left"/>
      <w:pPr>
        <w:ind w:left="6327" w:hanging="360"/>
      </w:pPr>
      <w:rPr>
        <w:rFonts w:ascii="Courier New" w:hAnsi="Courier New" w:cs="Courier New" w:hint="default"/>
      </w:rPr>
    </w:lvl>
    <w:lvl w:ilvl="8" w:tplc="08090005" w:tentative="1">
      <w:start w:val="1"/>
      <w:numFmt w:val="bullet"/>
      <w:lvlText w:val=""/>
      <w:lvlJc w:val="left"/>
      <w:pPr>
        <w:ind w:left="7047" w:hanging="360"/>
      </w:pPr>
      <w:rPr>
        <w:rFonts w:ascii="Wingdings" w:hAnsi="Wingdings" w:hint="default"/>
      </w:rPr>
    </w:lvl>
  </w:abstractNum>
  <w:abstractNum w:abstractNumId="1" w15:restartNumberingAfterBreak="0">
    <w:nsid w:val="07282AA3"/>
    <w:multiLevelType w:val="multilevel"/>
    <w:tmpl w:val="CF3A80EE"/>
    <w:lvl w:ilvl="0">
      <w:start w:val="4"/>
      <w:numFmt w:val="decimal"/>
      <w:lvlText w:val="%1."/>
      <w:lvlJc w:val="left"/>
      <w:pPr>
        <w:tabs>
          <w:tab w:val="num" w:pos="720"/>
        </w:tabs>
        <w:ind w:left="720" w:hanging="360"/>
      </w:pPr>
    </w:lvl>
    <w:lvl w:ilvl="1" w:tentative="1">
      <w:start w:val="1"/>
      <w:numFmt w:val="decimal"/>
      <w:lvlText w:val="%2."/>
      <w:lvlJc w:val="left"/>
      <w:pPr>
        <w:tabs>
          <w:tab w:val="num" w:pos="1440"/>
        </w:tabs>
        <w:ind w:left="1440" w:hanging="360"/>
      </w:pPr>
    </w:lvl>
    <w:lvl w:ilvl="2" w:tentative="1">
      <w:start w:val="1"/>
      <w:numFmt w:val="decimal"/>
      <w:lvlText w:val="%3."/>
      <w:lvlJc w:val="left"/>
      <w:pPr>
        <w:tabs>
          <w:tab w:val="num" w:pos="2160"/>
        </w:tabs>
        <w:ind w:left="2160" w:hanging="360"/>
      </w:pPr>
    </w:lvl>
    <w:lvl w:ilvl="3" w:tentative="1">
      <w:start w:val="1"/>
      <w:numFmt w:val="decimal"/>
      <w:lvlText w:val="%4."/>
      <w:lvlJc w:val="left"/>
      <w:pPr>
        <w:tabs>
          <w:tab w:val="num" w:pos="2880"/>
        </w:tabs>
        <w:ind w:left="2880" w:hanging="360"/>
      </w:pPr>
    </w:lvl>
    <w:lvl w:ilvl="4" w:tentative="1">
      <w:start w:val="1"/>
      <w:numFmt w:val="decimal"/>
      <w:lvlText w:val="%5."/>
      <w:lvlJc w:val="left"/>
      <w:pPr>
        <w:tabs>
          <w:tab w:val="num" w:pos="3600"/>
        </w:tabs>
        <w:ind w:left="3600" w:hanging="360"/>
      </w:pPr>
    </w:lvl>
    <w:lvl w:ilvl="5" w:tentative="1">
      <w:start w:val="1"/>
      <w:numFmt w:val="decimal"/>
      <w:lvlText w:val="%6."/>
      <w:lvlJc w:val="left"/>
      <w:pPr>
        <w:tabs>
          <w:tab w:val="num" w:pos="4320"/>
        </w:tabs>
        <w:ind w:left="4320" w:hanging="360"/>
      </w:pPr>
    </w:lvl>
    <w:lvl w:ilvl="6" w:tentative="1">
      <w:start w:val="1"/>
      <w:numFmt w:val="decimal"/>
      <w:lvlText w:val="%7."/>
      <w:lvlJc w:val="left"/>
      <w:pPr>
        <w:tabs>
          <w:tab w:val="num" w:pos="5040"/>
        </w:tabs>
        <w:ind w:left="5040" w:hanging="360"/>
      </w:pPr>
    </w:lvl>
    <w:lvl w:ilvl="7" w:tentative="1">
      <w:start w:val="1"/>
      <w:numFmt w:val="decimal"/>
      <w:lvlText w:val="%8."/>
      <w:lvlJc w:val="left"/>
      <w:pPr>
        <w:tabs>
          <w:tab w:val="num" w:pos="5760"/>
        </w:tabs>
        <w:ind w:left="5760" w:hanging="360"/>
      </w:pPr>
    </w:lvl>
    <w:lvl w:ilvl="8" w:tentative="1">
      <w:start w:val="1"/>
      <w:numFmt w:val="decimal"/>
      <w:lvlText w:val="%9."/>
      <w:lvlJc w:val="left"/>
      <w:pPr>
        <w:tabs>
          <w:tab w:val="num" w:pos="6480"/>
        </w:tabs>
        <w:ind w:left="6480" w:hanging="360"/>
      </w:pPr>
    </w:lvl>
  </w:abstractNum>
  <w:num w:numId="1" w16cid:durableId="1255046772">
    <w:abstractNumId w:val="0"/>
  </w:num>
  <w:num w:numId="2" w16cid:durableId="1744838767">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3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0047E6"/>
    <w:rsid w:val="00003750"/>
    <w:rsid w:val="000047E6"/>
    <w:rsid w:val="00013DA8"/>
    <w:rsid w:val="00044ED3"/>
    <w:rsid w:val="00052AA3"/>
    <w:rsid w:val="0005545A"/>
    <w:rsid w:val="000608C6"/>
    <w:rsid w:val="00066BA7"/>
    <w:rsid w:val="000E5EA5"/>
    <w:rsid w:val="000F44EC"/>
    <w:rsid w:val="00106F7D"/>
    <w:rsid w:val="00133C02"/>
    <w:rsid w:val="00183A3A"/>
    <w:rsid w:val="0019233B"/>
    <w:rsid w:val="001D78E1"/>
    <w:rsid w:val="002064EA"/>
    <w:rsid w:val="00220465"/>
    <w:rsid w:val="00234D4D"/>
    <w:rsid w:val="002946BD"/>
    <w:rsid w:val="002B6A10"/>
    <w:rsid w:val="002C1E54"/>
    <w:rsid w:val="00323538"/>
    <w:rsid w:val="003560CF"/>
    <w:rsid w:val="00386884"/>
    <w:rsid w:val="003D280E"/>
    <w:rsid w:val="003F3D9F"/>
    <w:rsid w:val="00425BE5"/>
    <w:rsid w:val="004314AE"/>
    <w:rsid w:val="00445DEC"/>
    <w:rsid w:val="00450700"/>
    <w:rsid w:val="004B40E8"/>
    <w:rsid w:val="004D5FC8"/>
    <w:rsid w:val="004E37A6"/>
    <w:rsid w:val="00535AFB"/>
    <w:rsid w:val="00580A12"/>
    <w:rsid w:val="005A547F"/>
    <w:rsid w:val="005E2F74"/>
    <w:rsid w:val="0062121A"/>
    <w:rsid w:val="00656BAA"/>
    <w:rsid w:val="00666BA4"/>
    <w:rsid w:val="006702FE"/>
    <w:rsid w:val="0068142C"/>
    <w:rsid w:val="00687E60"/>
    <w:rsid w:val="00693B25"/>
    <w:rsid w:val="006D43D1"/>
    <w:rsid w:val="006D4CBB"/>
    <w:rsid w:val="006F2A1F"/>
    <w:rsid w:val="0072082E"/>
    <w:rsid w:val="00772B4F"/>
    <w:rsid w:val="007914BE"/>
    <w:rsid w:val="007B06C8"/>
    <w:rsid w:val="007D699D"/>
    <w:rsid w:val="007E7921"/>
    <w:rsid w:val="00820E50"/>
    <w:rsid w:val="00826382"/>
    <w:rsid w:val="0084027F"/>
    <w:rsid w:val="0087211A"/>
    <w:rsid w:val="008A6C39"/>
    <w:rsid w:val="008F0FC7"/>
    <w:rsid w:val="009235E3"/>
    <w:rsid w:val="009509E9"/>
    <w:rsid w:val="00951A3D"/>
    <w:rsid w:val="00975E50"/>
    <w:rsid w:val="00983F0F"/>
    <w:rsid w:val="0099673E"/>
    <w:rsid w:val="009A1D28"/>
    <w:rsid w:val="009B54DE"/>
    <w:rsid w:val="009C28A0"/>
    <w:rsid w:val="009C5EF0"/>
    <w:rsid w:val="009D0906"/>
    <w:rsid w:val="00A40AD7"/>
    <w:rsid w:val="00A628C1"/>
    <w:rsid w:val="00A80047"/>
    <w:rsid w:val="00AC24D0"/>
    <w:rsid w:val="00B53F37"/>
    <w:rsid w:val="00B9303A"/>
    <w:rsid w:val="00BB7218"/>
    <w:rsid w:val="00BB76F5"/>
    <w:rsid w:val="00BE2239"/>
    <w:rsid w:val="00BF6F26"/>
    <w:rsid w:val="00C205F6"/>
    <w:rsid w:val="00C711A3"/>
    <w:rsid w:val="00C72E3B"/>
    <w:rsid w:val="00C81970"/>
    <w:rsid w:val="00C87323"/>
    <w:rsid w:val="00C90145"/>
    <w:rsid w:val="00C93232"/>
    <w:rsid w:val="00C94B50"/>
    <w:rsid w:val="00D1153F"/>
    <w:rsid w:val="00D245F8"/>
    <w:rsid w:val="00D51872"/>
    <w:rsid w:val="00D65859"/>
    <w:rsid w:val="00D77A96"/>
    <w:rsid w:val="00DA1C99"/>
    <w:rsid w:val="00DB2329"/>
    <w:rsid w:val="00DC219B"/>
    <w:rsid w:val="00DC54A4"/>
    <w:rsid w:val="00DD41E0"/>
    <w:rsid w:val="00E55362"/>
    <w:rsid w:val="00E62B54"/>
    <w:rsid w:val="00EB399D"/>
    <w:rsid w:val="00ED445B"/>
    <w:rsid w:val="00EF0797"/>
    <w:rsid w:val="00F13023"/>
    <w:rsid w:val="00F338C3"/>
    <w:rsid w:val="00F37CE3"/>
    <w:rsid w:val="00F5496F"/>
    <w:rsid w:val="00F637F7"/>
    <w:rsid w:val="00F86C76"/>
    <w:rsid w:val="00FC52EC"/>
    <w:rsid w:val="00FC5E55"/>
    <w:rsid w:val="00FD4044"/>
    <w:rsid w:val="00FD66D8"/>
    <w:rsid w:val="00FF62D8"/>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decimalSymbol w:val="."/>
  <w:listSeparator w:val=","/>
  <w14:docId w14:val="22C328DF"/>
  <w15:chartTrackingRefBased/>
  <w15:docId w15:val="{0935F238-9988-AB48-8A55-B571E58026FB}"/>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4"/>
        <w:szCs w:val="24"/>
        <w:lang w:val="en-GB" w:eastAsia="en-US" w:bidi="ar-SA"/>
      </w:rPr>
    </w:rPrDefault>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rsid w:val="000047E6"/>
    <w:rPr>
      <w:rFonts w:ascii="Times New Roman" w:eastAsia="Times New Roman" w:hAnsi="Times New Roman" w:cs="Times New Roman"/>
      <w:sz w:val="20"/>
      <w:szCs w:val="20"/>
      <w:lang w:eastAsia="en-GB"/>
    </w:rPr>
  </w:style>
  <w:style w:type="paragraph" w:styleId="Heading1">
    <w:name w:val="heading 1"/>
    <w:basedOn w:val="Normal"/>
    <w:link w:val="Heading1Char"/>
    <w:uiPriority w:val="9"/>
    <w:qFormat/>
    <w:rsid w:val="000E5EA5"/>
    <w:pPr>
      <w:spacing w:before="100" w:beforeAutospacing="1" w:after="100" w:afterAutospacing="1"/>
      <w:outlineLvl w:val="0"/>
    </w:pPr>
    <w:rPr>
      <w:b/>
      <w:bCs/>
      <w:kern w:val="36"/>
      <w:sz w:val="48"/>
      <w:szCs w:val="48"/>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ListParagraph">
    <w:name w:val="List Paragraph"/>
    <w:basedOn w:val="Normal"/>
    <w:uiPriority w:val="34"/>
    <w:qFormat/>
    <w:rsid w:val="009D0906"/>
    <w:pPr>
      <w:ind w:left="720"/>
      <w:contextualSpacing/>
    </w:pPr>
  </w:style>
  <w:style w:type="paragraph" w:styleId="NormalWeb">
    <w:name w:val="Normal (Web)"/>
    <w:basedOn w:val="Normal"/>
    <w:uiPriority w:val="99"/>
    <w:unhideWhenUsed/>
    <w:rsid w:val="009B54DE"/>
    <w:pPr>
      <w:spacing w:before="100" w:beforeAutospacing="1" w:after="100" w:afterAutospacing="1"/>
    </w:pPr>
    <w:rPr>
      <w:sz w:val="24"/>
      <w:szCs w:val="24"/>
    </w:rPr>
  </w:style>
  <w:style w:type="character" w:customStyle="1" w:styleId="apple-converted-space">
    <w:name w:val="apple-converted-space"/>
    <w:basedOn w:val="DefaultParagraphFont"/>
    <w:rsid w:val="009B54DE"/>
  </w:style>
  <w:style w:type="paragraph" w:styleId="NoSpacing">
    <w:name w:val="No Spacing"/>
    <w:uiPriority w:val="1"/>
    <w:qFormat/>
    <w:rsid w:val="00E62B54"/>
    <w:rPr>
      <w:rFonts w:ascii="Times New Roman" w:eastAsia="Times New Roman" w:hAnsi="Times New Roman" w:cs="Times New Roman"/>
      <w:sz w:val="20"/>
      <w:szCs w:val="20"/>
      <w:lang w:eastAsia="en-GB"/>
    </w:rPr>
  </w:style>
  <w:style w:type="character" w:styleId="Hyperlink">
    <w:name w:val="Hyperlink"/>
    <w:basedOn w:val="DefaultParagraphFont"/>
    <w:uiPriority w:val="99"/>
    <w:unhideWhenUsed/>
    <w:rsid w:val="000E5EA5"/>
    <w:rPr>
      <w:color w:val="0563C1" w:themeColor="hyperlink"/>
      <w:u w:val="single"/>
    </w:rPr>
  </w:style>
  <w:style w:type="character" w:styleId="UnresolvedMention">
    <w:name w:val="Unresolved Mention"/>
    <w:basedOn w:val="DefaultParagraphFont"/>
    <w:uiPriority w:val="99"/>
    <w:semiHidden/>
    <w:unhideWhenUsed/>
    <w:rsid w:val="000E5EA5"/>
    <w:rPr>
      <w:color w:val="605E5C"/>
      <w:shd w:val="clear" w:color="auto" w:fill="E1DFDD"/>
    </w:rPr>
  </w:style>
  <w:style w:type="character" w:customStyle="1" w:styleId="Heading1Char">
    <w:name w:val="Heading 1 Char"/>
    <w:basedOn w:val="DefaultParagraphFont"/>
    <w:link w:val="Heading1"/>
    <w:uiPriority w:val="9"/>
    <w:rsid w:val="000E5EA5"/>
    <w:rPr>
      <w:rFonts w:ascii="Times New Roman" w:eastAsia="Times New Roman" w:hAnsi="Times New Roman" w:cs="Times New Roman"/>
      <w:b/>
      <w:bCs/>
      <w:kern w:val="36"/>
      <w:sz w:val="48"/>
      <w:szCs w:val="48"/>
      <w:lang w:eastAsia="en-GB"/>
    </w:rPr>
  </w:style>
  <w:style w:type="character" w:styleId="Emphasis">
    <w:name w:val="Emphasis"/>
    <w:basedOn w:val="DefaultParagraphFont"/>
    <w:uiPriority w:val="20"/>
    <w:qFormat/>
    <w:rsid w:val="000E5EA5"/>
    <w:rPr>
      <w:i/>
      <w:iCs/>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ivs>
    <w:div w:id="122776177">
      <w:bodyDiv w:val="1"/>
      <w:marLeft w:val="0"/>
      <w:marRight w:val="0"/>
      <w:marTop w:val="0"/>
      <w:marBottom w:val="0"/>
      <w:divBdr>
        <w:top w:val="none" w:sz="0" w:space="0" w:color="auto"/>
        <w:left w:val="none" w:sz="0" w:space="0" w:color="auto"/>
        <w:bottom w:val="none" w:sz="0" w:space="0" w:color="auto"/>
        <w:right w:val="none" w:sz="0" w:space="0" w:color="auto"/>
      </w:divBdr>
      <w:divsChild>
        <w:div w:id="1972858985">
          <w:marLeft w:val="0"/>
          <w:marRight w:val="0"/>
          <w:marTop w:val="0"/>
          <w:marBottom w:val="0"/>
          <w:divBdr>
            <w:top w:val="none" w:sz="0" w:space="0" w:color="auto"/>
            <w:left w:val="none" w:sz="0" w:space="0" w:color="auto"/>
            <w:bottom w:val="none" w:sz="0" w:space="0" w:color="auto"/>
            <w:right w:val="none" w:sz="0" w:space="0" w:color="auto"/>
          </w:divBdr>
          <w:divsChild>
            <w:div w:id="17974013">
              <w:marLeft w:val="0"/>
              <w:marRight w:val="0"/>
              <w:marTop w:val="0"/>
              <w:marBottom w:val="0"/>
              <w:divBdr>
                <w:top w:val="none" w:sz="0" w:space="0" w:color="auto"/>
                <w:left w:val="none" w:sz="0" w:space="0" w:color="auto"/>
                <w:bottom w:val="none" w:sz="0" w:space="0" w:color="auto"/>
                <w:right w:val="none" w:sz="0" w:space="0" w:color="auto"/>
              </w:divBdr>
              <w:divsChild>
                <w:div w:id="940452447">
                  <w:marLeft w:val="0"/>
                  <w:marRight w:val="0"/>
                  <w:marTop w:val="0"/>
                  <w:marBottom w:val="0"/>
                  <w:divBdr>
                    <w:top w:val="none" w:sz="0" w:space="0" w:color="auto"/>
                    <w:left w:val="none" w:sz="0" w:space="0" w:color="auto"/>
                    <w:bottom w:val="none" w:sz="0" w:space="0" w:color="auto"/>
                    <w:right w:val="none" w:sz="0" w:space="0" w:color="auto"/>
                  </w:divBdr>
                  <w:divsChild>
                    <w:div w:id="586501674">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254099729">
      <w:bodyDiv w:val="1"/>
      <w:marLeft w:val="0"/>
      <w:marRight w:val="0"/>
      <w:marTop w:val="0"/>
      <w:marBottom w:val="0"/>
      <w:divBdr>
        <w:top w:val="none" w:sz="0" w:space="0" w:color="auto"/>
        <w:left w:val="none" w:sz="0" w:space="0" w:color="auto"/>
        <w:bottom w:val="none" w:sz="0" w:space="0" w:color="auto"/>
        <w:right w:val="none" w:sz="0" w:space="0" w:color="auto"/>
      </w:divBdr>
    </w:div>
    <w:div w:id="317656585">
      <w:bodyDiv w:val="1"/>
      <w:marLeft w:val="0"/>
      <w:marRight w:val="0"/>
      <w:marTop w:val="0"/>
      <w:marBottom w:val="0"/>
      <w:divBdr>
        <w:top w:val="none" w:sz="0" w:space="0" w:color="auto"/>
        <w:left w:val="none" w:sz="0" w:space="0" w:color="auto"/>
        <w:bottom w:val="none" w:sz="0" w:space="0" w:color="auto"/>
        <w:right w:val="none" w:sz="0" w:space="0" w:color="auto"/>
      </w:divBdr>
    </w:div>
    <w:div w:id="424962708">
      <w:bodyDiv w:val="1"/>
      <w:marLeft w:val="0"/>
      <w:marRight w:val="0"/>
      <w:marTop w:val="0"/>
      <w:marBottom w:val="0"/>
      <w:divBdr>
        <w:top w:val="none" w:sz="0" w:space="0" w:color="auto"/>
        <w:left w:val="none" w:sz="0" w:space="0" w:color="auto"/>
        <w:bottom w:val="none" w:sz="0" w:space="0" w:color="auto"/>
        <w:right w:val="none" w:sz="0" w:space="0" w:color="auto"/>
      </w:divBdr>
    </w:div>
    <w:div w:id="864246107">
      <w:bodyDiv w:val="1"/>
      <w:marLeft w:val="0"/>
      <w:marRight w:val="0"/>
      <w:marTop w:val="0"/>
      <w:marBottom w:val="0"/>
      <w:divBdr>
        <w:top w:val="none" w:sz="0" w:space="0" w:color="auto"/>
        <w:left w:val="none" w:sz="0" w:space="0" w:color="auto"/>
        <w:bottom w:val="none" w:sz="0" w:space="0" w:color="auto"/>
        <w:right w:val="none" w:sz="0" w:space="0" w:color="auto"/>
      </w:divBdr>
      <w:divsChild>
        <w:div w:id="1727608994">
          <w:marLeft w:val="0"/>
          <w:marRight w:val="0"/>
          <w:marTop w:val="0"/>
          <w:marBottom w:val="0"/>
          <w:divBdr>
            <w:top w:val="none" w:sz="0" w:space="0" w:color="auto"/>
            <w:left w:val="none" w:sz="0" w:space="0" w:color="auto"/>
            <w:bottom w:val="none" w:sz="0" w:space="0" w:color="auto"/>
            <w:right w:val="none" w:sz="0" w:space="0" w:color="auto"/>
          </w:divBdr>
          <w:divsChild>
            <w:div w:id="758139044">
              <w:marLeft w:val="0"/>
              <w:marRight w:val="0"/>
              <w:marTop w:val="0"/>
              <w:marBottom w:val="0"/>
              <w:divBdr>
                <w:top w:val="none" w:sz="0" w:space="0" w:color="auto"/>
                <w:left w:val="none" w:sz="0" w:space="0" w:color="auto"/>
                <w:bottom w:val="none" w:sz="0" w:space="0" w:color="auto"/>
                <w:right w:val="none" w:sz="0" w:space="0" w:color="auto"/>
              </w:divBdr>
              <w:divsChild>
                <w:div w:id="705060481">
                  <w:marLeft w:val="0"/>
                  <w:marRight w:val="0"/>
                  <w:marTop w:val="0"/>
                  <w:marBottom w:val="0"/>
                  <w:divBdr>
                    <w:top w:val="none" w:sz="0" w:space="0" w:color="auto"/>
                    <w:left w:val="none" w:sz="0" w:space="0" w:color="auto"/>
                    <w:bottom w:val="none" w:sz="0" w:space="0" w:color="auto"/>
                    <w:right w:val="none" w:sz="0" w:space="0" w:color="auto"/>
                  </w:divBdr>
                  <w:divsChild>
                    <w:div w:id="1001128848">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Child>
    </w:div>
    <w:div w:id="938100842">
      <w:bodyDiv w:val="1"/>
      <w:marLeft w:val="0"/>
      <w:marRight w:val="0"/>
      <w:marTop w:val="0"/>
      <w:marBottom w:val="0"/>
      <w:divBdr>
        <w:top w:val="none" w:sz="0" w:space="0" w:color="auto"/>
        <w:left w:val="none" w:sz="0" w:space="0" w:color="auto"/>
        <w:bottom w:val="none" w:sz="0" w:space="0" w:color="auto"/>
        <w:right w:val="none" w:sz="0" w:space="0" w:color="auto"/>
      </w:divBdr>
    </w:div>
    <w:div w:id="1086850072">
      <w:bodyDiv w:val="1"/>
      <w:marLeft w:val="0"/>
      <w:marRight w:val="0"/>
      <w:marTop w:val="0"/>
      <w:marBottom w:val="0"/>
      <w:divBdr>
        <w:top w:val="none" w:sz="0" w:space="0" w:color="auto"/>
        <w:left w:val="none" w:sz="0" w:space="0" w:color="auto"/>
        <w:bottom w:val="none" w:sz="0" w:space="0" w:color="auto"/>
        <w:right w:val="none" w:sz="0" w:space="0" w:color="auto"/>
      </w:divBdr>
      <w:divsChild>
        <w:div w:id="358942292">
          <w:marLeft w:val="0"/>
          <w:marRight w:val="0"/>
          <w:marTop w:val="0"/>
          <w:marBottom w:val="0"/>
          <w:divBdr>
            <w:top w:val="none" w:sz="0" w:space="0" w:color="auto"/>
            <w:left w:val="none" w:sz="0" w:space="0" w:color="auto"/>
            <w:bottom w:val="none" w:sz="0" w:space="0" w:color="auto"/>
            <w:right w:val="none" w:sz="0" w:space="0" w:color="auto"/>
          </w:divBdr>
          <w:divsChild>
            <w:div w:id="725492585">
              <w:marLeft w:val="0"/>
              <w:marRight w:val="0"/>
              <w:marTop w:val="0"/>
              <w:marBottom w:val="0"/>
              <w:divBdr>
                <w:top w:val="none" w:sz="0" w:space="0" w:color="auto"/>
                <w:left w:val="none" w:sz="0" w:space="0" w:color="auto"/>
                <w:bottom w:val="none" w:sz="0" w:space="0" w:color="auto"/>
                <w:right w:val="none" w:sz="0" w:space="0" w:color="auto"/>
              </w:divBdr>
              <w:divsChild>
                <w:div w:id="680549403">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471897724">
      <w:bodyDiv w:val="1"/>
      <w:marLeft w:val="0"/>
      <w:marRight w:val="0"/>
      <w:marTop w:val="0"/>
      <w:marBottom w:val="0"/>
      <w:divBdr>
        <w:top w:val="none" w:sz="0" w:space="0" w:color="auto"/>
        <w:left w:val="none" w:sz="0" w:space="0" w:color="auto"/>
        <w:bottom w:val="none" w:sz="0" w:space="0" w:color="auto"/>
        <w:right w:val="none" w:sz="0" w:space="0" w:color="auto"/>
      </w:divBdr>
      <w:divsChild>
        <w:div w:id="937297586">
          <w:marLeft w:val="0"/>
          <w:marRight w:val="0"/>
          <w:marTop w:val="0"/>
          <w:marBottom w:val="0"/>
          <w:divBdr>
            <w:top w:val="none" w:sz="0" w:space="0" w:color="auto"/>
            <w:left w:val="none" w:sz="0" w:space="0" w:color="auto"/>
            <w:bottom w:val="none" w:sz="0" w:space="0" w:color="auto"/>
            <w:right w:val="none" w:sz="0" w:space="0" w:color="auto"/>
          </w:divBdr>
          <w:divsChild>
            <w:div w:id="381445946">
              <w:marLeft w:val="0"/>
              <w:marRight w:val="0"/>
              <w:marTop w:val="0"/>
              <w:marBottom w:val="0"/>
              <w:divBdr>
                <w:top w:val="none" w:sz="0" w:space="0" w:color="auto"/>
                <w:left w:val="none" w:sz="0" w:space="0" w:color="auto"/>
                <w:bottom w:val="none" w:sz="0" w:space="0" w:color="auto"/>
                <w:right w:val="none" w:sz="0" w:space="0" w:color="auto"/>
              </w:divBdr>
              <w:divsChild>
                <w:div w:id="2027563061">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594975911">
      <w:bodyDiv w:val="1"/>
      <w:marLeft w:val="0"/>
      <w:marRight w:val="0"/>
      <w:marTop w:val="0"/>
      <w:marBottom w:val="0"/>
      <w:divBdr>
        <w:top w:val="none" w:sz="0" w:space="0" w:color="auto"/>
        <w:left w:val="none" w:sz="0" w:space="0" w:color="auto"/>
        <w:bottom w:val="none" w:sz="0" w:space="0" w:color="auto"/>
        <w:right w:val="none" w:sz="0" w:space="0" w:color="auto"/>
      </w:divBdr>
      <w:divsChild>
        <w:div w:id="423458340">
          <w:marLeft w:val="0"/>
          <w:marRight w:val="0"/>
          <w:marTop w:val="0"/>
          <w:marBottom w:val="0"/>
          <w:divBdr>
            <w:top w:val="none" w:sz="0" w:space="0" w:color="auto"/>
            <w:left w:val="none" w:sz="0" w:space="0" w:color="auto"/>
            <w:bottom w:val="none" w:sz="0" w:space="0" w:color="auto"/>
            <w:right w:val="none" w:sz="0" w:space="0" w:color="auto"/>
          </w:divBdr>
          <w:divsChild>
            <w:div w:id="815102078">
              <w:marLeft w:val="0"/>
              <w:marRight w:val="0"/>
              <w:marTop w:val="0"/>
              <w:marBottom w:val="0"/>
              <w:divBdr>
                <w:top w:val="none" w:sz="0" w:space="0" w:color="auto"/>
                <w:left w:val="none" w:sz="0" w:space="0" w:color="auto"/>
                <w:bottom w:val="none" w:sz="0" w:space="0" w:color="auto"/>
                <w:right w:val="none" w:sz="0" w:space="0" w:color="auto"/>
              </w:divBdr>
              <w:divsChild>
                <w:div w:id="61800569">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 w:id="1764295837">
      <w:bodyDiv w:val="1"/>
      <w:marLeft w:val="0"/>
      <w:marRight w:val="0"/>
      <w:marTop w:val="0"/>
      <w:marBottom w:val="0"/>
      <w:divBdr>
        <w:top w:val="none" w:sz="0" w:space="0" w:color="auto"/>
        <w:left w:val="none" w:sz="0" w:space="0" w:color="auto"/>
        <w:bottom w:val="none" w:sz="0" w:space="0" w:color="auto"/>
        <w:right w:val="none" w:sz="0" w:space="0" w:color="auto"/>
      </w:divBdr>
    </w:div>
    <w:div w:id="2074506085">
      <w:bodyDiv w:val="1"/>
      <w:marLeft w:val="0"/>
      <w:marRight w:val="0"/>
      <w:marTop w:val="0"/>
      <w:marBottom w:val="0"/>
      <w:divBdr>
        <w:top w:val="none" w:sz="0" w:space="0" w:color="auto"/>
        <w:left w:val="none" w:sz="0" w:space="0" w:color="auto"/>
        <w:bottom w:val="none" w:sz="0" w:space="0" w:color="auto"/>
        <w:right w:val="none" w:sz="0" w:space="0" w:color="auto"/>
      </w:divBdr>
      <w:divsChild>
        <w:div w:id="1426147570">
          <w:marLeft w:val="0"/>
          <w:marRight w:val="0"/>
          <w:marTop w:val="0"/>
          <w:marBottom w:val="0"/>
          <w:divBdr>
            <w:top w:val="none" w:sz="0" w:space="0" w:color="auto"/>
            <w:left w:val="none" w:sz="0" w:space="0" w:color="auto"/>
            <w:bottom w:val="none" w:sz="0" w:space="0" w:color="auto"/>
            <w:right w:val="none" w:sz="0" w:space="0" w:color="auto"/>
          </w:divBdr>
          <w:divsChild>
            <w:div w:id="43794398">
              <w:marLeft w:val="0"/>
              <w:marRight w:val="0"/>
              <w:marTop w:val="0"/>
              <w:marBottom w:val="0"/>
              <w:divBdr>
                <w:top w:val="none" w:sz="0" w:space="0" w:color="auto"/>
                <w:left w:val="none" w:sz="0" w:space="0" w:color="auto"/>
                <w:bottom w:val="none" w:sz="0" w:space="0" w:color="auto"/>
                <w:right w:val="none" w:sz="0" w:space="0" w:color="auto"/>
              </w:divBdr>
              <w:divsChild>
                <w:div w:id="1820534156">
                  <w:marLeft w:val="0"/>
                  <w:marRight w:val="0"/>
                  <w:marTop w:val="0"/>
                  <w:marBottom w:val="0"/>
                  <w:divBdr>
                    <w:top w:val="none" w:sz="0" w:space="0" w:color="auto"/>
                    <w:left w:val="none" w:sz="0" w:space="0" w:color="auto"/>
                    <w:bottom w:val="none" w:sz="0" w:space="0" w:color="auto"/>
                    <w:right w:val="none" w:sz="0" w:space="0" w:color="auto"/>
                  </w:divBdr>
                </w:div>
              </w:divsChild>
            </w:div>
          </w:divsChild>
        </w:div>
      </w:divsChild>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hyperlink" Target="https://books.google.co.uk/books?hl=en&amp;lr=&amp;id=v86QAgAAQBAJ&amp;oi=fnd&amp;pg=PA270&amp;dq=Transatlantic+replicability+of+risk+factors+in+the+development+of+delinquency&amp;ots=onv2FVkt7B&amp;sig=AS4siGk48D_sX1Lj-ruyXxg1xlM#v=onepage&amp;q=Transatlantic%20replicability%20of%20risk%20factors%20in%20the%20development%20of%20delinquency&amp;f=false" TargetMode="External"/><Relationship Id="rId13" Type="http://schemas.openxmlformats.org/officeDocument/2006/relationships/hyperlink" Target="https://www.jesip.org.uk/uploads/media/Documents%20Products/Kerslake_Report_Manchester_Are.pdf" TargetMode="External"/><Relationship Id="rId18" Type="http://schemas.openxmlformats.org/officeDocument/2006/relationships/hyperlink" Target="https://www.theguardian.com/uk-news/2017/may/04/greater-manchester-police-fined-victim-interviews-lost-in-post" TargetMode="External"/><Relationship Id="rId26" Type="http://schemas.openxmlformats.org/officeDocument/2006/relationships/hyperlink" Target="https://books.google.co.uk/books?hl=en&amp;lr=&amp;id=sVvaDwAAQBAJ&amp;oi=fnd&amp;pg=PR8&amp;ots=qKGZmwUKT6&amp;sig=8hizeY1mpslJ4TYkfqCtwlOYr3o&amp;redir_esc=y#v=onepage&amp;q&amp;f=false" TargetMode="External"/><Relationship Id="rId3" Type="http://schemas.openxmlformats.org/officeDocument/2006/relationships/settings" Target="settings.xml"/><Relationship Id="rId21" Type="http://schemas.openxmlformats.org/officeDocument/2006/relationships/hyperlink" Target="https://doi.org/10.1111/spc3.12210" TargetMode="External"/><Relationship Id="rId7" Type="http://schemas.openxmlformats.org/officeDocument/2006/relationships/hyperlink" Target="https://militaryhealth.bmj.com/content/jramc/166/2/72.full.pdf" TargetMode="External"/><Relationship Id="rId12" Type="http://schemas.openxmlformats.org/officeDocument/2006/relationships/hyperlink" Target="https://www.ojp.gov/pdffiles1/Photocopy/127134NCJRS.pdf" TargetMode="External"/><Relationship Id="rId17" Type="http://schemas.openxmlformats.org/officeDocument/2006/relationships/hyperlink" Target="https://www.ojp.gov/ncjrs/virtual-library/abstracts/information-vs-intelligence-what-police-executives-need-know" TargetMode="External"/><Relationship Id="rId25" Type="http://schemas.openxmlformats.org/officeDocument/2006/relationships/hyperlink" Target="https://psycnet.apa.org/record/1978-01299-000" TargetMode="External"/><Relationship Id="rId2" Type="http://schemas.openxmlformats.org/officeDocument/2006/relationships/styles" Target="styles.xml"/><Relationship Id="rId16" Type="http://schemas.openxmlformats.org/officeDocument/2006/relationships/hyperlink" Target="https://books.google.co.uk/books?hl=en&amp;lr=&amp;id=moG3AwAAQBAJ&amp;oi=fnd&amp;pg=PP1&amp;dq=Burglary&amp;ots=Bj9q9bQmKy&amp;sig=J0X_hyjgw-vkOVy72LYru8RUGnQ#v=onepage&amp;q=Burglary&amp;f=false" TargetMode="External"/><Relationship Id="rId20" Type="http://schemas.openxmlformats.org/officeDocument/2006/relationships/hyperlink" Target="https://doi.org/10.35502/jcswb.219" TargetMode="External"/><Relationship Id="rId29" Type="http://schemas.openxmlformats.org/officeDocument/2006/relationships/theme" Target="theme/theme1.xml"/><Relationship Id="rId1" Type="http://schemas.openxmlformats.org/officeDocument/2006/relationships/numbering" Target="numbering.xml"/><Relationship Id="rId6" Type="http://schemas.openxmlformats.org/officeDocument/2006/relationships/hyperlink" Target="https://www.open.edu/openlearn/education-development/race-and-ethnicity-hub/differences-and-similarities-policing-the-us-and-the-uk" TargetMode="External"/><Relationship Id="rId11" Type="http://schemas.openxmlformats.org/officeDocument/2006/relationships/hyperlink" Target="https://live-cpop.ws.asu.edu/sites/default/files/library/crimeprevention/volume_03/08_gilling.pdf" TargetMode="External"/><Relationship Id="rId24" Type="http://schemas.openxmlformats.org/officeDocument/2006/relationships/hyperlink" Target="https://www.ojp.gov/pdffiles1/nij/grants/237329.pdf" TargetMode="External"/><Relationship Id="rId5" Type="http://schemas.openxmlformats.org/officeDocument/2006/relationships/hyperlink" Target="https://www.bbc.co.uk/news/uk-england-gloucestershire-44486535#:~:text=Gloucestershire%20Police%20has%20been%20fined,%2C%20witnesses%2C%20journalists%20and%20lawyers" TargetMode="External"/><Relationship Id="rId15" Type="http://schemas.openxmlformats.org/officeDocument/2006/relationships/hyperlink" Target="https://scholar.google.co.uk/citations?view_op=view_citation&amp;hl=en&amp;user=ZFB4f4EAAAAJ&amp;cstart=20&amp;pagesize=80&amp;citation_for_view=ZFB4f4EAAAAJ:YOwf2qJgpHMC" TargetMode="External"/><Relationship Id="rId23" Type="http://schemas.openxmlformats.org/officeDocument/2006/relationships/hyperlink" Target="http://hdl.handle.net/10315/27677" TargetMode="External"/><Relationship Id="rId28" Type="http://schemas.openxmlformats.org/officeDocument/2006/relationships/fontTable" Target="fontTable.xml"/><Relationship Id="rId10" Type="http://schemas.openxmlformats.org/officeDocument/2006/relationships/hyperlink" Target="https://royalsociety.org/-/media/policy/Publications/2015/unconscious-bias-briefing-2015.pdf" TargetMode="External"/><Relationship Id="rId19" Type="http://schemas.openxmlformats.org/officeDocument/2006/relationships/hyperlink" Target="https://books.google.co.uk/books?hl=en&amp;lr=&amp;id=k5gTes7yyWEC&amp;oi=fnd&amp;pg=PR3&amp;dq=Cognitive+illusions:+A+handbook+on+Fallacies+and+biases+in+thinking,+judgement+and+memory&amp;ots=DYVoX7JeSx&amp;sig=VSF12xeCYK3P9Govl7LGmPaz48k&amp;redir_esc=y#v=onepage&amp;q=Cognitive%20illusions%3A%20A%20handbook%20on%20Fallacies%20and%20biases%20in%20thinking%2C%20judgement%20and%20memory&amp;f=false" TargetMode="External"/><Relationship Id="rId4" Type="http://schemas.openxmlformats.org/officeDocument/2006/relationships/webSettings" Target="webSettings.xml"/><Relationship Id="rId9" Type="http://schemas.openxmlformats.org/officeDocument/2006/relationships/hyperlink" Target="https://eprints.lancs.ac.uk/id/eprint/50057" TargetMode="External"/><Relationship Id="rId14" Type="http://schemas.openxmlformats.org/officeDocument/2006/relationships/hyperlink" Target="https://www.sciencedirect.com/science/article/pii/S0272735897000123" TargetMode="External"/><Relationship Id="rId22" Type="http://schemas.openxmlformats.org/officeDocument/2006/relationships/hyperlink" Target="https://www.theweek.co.uk/107187/american-british-police-tactics-difference" TargetMode="External"/><Relationship Id="rId27" Type="http://schemas.openxmlformats.org/officeDocument/2006/relationships/hyperlink" Target="https://books.google.co.uk/books?hl=en&amp;lr=&amp;id=8kHrWPLLX54C&amp;oi=fnd&amp;pg=PP1&amp;dq=Encyclopedia+of+Victimology+and+Crime+Prevention&amp;ots=70a6hAOlfq&amp;sig=gBXjyYI6aiT9YPIlrhujaiw4gJI&amp;redir_esc=y#v=onepage&amp;q=Encyclopedia%20of%20Victimology%20and%20Crime%20Prevention&amp;f=false" TargetMode="Externa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Normal.dotm</Template>
  <TotalTime>0</TotalTime>
  <Pages>16</Pages>
  <Words>5664</Words>
  <Characters>32287</Characters>
  <Application>Microsoft Office Word</Application>
  <DocSecurity>0</DocSecurity>
  <Lines>269</Lines>
  <Paragraphs>75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37876</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Seren West</dc:creator>
  <cp:keywords/>
  <dc:description/>
  <cp:lastModifiedBy>Seren West</cp:lastModifiedBy>
  <cp:revision>2</cp:revision>
  <dcterms:created xsi:type="dcterms:W3CDTF">2023-07-31T18:04:00Z</dcterms:created>
  <dcterms:modified xsi:type="dcterms:W3CDTF">2023-07-31T18:04:00Z</dcterms:modified>
</cp:coreProperties>
</file>