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F9026C" w14:textId="5AF0E1B5" w:rsidR="004B5B3F" w:rsidRDefault="004B5B3F" w:rsidP="004B5B3F">
      <w:r>
        <w:t xml:space="preserve">Student name </w:t>
      </w:r>
      <w:proofErr w:type="spellStart"/>
      <w:r>
        <w:t>marie</w:t>
      </w:r>
      <w:proofErr w:type="spellEnd"/>
      <w:r>
        <w:t xml:space="preserve"> </w:t>
      </w:r>
      <w:proofErr w:type="spellStart"/>
      <w:r>
        <w:t>doody</w:t>
      </w:r>
      <w:proofErr w:type="spellEnd"/>
    </w:p>
    <w:p w14:paraId="04F0AA7B" w14:textId="01FF505E" w:rsidR="004B5B3F" w:rsidRDefault="004B5B3F" w:rsidP="004B5B3F">
      <w:r>
        <w:t xml:space="preserve">Student </w:t>
      </w:r>
      <w:proofErr w:type="spellStart"/>
      <w:r>
        <w:t>i.d</w:t>
      </w:r>
      <w:proofErr w:type="spellEnd"/>
      <w:r>
        <w:t xml:space="preserve"> 2406</w:t>
      </w:r>
      <w:r w:rsidR="000612EB">
        <w:t>919</w:t>
      </w:r>
    </w:p>
    <w:p w14:paraId="2F9465C5" w14:textId="36D9DAA4" w:rsidR="000612EB" w:rsidRDefault="000612EB" w:rsidP="004B5B3F">
      <w:r>
        <w:t xml:space="preserve">Module </w:t>
      </w:r>
      <w:r w:rsidR="00FE0C68">
        <w:t>5021</w:t>
      </w:r>
    </w:p>
    <w:p w14:paraId="1F2CABAE" w14:textId="06DA6583" w:rsidR="000612EB" w:rsidRDefault="000612EB" w:rsidP="004B5B3F"/>
    <w:p w14:paraId="113B7E48" w14:textId="77777777" w:rsidR="000612EB" w:rsidRDefault="000612EB" w:rsidP="004B5B3F"/>
    <w:p w14:paraId="51B2D254" w14:textId="77777777" w:rsidR="004B5B3F" w:rsidRDefault="004B5B3F" w:rsidP="004B5B3F"/>
    <w:p w14:paraId="1534C688" w14:textId="77777777" w:rsidR="004B5B3F" w:rsidRDefault="004B5B3F" w:rsidP="004B5B3F"/>
    <w:p w14:paraId="3729F9DE" w14:textId="77777777" w:rsidR="004B5B3F" w:rsidRDefault="004B5B3F" w:rsidP="004B5B3F"/>
    <w:p w14:paraId="52B06466" w14:textId="24B10C1A" w:rsidR="004B5B3F" w:rsidRDefault="004B5B3F" w:rsidP="004B5B3F">
      <w:r>
        <w:t>Daniel, B., Taylor, J. and Scott, J. (2011) Recognizing and Helping the Neglected Child: Evidence-Based Practice for Assessment and Intervention. London: Jessica Kingsley Publishers.</w:t>
      </w:r>
    </w:p>
    <w:p w14:paraId="54088222" w14:textId="77777777" w:rsidR="004B5B3F" w:rsidRDefault="004B5B3F" w:rsidP="004B5B3F"/>
    <w:p w14:paraId="65752D76" w14:textId="77777777" w:rsidR="004B5B3F" w:rsidRDefault="004B5B3F" w:rsidP="004B5B3F">
      <w:proofErr w:type="spellStart"/>
      <w:r>
        <w:t>Felitti</w:t>
      </w:r>
      <w:proofErr w:type="spellEnd"/>
      <w:r>
        <w:t xml:space="preserve">, V.J., </w:t>
      </w:r>
      <w:proofErr w:type="spellStart"/>
      <w:r>
        <w:t>Anda</w:t>
      </w:r>
      <w:proofErr w:type="spellEnd"/>
      <w:r>
        <w:t xml:space="preserve">, R.F., </w:t>
      </w:r>
      <w:proofErr w:type="spellStart"/>
      <w:r>
        <w:t>Nordenberg</w:t>
      </w:r>
      <w:proofErr w:type="spellEnd"/>
      <w:r>
        <w:t>, D., Williamson, D.F., Spitz, A.M., Edwards, V., Koss, M.P. and Marks, J.S. (1998) ‘Relationship of childhood abuse and household dysfunction to many of the leading causes of death in adults’, American Journal of Preventive Medicine, 14(4), pp. 245–258.</w:t>
      </w:r>
    </w:p>
    <w:p w14:paraId="5B5E0346" w14:textId="77777777" w:rsidR="004B5B3F" w:rsidRDefault="004B5B3F" w:rsidP="004B5B3F"/>
    <w:p w14:paraId="40B0747D" w14:textId="77777777" w:rsidR="004B5B3F" w:rsidRDefault="004B5B3F" w:rsidP="004B5B3F">
      <w:r>
        <w:t>National Institute for Health and Care Excellence (NICE). (2017) Child maltreatment: when to suspect maltreatment in under 18s (CG89). London: NICE.</w:t>
      </w:r>
    </w:p>
    <w:p w14:paraId="4C71B401" w14:textId="77777777" w:rsidR="004B5B3F" w:rsidRDefault="004B5B3F" w:rsidP="004B5B3F"/>
    <w:p w14:paraId="411366FA" w14:textId="77777777" w:rsidR="004B5B3F" w:rsidRDefault="004B5B3F" w:rsidP="004B5B3F">
      <w:r>
        <w:t>NHS England. (2019) Safeguarding Accountability and Assurance Framework. London: NHS England.</w:t>
      </w:r>
    </w:p>
    <w:p w14:paraId="20624BC8" w14:textId="77777777" w:rsidR="004B5B3F" w:rsidRDefault="004B5B3F" w:rsidP="004B5B3F"/>
    <w:p w14:paraId="7601EBA7" w14:textId="77777777" w:rsidR="004B5B3F" w:rsidRDefault="004B5B3F" w:rsidP="004B5B3F">
      <w:r>
        <w:t>Public Health England. (2018) Addressing Adverse Childhood Experiences and Trauma-Informed Care. London: PHE.</w:t>
      </w:r>
    </w:p>
    <w:p w14:paraId="42BA681E" w14:textId="77777777" w:rsidR="004B5B3F" w:rsidRDefault="004B5B3F" w:rsidP="004B5B3F"/>
    <w:p w14:paraId="043929E2" w14:textId="77777777" w:rsidR="004B5B3F" w:rsidRDefault="004B5B3F" w:rsidP="004B5B3F">
      <w:r>
        <w:t>Royal College of Paediatrics and Child Health (RCPCH). (2020) Child Protection Companion. London: RCPCH.</w:t>
      </w:r>
    </w:p>
    <w:p w14:paraId="2008748E" w14:textId="77777777" w:rsidR="004B5B3F" w:rsidRDefault="004B5B3F" w:rsidP="004B5B3F"/>
    <w:p w14:paraId="7F6C40ED" w14:textId="77777777" w:rsidR="004B5B3F" w:rsidRDefault="004B5B3F" w:rsidP="004B5B3F">
      <w:proofErr w:type="spellStart"/>
      <w:r>
        <w:t>Shonkoff</w:t>
      </w:r>
      <w:proofErr w:type="spellEnd"/>
      <w:r>
        <w:t xml:space="preserve">, J.P., Garner, A.S., Siegel, B.S., Dobbins, M.I., Earls, M.F., </w:t>
      </w:r>
      <w:proofErr w:type="spellStart"/>
      <w:r>
        <w:t>McGuinn</w:t>
      </w:r>
      <w:proofErr w:type="spellEnd"/>
      <w:r>
        <w:t xml:space="preserve">, L., Pascoe, J. and Wood, D.L. (2012) ‘The lifelong effects of early childhood adversity and toxic stress’, </w:t>
      </w:r>
      <w:proofErr w:type="spellStart"/>
      <w:r>
        <w:t>Pediatrics</w:t>
      </w:r>
      <w:proofErr w:type="spellEnd"/>
      <w:r>
        <w:t>, 129(1), pp. e232–e246.</w:t>
      </w:r>
    </w:p>
    <w:p w14:paraId="7703C007" w14:textId="77777777" w:rsidR="004B5B3F" w:rsidRDefault="004B5B3F" w:rsidP="004B5B3F"/>
    <w:p w14:paraId="23A26D67" w14:textId="65EAB704" w:rsidR="00780B65" w:rsidRDefault="004B5B3F">
      <w:r>
        <w:t>HM Government. (2018) Working Together to Safeguard Children. London: HM Government.</w:t>
      </w:r>
    </w:p>
    <w:sectPr w:rsidR="00780B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0B65"/>
    <w:rsid w:val="000612EB"/>
    <w:rsid w:val="0047560E"/>
    <w:rsid w:val="004B5B3F"/>
    <w:rsid w:val="00740B99"/>
    <w:rsid w:val="00780B65"/>
    <w:rsid w:val="00E73A13"/>
    <w:rsid w:val="00FE0C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87BF2A3"/>
  <w15:chartTrackingRefBased/>
  <w15:docId w15:val="{EA70725D-A978-C448-B25B-127880B57D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0B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0B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0B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0B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0B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0B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0B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0B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0B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0B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0B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0B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0B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0B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0B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0B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0B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0B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0B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0B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0B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0B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0B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0B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0B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0B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0B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0B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0B6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195</Words>
  <Characters>1115</Characters>
  <Application>Microsoft Office Word</Application>
  <DocSecurity>0</DocSecurity>
  <Lines>9</Lines>
  <Paragraphs>2</Paragraphs>
  <ScaleCrop>false</ScaleCrop>
  <Company/>
  <LinksUpToDate>false</LinksUpToDate>
  <CharactersWithSpaces>1308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doody</dc:creator>
  <cp:keywords/>
  <dc:description/>
  <cp:lastModifiedBy>marie doody</cp:lastModifiedBy>
  <cp:revision>6</cp:revision>
  <dcterms:created xsi:type="dcterms:W3CDTF">2026-02-17T16:30:00Z</dcterms:created>
  <dcterms:modified xsi:type="dcterms:W3CDTF">2026-02-17T16:34:00Z</dcterms:modified>
</cp:coreProperties>
</file>