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8EEE45" w14:textId="77777777" w:rsidR="00AA3D2A" w:rsidRDefault="00AA3D2A">
      <w:pPr>
        <w:pStyle w:val="Body"/>
      </w:pPr>
    </w:p>
    <w:p w14:paraId="6557CD44" w14:textId="77777777" w:rsidR="00AA3D2A" w:rsidRDefault="00AA3D2A">
      <w:pPr>
        <w:pStyle w:val="Body"/>
        <w:jc w:val="center"/>
      </w:pPr>
    </w:p>
    <w:p w14:paraId="746AA1CF" w14:textId="77777777" w:rsidR="00AA3D2A" w:rsidRPr="00E756D9" w:rsidRDefault="0084438B">
      <w:pPr>
        <w:pStyle w:val="Body"/>
        <w:jc w:val="center"/>
        <w:rPr>
          <w:b/>
          <w:bCs/>
          <w:lang w:val="en-GB"/>
        </w:rPr>
      </w:pPr>
      <w:r>
        <w:rPr>
          <w:b/>
          <w:bCs/>
          <w:sz w:val="32"/>
          <w:szCs w:val="32"/>
          <w:lang w:val="en-US"/>
        </w:rPr>
        <w:t>From a Tale to the Table</w:t>
      </w:r>
      <w:r w:rsidRPr="00E756D9">
        <w:rPr>
          <w:b/>
          <w:bCs/>
          <w:lang w:val="en-GB"/>
        </w:rPr>
        <w:br/>
      </w:r>
      <w:r>
        <w:rPr>
          <w:b/>
          <w:bCs/>
          <w:lang w:val="en-US"/>
        </w:rPr>
        <w:t>Creation Stories as a Basis for Interreligious Dialogue</w:t>
      </w:r>
    </w:p>
    <w:p w14:paraId="39CE88EC" w14:textId="77777777" w:rsidR="00AA3D2A" w:rsidRPr="00E756D9" w:rsidRDefault="00AA3D2A">
      <w:pPr>
        <w:pStyle w:val="Body"/>
        <w:jc w:val="center"/>
        <w:rPr>
          <w:lang w:val="en-GB"/>
        </w:rPr>
      </w:pPr>
    </w:p>
    <w:p w14:paraId="43678FFD" w14:textId="77777777" w:rsidR="00AA3D2A" w:rsidRPr="00E756D9" w:rsidRDefault="00AA3D2A">
      <w:pPr>
        <w:pStyle w:val="Body"/>
        <w:jc w:val="center"/>
        <w:rPr>
          <w:lang w:val="en-GB"/>
        </w:rPr>
      </w:pPr>
    </w:p>
    <w:p w14:paraId="770BB6F9" w14:textId="77777777" w:rsidR="00AA3D2A" w:rsidRPr="00E756D9" w:rsidRDefault="0084438B">
      <w:pPr>
        <w:pStyle w:val="Body"/>
        <w:jc w:val="center"/>
        <w:rPr>
          <w:lang w:val="en-GB"/>
        </w:rPr>
      </w:pPr>
      <w:r>
        <w:rPr>
          <w:lang w:val="en-US"/>
        </w:rPr>
        <w:t>University of Wales Trinity Saint David</w:t>
      </w:r>
    </w:p>
    <w:p w14:paraId="17775509" w14:textId="77777777" w:rsidR="00AA3D2A" w:rsidRPr="00E756D9" w:rsidRDefault="0084438B">
      <w:pPr>
        <w:pStyle w:val="Body"/>
        <w:jc w:val="center"/>
        <w:rPr>
          <w:lang w:val="en-GB"/>
        </w:rPr>
      </w:pPr>
      <w:r>
        <w:rPr>
          <w:noProof/>
        </w:rPr>
        <w:drawing>
          <wp:anchor distT="57150" distB="57150" distL="57150" distR="57150" simplePos="0" relativeHeight="251659264" behindDoc="0" locked="0" layoutInCell="1" allowOverlap="1" wp14:anchorId="3BF56538" wp14:editId="5038F567">
            <wp:simplePos x="0" y="0"/>
            <wp:positionH relativeFrom="page">
              <wp:posOffset>2710496</wp:posOffset>
            </wp:positionH>
            <wp:positionV relativeFrom="line">
              <wp:posOffset>3175</wp:posOffset>
            </wp:positionV>
            <wp:extent cx="2139315" cy="840740"/>
            <wp:effectExtent l="0" t="0" r="0" b="0"/>
            <wp:wrapSquare wrapText="bothSides" distT="57150" distB="57150" distL="57150" distR="57150"/>
            <wp:docPr id="1073741825" name="officeArt object"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Image result for university of wales trinity saint david" descr="Image result for university of wales trinity saint david"/>
                    <pic:cNvPicPr>
                      <a:picLocks noChangeAspect="1"/>
                    </pic:cNvPicPr>
                  </pic:nvPicPr>
                  <pic:blipFill>
                    <a:blip r:embed="rId7">
                      <a:extLst/>
                    </a:blip>
                    <a:stretch>
                      <a:fillRect/>
                    </a:stretch>
                  </pic:blipFill>
                  <pic:spPr>
                    <a:xfrm>
                      <a:off x="0" y="0"/>
                      <a:ext cx="2139315" cy="840740"/>
                    </a:xfrm>
                    <a:prstGeom prst="rect">
                      <a:avLst/>
                    </a:prstGeom>
                    <a:ln w="12700" cap="flat">
                      <a:noFill/>
                      <a:miter lim="400000"/>
                    </a:ln>
                    <a:effectLst/>
                  </pic:spPr>
                </pic:pic>
              </a:graphicData>
            </a:graphic>
          </wp:anchor>
        </w:drawing>
      </w:r>
    </w:p>
    <w:p w14:paraId="5806075F" w14:textId="77777777" w:rsidR="00AA3D2A" w:rsidRPr="00E756D9" w:rsidRDefault="00AA3D2A">
      <w:pPr>
        <w:pStyle w:val="Body"/>
        <w:jc w:val="center"/>
        <w:rPr>
          <w:lang w:val="en-GB"/>
        </w:rPr>
      </w:pPr>
    </w:p>
    <w:p w14:paraId="7A559DD3" w14:textId="77777777" w:rsidR="00AA3D2A" w:rsidRPr="00E756D9" w:rsidRDefault="00AA3D2A">
      <w:pPr>
        <w:pStyle w:val="Body"/>
        <w:jc w:val="center"/>
        <w:rPr>
          <w:lang w:val="en-GB"/>
        </w:rPr>
      </w:pPr>
    </w:p>
    <w:p w14:paraId="4194B172" w14:textId="77777777" w:rsidR="00AA3D2A" w:rsidRPr="00E756D9" w:rsidRDefault="00AA3D2A">
      <w:pPr>
        <w:pStyle w:val="Body"/>
        <w:jc w:val="center"/>
        <w:rPr>
          <w:lang w:val="en-GB"/>
        </w:rPr>
      </w:pPr>
    </w:p>
    <w:p w14:paraId="00683DC1" w14:textId="77777777" w:rsidR="00AA3D2A" w:rsidRPr="00E756D9" w:rsidRDefault="00AA3D2A">
      <w:pPr>
        <w:pStyle w:val="Body"/>
        <w:jc w:val="center"/>
        <w:rPr>
          <w:lang w:val="en-GB"/>
        </w:rPr>
      </w:pPr>
    </w:p>
    <w:p w14:paraId="3A15D8B3" w14:textId="77777777" w:rsidR="00AA3D2A" w:rsidRPr="00E756D9" w:rsidRDefault="0084438B">
      <w:pPr>
        <w:pStyle w:val="Body"/>
        <w:jc w:val="center"/>
        <w:rPr>
          <w:lang w:val="en-GB"/>
        </w:rPr>
      </w:pPr>
      <w:r w:rsidRPr="00E756D9">
        <w:rPr>
          <w:lang w:val="en-GB"/>
        </w:rPr>
        <w:t>8</w:t>
      </w:r>
      <w:proofErr w:type="spellStart"/>
      <w:r>
        <w:rPr>
          <w:vertAlign w:val="superscript"/>
          <w:lang w:val="en-US"/>
        </w:rPr>
        <w:t>th</w:t>
      </w:r>
      <w:proofErr w:type="spellEnd"/>
      <w:r>
        <w:rPr>
          <w:lang w:val="en-US"/>
        </w:rPr>
        <w:t xml:space="preserve"> May 2018</w:t>
      </w:r>
    </w:p>
    <w:p w14:paraId="73271EB9" w14:textId="77777777" w:rsidR="00AA3D2A" w:rsidRPr="00E756D9" w:rsidRDefault="0084438B">
      <w:pPr>
        <w:pStyle w:val="Body"/>
        <w:jc w:val="center"/>
        <w:rPr>
          <w:lang w:val="en-GB"/>
        </w:rPr>
      </w:pPr>
      <w:r w:rsidRPr="00E756D9">
        <w:rPr>
          <w:lang w:val="en-GB"/>
        </w:rPr>
        <w:t>By</w:t>
      </w:r>
    </w:p>
    <w:p w14:paraId="3ED28350" w14:textId="3175BFBA" w:rsidR="00AA3D2A" w:rsidRPr="00E756D9" w:rsidRDefault="0084438B">
      <w:pPr>
        <w:pStyle w:val="Body"/>
        <w:jc w:val="center"/>
        <w:rPr>
          <w:lang w:val="en-GB"/>
        </w:rPr>
      </w:pPr>
      <w:r w:rsidRPr="00E756D9">
        <w:rPr>
          <w:lang w:val="en-GB"/>
        </w:rPr>
        <w:t>Britt Bakker</w:t>
      </w:r>
      <w:r w:rsidR="00F67AD3">
        <w:rPr>
          <w:lang w:val="en-GB"/>
        </w:rPr>
        <w:t xml:space="preserve"> student number: 1711457</w:t>
      </w:r>
      <w:r w:rsidRPr="00E756D9">
        <w:rPr>
          <w:lang w:val="en-GB"/>
        </w:rPr>
        <w:br/>
      </w:r>
      <w:r>
        <w:rPr>
          <w:lang w:val="en-US"/>
        </w:rPr>
        <w:t xml:space="preserve">Professional Doctorate Student in Interfaith Studies </w:t>
      </w:r>
      <w:r w:rsidRPr="00E756D9">
        <w:rPr>
          <w:lang w:val="en-GB"/>
        </w:rPr>
        <w:br/>
      </w:r>
      <w:r>
        <w:rPr>
          <w:i/>
          <w:iCs/>
          <w:lang w:val="en-US"/>
        </w:rPr>
        <w:t xml:space="preserve">Written as a partial fulfillment of the course </w:t>
      </w:r>
      <w:r w:rsidRPr="00E756D9">
        <w:rPr>
          <w:i/>
          <w:iCs/>
          <w:lang w:val="en-GB"/>
        </w:rPr>
        <w:t>‘</w:t>
      </w:r>
      <w:r>
        <w:rPr>
          <w:i/>
          <w:iCs/>
          <w:lang w:val="en-US"/>
        </w:rPr>
        <w:t>Christianity</w:t>
      </w:r>
      <w:r w:rsidRPr="00E756D9">
        <w:rPr>
          <w:i/>
          <w:iCs/>
          <w:lang w:val="en-GB"/>
        </w:rPr>
        <w:t>’</w:t>
      </w:r>
    </w:p>
    <w:p w14:paraId="2D046151" w14:textId="77777777" w:rsidR="00AA3D2A" w:rsidRPr="00E756D9" w:rsidRDefault="00AA3D2A">
      <w:pPr>
        <w:pStyle w:val="Body"/>
        <w:rPr>
          <w:lang w:val="en-GB"/>
        </w:rPr>
      </w:pPr>
      <w:bookmarkStart w:id="0" w:name="_GoBack"/>
      <w:bookmarkEnd w:id="0"/>
    </w:p>
    <w:p w14:paraId="1C161E52" w14:textId="77777777" w:rsidR="00AA3D2A" w:rsidRPr="00E756D9" w:rsidRDefault="00AA3D2A">
      <w:pPr>
        <w:pStyle w:val="Body"/>
        <w:rPr>
          <w:lang w:val="en-GB"/>
        </w:rPr>
      </w:pPr>
    </w:p>
    <w:p w14:paraId="1795E49E" w14:textId="77777777" w:rsidR="00AA3D2A" w:rsidRPr="00E756D9" w:rsidRDefault="00AA3D2A">
      <w:pPr>
        <w:pStyle w:val="Body"/>
        <w:rPr>
          <w:lang w:val="en-GB"/>
        </w:rPr>
      </w:pPr>
    </w:p>
    <w:p w14:paraId="6C70370B" w14:textId="77777777" w:rsidR="00AA3D2A" w:rsidRPr="00E756D9" w:rsidRDefault="00AA3D2A">
      <w:pPr>
        <w:pStyle w:val="Body"/>
        <w:rPr>
          <w:lang w:val="en-GB"/>
        </w:rPr>
      </w:pPr>
    </w:p>
    <w:p w14:paraId="27FCA34C" w14:textId="77777777" w:rsidR="00AA3D2A" w:rsidRPr="00E756D9" w:rsidRDefault="00AA3D2A">
      <w:pPr>
        <w:pStyle w:val="Body"/>
        <w:rPr>
          <w:lang w:val="en-GB"/>
        </w:rPr>
      </w:pPr>
    </w:p>
    <w:p w14:paraId="22116FA8" w14:textId="77777777" w:rsidR="00AA3D2A" w:rsidRPr="00E756D9" w:rsidRDefault="00AA3D2A">
      <w:pPr>
        <w:pStyle w:val="Body"/>
        <w:rPr>
          <w:lang w:val="en-GB"/>
        </w:rPr>
      </w:pPr>
    </w:p>
    <w:p w14:paraId="11F539BB" w14:textId="77777777" w:rsidR="00AA3D2A" w:rsidRPr="00E756D9" w:rsidRDefault="00AA3D2A">
      <w:pPr>
        <w:pStyle w:val="Body"/>
        <w:rPr>
          <w:lang w:val="en-GB"/>
        </w:rPr>
      </w:pPr>
    </w:p>
    <w:p w14:paraId="07B4692B" w14:textId="77777777" w:rsidR="00AA3D2A" w:rsidRPr="00E756D9" w:rsidRDefault="00AA3D2A">
      <w:pPr>
        <w:pStyle w:val="Body"/>
        <w:rPr>
          <w:lang w:val="en-GB"/>
        </w:rPr>
      </w:pPr>
    </w:p>
    <w:p w14:paraId="2F334CDF" w14:textId="77777777" w:rsidR="00AA3D2A" w:rsidRPr="00E756D9" w:rsidRDefault="00AA3D2A">
      <w:pPr>
        <w:pStyle w:val="Body"/>
        <w:rPr>
          <w:lang w:val="en-GB"/>
        </w:rPr>
      </w:pPr>
    </w:p>
    <w:p w14:paraId="5E18CDF8" w14:textId="77777777" w:rsidR="00AA3D2A" w:rsidRPr="00E756D9" w:rsidRDefault="00AA3D2A">
      <w:pPr>
        <w:pStyle w:val="Body"/>
        <w:rPr>
          <w:lang w:val="en-GB"/>
        </w:rPr>
      </w:pPr>
    </w:p>
    <w:p w14:paraId="78A27D74" w14:textId="77777777" w:rsidR="00AA3D2A" w:rsidRPr="00E756D9" w:rsidRDefault="00AA3D2A">
      <w:pPr>
        <w:pStyle w:val="Body"/>
        <w:rPr>
          <w:lang w:val="en-GB"/>
        </w:rPr>
      </w:pPr>
    </w:p>
    <w:p w14:paraId="0CB3CD98" w14:textId="77777777" w:rsidR="00AA3D2A" w:rsidRPr="00E756D9" w:rsidRDefault="00AA3D2A">
      <w:pPr>
        <w:pStyle w:val="Body"/>
        <w:rPr>
          <w:lang w:val="en-GB"/>
        </w:rPr>
      </w:pPr>
    </w:p>
    <w:p w14:paraId="68E2FCD5" w14:textId="77777777" w:rsidR="00AA3D2A" w:rsidRPr="00E756D9" w:rsidRDefault="00AA3D2A">
      <w:pPr>
        <w:pStyle w:val="Body"/>
        <w:rPr>
          <w:lang w:val="en-GB"/>
        </w:rPr>
      </w:pPr>
    </w:p>
    <w:p w14:paraId="670A758E" w14:textId="77777777" w:rsidR="00AA3D2A" w:rsidRPr="00E756D9" w:rsidRDefault="00AA3D2A">
      <w:pPr>
        <w:pStyle w:val="Body"/>
        <w:rPr>
          <w:lang w:val="en-GB"/>
        </w:rPr>
      </w:pPr>
    </w:p>
    <w:p w14:paraId="174CC44C" w14:textId="77777777" w:rsidR="00AA3D2A" w:rsidRPr="00E756D9" w:rsidRDefault="00AA3D2A">
      <w:pPr>
        <w:pStyle w:val="Body"/>
        <w:rPr>
          <w:lang w:val="en-GB"/>
        </w:rPr>
      </w:pPr>
    </w:p>
    <w:p w14:paraId="771346D0" w14:textId="77777777" w:rsidR="00AA3D2A" w:rsidRPr="00E756D9" w:rsidRDefault="0084438B">
      <w:pPr>
        <w:pStyle w:val="Body"/>
        <w:keepNext/>
        <w:keepLines/>
        <w:spacing w:before="240" w:after="0"/>
        <w:rPr>
          <w:color w:val="2F5496"/>
          <w:u w:color="2F5496"/>
          <w:lang w:val="en-GB"/>
        </w:rPr>
      </w:pPr>
      <w:r>
        <w:rPr>
          <w:color w:val="2F5496"/>
          <w:u w:color="2F5496"/>
          <w:lang w:val="it-IT"/>
        </w:rPr>
        <w:lastRenderedPageBreak/>
        <w:t>Content</w:t>
      </w:r>
    </w:p>
    <w:p w14:paraId="39908409" w14:textId="77777777" w:rsidR="00AA3D2A" w:rsidRPr="00E756D9" w:rsidRDefault="00F67AD3">
      <w:pPr>
        <w:pStyle w:val="Body"/>
        <w:tabs>
          <w:tab w:val="left" w:pos="440"/>
          <w:tab w:val="right" w:pos="9046"/>
        </w:tabs>
        <w:spacing w:after="100"/>
        <w:rPr>
          <w:rStyle w:val="Hyperlink1"/>
          <w:lang w:val="en-GB"/>
        </w:rPr>
      </w:pPr>
      <w:hyperlink w:anchor="gjdgxs" w:history="1">
        <w:r w:rsidR="0084438B" w:rsidRPr="00E756D9">
          <w:rPr>
            <w:rStyle w:val="Hyperlink0"/>
            <w:lang w:val="en-GB"/>
          </w:rPr>
          <w:t>1.</w:t>
        </w:r>
      </w:hyperlink>
      <w:hyperlink w:anchor="gjdgxs1" w:history="1">
        <w:r w:rsidR="0084438B" w:rsidRPr="00E756D9">
          <w:rPr>
            <w:rStyle w:val="Hyperlink1"/>
            <w:lang w:val="en-GB"/>
          </w:rPr>
          <w:tab/>
        </w:r>
      </w:hyperlink>
      <w:r w:rsidR="0084438B">
        <w:rPr>
          <w:rStyle w:val="Hyperlink0"/>
          <w:lang w:val="fr-FR"/>
        </w:rPr>
        <w:t>Introduction</w:t>
      </w:r>
      <w:r w:rsidR="0084438B" w:rsidRPr="00E756D9">
        <w:rPr>
          <w:rStyle w:val="Hyperlink1"/>
          <w:lang w:val="en-GB"/>
        </w:rPr>
        <w:tab/>
        <w:t>3</w:t>
      </w:r>
    </w:p>
    <w:p w14:paraId="78262B74" w14:textId="77777777" w:rsidR="00AA3D2A" w:rsidRPr="00E756D9" w:rsidRDefault="00F67AD3">
      <w:pPr>
        <w:pStyle w:val="Body"/>
        <w:tabs>
          <w:tab w:val="left" w:pos="440"/>
          <w:tab w:val="right" w:pos="9046"/>
        </w:tabs>
        <w:spacing w:after="100"/>
        <w:rPr>
          <w:rStyle w:val="Hyperlink1"/>
          <w:lang w:val="en-GB"/>
        </w:rPr>
      </w:pPr>
      <w:hyperlink w:anchor="j0zll" w:history="1">
        <w:r w:rsidR="0084438B" w:rsidRPr="00E756D9">
          <w:rPr>
            <w:rStyle w:val="Hyperlink0"/>
            <w:lang w:val="en-GB"/>
          </w:rPr>
          <w:t>2.</w:t>
        </w:r>
      </w:hyperlink>
      <w:hyperlink w:anchor="j0zll1" w:history="1">
        <w:r w:rsidR="0084438B" w:rsidRPr="00E756D9">
          <w:rPr>
            <w:rStyle w:val="Hyperlink1"/>
            <w:lang w:val="en-GB"/>
          </w:rPr>
          <w:tab/>
        </w:r>
      </w:hyperlink>
      <w:r w:rsidR="0084438B">
        <w:rPr>
          <w:rStyle w:val="Hyperlink0"/>
          <w:lang w:val="en-US"/>
        </w:rPr>
        <w:t>A Brief Introduction to Interreligious Dialogue</w:t>
      </w:r>
      <w:r w:rsidR="0084438B" w:rsidRPr="00E756D9">
        <w:rPr>
          <w:rStyle w:val="Hyperlink1"/>
          <w:lang w:val="en-GB"/>
        </w:rPr>
        <w:tab/>
        <w:t>3</w:t>
      </w:r>
    </w:p>
    <w:p w14:paraId="6B5DE757" w14:textId="77777777" w:rsidR="00AA3D2A" w:rsidRPr="00E756D9" w:rsidRDefault="00F67AD3">
      <w:pPr>
        <w:pStyle w:val="Body"/>
        <w:tabs>
          <w:tab w:val="left" w:pos="440"/>
          <w:tab w:val="right" w:pos="9046"/>
        </w:tabs>
        <w:spacing w:after="100"/>
        <w:rPr>
          <w:rStyle w:val="Hyperlink1"/>
          <w:lang w:val="en-GB"/>
        </w:rPr>
      </w:pPr>
      <w:hyperlink w:anchor="fob9te" w:history="1">
        <w:r w:rsidR="0084438B" w:rsidRPr="00E756D9">
          <w:rPr>
            <w:rStyle w:val="Hyperlink0"/>
            <w:lang w:val="en-GB"/>
          </w:rPr>
          <w:t>3.</w:t>
        </w:r>
      </w:hyperlink>
      <w:hyperlink w:anchor="fob9te1" w:history="1">
        <w:r w:rsidR="0084438B" w:rsidRPr="00E756D9">
          <w:rPr>
            <w:rStyle w:val="Hyperlink1"/>
            <w:lang w:val="en-GB"/>
          </w:rPr>
          <w:tab/>
        </w:r>
      </w:hyperlink>
      <w:r w:rsidR="0084438B">
        <w:rPr>
          <w:rStyle w:val="Hyperlink0"/>
          <w:lang w:val="en-US"/>
        </w:rPr>
        <w:t>The Big Bang and Beliefs</w:t>
      </w:r>
      <w:r w:rsidR="0084438B" w:rsidRPr="00E756D9">
        <w:rPr>
          <w:rStyle w:val="Hyperlink1"/>
          <w:lang w:val="en-GB"/>
        </w:rPr>
        <w:tab/>
        <w:t>4</w:t>
      </w:r>
    </w:p>
    <w:p w14:paraId="0C80EB85" w14:textId="77777777" w:rsidR="00AA3D2A" w:rsidRPr="00E756D9" w:rsidRDefault="00F67AD3">
      <w:pPr>
        <w:pStyle w:val="Body"/>
        <w:tabs>
          <w:tab w:val="left" w:pos="440"/>
          <w:tab w:val="right" w:pos="9046"/>
        </w:tabs>
        <w:spacing w:after="100"/>
        <w:rPr>
          <w:rStyle w:val="Hyperlink1"/>
          <w:lang w:val="en-GB"/>
        </w:rPr>
      </w:pPr>
      <w:hyperlink w:anchor="znysh7" w:history="1">
        <w:r w:rsidR="0084438B" w:rsidRPr="00E756D9">
          <w:rPr>
            <w:rStyle w:val="Hyperlink0"/>
            <w:lang w:val="en-GB"/>
          </w:rPr>
          <w:t>4.</w:t>
        </w:r>
      </w:hyperlink>
      <w:hyperlink w:anchor="znysh71" w:history="1">
        <w:r w:rsidR="0084438B" w:rsidRPr="00E756D9">
          <w:rPr>
            <w:rStyle w:val="Hyperlink1"/>
            <w:lang w:val="en-GB"/>
          </w:rPr>
          <w:tab/>
        </w:r>
      </w:hyperlink>
      <w:r w:rsidR="0084438B">
        <w:rPr>
          <w:rStyle w:val="Hyperlink0"/>
          <w:lang w:val="en-US"/>
        </w:rPr>
        <w:t>A Common Creation Story and Ecological Religious Dialogue</w:t>
      </w:r>
      <w:r w:rsidR="0084438B" w:rsidRPr="00E756D9">
        <w:rPr>
          <w:rStyle w:val="Hyperlink1"/>
          <w:lang w:val="en-GB"/>
        </w:rPr>
        <w:tab/>
        <w:t>6</w:t>
      </w:r>
    </w:p>
    <w:p w14:paraId="48D80AFB" w14:textId="77777777" w:rsidR="00AA3D2A" w:rsidRPr="00E756D9" w:rsidRDefault="00F67AD3">
      <w:pPr>
        <w:pStyle w:val="Body"/>
        <w:tabs>
          <w:tab w:val="left" w:pos="440"/>
          <w:tab w:val="right" w:pos="9046"/>
        </w:tabs>
        <w:spacing w:after="100"/>
        <w:rPr>
          <w:rStyle w:val="Hyperlink1"/>
          <w:lang w:val="en-GB"/>
        </w:rPr>
      </w:pPr>
      <w:hyperlink w:anchor="et92p0" w:history="1">
        <w:r w:rsidR="0084438B" w:rsidRPr="00E756D9">
          <w:rPr>
            <w:rStyle w:val="Hyperlink0"/>
            <w:lang w:val="en-GB"/>
          </w:rPr>
          <w:t>5.</w:t>
        </w:r>
      </w:hyperlink>
      <w:hyperlink w:anchor="et92p01" w:history="1">
        <w:r w:rsidR="0084438B" w:rsidRPr="00E756D9">
          <w:rPr>
            <w:rStyle w:val="Hyperlink1"/>
            <w:lang w:val="en-GB"/>
          </w:rPr>
          <w:tab/>
        </w:r>
      </w:hyperlink>
      <w:r w:rsidR="0084438B">
        <w:rPr>
          <w:rStyle w:val="Hyperlink0"/>
          <w:lang w:val="en-US"/>
        </w:rPr>
        <w:t>The Place for Creation Stories in IRD</w:t>
      </w:r>
      <w:r w:rsidR="0084438B" w:rsidRPr="00E756D9">
        <w:rPr>
          <w:rStyle w:val="Hyperlink1"/>
          <w:lang w:val="en-GB"/>
        </w:rPr>
        <w:tab/>
        <w:t>8</w:t>
      </w:r>
    </w:p>
    <w:p w14:paraId="232A2BD5" w14:textId="77777777" w:rsidR="00AA3D2A" w:rsidRDefault="00F67AD3">
      <w:pPr>
        <w:pStyle w:val="Body"/>
        <w:tabs>
          <w:tab w:val="left" w:pos="440"/>
          <w:tab w:val="right" w:pos="9046"/>
        </w:tabs>
        <w:spacing w:after="100"/>
        <w:rPr>
          <w:rStyle w:val="Hyperlink1"/>
        </w:rPr>
      </w:pPr>
      <w:hyperlink w:anchor="dy6vkm" w:history="1">
        <w:r w:rsidR="0084438B">
          <w:rPr>
            <w:rStyle w:val="Hyperlink0"/>
          </w:rPr>
          <w:t>6.</w:t>
        </w:r>
      </w:hyperlink>
      <w:hyperlink w:anchor="dy6vkm1" w:history="1">
        <w:r w:rsidR="0084438B">
          <w:rPr>
            <w:rStyle w:val="Hyperlink1"/>
          </w:rPr>
          <w:tab/>
        </w:r>
      </w:hyperlink>
      <w:r w:rsidR="0084438B">
        <w:rPr>
          <w:rStyle w:val="Hyperlink0"/>
          <w:lang w:val="en-US"/>
        </w:rPr>
        <w:t>Conclusion and Discussion</w:t>
      </w:r>
      <w:r w:rsidR="0084438B">
        <w:rPr>
          <w:rStyle w:val="Hyperlink1"/>
        </w:rPr>
        <w:tab/>
        <w:t>9</w:t>
      </w:r>
    </w:p>
    <w:p w14:paraId="23E04C65" w14:textId="77777777" w:rsidR="00AA3D2A" w:rsidRDefault="00AA3D2A">
      <w:pPr>
        <w:pStyle w:val="Body"/>
      </w:pPr>
    </w:p>
    <w:p w14:paraId="6EDF7324" w14:textId="77777777" w:rsidR="00AA3D2A" w:rsidRDefault="00AA3D2A">
      <w:pPr>
        <w:pStyle w:val="Body"/>
      </w:pPr>
    </w:p>
    <w:p w14:paraId="0D510B9D" w14:textId="77777777" w:rsidR="00AA3D2A" w:rsidRDefault="00AA3D2A">
      <w:pPr>
        <w:pStyle w:val="Body"/>
      </w:pPr>
    </w:p>
    <w:p w14:paraId="79375049" w14:textId="77777777" w:rsidR="00AA3D2A" w:rsidRDefault="00AA3D2A">
      <w:pPr>
        <w:pStyle w:val="Body"/>
      </w:pPr>
    </w:p>
    <w:p w14:paraId="5A1000F2" w14:textId="77777777" w:rsidR="00AA3D2A" w:rsidRDefault="00AA3D2A">
      <w:pPr>
        <w:pStyle w:val="Body"/>
      </w:pPr>
    </w:p>
    <w:p w14:paraId="33012AA4" w14:textId="77777777" w:rsidR="00AA3D2A" w:rsidRDefault="00AA3D2A">
      <w:pPr>
        <w:pStyle w:val="Body"/>
      </w:pPr>
    </w:p>
    <w:p w14:paraId="4ECDB08A" w14:textId="77777777" w:rsidR="00AA3D2A" w:rsidRDefault="00AA3D2A">
      <w:pPr>
        <w:pStyle w:val="Body"/>
      </w:pPr>
    </w:p>
    <w:p w14:paraId="43FA8B9A" w14:textId="77777777" w:rsidR="00AA3D2A" w:rsidRDefault="00AA3D2A">
      <w:pPr>
        <w:pStyle w:val="Body"/>
      </w:pPr>
    </w:p>
    <w:p w14:paraId="7DCA7B3E" w14:textId="77777777" w:rsidR="00AA3D2A" w:rsidRDefault="00AA3D2A">
      <w:pPr>
        <w:pStyle w:val="Body"/>
      </w:pPr>
    </w:p>
    <w:p w14:paraId="5BE6F3BB" w14:textId="77777777" w:rsidR="00AA3D2A" w:rsidRDefault="00AA3D2A">
      <w:pPr>
        <w:pStyle w:val="Body"/>
      </w:pPr>
    </w:p>
    <w:p w14:paraId="462130AA" w14:textId="77777777" w:rsidR="00AA3D2A" w:rsidRDefault="00AA3D2A">
      <w:pPr>
        <w:pStyle w:val="Body"/>
      </w:pPr>
    </w:p>
    <w:p w14:paraId="0254BA89" w14:textId="77777777" w:rsidR="00AA3D2A" w:rsidRDefault="00AA3D2A">
      <w:pPr>
        <w:pStyle w:val="Body"/>
      </w:pPr>
    </w:p>
    <w:p w14:paraId="0784C5E8" w14:textId="77777777" w:rsidR="00AA3D2A" w:rsidRDefault="00AA3D2A">
      <w:pPr>
        <w:pStyle w:val="Body"/>
      </w:pPr>
    </w:p>
    <w:p w14:paraId="0BA9083D" w14:textId="77777777" w:rsidR="00AA3D2A" w:rsidRDefault="00AA3D2A">
      <w:pPr>
        <w:pStyle w:val="Body"/>
      </w:pPr>
    </w:p>
    <w:p w14:paraId="6EADC40B" w14:textId="77777777" w:rsidR="00AA3D2A" w:rsidRDefault="00AA3D2A">
      <w:pPr>
        <w:pStyle w:val="Body"/>
      </w:pPr>
    </w:p>
    <w:p w14:paraId="1B46DE46" w14:textId="77777777" w:rsidR="00AA3D2A" w:rsidRDefault="00AA3D2A">
      <w:pPr>
        <w:pStyle w:val="Body"/>
      </w:pPr>
    </w:p>
    <w:p w14:paraId="08C9F52E" w14:textId="77777777" w:rsidR="00AA3D2A" w:rsidRDefault="00AA3D2A">
      <w:pPr>
        <w:pStyle w:val="Body"/>
      </w:pPr>
    </w:p>
    <w:p w14:paraId="46CF9FB5" w14:textId="77777777" w:rsidR="00AA3D2A" w:rsidRDefault="00AA3D2A">
      <w:pPr>
        <w:pStyle w:val="Body"/>
      </w:pPr>
    </w:p>
    <w:p w14:paraId="262EACDC" w14:textId="77777777" w:rsidR="00AA3D2A" w:rsidRDefault="00AA3D2A">
      <w:pPr>
        <w:pStyle w:val="Body"/>
      </w:pPr>
    </w:p>
    <w:p w14:paraId="67AA400C" w14:textId="77777777" w:rsidR="00AA3D2A" w:rsidRDefault="00AA3D2A">
      <w:pPr>
        <w:pStyle w:val="Body"/>
      </w:pPr>
    </w:p>
    <w:p w14:paraId="0967FB2F" w14:textId="77777777" w:rsidR="00AA3D2A" w:rsidRDefault="00AA3D2A">
      <w:pPr>
        <w:pStyle w:val="Body"/>
      </w:pPr>
    </w:p>
    <w:p w14:paraId="751BDFFC" w14:textId="77777777" w:rsidR="00AA3D2A" w:rsidRDefault="00AA3D2A">
      <w:pPr>
        <w:pStyle w:val="Body"/>
      </w:pPr>
    </w:p>
    <w:p w14:paraId="496CC34D" w14:textId="77777777" w:rsidR="00AA3D2A" w:rsidRDefault="00AA3D2A">
      <w:pPr>
        <w:pStyle w:val="Body"/>
      </w:pPr>
    </w:p>
    <w:p w14:paraId="6C8D4B72" w14:textId="77777777" w:rsidR="00AA3D2A" w:rsidRDefault="00AA3D2A">
      <w:pPr>
        <w:pStyle w:val="Body"/>
      </w:pPr>
    </w:p>
    <w:p w14:paraId="03943287" w14:textId="77777777" w:rsidR="00AA3D2A" w:rsidRDefault="00AA3D2A">
      <w:pPr>
        <w:pStyle w:val="Body"/>
      </w:pPr>
    </w:p>
    <w:p w14:paraId="67631DE9" w14:textId="77777777" w:rsidR="00AA3D2A" w:rsidRDefault="0084438B">
      <w:pPr>
        <w:pStyle w:val="Body"/>
        <w:numPr>
          <w:ilvl w:val="0"/>
          <w:numId w:val="2"/>
        </w:numPr>
        <w:rPr>
          <w:b/>
          <w:bCs/>
        </w:rPr>
      </w:pPr>
      <w:bookmarkStart w:id="1" w:name="_gjdgxs2"/>
      <w:bookmarkEnd w:id="1"/>
      <w:r>
        <w:rPr>
          <w:rStyle w:val="Hyperlink1"/>
          <w:b/>
          <w:bCs/>
        </w:rPr>
        <w:lastRenderedPageBreak/>
        <w:t>I</w:t>
      </w:r>
      <w:proofErr w:type="spellStart"/>
      <w:r>
        <w:rPr>
          <w:rStyle w:val="Hyperlink1"/>
          <w:b/>
          <w:bCs/>
          <w:lang w:val="fr-FR"/>
        </w:rPr>
        <w:t>ntroduction</w:t>
      </w:r>
      <w:proofErr w:type="spellEnd"/>
      <w:r>
        <w:rPr>
          <w:rStyle w:val="Hyperlink1"/>
          <w:b/>
          <w:bCs/>
          <w:lang w:val="fr-FR"/>
        </w:rPr>
        <w:t xml:space="preserve"> </w:t>
      </w:r>
    </w:p>
    <w:p w14:paraId="607F6EAD" w14:textId="77777777" w:rsidR="00AA3D2A" w:rsidRPr="00F67AD3" w:rsidRDefault="0084438B">
      <w:pPr>
        <w:pStyle w:val="Body"/>
        <w:jc w:val="center"/>
        <w:rPr>
          <w:rStyle w:val="None"/>
          <w:b/>
          <w:bCs/>
          <w:lang w:val="en-GB"/>
        </w:rPr>
      </w:pPr>
      <w:r w:rsidRPr="00E756D9">
        <w:rPr>
          <w:rStyle w:val="None"/>
          <w:i/>
          <w:iCs/>
          <w:color w:val="333333"/>
          <w:u w:color="333333"/>
          <w:shd w:val="clear" w:color="auto" w:fill="FFFFFF"/>
          <w:lang w:val="en-GB"/>
        </w:rPr>
        <w:t>“</w:t>
      </w:r>
      <w:r>
        <w:rPr>
          <w:rStyle w:val="None"/>
          <w:i/>
          <w:iCs/>
          <w:color w:val="333333"/>
          <w:u w:color="333333"/>
          <w:shd w:val="clear" w:color="auto" w:fill="FFFFFF"/>
          <w:lang w:val="en-US"/>
        </w:rPr>
        <w:t>How can we live in harmony? First we need to know we are all madly in love with the same God.</w:t>
      </w:r>
      <w:r w:rsidRPr="00E756D9">
        <w:rPr>
          <w:rStyle w:val="None"/>
          <w:i/>
          <w:iCs/>
          <w:color w:val="333333"/>
          <w:u w:color="333333"/>
          <w:shd w:val="clear" w:color="auto" w:fill="FFFFFF"/>
          <w:lang w:val="en-GB"/>
        </w:rPr>
        <w:t>”</w:t>
      </w:r>
      <w:r w:rsidRPr="00E756D9">
        <w:rPr>
          <w:rStyle w:val="None"/>
          <w:rFonts w:ascii="Helvetica Neue" w:eastAsia="Helvetica Neue" w:hAnsi="Helvetica Neue" w:cs="Helvetica Neue"/>
          <w:color w:val="333333"/>
          <w:sz w:val="21"/>
          <w:szCs w:val="21"/>
          <w:u w:color="333333"/>
          <w:lang w:val="en-GB"/>
        </w:rPr>
        <w:br/>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sidRPr="00E756D9">
        <w:rPr>
          <w:rStyle w:val="None"/>
          <w:rFonts w:ascii="Helvetica Neue" w:eastAsia="Helvetica Neue" w:hAnsi="Helvetica Neue" w:cs="Helvetica Neue"/>
          <w:color w:val="333333"/>
          <w:sz w:val="21"/>
          <w:szCs w:val="21"/>
          <w:u w:color="333333"/>
          <w:lang w:val="en-GB"/>
        </w:rPr>
        <w:tab/>
      </w:r>
      <w:r>
        <w:rPr>
          <w:rStyle w:val="None"/>
          <w:color w:val="333333"/>
          <w:sz w:val="21"/>
          <w:szCs w:val="21"/>
          <w:u w:color="333333"/>
          <w:shd w:val="clear" w:color="auto" w:fill="FFFFFF"/>
          <w:lang w:val="pt-PT"/>
        </w:rPr>
        <w:t>- Thomas Aquinas</w:t>
      </w:r>
    </w:p>
    <w:p w14:paraId="13C5C66E" w14:textId="77777777" w:rsidR="00AA3D2A" w:rsidRPr="00E756D9" w:rsidRDefault="0084438B">
      <w:pPr>
        <w:pStyle w:val="Body"/>
        <w:jc w:val="both"/>
        <w:rPr>
          <w:lang w:val="en-GB"/>
        </w:rPr>
      </w:pPr>
      <w:r>
        <w:rPr>
          <w:lang w:val="en-US"/>
        </w:rPr>
        <w:t>For centuries humans have reflected on their place in this world, their origin, and the origin of the universe. What is our origin, what caused it and what does that mean for humans? These questions are explored by many at many times, from Plato to Stephen Hawking. Similarly, the three Abrahamic traditions</w:t>
      </w:r>
      <w:r w:rsidR="00E756D9">
        <w:rPr>
          <w:lang w:val="en-US"/>
        </w:rPr>
        <w:t xml:space="preserve">, Christianity, Judaism and Islam, </w:t>
      </w:r>
      <w:r>
        <w:rPr>
          <w:lang w:val="en-US"/>
        </w:rPr>
        <w:t>address this question in their scriptures and theology. They share similarities, but their accounts are also diverse and sometimes even contrasting (</w:t>
      </w:r>
      <w:proofErr w:type="spellStart"/>
      <w:r w:rsidRPr="00E756D9">
        <w:rPr>
          <w:rStyle w:val="None"/>
          <w:color w:val="222222"/>
          <w:u w:color="222222"/>
          <w:shd w:val="clear" w:color="auto" w:fill="FFFFFF"/>
          <w:lang w:val="en-GB"/>
        </w:rPr>
        <w:t>Schalkwyk</w:t>
      </w:r>
      <w:proofErr w:type="spellEnd"/>
      <w:r w:rsidRPr="00E756D9">
        <w:rPr>
          <w:rStyle w:val="None"/>
          <w:color w:val="222222"/>
          <w:u w:color="222222"/>
          <w:shd w:val="clear" w:color="auto" w:fill="FFFFFF"/>
          <w:lang w:val="en-GB"/>
        </w:rPr>
        <w:t>, 2013).</w:t>
      </w:r>
      <w:r>
        <w:rPr>
          <w:lang w:val="en-US"/>
        </w:rPr>
        <w:t xml:space="preserve"> While debates about the origin of the universe have continued throughout many years, in the field of Theology and Religious studies the practice of interreligious dialogue (IRD) emerged during the late 19</w:t>
      </w:r>
      <w:r>
        <w:rPr>
          <w:rStyle w:val="None"/>
          <w:vertAlign w:val="superscript"/>
          <w:lang w:val="en-US"/>
        </w:rPr>
        <w:t>th</w:t>
      </w:r>
      <w:r>
        <w:rPr>
          <w:lang w:val="en-US"/>
        </w:rPr>
        <w:t xml:space="preserve"> century, and is still developing today. In this practice, people from different faiths engage in dialogue to learn from and about each other. This essay considers to what extend the different creation narratives can form a fruitful basis for interreligious dialogue. </w:t>
      </w:r>
    </w:p>
    <w:p w14:paraId="255A2CCD" w14:textId="77777777" w:rsidR="00AA3D2A" w:rsidRPr="00E756D9" w:rsidRDefault="0084438B">
      <w:pPr>
        <w:pStyle w:val="Body"/>
        <w:jc w:val="both"/>
        <w:rPr>
          <w:lang w:val="en-GB"/>
        </w:rPr>
      </w:pPr>
      <w:r>
        <w:rPr>
          <w:lang w:val="en-US"/>
        </w:rPr>
        <w:t xml:space="preserve">Because IRD is still a developing field, there is still a lack of, as Marianne Moyaert would put it, </w:t>
      </w:r>
      <w:r w:rsidRPr="00E756D9">
        <w:rPr>
          <w:lang w:val="en-GB"/>
        </w:rPr>
        <w:t>‘robustness’</w:t>
      </w:r>
      <w:r>
        <w:rPr>
          <w:lang w:val="en-US"/>
        </w:rPr>
        <w:t>; there is a need to ground IRD in a methodology (Hedges, 2016). In this exploration of how creation stories can form a basis for IRD, I will for the sake of space delve into one particular stream of thought which clearly attempts to connect creation stories to IRD; ecological religious dialogue. This stream of thought debates the extent to which all religions -and non-religions- share a common creation story which could form a united platform from which global concerns, such as poverty, human suffering, and climate change, can be challenged and perhaps even solved. What follows examines how this method -which leans heavily on the notion of human responsibility in relation to the act of creation- can function as the link through which the creation narratives support the practice of IRD. It is clear that the Christian tradition is at the forefront of reaching out to other traditions, and takes the lead in developing methods to engage with other traditions. The practice of IRD is similarly developed most noticeably in this tradition. The focus of this essay therefore, starts from the Christian tradition, drawing on old and new thinkers.</w:t>
      </w:r>
    </w:p>
    <w:p w14:paraId="0F7568DA" w14:textId="77777777" w:rsidR="00AA3D2A" w:rsidRPr="00E756D9" w:rsidRDefault="0084438B">
      <w:pPr>
        <w:pStyle w:val="Body"/>
        <w:spacing w:after="0" w:line="240" w:lineRule="auto"/>
        <w:jc w:val="both"/>
        <w:rPr>
          <w:rStyle w:val="None"/>
          <w:color w:val="38761D"/>
          <w:u w:color="38761D"/>
          <w:lang w:val="en-GB"/>
        </w:rPr>
      </w:pPr>
      <w:r>
        <w:rPr>
          <w:lang w:val="en-US"/>
        </w:rPr>
        <w:t xml:space="preserve">Through critically examining modern day Christian scholars in the ecological religious dialogue debate, this article argues that ecological religious dialogue does to a certain extent enlarges the urge and inclination to sit around the table with representatives of different religious traditions, but does not necessarily amount to the practice of IRD. Following Catherine </w:t>
      </w:r>
      <w:proofErr w:type="spellStart"/>
      <w:r>
        <w:rPr>
          <w:lang w:val="en-US"/>
        </w:rPr>
        <w:t>Cornille</w:t>
      </w:r>
      <w:proofErr w:type="spellEnd"/>
      <w:r>
        <w:rPr>
          <w:lang w:val="en-US"/>
        </w:rPr>
        <w:t xml:space="preserve">, IRD should not be viewed as a tool to create consensus, but is the place where space and appreciation for diversity is created. It is exactly the appreciation for the diversity which bridges the gap between a creation tale and the dialogue table. </w:t>
      </w:r>
    </w:p>
    <w:p w14:paraId="26442566" w14:textId="77777777" w:rsidR="00AA3D2A" w:rsidRPr="00E756D9" w:rsidRDefault="00AA3D2A">
      <w:pPr>
        <w:pStyle w:val="Body"/>
        <w:spacing w:after="0" w:line="240" w:lineRule="auto"/>
        <w:jc w:val="both"/>
        <w:rPr>
          <w:rStyle w:val="None"/>
          <w:lang w:val="en-GB"/>
        </w:rPr>
      </w:pPr>
    </w:p>
    <w:p w14:paraId="1F5B885B" w14:textId="77777777" w:rsidR="00AA3D2A" w:rsidRPr="00E756D9" w:rsidRDefault="0084438B">
      <w:pPr>
        <w:pStyle w:val="Body"/>
        <w:jc w:val="both"/>
        <w:rPr>
          <w:lang w:val="en-GB"/>
        </w:rPr>
      </w:pPr>
      <w:r>
        <w:rPr>
          <w:lang w:val="en-US"/>
        </w:rPr>
        <w:t xml:space="preserve">In order to grasp the novel background against which this discussion is situated, a short description of the practice of IRD is delineated. After this, a brief introduction is made to the Abrahamic creation stories. This is followed by a discussion of  the work of Paul Knitter which is used to enter into the discussion on the ecological religious dialogue debate and its relation to IRD. The final section critically reviews the status quo, after which conclusions are drawn. </w:t>
      </w:r>
    </w:p>
    <w:p w14:paraId="158ADDC8" w14:textId="77777777" w:rsidR="00AA3D2A" w:rsidRPr="00E756D9" w:rsidRDefault="00AA3D2A">
      <w:pPr>
        <w:pStyle w:val="Body"/>
        <w:ind w:left="360"/>
        <w:rPr>
          <w:b/>
          <w:bCs/>
          <w:lang w:val="en-GB"/>
        </w:rPr>
      </w:pPr>
    </w:p>
    <w:p w14:paraId="0B6B0984" w14:textId="77777777" w:rsidR="00AA3D2A" w:rsidRPr="00E756D9" w:rsidRDefault="0084438B">
      <w:pPr>
        <w:pStyle w:val="Body"/>
        <w:numPr>
          <w:ilvl w:val="0"/>
          <w:numId w:val="2"/>
        </w:numPr>
        <w:rPr>
          <w:b/>
          <w:bCs/>
          <w:lang w:val="en-GB"/>
        </w:rPr>
      </w:pPr>
      <w:bookmarkStart w:id="2" w:name="_j0zll2"/>
      <w:bookmarkEnd w:id="2"/>
      <w:r w:rsidRPr="00E756D9">
        <w:rPr>
          <w:rStyle w:val="Hyperlink1"/>
          <w:b/>
          <w:bCs/>
          <w:lang w:val="en-GB"/>
        </w:rPr>
        <w:t>A</w:t>
      </w:r>
      <w:r>
        <w:rPr>
          <w:rStyle w:val="Hyperlink1"/>
          <w:b/>
          <w:bCs/>
          <w:lang w:val="en-US"/>
        </w:rPr>
        <w:t xml:space="preserve"> Brief Introduction to Interreligious Dialogue</w:t>
      </w:r>
    </w:p>
    <w:p w14:paraId="2458C7D9" w14:textId="77777777" w:rsidR="00AA3D2A" w:rsidRPr="00E756D9" w:rsidRDefault="0084438B">
      <w:pPr>
        <w:pStyle w:val="Body"/>
        <w:jc w:val="both"/>
        <w:rPr>
          <w:lang w:val="en-GB"/>
        </w:rPr>
      </w:pPr>
      <w:r>
        <w:rPr>
          <w:lang w:val="en-US"/>
        </w:rPr>
        <w:t xml:space="preserve">IRD is the dialogue between people of different faiths, both at the individual and institutional level. This practice emerged from Christian scholarship out of the need for people of different religious backgrounds to coexist, cooperate and create a mutual understanding of and between each other. IRD is practiced among people whom are open to the possibility of understanding other religions in </w:t>
      </w:r>
      <w:r>
        <w:rPr>
          <w:lang w:val="en-US"/>
        </w:rPr>
        <w:lastRenderedPageBreak/>
        <w:t>addition to the one they themselves adhere to. Tolerance and respect are crucial during this practice which focuses mainly on religious practice instead of theory.</w:t>
      </w:r>
      <w:r w:rsidR="00E756D9">
        <w:rPr>
          <w:lang w:val="en-US"/>
        </w:rPr>
        <w:t xml:space="preserve"> </w:t>
      </w:r>
      <w:r>
        <w:rPr>
          <w:lang w:val="en-US"/>
        </w:rPr>
        <w:t>The goal of th</w:t>
      </w:r>
      <w:r w:rsidR="00E756D9">
        <w:rPr>
          <w:lang w:val="en-US"/>
        </w:rPr>
        <w:t xml:space="preserve">e dialogue </w:t>
      </w:r>
      <w:r>
        <w:rPr>
          <w:lang w:val="en-US"/>
        </w:rPr>
        <w:t xml:space="preserve">is never to convince others that one is right or wrong. Rather, the dialogue allows critical debates to take place, and new insights to be born, while allowing every person to uphold their personal religious convictions with distinction and dignity. It is therefore important that when practicing IRD, that all participants acknowledge people of other religions in </w:t>
      </w:r>
      <w:r w:rsidRPr="00E756D9">
        <w:rPr>
          <w:lang w:val="en-GB"/>
        </w:rPr>
        <w:t>‘</w:t>
      </w:r>
      <w:r>
        <w:rPr>
          <w:lang w:val="en-US"/>
        </w:rPr>
        <w:t>their otherness</w:t>
      </w:r>
      <w:r w:rsidRPr="00E756D9">
        <w:rPr>
          <w:lang w:val="en-GB"/>
        </w:rPr>
        <w:t>’ (</w:t>
      </w:r>
      <w:proofErr w:type="spellStart"/>
      <w:r>
        <w:rPr>
          <w:rStyle w:val="None"/>
          <w:color w:val="222222"/>
          <w:u w:color="222222"/>
          <w:shd w:val="clear" w:color="auto" w:fill="FFFFFF"/>
          <w:lang w:val="en-US"/>
        </w:rPr>
        <w:t>Cheetham</w:t>
      </w:r>
      <w:proofErr w:type="spellEnd"/>
      <w:r>
        <w:rPr>
          <w:rStyle w:val="None"/>
          <w:color w:val="222222"/>
          <w:u w:color="222222"/>
          <w:shd w:val="clear" w:color="auto" w:fill="FFFFFF"/>
          <w:lang w:val="en-US"/>
        </w:rPr>
        <w:t>, Pratt &amp; Thomas, 2013).</w:t>
      </w:r>
      <w:r w:rsidRPr="00E756D9">
        <w:rPr>
          <w:rStyle w:val="None"/>
          <w:color w:val="222222"/>
          <w:u w:color="222222"/>
          <w:shd w:val="clear" w:color="auto" w:fill="FFFFFF"/>
          <w:lang w:val="en-GB"/>
        </w:rPr>
        <w:t> </w:t>
      </w:r>
      <w:r>
        <w:rPr>
          <w:rStyle w:val="None"/>
          <w:color w:val="222222"/>
          <w:u w:color="222222"/>
          <w:shd w:val="clear" w:color="auto" w:fill="FFFFFF"/>
          <w:lang w:val="en-US"/>
        </w:rPr>
        <w:t xml:space="preserve">This is also called </w:t>
      </w:r>
      <w:r w:rsidRPr="00E756D9">
        <w:rPr>
          <w:rStyle w:val="None"/>
          <w:color w:val="222222"/>
          <w:u w:color="222222"/>
          <w:shd w:val="clear" w:color="auto" w:fill="FFFFFF"/>
          <w:lang w:val="en-GB"/>
        </w:rPr>
        <w:t>‘</w:t>
      </w:r>
      <w:r>
        <w:rPr>
          <w:rStyle w:val="None"/>
          <w:color w:val="222222"/>
          <w:u w:color="222222"/>
          <w:shd w:val="clear" w:color="auto" w:fill="FFFFFF"/>
          <w:lang w:val="en-US"/>
        </w:rPr>
        <w:t>hermeneutical openness</w:t>
      </w:r>
      <w:r w:rsidRPr="00E756D9">
        <w:rPr>
          <w:rStyle w:val="None"/>
          <w:color w:val="222222"/>
          <w:u w:color="222222"/>
          <w:shd w:val="clear" w:color="auto" w:fill="FFFFFF"/>
          <w:lang w:val="en-GB"/>
        </w:rPr>
        <w:t>’</w:t>
      </w:r>
      <w:r>
        <w:rPr>
          <w:rStyle w:val="None"/>
          <w:color w:val="222222"/>
          <w:u w:color="222222"/>
          <w:shd w:val="clear" w:color="auto" w:fill="FFFFFF"/>
          <w:lang w:val="en-US"/>
        </w:rPr>
        <w:t xml:space="preserve">; the preparedness to truly open oneself up to understand the </w:t>
      </w:r>
      <w:r w:rsidRPr="00E756D9">
        <w:rPr>
          <w:rStyle w:val="None"/>
          <w:color w:val="222222"/>
          <w:u w:color="222222"/>
          <w:shd w:val="clear" w:color="auto" w:fill="FFFFFF"/>
          <w:lang w:val="en-GB"/>
        </w:rPr>
        <w:t>‘</w:t>
      </w:r>
      <w:r>
        <w:rPr>
          <w:rStyle w:val="None"/>
          <w:color w:val="222222"/>
          <w:u w:color="222222"/>
          <w:shd w:val="clear" w:color="auto" w:fill="FFFFFF"/>
          <w:lang w:val="en-US"/>
        </w:rPr>
        <w:t>other</w:t>
      </w:r>
      <w:r w:rsidRPr="00E756D9">
        <w:rPr>
          <w:rStyle w:val="None"/>
          <w:color w:val="222222"/>
          <w:u w:color="222222"/>
          <w:shd w:val="clear" w:color="auto" w:fill="FFFFFF"/>
          <w:lang w:val="en-GB"/>
        </w:rPr>
        <w:t xml:space="preserve">’ </w:t>
      </w:r>
      <w:r>
        <w:rPr>
          <w:rStyle w:val="None"/>
          <w:color w:val="222222"/>
          <w:u w:color="222222"/>
          <w:shd w:val="clear" w:color="auto" w:fill="FFFFFF"/>
          <w:lang w:val="en-US"/>
        </w:rPr>
        <w:t>(Moyaert, 2008). Without this preparedness the purpose of IRD would be lost.</w:t>
      </w:r>
      <w:r>
        <w:rPr>
          <w:lang w:val="en-US"/>
        </w:rPr>
        <w:t xml:space="preserve"> This includes that religious differences should be acknowledged, and that one should be aware of the danger that the dialogue can be to focused solely on finding similarities among religions. The acknowledgement, respect and acceptance of the </w:t>
      </w:r>
      <w:r w:rsidRPr="00E756D9">
        <w:rPr>
          <w:lang w:val="en-GB"/>
        </w:rPr>
        <w:t>‘</w:t>
      </w:r>
      <w:r>
        <w:rPr>
          <w:lang w:val="en-US"/>
        </w:rPr>
        <w:t>other</w:t>
      </w:r>
      <w:r w:rsidRPr="00E756D9">
        <w:rPr>
          <w:lang w:val="en-GB"/>
        </w:rPr>
        <w:t xml:space="preserve">’ </w:t>
      </w:r>
      <w:r>
        <w:rPr>
          <w:lang w:val="en-US"/>
        </w:rPr>
        <w:t xml:space="preserve">as someone significantly different from yourself is key. This implies that no participant of IRD should claim to know or have found the ultimate truth; such absolute truth claims will not foster dialogue. The latter automatically refers to another rule of engagement, which states that during the practice of IRD, the purpose should never be to pursue someone to convert. Catherine </w:t>
      </w:r>
      <w:proofErr w:type="spellStart"/>
      <w:r>
        <w:rPr>
          <w:lang w:val="en-US"/>
        </w:rPr>
        <w:t>Cornille</w:t>
      </w:r>
      <w:proofErr w:type="spellEnd"/>
      <w:r>
        <w:rPr>
          <w:lang w:val="en-US"/>
        </w:rPr>
        <w:t xml:space="preserve"> (2013) describes the preconditions for IRD in five concrete points. </w:t>
      </w:r>
    </w:p>
    <w:p w14:paraId="7CF7A0D3" w14:textId="77777777" w:rsidR="00AA3D2A" w:rsidRDefault="0084438B">
      <w:pPr>
        <w:pStyle w:val="Body"/>
        <w:numPr>
          <w:ilvl w:val="0"/>
          <w:numId w:val="4"/>
        </w:numPr>
        <w:spacing w:after="0"/>
        <w:rPr>
          <w:lang w:val="en-US"/>
        </w:rPr>
      </w:pPr>
      <w:r>
        <w:rPr>
          <w:rStyle w:val="Hyperlink1"/>
          <w:lang w:val="en-US"/>
        </w:rPr>
        <w:t xml:space="preserve">Humility: When practicing IRD one needs to make room for the idea and acknowledge the possibility that your own religion might transform.  No one has found a complete truth, and therefore there is always room to grow in your understanding of other faiths, and in the understanding of your own faith. </w:t>
      </w:r>
    </w:p>
    <w:p w14:paraId="42E1CC6B" w14:textId="77777777" w:rsidR="00AA3D2A" w:rsidRDefault="0084438B">
      <w:pPr>
        <w:pStyle w:val="Body"/>
        <w:numPr>
          <w:ilvl w:val="0"/>
          <w:numId w:val="4"/>
        </w:numPr>
        <w:spacing w:after="0"/>
        <w:rPr>
          <w:lang w:val="en-US"/>
        </w:rPr>
      </w:pPr>
      <w:r>
        <w:rPr>
          <w:rStyle w:val="Hyperlink1"/>
          <w:lang w:val="en-US"/>
        </w:rPr>
        <w:t xml:space="preserve">Commitment: One needs to be committed to a religious tradition. </w:t>
      </w:r>
    </w:p>
    <w:p w14:paraId="6B6BF1D2" w14:textId="77777777" w:rsidR="00AA3D2A" w:rsidRDefault="0084438B">
      <w:pPr>
        <w:pStyle w:val="Body"/>
        <w:numPr>
          <w:ilvl w:val="0"/>
          <w:numId w:val="4"/>
        </w:numPr>
        <w:spacing w:after="0"/>
        <w:rPr>
          <w:lang w:val="en-US"/>
        </w:rPr>
      </w:pPr>
      <w:r>
        <w:rPr>
          <w:rStyle w:val="Hyperlink1"/>
          <w:lang w:val="en-US"/>
        </w:rPr>
        <w:t xml:space="preserve">Interconnection: One needs to acknowledge that different religions can have things in common, and that they all deal with existential questions. </w:t>
      </w:r>
    </w:p>
    <w:p w14:paraId="2728F409" w14:textId="77777777" w:rsidR="00AA3D2A" w:rsidRDefault="0084438B">
      <w:pPr>
        <w:pStyle w:val="Body"/>
        <w:numPr>
          <w:ilvl w:val="0"/>
          <w:numId w:val="4"/>
        </w:numPr>
        <w:spacing w:after="0"/>
        <w:rPr>
          <w:lang w:val="en-US"/>
        </w:rPr>
      </w:pPr>
      <w:r>
        <w:rPr>
          <w:rStyle w:val="Hyperlink1"/>
          <w:lang w:val="en-US"/>
        </w:rPr>
        <w:t xml:space="preserve">Empathy: One needs to be able to understand another across religious traditions, you need to stretch your imagination beyond what is known to you. </w:t>
      </w:r>
    </w:p>
    <w:p w14:paraId="6926C2BA" w14:textId="77777777" w:rsidR="00AA3D2A" w:rsidRDefault="0084438B">
      <w:pPr>
        <w:pStyle w:val="Body"/>
        <w:numPr>
          <w:ilvl w:val="0"/>
          <w:numId w:val="4"/>
        </w:numPr>
        <w:rPr>
          <w:lang w:val="en-US"/>
        </w:rPr>
      </w:pPr>
      <w:r>
        <w:rPr>
          <w:rStyle w:val="Hyperlink1"/>
          <w:lang w:val="en-US"/>
        </w:rPr>
        <w:t>Hospitality: One should recognize and acknowledge that there is truth in other religions. This also implies that one should be humble about the truth in one</w:t>
      </w:r>
      <w:r>
        <w:rPr>
          <w:rStyle w:val="None"/>
          <w:lang w:val="en-US"/>
        </w:rPr>
        <w:t>’</w:t>
      </w:r>
      <w:r>
        <w:rPr>
          <w:rStyle w:val="Hyperlink1"/>
          <w:lang w:val="en-US"/>
        </w:rPr>
        <w:t>s own tradition.</w:t>
      </w:r>
    </w:p>
    <w:p w14:paraId="0F094206" w14:textId="77777777" w:rsidR="00AA3D2A" w:rsidRPr="00E756D9" w:rsidRDefault="0084438B">
      <w:pPr>
        <w:pStyle w:val="Body"/>
        <w:jc w:val="both"/>
        <w:rPr>
          <w:lang w:val="en-GB"/>
        </w:rPr>
      </w:pPr>
      <w:r>
        <w:rPr>
          <w:lang w:val="en-US"/>
        </w:rPr>
        <w:t xml:space="preserve">In sum, IRD is more a practice than a study, during which people from different faith traditions meet and enter into dialogue. One of the topics of conversation can be the different creation narratives. Even though IRD engages more on the level of practice than the study of theology, it is important to set a brief theological framework from which the discussion can continue. The following section briefly touches upon the different creation narratives found in the three Abrahamic traditions and how they can relate to each other. </w:t>
      </w:r>
    </w:p>
    <w:p w14:paraId="71369B98" w14:textId="77777777" w:rsidR="00AA3D2A" w:rsidRPr="00E756D9" w:rsidRDefault="00AA3D2A">
      <w:pPr>
        <w:pStyle w:val="Body"/>
        <w:rPr>
          <w:lang w:val="en-GB"/>
        </w:rPr>
      </w:pPr>
    </w:p>
    <w:p w14:paraId="56FC17FE" w14:textId="77777777" w:rsidR="00AA3D2A" w:rsidRDefault="0084438B">
      <w:pPr>
        <w:pStyle w:val="Body"/>
        <w:numPr>
          <w:ilvl w:val="0"/>
          <w:numId w:val="5"/>
        </w:numPr>
        <w:rPr>
          <w:b/>
          <w:bCs/>
        </w:rPr>
      </w:pPr>
      <w:bookmarkStart w:id="3" w:name="_fob9te2"/>
      <w:bookmarkEnd w:id="3"/>
      <w:r>
        <w:rPr>
          <w:rStyle w:val="Hyperlink1"/>
          <w:b/>
          <w:bCs/>
        </w:rPr>
        <w:t>T</w:t>
      </w:r>
      <w:r>
        <w:rPr>
          <w:rStyle w:val="Hyperlink1"/>
          <w:b/>
          <w:bCs/>
          <w:lang w:val="en-US"/>
        </w:rPr>
        <w:t xml:space="preserve">he Big Bang and Beliefs </w:t>
      </w:r>
    </w:p>
    <w:p w14:paraId="20315C31" w14:textId="77777777" w:rsidR="00AA3D2A" w:rsidRPr="00E756D9" w:rsidRDefault="0084438B">
      <w:pPr>
        <w:pStyle w:val="Body"/>
        <w:jc w:val="both"/>
        <w:rPr>
          <w:lang w:val="en-US"/>
        </w:rPr>
      </w:pPr>
      <w:r>
        <w:rPr>
          <w:lang w:val="en-US"/>
        </w:rPr>
        <w:t>Abrahamic scriptures provide a</w:t>
      </w:r>
      <w:r w:rsidR="00E756D9">
        <w:rPr>
          <w:lang w:val="en-US"/>
        </w:rPr>
        <w:t>n</w:t>
      </w:r>
      <w:r>
        <w:rPr>
          <w:lang w:val="en-US"/>
        </w:rPr>
        <w:t xml:space="preserve"> often complex insight into how the universe came to be. Philosophers, theologians and scientists have tirelessly debated this question in and outside of scripture</w:t>
      </w:r>
      <w:r w:rsidR="00E756D9">
        <w:rPr>
          <w:lang w:val="en-US"/>
        </w:rPr>
        <w:t>; Galileo used to say about the Bible that it describes how to get in</w:t>
      </w:r>
      <w:r w:rsidR="00E756D9" w:rsidRPr="00E756D9">
        <w:rPr>
          <w:rStyle w:val="None"/>
          <w:i/>
          <w:iCs/>
          <w:lang w:val="en-GB"/>
        </w:rPr>
        <w:t xml:space="preserve"> </w:t>
      </w:r>
      <w:r w:rsidR="00E756D9">
        <w:rPr>
          <w:lang w:val="en-US"/>
        </w:rPr>
        <w:t xml:space="preserve">to heaven, not how heavens go. </w:t>
      </w:r>
      <w:r>
        <w:rPr>
          <w:lang w:val="en-US"/>
        </w:rPr>
        <w:t xml:space="preserve">To explore to what extent creation stories can serve IRD, it is crucial to touch upon what Jews, Christians and Muslims might believe to be the truth behind the beginning of everything. The following section provides a brief narration of these views, starting from the Christian tradition. It should be noticed that, for the sake of space, this summary is a great under-appreciation of all the works devoted to this issue; this is </w:t>
      </w:r>
      <w:r w:rsidR="00E756D9">
        <w:rPr>
          <w:lang w:val="en-US"/>
        </w:rPr>
        <w:t xml:space="preserve">theology </w:t>
      </w:r>
      <w:r>
        <w:rPr>
          <w:lang w:val="en-US"/>
        </w:rPr>
        <w:t>in a nutshell, to proceed towards discussing the (</w:t>
      </w:r>
      <w:proofErr w:type="spellStart"/>
      <w:r>
        <w:rPr>
          <w:lang w:val="en-US"/>
        </w:rPr>
        <w:t>im</w:t>
      </w:r>
      <w:proofErr w:type="spellEnd"/>
      <w:r>
        <w:rPr>
          <w:lang w:val="en-US"/>
        </w:rPr>
        <w:t>)possibilities</w:t>
      </w:r>
      <w:r w:rsidR="00E756D9">
        <w:rPr>
          <w:lang w:val="en-US"/>
        </w:rPr>
        <w:t xml:space="preserve"> -in other words the ways in which we can or cannot use the creation stories in IRD- </w:t>
      </w:r>
      <w:r>
        <w:rPr>
          <w:lang w:val="en-US"/>
        </w:rPr>
        <w:t xml:space="preserve">of using the creation narratives in the practice of IRD. </w:t>
      </w:r>
    </w:p>
    <w:p w14:paraId="20AA9360" w14:textId="77777777" w:rsidR="00AA3D2A" w:rsidRPr="00E756D9" w:rsidRDefault="0084438B">
      <w:pPr>
        <w:pStyle w:val="Body"/>
        <w:jc w:val="both"/>
        <w:rPr>
          <w:lang w:val="en-GB"/>
        </w:rPr>
      </w:pPr>
      <w:r>
        <w:rPr>
          <w:lang w:val="en-US"/>
        </w:rPr>
        <w:lastRenderedPageBreak/>
        <w:t>Even though the Christian creation story is often described with the first few sentences of the Bible, a later passage reveals more about the nature of creation in relation to the discussion which follows:</w:t>
      </w:r>
    </w:p>
    <w:p w14:paraId="4AE49FF8" w14:textId="77777777" w:rsidR="00AA3D2A" w:rsidRPr="00E756D9" w:rsidRDefault="0084438B">
      <w:pPr>
        <w:pStyle w:val="Body"/>
        <w:ind w:left="708"/>
        <w:jc w:val="both"/>
        <w:rPr>
          <w:lang w:val="en-GB"/>
        </w:rPr>
      </w:pPr>
      <w:r>
        <w:rPr>
          <w:rStyle w:val="None"/>
          <w:shd w:val="clear" w:color="auto" w:fill="FDFEFF"/>
          <w:lang w:val="en-US"/>
        </w:rPr>
        <w:t>God made the beasts of the earth after their kind, and the cattle after their kind, and everything that creeps on the ground after its kind; and God saw that it was good.</w:t>
      </w:r>
      <w:r w:rsidRPr="00E756D9">
        <w:rPr>
          <w:rStyle w:val="None"/>
          <w:shd w:val="clear" w:color="auto" w:fill="FDFEFF"/>
          <w:lang w:val="en-GB"/>
        </w:rPr>
        <w:t> </w:t>
      </w:r>
      <w:r>
        <w:rPr>
          <w:lang w:val="en-US"/>
        </w:rPr>
        <w:t xml:space="preserve">Then God said, </w:t>
      </w:r>
      <w:r w:rsidRPr="00E756D9">
        <w:rPr>
          <w:lang w:val="en-GB"/>
        </w:rPr>
        <w:t>“</w:t>
      </w:r>
      <w:r>
        <w:rPr>
          <w:lang w:val="en-US"/>
        </w:rPr>
        <w:t xml:space="preserve">Let Us make man in Our image, according to Our Likeness; and let them rule over the fish of the sea and over the birds of the sky and the cattle and over all the earth and over every creeping thing that creeps on the earth. (Genesis 1:25 </w:t>
      </w:r>
      <w:r w:rsidRPr="00E756D9">
        <w:rPr>
          <w:lang w:val="en-GB"/>
        </w:rPr>
        <w:t xml:space="preserve">– </w:t>
      </w:r>
      <w:r w:rsidRPr="00E756D9">
        <w:rPr>
          <w:rStyle w:val="None"/>
          <w:color w:val="222222"/>
          <w:u w:color="222222"/>
          <w:lang w:val="en-GB"/>
        </w:rPr>
        <w:t>1:26)</w:t>
      </w:r>
    </w:p>
    <w:p w14:paraId="3FD9BB9E" w14:textId="77777777" w:rsidR="00AA3D2A" w:rsidRPr="00E756D9" w:rsidRDefault="0084438B">
      <w:pPr>
        <w:pStyle w:val="Body"/>
        <w:jc w:val="both"/>
        <w:rPr>
          <w:lang w:val="en-GB"/>
        </w:rPr>
      </w:pPr>
      <w:r>
        <w:rPr>
          <w:lang w:val="en-US"/>
        </w:rPr>
        <w:t>One of the most influential Christian philosophers and theologians, Thomas Aquinas bend over backwards to wrap his mind around the beginning of time, and all the consequences such an understanding would imply for us humans. Aquinas</w:t>
      </w:r>
      <w:r w:rsidRPr="00E756D9">
        <w:rPr>
          <w:lang w:val="en-GB"/>
        </w:rPr>
        <w:t>’</w:t>
      </w:r>
      <w:r>
        <w:rPr>
          <w:lang w:val="en-US"/>
        </w:rPr>
        <w:t xml:space="preserve">s notion of creation is theological, and draws from Medieval Jewish philosophers, such as Maimonides, and Islamic philosophers such as Averroes and Avicenna. Aquinas sees the act of creation by God as the act of making things which did not exist before; everything other than God, gets its being from God. This is also known as </w:t>
      </w:r>
      <w:proofErr w:type="spellStart"/>
      <w:r>
        <w:rPr>
          <w:rStyle w:val="None"/>
          <w:i/>
          <w:iCs/>
          <w:lang w:val="en-US"/>
        </w:rPr>
        <w:t>creatio</w:t>
      </w:r>
      <w:proofErr w:type="spellEnd"/>
      <w:r w:rsidRPr="00E756D9">
        <w:rPr>
          <w:lang w:val="en-GB"/>
        </w:rPr>
        <w:t xml:space="preserve"> </w:t>
      </w:r>
      <w:r w:rsidRPr="00E756D9">
        <w:rPr>
          <w:rStyle w:val="None"/>
          <w:i/>
          <w:iCs/>
          <w:lang w:val="en-GB"/>
        </w:rPr>
        <w:t xml:space="preserve">ex nihilo </w:t>
      </w:r>
      <w:r>
        <w:rPr>
          <w:lang w:val="en-US"/>
        </w:rPr>
        <w:t xml:space="preserve">(creation from nothing). To help understand the nature of our current environment (such as our rainforests and backyards), and its relation to the </w:t>
      </w:r>
      <w:r>
        <w:rPr>
          <w:rStyle w:val="None"/>
          <w:i/>
          <w:iCs/>
          <w:lang w:val="en-US"/>
        </w:rPr>
        <w:t>act</w:t>
      </w:r>
      <w:r>
        <w:rPr>
          <w:lang w:val="en-US"/>
        </w:rPr>
        <w:t xml:space="preserve"> of the creation of the universe by God,  Aquinas states that </w:t>
      </w:r>
      <w:r w:rsidRPr="00E756D9">
        <w:rPr>
          <w:lang w:val="en-GB"/>
        </w:rPr>
        <w:t>‘</w:t>
      </w:r>
      <w:r>
        <w:rPr>
          <w:lang w:val="en-US"/>
        </w:rPr>
        <w:t>the act of creation</w:t>
      </w:r>
      <w:r w:rsidRPr="00E756D9">
        <w:rPr>
          <w:lang w:val="en-GB"/>
        </w:rPr>
        <w:t xml:space="preserve">’ </w:t>
      </w:r>
      <w:r>
        <w:rPr>
          <w:lang w:val="en-US"/>
        </w:rPr>
        <w:t>is different from the act of creating by men who build machines, cities and yes, backyards (</w:t>
      </w:r>
      <w:proofErr w:type="spellStart"/>
      <w:r>
        <w:rPr>
          <w:lang w:val="en-US"/>
        </w:rPr>
        <w:t>Caroll</w:t>
      </w:r>
      <w:proofErr w:type="spellEnd"/>
      <w:r>
        <w:rPr>
          <w:lang w:val="en-US"/>
        </w:rPr>
        <w:t xml:space="preserve">, 2016). Here we arrive at a question which holds one of the most sought after answers; what is our relation as humans to creation? Coming back to Aquinas, he believes God is the number one creator, and he is always at work in his creation. Our relation to that creation is that we are dependent on God for every creation </w:t>
      </w:r>
      <w:r w:rsidRPr="00E756D9">
        <w:rPr>
          <w:lang w:val="en-GB"/>
        </w:rPr>
        <w:t>‘</w:t>
      </w:r>
      <w:r>
        <w:rPr>
          <w:lang w:val="en-US"/>
        </w:rPr>
        <w:t>we</w:t>
      </w:r>
      <w:r w:rsidRPr="00E756D9">
        <w:rPr>
          <w:lang w:val="en-GB"/>
        </w:rPr>
        <w:t xml:space="preserve">’ </w:t>
      </w:r>
      <w:r>
        <w:rPr>
          <w:lang w:val="en-US"/>
        </w:rPr>
        <w:t>bring about, but humans do have a certain amount of autonomy which, important to note, does not reduce God</w:t>
      </w:r>
      <w:r w:rsidRPr="00E756D9">
        <w:rPr>
          <w:lang w:val="en-GB"/>
        </w:rPr>
        <w:t>’</w:t>
      </w:r>
      <w:r>
        <w:rPr>
          <w:lang w:val="en-US"/>
        </w:rPr>
        <w:t xml:space="preserve">s power. Rather, the fact that we are </w:t>
      </w:r>
      <w:r>
        <w:rPr>
          <w:rStyle w:val="None"/>
          <w:i/>
          <w:iCs/>
          <w:lang w:val="en-US"/>
        </w:rPr>
        <w:t>allowed</w:t>
      </w:r>
      <w:r>
        <w:rPr>
          <w:lang w:val="en-US"/>
        </w:rPr>
        <w:t xml:space="preserve"> autonomy, demonstrates God</w:t>
      </w:r>
      <w:r w:rsidRPr="00E756D9">
        <w:rPr>
          <w:lang w:val="en-GB"/>
        </w:rPr>
        <w:t>’</w:t>
      </w:r>
      <w:r>
        <w:rPr>
          <w:lang w:val="en-US"/>
        </w:rPr>
        <w:t>s goodness (</w:t>
      </w:r>
      <w:r>
        <w:rPr>
          <w:rStyle w:val="None"/>
          <w:color w:val="222222"/>
          <w:u w:color="222222"/>
          <w:shd w:val="clear" w:color="auto" w:fill="FFFFFF"/>
          <w:lang w:val="en-US"/>
        </w:rPr>
        <w:t xml:space="preserve">Carroll, 1998). Within Christianity, this has become a popular and now widely accepted view, which is closely related to the story of creation. </w:t>
      </w:r>
      <w:r>
        <w:rPr>
          <w:lang w:val="en-US"/>
        </w:rPr>
        <w:t xml:space="preserve">As will be discussed later, this notion will drive our discussion forward. </w:t>
      </w:r>
    </w:p>
    <w:p w14:paraId="1EFF8407" w14:textId="77777777" w:rsidR="00AA3D2A" w:rsidRPr="00E756D9" w:rsidRDefault="0084438B">
      <w:pPr>
        <w:pStyle w:val="Body"/>
        <w:jc w:val="both"/>
        <w:rPr>
          <w:rStyle w:val="None"/>
          <w:color w:val="222222"/>
          <w:u w:color="222222"/>
          <w:lang w:val="en-GB"/>
        </w:rPr>
      </w:pPr>
      <w:r>
        <w:rPr>
          <w:rStyle w:val="None"/>
          <w:color w:val="222222"/>
          <w:u w:color="222222"/>
          <w:lang w:val="en-US"/>
        </w:rPr>
        <w:t>Looking at how this notion of creation and responsibility is situated in the other Abrahamic traditions, and because we approach IRD in today</w:t>
      </w:r>
      <w:r w:rsidRPr="00E756D9">
        <w:rPr>
          <w:rStyle w:val="None"/>
          <w:color w:val="222222"/>
          <w:u w:color="222222"/>
          <w:lang w:val="en-GB"/>
        </w:rPr>
        <w:t>’</w:t>
      </w:r>
      <w:r>
        <w:rPr>
          <w:rStyle w:val="None"/>
          <w:color w:val="222222"/>
          <w:u w:color="222222"/>
          <w:lang w:val="en-US"/>
        </w:rPr>
        <w:t xml:space="preserve">s context, it is useful to consider the modern-day work from the Jewish perspective, through the work of Kenneth </w:t>
      </w:r>
      <w:proofErr w:type="spellStart"/>
      <w:r>
        <w:rPr>
          <w:rStyle w:val="None"/>
          <w:color w:val="222222"/>
          <w:u w:color="222222"/>
          <w:lang w:val="en-US"/>
        </w:rPr>
        <w:t>Seeskin</w:t>
      </w:r>
      <w:proofErr w:type="spellEnd"/>
      <w:r>
        <w:rPr>
          <w:rStyle w:val="None"/>
          <w:color w:val="222222"/>
          <w:u w:color="222222"/>
          <w:lang w:val="en-US"/>
        </w:rPr>
        <w:t xml:space="preserve"> (2011). He states that autonomy and responsibility have always played a central role in Judaism; humans are created by God, with the responsibility to obey his orders, and the autonomy to disobey (which did not work out all too well for them when reading into the Jewish tradition, but that is a story we will not elaborate upon here). </w:t>
      </w:r>
      <w:r>
        <w:rPr>
          <w:lang w:val="en-US"/>
        </w:rPr>
        <w:t xml:space="preserve">Within the third Abrahamic tradition, the </w:t>
      </w:r>
      <w:proofErr w:type="spellStart"/>
      <w:r>
        <w:rPr>
          <w:lang w:val="en-US"/>
        </w:rPr>
        <w:t>Mutazilites</w:t>
      </w:r>
      <w:proofErr w:type="spellEnd"/>
      <w:r>
        <w:rPr>
          <w:lang w:val="en-US"/>
        </w:rPr>
        <w:t xml:space="preserve"> formed the earliest Islamic school, which combined Islamic philosophy (</w:t>
      </w:r>
      <w:proofErr w:type="spellStart"/>
      <w:r w:rsidRPr="00E756D9">
        <w:rPr>
          <w:rStyle w:val="None"/>
          <w:i/>
          <w:iCs/>
          <w:lang w:val="en-GB"/>
        </w:rPr>
        <w:t>falsafa</w:t>
      </w:r>
      <w:proofErr w:type="spellEnd"/>
      <w:r>
        <w:rPr>
          <w:lang w:val="en-US"/>
        </w:rPr>
        <w:t>) and theology (</w:t>
      </w:r>
      <w:r w:rsidRPr="00E756D9">
        <w:rPr>
          <w:rStyle w:val="None"/>
          <w:i/>
          <w:iCs/>
          <w:lang w:val="en-GB"/>
        </w:rPr>
        <w:t>kalam</w:t>
      </w:r>
      <w:r>
        <w:rPr>
          <w:lang w:val="en-US"/>
        </w:rPr>
        <w:t xml:space="preserve">) in their understanding of creation. They believed in absolute rationality and complete human agency; God created atoms, and human beings were in full control over these atoms; how else could we as humans be held responsible for our actions? This view of radical agency did not sit well with all the </w:t>
      </w:r>
      <w:proofErr w:type="spellStart"/>
      <w:r>
        <w:rPr>
          <w:lang w:val="en-US"/>
        </w:rPr>
        <w:t>Mutzalitiles</w:t>
      </w:r>
      <w:proofErr w:type="spellEnd"/>
      <w:r>
        <w:rPr>
          <w:lang w:val="en-US"/>
        </w:rPr>
        <w:t>. Ash</w:t>
      </w:r>
      <w:r w:rsidRPr="00E756D9">
        <w:rPr>
          <w:lang w:val="en-GB"/>
        </w:rPr>
        <w:t>’</w:t>
      </w:r>
      <w:proofErr w:type="spellStart"/>
      <w:r>
        <w:rPr>
          <w:lang w:val="en-US"/>
        </w:rPr>
        <w:t>ari</w:t>
      </w:r>
      <w:proofErr w:type="spellEnd"/>
      <w:r>
        <w:rPr>
          <w:lang w:val="en-US"/>
        </w:rPr>
        <w:t xml:space="preserve"> was one of the men who developed a different opinion about the nature of creation. According to him God did indeed create everything (all the atoms in the universe) and God is also still in complete control over what happens to these atoms. Human beings however, are given the power by God, to act out certain behaviors, good or bad. Ash</w:t>
      </w:r>
      <w:r w:rsidRPr="00E756D9">
        <w:rPr>
          <w:lang w:val="en-GB"/>
        </w:rPr>
        <w:t>’</w:t>
      </w:r>
      <w:proofErr w:type="spellStart"/>
      <w:r w:rsidRPr="00E756D9">
        <w:rPr>
          <w:lang w:val="en-GB"/>
        </w:rPr>
        <w:t>ari</w:t>
      </w:r>
      <w:proofErr w:type="spellEnd"/>
      <w:r w:rsidRPr="00E756D9">
        <w:rPr>
          <w:lang w:val="en-GB"/>
        </w:rPr>
        <w:t>’</w:t>
      </w:r>
      <w:r>
        <w:rPr>
          <w:lang w:val="en-US"/>
        </w:rPr>
        <w:t>s thoughts grew in popularity, and by the 9</w:t>
      </w:r>
      <w:r>
        <w:rPr>
          <w:rStyle w:val="None"/>
          <w:vertAlign w:val="superscript"/>
          <w:lang w:val="en-US"/>
        </w:rPr>
        <w:t>th</w:t>
      </w:r>
      <w:r>
        <w:rPr>
          <w:lang w:val="en-US"/>
        </w:rPr>
        <w:t xml:space="preserve"> century this was on</w:t>
      </w:r>
      <w:r w:rsidR="00E756D9">
        <w:rPr>
          <w:lang w:val="en-US"/>
        </w:rPr>
        <w:t>e</w:t>
      </w:r>
      <w:r>
        <w:rPr>
          <w:lang w:val="en-US"/>
        </w:rPr>
        <w:t xml:space="preserve"> of the mainstream schools of Islamic theological thought, and still is today. </w:t>
      </w:r>
    </w:p>
    <w:p w14:paraId="4B78BC09" w14:textId="77777777" w:rsidR="00AA3D2A" w:rsidRPr="00E756D9" w:rsidRDefault="0084438B">
      <w:pPr>
        <w:pStyle w:val="Body"/>
        <w:jc w:val="both"/>
        <w:rPr>
          <w:lang w:val="en-GB"/>
        </w:rPr>
      </w:pPr>
      <w:r>
        <w:rPr>
          <w:lang w:val="en-US"/>
        </w:rPr>
        <w:t xml:space="preserve">At first sight, the greatest commonality among the three traditions in light of creation is that </w:t>
      </w:r>
      <w:r>
        <w:rPr>
          <w:rStyle w:val="None"/>
          <w:color w:val="222222"/>
          <w:u w:color="222222"/>
          <w:shd w:val="clear" w:color="auto" w:fill="FFFFFF"/>
          <w:lang w:val="en-US"/>
        </w:rPr>
        <w:t xml:space="preserve">we are created by God, but are responsible for our own actions. </w:t>
      </w:r>
      <w:r>
        <w:rPr>
          <w:lang w:val="en-US"/>
        </w:rPr>
        <w:t xml:space="preserve">This is the key part to take away from this short introduction in the light of the following section and its relevance to IRD; the idea that in general, the belief is held that Yahweh, God, or Allah created everything, and we as humans have a certain amount of autonomy in choosing what we do with, and how we treat these creations. </w:t>
      </w:r>
      <w:r>
        <w:rPr>
          <w:rStyle w:val="None"/>
          <w:color w:val="222222"/>
          <w:u w:color="222222"/>
          <w:shd w:val="clear" w:color="auto" w:fill="FFFFFF"/>
          <w:lang w:val="en-US"/>
        </w:rPr>
        <w:t xml:space="preserve">Although this is the general thought, </w:t>
      </w:r>
      <w:r>
        <w:rPr>
          <w:lang w:val="en-US"/>
        </w:rPr>
        <w:t xml:space="preserve">over time different opinions, new discoveries, rulers and religious authorities </w:t>
      </w:r>
      <w:r>
        <w:rPr>
          <w:lang w:val="en-US"/>
        </w:rPr>
        <w:lastRenderedPageBreak/>
        <w:t>have shaped the interpretation of the divine creation stories, and, this account is therefore by no means exhaustive (</w:t>
      </w:r>
      <w:proofErr w:type="spellStart"/>
      <w:r>
        <w:rPr>
          <w:lang w:val="en-US"/>
        </w:rPr>
        <w:t>Burell</w:t>
      </w:r>
      <w:proofErr w:type="spellEnd"/>
      <w:r>
        <w:rPr>
          <w:lang w:val="en-US"/>
        </w:rPr>
        <w:t xml:space="preserve">, 2004). </w:t>
      </w:r>
      <w:r>
        <w:rPr>
          <w:rStyle w:val="None"/>
          <w:color w:val="222222"/>
          <w:u w:color="222222"/>
          <w:shd w:val="clear" w:color="auto" w:fill="FFFFFF"/>
          <w:lang w:val="en-US"/>
        </w:rPr>
        <w:t xml:space="preserve">However, for the sake of space, this is the basis, in particular the notion of </w:t>
      </w:r>
      <w:r w:rsidRPr="00E756D9">
        <w:rPr>
          <w:rStyle w:val="None"/>
          <w:color w:val="222222"/>
          <w:u w:color="222222"/>
          <w:shd w:val="clear" w:color="auto" w:fill="FFFFFF"/>
          <w:lang w:val="en-GB"/>
        </w:rPr>
        <w:t>‘</w:t>
      </w:r>
      <w:r>
        <w:rPr>
          <w:rStyle w:val="None"/>
          <w:color w:val="222222"/>
          <w:u w:color="222222"/>
          <w:shd w:val="clear" w:color="auto" w:fill="FFFFFF"/>
          <w:lang w:val="en-US"/>
        </w:rPr>
        <w:t>human responsibility</w:t>
      </w:r>
      <w:r w:rsidRPr="00E756D9">
        <w:rPr>
          <w:rStyle w:val="None"/>
          <w:color w:val="222222"/>
          <w:u w:color="222222"/>
          <w:shd w:val="clear" w:color="auto" w:fill="FFFFFF"/>
          <w:lang w:val="en-GB"/>
        </w:rPr>
        <w:t>’</w:t>
      </w:r>
      <w:r>
        <w:rPr>
          <w:rStyle w:val="None"/>
          <w:color w:val="222222"/>
          <w:u w:color="222222"/>
          <w:shd w:val="clear" w:color="auto" w:fill="FFFFFF"/>
          <w:lang w:val="en-US"/>
        </w:rPr>
        <w:t>, from where we start our inquiry into the (</w:t>
      </w:r>
      <w:proofErr w:type="spellStart"/>
      <w:r>
        <w:rPr>
          <w:rStyle w:val="None"/>
          <w:color w:val="222222"/>
          <w:u w:color="222222"/>
          <w:shd w:val="clear" w:color="auto" w:fill="FFFFFF"/>
          <w:lang w:val="en-US"/>
        </w:rPr>
        <w:t>im</w:t>
      </w:r>
      <w:proofErr w:type="spellEnd"/>
      <w:r>
        <w:rPr>
          <w:rStyle w:val="None"/>
          <w:color w:val="222222"/>
          <w:u w:color="222222"/>
          <w:shd w:val="clear" w:color="auto" w:fill="FFFFFF"/>
          <w:lang w:val="en-US"/>
        </w:rPr>
        <w:t xml:space="preserve">)possibilities of the creation narratives in serving IRD. </w:t>
      </w:r>
    </w:p>
    <w:p w14:paraId="71D287A6" w14:textId="77777777" w:rsidR="00AA3D2A" w:rsidRPr="00E756D9" w:rsidRDefault="00AA3D2A">
      <w:pPr>
        <w:pStyle w:val="Body"/>
        <w:rPr>
          <w:lang w:val="en-GB"/>
        </w:rPr>
      </w:pPr>
    </w:p>
    <w:p w14:paraId="34AAD81A" w14:textId="77777777" w:rsidR="00AA3D2A" w:rsidRPr="00E756D9" w:rsidRDefault="0084438B">
      <w:pPr>
        <w:pStyle w:val="Body"/>
        <w:numPr>
          <w:ilvl w:val="0"/>
          <w:numId w:val="2"/>
        </w:numPr>
        <w:rPr>
          <w:b/>
          <w:bCs/>
          <w:lang w:val="en-GB"/>
        </w:rPr>
      </w:pPr>
      <w:bookmarkStart w:id="4" w:name="_znysh72"/>
      <w:bookmarkEnd w:id="4"/>
      <w:r w:rsidRPr="00E756D9">
        <w:rPr>
          <w:rStyle w:val="Hyperlink1"/>
          <w:b/>
          <w:bCs/>
          <w:lang w:val="en-GB"/>
        </w:rPr>
        <w:t>A</w:t>
      </w:r>
      <w:r>
        <w:rPr>
          <w:rStyle w:val="Hyperlink1"/>
          <w:b/>
          <w:bCs/>
          <w:lang w:val="en-US"/>
        </w:rPr>
        <w:t xml:space="preserve"> Common Creation Story and Ecological Religious Dialogue </w:t>
      </w:r>
    </w:p>
    <w:p w14:paraId="19312D66" w14:textId="77777777" w:rsidR="00AA3D2A" w:rsidRPr="00E756D9" w:rsidRDefault="0084438B">
      <w:pPr>
        <w:pStyle w:val="Body"/>
        <w:jc w:val="both"/>
        <w:rPr>
          <w:lang w:val="en-GB"/>
        </w:rPr>
      </w:pPr>
      <w:r>
        <w:rPr>
          <w:lang w:val="en-US"/>
        </w:rPr>
        <w:t>The previous section concludes with a hopeful, yet mindful message; there are great commonalities in the Abrahamic creation stories, but there are also different streams of thought, different times and different contexts in which these narrations were and are to be understood. Moving forward to our question; what are the (</w:t>
      </w:r>
      <w:proofErr w:type="spellStart"/>
      <w:r>
        <w:rPr>
          <w:lang w:val="en-US"/>
        </w:rPr>
        <w:t>im</w:t>
      </w:r>
      <w:proofErr w:type="spellEnd"/>
      <w:r>
        <w:rPr>
          <w:lang w:val="en-US"/>
        </w:rPr>
        <w:t xml:space="preserve">)possibilities of the creation stories as a starting point for IRD, </w:t>
      </w:r>
      <w:r>
        <w:rPr>
          <w:rStyle w:val="None"/>
          <w:color w:val="222222"/>
          <w:u w:color="222222"/>
          <w:shd w:val="clear" w:color="auto" w:fill="FFFFFF"/>
          <w:lang w:val="en-US"/>
        </w:rPr>
        <w:t xml:space="preserve">in this section it is discussed how the creation stories have been used in debate with and about different religions and how this can be viewed as a possible basis for IRD, bearing in mind the challenges this brings forward. As will become clear, some emphasize similarities to the extent of claiming universality, while others are more cautious about the dangers of absolutism and advocate appreciation for diversity.  </w:t>
      </w:r>
    </w:p>
    <w:p w14:paraId="0EA74E44" w14:textId="77777777" w:rsidR="00AA3D2A" w:rsidRPr="00E756D9" w:rsidRDefault="0084438B">
      <w:pPr>
        <w:pStyle w:val="Body"/>
        <w:jc w:val="both"/>
        <w:rPr>
          <w:rStyle w:val="None"/>
          <w:color w:val="38761D"/>
          <w:u w:color="38761D"/>
          <w:lang w:val="en-GB"/>
        </w:rPr>
      </w:pPr>
      <w:r w:rsidRPr="00E756D9">
        <w:rPr>
          <w:rStyle w:val="None"/>
          <w:i/>
          <w:iCs/>
          <w:lang w:val="en-GB"/>
        </w:rPr>
        <w:t>“</w:t>
      </w:r>
      <w:r>
        <w:rPr>
          <w:rStyle w:val="None"/>
          <w:i/>
          <w:iCs/>
          <w:lang w:val="en-US"/>
        </w:rPr>
        <w:t>For the first time in history, we have empirical evidence for a common creation story!</w:t>
      </w:r>
      <w:r w:rsidRPr="00E756D9">
        <w:rPr>
          <w:lang w:val="en-GB"/>
        </w:rPr>
        <w:t xml:space="preserve">” </w:t>
      </w:r>
      <w:r>
        <w:rPr>
          <w:lang w:val="en-US"/>
        </w:rPr>
        <w:t xml:space="preserve">This was uttered by a group of diverse religious representatives in the nineties, which constituted one of the first steps into the  development the document which laid some of the groundwork for IRD; the Earth Charter (Knitter, 2000). </w:t>
      </w:r>
    </w:p>
    <w:p w14:paraId="4372409F" w14:textId="77777777" w:rsidR="00AA3D2A" w:rsidRPr="00E756D9" w:rsidRDefault="0084438B">
      <w:pPr>
        <w:pStyle w:val="Body"/>
        <w:jc w:val="both"/>
        <w:rPr>
          <w:lang w:val="en-GB"/>
        </w:rPr>
      </w:pPr>
      <w:r>
        <w:rPr>
          <w:lang w:val="en-US"/>
        </w:rPr>
        <w:t xml:space="preserve">From in and outside the discipline of theology, the idea that all religions more of less share the same creation story has evoked the impression that religion can form a fruitful basis to tackle modern day global issues; poverty, climate change and human suffering. Some, like the famous Thomas Berry, opted to do this with the help of science; the terms </w:t>
      </w:r>
      <w:r w:rsidRPr="00E756D9">
        <w:rPr>
          <w:lang w:val="en-GB"/>
        </w:rPr>
        <w:t>‘</w:t>
      </w:r>
      <w:r>
        <w:rPr>
          <w:lang w:val="de-DE"/>
        </w:rPr>
        <w:t>Universe Story</w:t>
      </w:r>
      <w:r w:rsidRPr="00E756D9">
        <w:rPr>
          <w:lang w:val="en-GB"/>
        </w:rPr>
        <w:t>’, ‘</w:t>
      </w:r>
      <w:r>
        <w:rPr>
          <w:lang w:val="en-US"/>
        </w:rPr>
        <w:t>Great Story</w:t>
      </w:r>
      <w:r w:rsidRPr="00E756D9">
        <w:rPr>
          <w:lang w:val="en-GB"/>
        </w:rPr>
        <w:t>’, ‘</w:t>
      </w:r>
      <w:r>
        <w:rPr>
          <w:lang w:val="en-US"/>
        </w:rPr>
        <w:t>Everybody</w:t>
      </w:r>
      <w:r w:rsidRPr="00E756D9">
        <w:rPr>
          <w:lang w:val="en-GB"/>
        </w:rPr>
        <w:t>’</w:t>
      </w:r>
      <w:r>
        <w:rPr>
          <w:lang w:val="en-US"/>
        </w:rPr>
        <w:t>s Story</w:t>
      </w:r>
      <w:r w:rsidRPr="00E756D9">
        <w:rPr>
          <w:lang w:val="en-GB"/>
        </w:rPr>
        <w:t xml:space="preserve">’ </w:t>
      </w:r>
      <w:r>
        <w:rPr>
          <w:lang w:val="en-US"/>
        </w:rPr>
        <w:t xml:space="preserve">and </w:t>
      </w:r>
      <w:r w:rsidRPr="00E756D9">
        <w:rPr>
          <w:lang w:val="en-GB"/>
        </w:rPr>
        <w:t>‘</w:t>
      </w:r>
      <w:r>
        <w:rPr>
          <w:lang w:val="en-US"/>
        </w:rPr>
        <w:t>the New Story</w:t>
      </w:r>
      <w:r w:rsidRPr="00E756D9">
        <w:rPr>
          <w:lang w:val="en-GB"/>
        </w:rPr>
        <w:t xml:space="preserve">’ </w:t>
      </w:r>
      <w:r>
        <w:rPr>
          <w:lang w:val="en-US"/>
        </w:rPr>
        <w:t>all to some extent refer to the idea that all creation stories, religious or scientific, share a common ground and do not exclude one another (Hefner, 2009; Miller, 2004). Our shared responsibility for the earth</w:t>
      </w:r>
      <w:r w:rsidRPr="00E756D9">
        <w:rPr>
          <w:lang w:val="en-GB"/>
        </w:rPr>
        <w:t>’</w:t>
      </w:r>
      <w:r>
        <w:rPr>
          <w:lang w:val="en-US"/>
        </w:rPr>
        <w:t xml:space="preserve">s wellbeing is key in this reasoning. Most of the authors coining these used them for the purpose of inciting people to create a better world, through getting everyone, the Torah, Bible, Quran and all other creation stories, ironically applicable, on the same page. This is called the ecological religious dialogue debate (Knitter, 2000). </w:t>
      </w:r>
    </w:p>
    <w:p w14:paraId="1125FD44" w14:textId="77777777" w:rsidR="00AA3D2A" w:rsidRPr="00E756D9" w:rsidRDefault="0084438B">
      <w:pPr>
        <w:pStyle w:val="Body"/>
        <w:jc w:val="both"/>
        <w:rPr>
          <w:lang w:val="en-GB"/>
        </w:rPr>
      </w:pPr>
      <w:r>
        <w:rPr>
          <w:lang w:val="en-US"/>
        </w:rPr>
        <w:t>Even though this united view seems a to be a positive and even profitable perspective in which the creation stories are placed at the very front of dialogue as a common source, there are some reservations to be made, particularly about diversity. A number of scholars have endeavored to bring faiths together through addressing their commonalities, with respect to the differences in their creation stories, linking it to some degree to the practice of IRD. (</w:t>
      </w:r>
      <w:proofErr w:type="spellStart"/>
      <w:r>
        <w:rPr>
          <w:lang w:val="en-US"/>
        </w:rPr>
        <w:t>Brajovic</w:t>
      </w:r>
      <w:proofErr w:type="spellEnd"/>
      <w:r>
        <w:rPr>
          <w:lang w:val="en-US"/>
        </w:rPr>
        <w:t xml:space="preserve">, 2007; Martin, 2005; </w:t>
      </w:r>
      <w:proofErr w:type="spellStart"/>
      <w:r>
        <w:rPr>
          <w:rStyle w:val="None"/>
          <w:color w:val="222222"/>
          <w:u w:color="222222"/>
          <w:shd w:val="clear" w:color="auto" w:fill="FFFFFF"/>
          <w:lang w:val="en-US"/>
        </w:rPr>
        <w:t>Schalkwyk</w:t>
      </w:r>
      <w:proofErr w:type="spellEnd"/>
      <w:r>
        <w:rPr>
          <w:rStyle w:val="None"/>
          <w:color w:val="222222"/>
          <w:u w:color="222222"/>
          <w:shd w:val="clear" w:color="auto" w:fill="FFFFFF"/>
          <w:lang w:val="en-US"/>
        </w:rPr>
        <w:t xml:space="preserve">, 2013; Knitter, 2000). We will turn to the work of Paul Knitter, who in his work </w:t>
      </w:r>
      <w:r w:rsidRPr="00E756D9">
        <w:rPr>
          <w:rStyle w:val="None"/>
          <w:color w:val="222222"/>
          <w:u w:color="222222"/>
          <w:shd w:val="clear" w:color="auto" w:fill="FFFFFF"/>
          <w:lang w:val="en-GB"/>
        </w:rPr>
        <w:t>‘</w:t>
      </w:r>
      <w:r>
        <w:rPr>
          <w:rStyle w:val="None"/>
          <w:color w:val="222222"/>
          <w:u w:color="222222"/>
          <w:shd w:val="clear" w:color="auto" w:fill="FFFFFF"/>
          <w:lang w:val="en-US"/>
        </w:rPr>
        <w:t>A Common Creation Story? Interreligious Dialogue and Ecology</w:t>
      </w:r>
      <w:r w:rsidRPr="00E756D9">
        <w:rPr>
          <w:rStyle w:val="None"/>
          <w:color w:val="222222"/>
          <w:u w:color="222222"/>
          <w:shd w:val="clear" w:color="auto" w:fill="FFFFFF"/>
          <w:lang w:val="en-GB"/>
        </w:rPr>
        <w:t>’</w:t>
      </w:r>
      <w:r>
        <w:rPr>
          <w:rStyle w:val="None"/>
          <w:color w:val="222222"/>
          <w:u w:color="222222"/>
          <w:shd w:val="clear" w:color="auto" w:fill="FFFFFF"/>
          <w:lang w:val="en-US"/>
        </w:rPr>
        <w:t xml:space="preserve">, addresses the delicate balance one must keep between urging a common history for the greater good, and the importance of diversity between traditions. </w:t>
      </w:r>
    </w:p>
    <w:p w14:paraId="7971C396" w14:textId="77777777" w:rsidR="00AA3D2A" w:rsidRPr="00E756D9" w:rsidRDefault="0084438B">
      <w:pPr>
        <w:pStyle w:val="Body"/>
        <w:jc w:val="both"/>
        <w:rPr>
          <w:lang w:val="en-GB"/>
        </w:rPr>
      </w:pPr>
      <w:r>
        <w:rPr>
          <w:lang w:val="en-US"/>
        </w:rPr>
        <w:t xml:space="preserve">The biggest reservation for Knitter (2000) against establishing a common creation story, in the manner described above, lies in the lack of diversity and therewith, lack of truth this would bring about. Here Knitter clearly draws on Gadamer when he speaks about the limitations imposed on us by language; it does not only limit how we speak and of what we speak but also determines what we come to know. If we were to create a universal meta-creation story, we would be restricted by that framework in the search for truth. Somewhat like the North-Korean dictatorship, establishing an (apparent) united, all-encompassing framework of the truth in which everyone is bound to live and think, constrains us from </w:t>
      </w:r>
      <w:r>
        <w:rPr>
          <w:lang w:val="en-US"/>
        </w:rPr>
        <w:lastRenderedPageBreak/>
        <w:t xml:space="preserve">revelations and discovery; without them we might enter into a dangerous situation of absolutism. In other words, language is power, and by unifying this power the dangers of imperialism or the effects of (conscious of unconscious) white/Christian privilege, lurk around the corner. </w:t>
      </w:r>
    </w:p>
    <w:p w14:paraId="1C693FF0" w14:textId="77777777" w:rsidR="00AA3D2A" w:rsidRPr="00E756D9" w:rsidRDefault="0084438B">
      <w:pPr>
        <w:pStyle w:val="Body"/>
        <w:jc w:val="both"/>
        <w:rPr>
          <w:lang w:val="en-GB"/>
        </w:rPr>
      </w:pPr>
      <w:r>
        <w:rPr>
          <w:noProof/>
        </w:rPr>
        <w:drawing>
          <wp:anchor distT="57150" distB="57150" distL="57150" distR="57150" simplePos="0" relativeHeight="251660288" behindDoc="0" locked="0" layoutInCell="1" allowOverlap="1" wp14:anchorId="342B4503" wp14:editId="7B0360B3">
            <wp:simplePos x="0" y="0"/>
            <wp:positionH relativeFrom="page">
              <wp:posOffset>3509314</wp:posOffset>
            </wp:positionH>
            <wp:positionV relativeFrom="line">
              <wp:posOffset>4610</wp:posOffset>
            </wp:positionV>
            <wp:extent cx="3133725" cy="3164205"/>
            <wp:effectExtent l="0" t="0" r="0" b="0"/>
            <wp:wrapSquare wrapText="bothSides" distT="57150" distB="57150" distL="57150" distR="57150"/>
            <wp:docPr id="1073741826" name="officeArt object" descr="image3.jpg"/>
            <wp:cNvGraphicFramePr/>
            <a:graphic xmlns:a="http://schemas.openxmlformats.org/drawingml/2006/main">
              <a:graphicData uri="http://schemas.openxmlformats.org/drawingml/2006/picture">
                <pic:pic xmlns:pic="http://schemas.openxmlformats.org/drawingml/2006/picture">
                  <pic:nvPicPr>
                    <pic:cNvPr id="1073741826" name="image3.jpg" descr="image3.jpg"/>
                    <pic:cNvPicPr>
                      <a:picLocks noChangeAspect="1"/>
                    </pic:cNvPicPr>
                  </pic:nvPicPr>
                  <pic:blipFill>
                    <a:blip r:embed="rId8">
                      <a:extLst/>
                    </a:blip>
                    <a:srcRect l="8929" t="26881" r="12362" b="16939"/>
                    <a:stretch>
                      <a:fillRect/>
                    </a:stretch>
                  </pic:blipFill>
                  <pic:spPr>
                    <a:xfrm>
                      <a:off x="0" y="0"/>
                      <a:ext cx="3133725" cy="3164205"/>
                    </a:xfrm>
                    <a:prstGeom prst="rect">
                      <a:avLst/>
                    </a:prstGeom>
                    <a:ln w="12700" cap="flat">
                      <a:noFill/>
                      <a:miter lim="400000"/>
                    </a:ln>
                    <a:effectLst/>
                  </pic:spPr>
                </pic:pic>
              </a:graphicData>
            </a:graphic>
          </wp:anchor>
        </w:drawing>
      </w:r>
      <w:r>
        <w:rPr>
          <w:lang w:val="en-US"/>
        </w:rPr>
        <w:t>Drawing further on Knitter, he proposes a solution to the lack of diversity. As he explains, we can still call upon the creation stories to bring people from different faiths to the dialogue table, but not by starting the conversation with the idea that this is a universal story. As a matter of fact, religion is not the place to start at all. Rather, we should begin with ethics. Figure 1 illustrates the relation between ethics and religion, based on Knitter</w:t>
      </w:r>
      <w:r w:rsidRPr="00E756D9">
        <w:rPr>
          <w:lang w:val="en-GB"/>
        </w:rPr>
        <w:t>’</w:t>
      </w:r>
      <w:r>
        <w:rPr>
          <w:lang w:val="en-US"/>
        </w:rPr>
        <w:t xml:space="preserve">s work. If we are to view the relation between ethics and religion as a flower, the soil from which the flower grows, are ethics, or in other words, our beliefs. We cannot see our belief or ethics, these are </w:t>
      </w:r>
      <w:r w:rsidRPr="00E756D9">
        <w:rPr>
          <w:lang w:val="en-GB"/>
        </w:rPr>
        <w:t>‘</w:t>
      </w:r>
      <w:r>
        <w:rPr>
          <w:lang w:val="en-US"/>
        </w:rPr>
        <w:t>underground</w:t>
      </w:r>
      <w:r w:rsidRPr="00E756D9">
        <w:rPr>
          <w:lang w:val="en-GB"/>
        </w:rPr>
        <w:t xml:space="preserve">’ </w:t>
      </w:r>
      <w:r>
        <w:rPr>
          <w:lang w:val="en-US"/>
        </w:rPr>
        <w:t xml:space="preserve">and lie at the foundation of what is to come. Religion, is the flower which we can see, smell and touch, which grows from these ethics, and resembles our behavior. IRD should start from ethics, not from religion (Knitter, 2000). </w:t>
      </w:r>
    </w:p>
    <w:p w14:paraId="0CC6AA24" w14:textId="77777777" w:rsidR="00AA3D2A" w:rsidRPr="00E756D9" w:rsidRDefault="0084438B">
      <w:pPr>
        <w:pStyle w:val="Body"/>
        <w:jc w:val="both"/>
        <w:rPr>
          <w:lang w:val="en-GB"/>
        </w:rPr>
      </w:pPr>
      <w:r>
        <w:rPr>
          <w:lang w:val="en-US"/>
        </w:rPr>
        <w:t>To explain Knitter</w:t>
      </w:r>
      <w:r w:rsidRPr="00E756D9">
        <w:rPr>
          <w:lang w:val="en-GB"/>
        </w:rPr>
        <w:t>’</w:t>
      </w:r>
      <w:r>
        <w:rPr>
          <w:lang w:val="en-US"/>
        </w:rPr>
        <w:t xml:space="preserve">s argument in more details, imagine you are walking by a deep well, and you see a child playing on the edge of the well and she is about to fall into the well. Knitter argues, that practically everyone in the world, no matter which faith, culture or race you adhere to or stem from, will react in the same way; you hurry to catch the child and prevent her from falling. This inner reaction, this moral understanding of what is good, is what Knitter calls our universal ethical responsibility, to the earth and to each other. The </w:t>
      </w:r>
      <w:r w:rsidRPr="00E756D9">
        <w:rPr>
          <w:lang w:val="en-GB"/>
        </w:rPr>
        <w:t xml:space="preserve">‘soil’ </w:t>
      </w:r>
      <w:r>
        <w:rPr>
          <w:lang w:val="en-US"/>
        </w:rPr>
        <w:t xml:space="preserve">(ethics) as depicted in figure 1, is therefore universal. Daniel </w:t>
      </w:r>
      <w:proofErr w:type="spellStart"/>
      <w:r>
        <w:rPr>
          <w:lang w:val="en-US"/>
        </w:rPr>
        <w:t>Maquire</w:t>
      </w:r>
      <w:proofErr w:type="spellEnd"/>
      <w:r>
        <w:rPr>
          <w:lang w:val="en-US"/>
        </w:rPr>
        <w:t xml:space="preserve"> helps Knitter to bring this notion in relation to the creation story; scholars who seek the </w:t>
      </w:r>
      <w:r w:rsidRPr="00E756D9">
        <w:rPr>
          <w:lang w:val="en-GB"/>
        </w:rPr>
        <w:t>‘</w:t>
      </w:r>
      <w:r>
        <w:rPr>
          <w:lang w:val="en-US"/>
        </w:rPr>
        <w:t>common essence</w:t>
      </w:r>
      <w:r w:rsidRPr="00E756D9">
        <w:rPr>
          <w:lang w:val="en-GB"/>
        </w:rPr>
        <w:t xml:space="preserve">’ </w:t>
      </w:r>
      <w:r>
        <w:rPr>
          <w:lang w:val="en-US"/>
        </w:rPr>
        <w:t xml:space="preserve">among all religions, overlook the ethical responsibility, on which religions already meet, before ever talking about religious </w:t>
      </w:r>
      <w:proofErr w:type="spellStart"/>
      <w:r>
        <w:rPr>
          <w:lang w:val="en-US"/>
        </w:rPr>
        <w:t>dogmatics</w:t>
      </w:r>
      <w:proofErr w:type="spellEnd"/>
      <w:r>
        <w:rPr>
          <w:lang w:val="en-US"/>
        </w:rPr>
        <w:t xml:space="preserve">. Bringing this idea even closer to IRD, Max </w:t>
      </w:r>
      <w:proofErr w:type="spellStart"/>
      <w:r>
        <w:rPr>
          <w:lang w:val="en-US"/>
        </w:rPr>
        <w:t>Oelschaeger</w:t>
      </w:r>
      <w:proofErr w:type="spellEnd"/>
      <w:r>
        <w:rPr>
          <w:lang w:val="en-US"/>
        </w:rPr>
        <w:t xml:space="preserve"> states that each religious tradition articulates her own creation story, but finds solidarity in the common universal ethical responsibility. With the help of these scholars, Knitter continues his argument by stating that ethical engagements bring about a greater possibility to arrive to one common creation story. In other words, according to Knitter, ethics can be key in understanding the creation story in the light of IRD, The overreaching, underlying ethical responsibility -which is not the same but coincides with the diversely articulated religious creation stories and their common account of human responsibility-  unites all traditions. </w:t>
      </w:r>
    </w:p>
    <w:p w14:paraId="3C79D349" w14:textId="77777777" w:rsidR="00AA3D2A" w:rsidRPr="00E756D9" w:rsidRDefault="0084438B">
      <w:pPr>
        <w:pStyle w:val="Body"/>
        <w:jc w:val="both"/>
        <w:rPr>
          <w:lang w:val="en-GB"/>
        </w:rPr>
      </w:pPr>
      <w:r>
        <w:rPr>
          <w:lang w:val="en-US"/>
        </w:rPr>
        <w:t xml:space="preserve">Summing up Knitter, the doctrine of creation is not the beginning of interreligious interaction, but rather forms a fruitful outcome of dialogue. In order to talk constructively about creation, one must not start by </w:t>
      </w:r>
      <w:r w:rsidR="00E756D9">
        <w:rPr>
          <w:lang w:val="en-US"/>
        </w:rPr>
        <w:t>focusing</w:t>
      </w:r>
      <w:r>
        <w:rPr>
          <w:lang w:val="en-US"/>
        </w:rPr>
        <w:t xml:space="preserve"> on a meta-narrative, but instead focus on the meta-problems the earth and all its inhabitants are facing today; climate change, war and suffering. From there on out we can create a shared narrative trough ethics and shared responsibility, which will inspire action in favor of a better world. Knitter recapitulates this by stating: </w:t>
      </w:r>
      <w:r w:rsidRPr="00E756D9">
        <w:rPr>
          <w:lang w:val="en-GB"/>
        </w:rPr>
        <w:t>“</w:t>
      </w:r>
      <w:r>
        <w:rPr>
          <w:rStyle w:val="None"/>
          <w:i/>
          <w:iCs/>
          <w:lang w:val="en-US"/>
        </w:rPr>
        <w:t xml:space="preserve">If the earth is first a common ethical story for all religions, </w:t>
      </w:r>
      <w:r>
        <w:rPr>
          <w:rStyle w:val="None"/>
          <w:i/>
          <w:iCs/>
          <w:lang w:val="en-US"/>
        </w:rPr>
        <w:lastRenderedPageBreak/>
        <w:t>it has greater possibilities of becoming a common religious or creation story for all religions</w:t>
      </w:r>
      <w:r w:rsidRPr="00E756D9">
        <w:rPr>
          <w:rStyle w:val="None"/>
          <w:i/>
          <w:iCs/>
          <w:lang w:val="en-GB"/>
        </w:rPr>
        <w:t>”</w:t>
      </w:r>
      <w:r w:rsidRPr="00E756D9">
        <w:rPr>
          <w:lang w:val="en-GB"/>
        </w:rPr>
        <w:t xml:space="preserve"> (Knitter, 2000, p. 10).</w:t>
      </w:r>
    </w:p>
    <w:p w14:paraId="28AB77CE" w14:textId="77777777" w:rsidR="00AA3D2A" w:rsidRPr="00E756D9" w:rsidRDefault="00AA3D2A">
      <w:pPr>
        <w:pStyle w:val="Body"/>
        <w:jc w:val="both"/>
        <w:rPr>
          <w:lang w:val="en-GB"/>
        </w:rPr>
      </w:pPr>
    </w:p>
    <w:p w14:paraId="551FDCF9" w14:textId="77777777" w:rsidR="00AA3D2A" w:rsidRPr="00E756D9" w:rsidRDefault="0084438B">
      <w:pPr>
        <w:pStyle w:val="Body"/>
        <w:numPr>
          <w:ilvl w:val="0"/>
          <w:numId w:val="2"/>
        </w:numPr>
        <w:jc w:val="both"/>
        <w:rPr>
          <w:b/>
          <w:bCs/>
          <w:lang w:val="en-GB"/>
        </w:rPr>
      </w:pPr>
      <w:bookmarkStart w:id="5" w:name="_et92p02"/>
      <w:bookmarkEnd w:id="5"/>
      <w:r w:rsidRPr="00E756D9">
        <w:rPr>
          <w:rStyle w:val="Hyperlink1"/>
          <w:b/>
          <w:bCs/>
          <w:lang w:val="en-GB"/>
        </w:rPr>
        <w:t>T</w:t>
      </w:r>
      <w:r>
        <w:rPr>
          <w:rStyle w:val="Hyperlink1"/>
          <w:b/>
          <w:bCs/>
          <w:lang w:val="en-US"/>
        </w:rPr>
        <w:t>he Place for Creation Stories in IRD</w:t>
      </w:r>
    </w:p>
    <w:p w14:paraId="426D0CB5" w14:textId="77777777" w:rsidR="00AA3D2A" w:rsidRPr="00E756D9" w:rsidRDefault="0084438B">
      <w:pPr>
        <w:pStyle w:val="Body"/>
        <w:jc w:val="both"/>
        <w:rPr>
          <w:lang w:val="en-GB"/>
        </w:rPr>
      </w:pPr>
      <w:r>
        <w:rPr>
          <w:lang w:val="en-US"/>
        </w:rPr>
        <w:t>The key point of Knitter as described in the previous section, is that we all share a certain set of ethics which are perceived by Knitter as ungraspable, mystical, border-crossing and above all, uniting. As Jeannine Fletcher puts it in her words:</w:t>
      </w:r>
    </w:p>
    <w:p w14:paraId="6C8D43D5" w14:textId="77777777" w:rsidR="00AA3D2A" w:rsidRPr="00E756D9" w:rsidRDefault="0084438B">
      <w:pPr>
        <w:pStyle w:val="Body"/>
        <w:ind w:left="720" w:hanging="720"/>
        <w:jc w:val="both"/>
        <w:rPr>
          <w:rStyle w:val="Hyperlink1"/>
          <w:lang w:val="en-GB"/>
        </w:rPr>
      </w:pPr>
      <w:r>
        <w:rPr>
          <w:rStyle w:val="Hyperlink1"/>
          <w:lang w:val="en-US"/>
        </w:rPr>
        <w:t>The source of existence and force that courses through creation is so expansive, so overwhelming and truly awesome, that the mind cannot contain it. Continuing Aquinas</w:t>
      </w:r>
      <w:r>
        <w:rPr>
          <w:rStyle w:val="None"/>
          <w:lang w:val="en-US"/>
        </w:rPr>
        <w:t>’</w:t>
      </w:r>
      <w:r>
        <w:rPr>
          <w:rStyle w:val="Hyperlink1"/>
          <w:lang w:val="en-US"/>
        </w:rPr>
        <w:t>s understanding of God</w:t>
      </w:r>
      <w:r>
        <w:rPr>
          <w:rStyle w:val="None"/>
          <w:lang w:val="en-US"/>
        </w:rPr>
        <w:t>’</w:t>
      </w:r>
      <w:r>
        <w:rPr>
          <w:rStyle w:val="Hyperlink1"/>
          <w:lang w:val="en-US"/>
        </w:rPr>
        <w:t xml:space="preserve">s mystery, Karl </w:t>
      </w:r>
      <w:proofErr w:type="spellStart"/>
      <w:r>
        <w:rPr>
          <w:rStyle w:val="Hyperlink1"/>
          <w:lang w:val="en-US"/>
        </w:rPr>
        <w:t>Rahner</w:t>
      </w:r>
      <w:proofErr w:type="spellEnd"/>
      <w:r>
        <w:rPr>
          <w:rStyle w:val="Hyperlink1"/>
          <w:lang w:val="en-US"/>
        </w:rPr>
        <w:t xml:space="preserve"> explains that incomprehensibility </w:t>
      </w:r>
      <w:r>
        <w:rPr>
          <w:rStyle w:val="None"/>
          <w:lang w:val="en-US"/>
        </w:rPr>
        <w:t>“</w:t>
      </w:r>
      <w:r>
        <w:rPr>
          <w:rStyle w:val="Hyperlink1"/>
          <w:lang w:val="en-US"/>
        </w:rPr>
        <w:t xml:space="preserve">follows from the essential infinity of God which makes it impossible for a finite created intellect to exhaust the possibility of knowledge and truth contained in this absolute fullness of being (Fletcher, 2007, p. 21). </w:t>
      </w:r>
    </w:p>
    <w:p w14:paraId="0270388B" w14:textId="77777777" w:rsidR="00AA3D2A" w:rsidRPr="00E756D9" w:rsidRDefault="0084438B">
      <w:pPr>
        <w:pStyle w:val="Body"/>
        <w:jc w:val="both"/>
        <w:rPr>
          <w:lang w:val="en-GB"/>
        </w:rPr>
      </w:pPr>
      <w:r>
        <w:rPr>
          <w:lang w:val="en-US"/>
        </w:rPr>
        <w:t>What Knitter provides with his work, is a way to address and include all traditions in a dialogue; because everyone in this world feels responsible for their actions, people will be inclined to enter into IRD; not based on a common creation story but on the basis of the underlying ethics. Through dialogue, the possibility of creating a shared creation narrative would be enlarged. The place of the creation stories in this practice can be found in the responsibility of humans for their actions and dealings with the earth, provided by the autonomy given by God. Which, as explained a previous section, is something witnessed in most mainstream Abrahamic ideas about creation. This places the creation stories, other than in the accounts of for instance Thomas Berry, at the end of  IRD, as an outcome of the practice</w:t>
      </w:r>
      <w:r w:rsidRPr="00E756D9">
        <w:rPr>
          <w:lang w:val="en-GB"/>
        </w:rPr>
        <w:t xml:space="preserve">. </w:t>
      </w:r>
    </w:p>
    <w:p w14:paraId="2635F135" w14:textId="77777777" w:rsidR="00AA3D2A" w:rsidRPr="00E756D9" w:rsidRDefault="0084438B">
      <w:pPr>
        <w:pStyle w:val="Body"/>
        <w:jc w:val="both"/>
        <w:rPr>
          <w:lang w:val="en-GB"/>
        </w:rPr>
      </w:pPr>
      <w:r>
        <w:rPr>
          <w:lang w:val="en-US"/>
        </w:rPr>
        <w:t xml:space="preserve">Although this sounds captivating, and seems like the solution to our question, I argue that to a certain extent, approaching the discussion from the angle of unifying, unexplanatory  ethics, would simply  mean that we shift the level of conversation towards a more abstract level, on which no party involved can bring into words what they feel of think about it. In other words, this could be described, using Knitters own words, as </w:t>
      </w:r>
      <w:r w:rsidRPr="00E756D9">
        <w:rPr>
          <w:lang w:val="en-GB"/>
        </w:rPr>
        <w:t>‘</w:t>
      </w:r>
      <w:r>
        <w:rPr>
          <w:lang w:val="en-US"/>
        </w:rPr>
        <w:t>mystifying</w:t>
      </w:r>
      <w:r w:rsidRPr="00E756D9">
        <w:rPr>
          <w:lang w:val="en-GB"/>
        </w:rPr>
        <w:t xml:space="preserve">’ </w:t>
      </w:r>
      <w:r>
        <w:rPr>
          <w:lang w:val="en-US"/>
        </w:rPr>
        <w:t xml:space="preserve">the dialogue and keeping it rather vague. In order to illustrate this point, one could state that if we keep adding colors (different creation stories) to the painting palette, in the end the mixture of paint will be </w:t>
      </w:r>
      <w:r w:rsidRPr="00E756D9">
        <w:rPr>
          <w:lang w:val="en-GB"/>
        </w:rPr>
        <w:t>‘</w:t>
      </w:r>
      <w:r>
        <w:rPr>
          <w:lang w:val="en-US"/>
        </w:rPr>
        <w:t>mystically</w:t>
      </w:r>
      <w:r w:rsidRPr="00E756D9">
        <w:rPr>
          <w:lang w:val="en-GB"/>
        </w:rPr>
        <w:t xml:space="preserve">’ </w:t>
      </w:r>
      <w:r>
        <w:rPr>
          <w:lang w:val="en-US"/>
        </w:rPr>
        <w:t xml:space="preserve">black. At that point we can all agree that our </w:t>
      </w:r>
      <w:proofErr w:type="spellStart"/>
      <w:r>
        <w:rPr>
          <w:lang w:val="en-US"/>
        </w:rPr>
        <w:t>colour</w:t>
      </w:r>
      <w:proofErr w:type="spellEnd"/>
      <w:r>
        <w:rPr>
          <w:lang w:val="en-US"/>
        </w:rPr>
        <w:t xml:space="preserve"> (tradition) is somewhere in there, but no one can actually see and point out their own color (tradition) anymore. Because the purpose of IRD is to create understanding of and about the other, the question which is raised here, is whether we can still identify the </w:t>
      </w:r>
      <w:r w:rsidRPr="00E756D9">
        <w:rPr>
          <w:lang w:val="en-GB"/>
        </w:rPr>
        <w:t>‘</w:t>
      </w:r>
      <w:r>
        <w:rPr>
          <w:lang w:val="en-US"/>
        </w:rPr>
        <w:t>other, in all its otherness</w:t>
      </w:r>
      <w:r w:rsidRPr="00E756D9">
        <w:rPr>
          <w:lang w:val="en-GB"/>
        </w:rPr>
        <w:t xml:space="preserve">’ </w:t>
      </w:r>
      <w:r>
        <w:rPr>
          <w:lang w:val="en-US"/>
        </w:rPr>
        <w:t xml:space="preserve">if we approach IRD from a universal ethical perspective. The conditions described by </w:t>
      </w:r>
      <w:proofErr w:type="spellStart"/>
      <w:r>
        <w:rPr>
          <w:lang w:val="en-US"/>
        </w:rPr>
        <w:t>Cornille</w:t>
      </w:r>
      <w:proofErr w:type="spellEnd"/>
      <w:r>
        <w:rPr>
          <w:lang w:val="en-US"/>
        </w:rPr>
        <w:t xml:space="preserve"> as the basis of IRD, such as empathy, hospitality and humility, all refer to a certain attitude towards the </w:t>
      </w:r>
      <w:r w:rsidRPr="00E756D9">
        <w:rPr>
          <w:lang w:val="en-GB"/>
        </w:rPr>
        <w:t>‘</w:t>
      </w:r>
      <w:r>
        <w:rPr>
          <w:lang w:val="en-US"/>
        </w:rPr>
        <w:t>other</w:t>
      </w:r>
      <w:r w:rsidRPr="00E756D9">
        <w:rPr>
          <w:lang w:val="en-GB"/>
        </w:rPr>
        <w:t>’</w:t>
      </w:r>
      <w:r>
        <w:rPr>
          <w:lang w:val="en-US"/>
        </w:rPr>
        <w:t xml:space="preserve">; where is this </w:t>
      </w:r>
      <w:r w:rsidRPr="00E756D9">
        <w:rPr>
          <w:lang w:val="en-GB"/>
        </w:rPr>
        <w:t>‘</w:t>
      </w:r>
      <w:r>
        <w:rPr>
          <w:lang w:val="en-US"/>
        </w:rPr>
        <w:t>other</w:t>
      </w:r>
      <w:r w:rsidRPr="00E756D9">
        <w:rPr>
          <w:lang w:val="en-GB"/>
        </w:rPr>
        <w:t xml:space="preserve">’ </w:t>
      </w:r>
      <w:r>
        <w:rPr>
          <w:lang w:val="en-US"/>
        </w:rPr>
        <w:t xml:space="preserve">in the abstract notion of a shared creation story, or in the notion of a shared ethical responsibility? And can true understanding take place, when the conversation is held on an abstract level concerning ethics? </w:t>
      </w:r>
    </w:p>
    <w:p w14:paraId="7E734762" w14:textId="77777777" w:rsidR="00AA3D2A" w:rsidRPr="00E756D9" w:rsidRDefault="0084438B">
      <w:pPr>
        <w:pStyle w:val="Body"/>
        <w:jc w:val="both"/>
        <w:rPr>
          <w:lang w:val="en-GB"/>
        </w:rPr>
      </w:pPr>
      <w:bookmarkStart w:id="6" w:name="_tyjcwt"/>
      <w:bookmarkEnd w:id="6"/>
      <w:r w:rsidRPr="00E756D9">
        <w:rPr>
          <w:lang w:val="en-GB"/>
        </w:rPr>
        <w:t>I</w:t>
      </w:r>
      <w:proofErr w:type="spellStart"/>
      <w:r>
        <w:rPr>
          <w:lang w:val="en-US"/>
        </w:rPr>
        <w:t>n</w:t>
      </w:r>
      <w:proofErr w:type="spellEnd"/>
      <w:r>
        <w:rPr>
          <w:lang w:val="en-US"/>
        </w:rPr>
        <w:t xml:space="preserve"> addition, one must be critical in asking; is this really our goal? Do we attempt to create a common narrative about creation? I would argue that reasoning from the field of IRD the answer is </w:t>
      </w:r>
      <w:r w:rsidRPr="00E756D9">
        <w:rPr>
          <w:lang w:val="en-GB"/>
        </w:rPr>
        <w:t>‘no’</w:t>
      </w:r>
      <w:r>
        <w:rPr>
          <w:lang w:val="en-US"/>
        </w:rPr>
        <w:t xml:space="preserve">. Because the true power of IRD lies in the fact that one does not need to agree upon theological issues, one does not need to create consensus or unity of thought. As </w:t>
      </w:r>
      <w:proofErr w:type="spellStart"/>
      <w:r>
        <w:rPr>
          <w:lang w:val="en-US"/>
        </w:rPr>
        <w:t>Cornille</w:t>
      </w:r>
      <w:proofErr w:type="spellEnd"/>
      <w:r>
        <w:rPr>
          <w:lang w:val="en-US"/>
        </w:rPr>
        <w:t xml:space="preserve"> (2013) explains, it  is the nature of IRD to respect that </w:t>
      </w:r>
      <w:r w:rsidRPr="00E756D9">
        <w:rPr>
          <w:lang w:val="en-GB"/>
        </w:rPr>
        <w:t>‘</w:t>
      </w:r>
      <w:r>
        <w:rPr>
          <w:lang w:val="en-US"/>
        </w:rPr>
        <w:t>the other</w:t>
      </w:r>
      <w:r w:rsidRPr="00E756D9">
        <w:rPr>
          <w:lang w:val="en-GB"/>
        </w:rPr>
        <w:t>’</w:t>
      </w:r>
      <w:r>
        <w:rPr>
          <w:lang w:val="en-US"/>
        </w:rPr>
        <w:t xml:space="preserve">, is simply </w:t>
      </w:r>
      <w:r w:rsidRPr="00E756D9">
        <w:rPr>
          <w:lang w:val="en-GB"/>
        </w:rPr>
        <w:t>‘</w:t>
      </w:r>
      <w:r>
        <w:rPr>
          <w:lang w:val="en-US"/>
        </w:rPr>
        <w:t>the other</w:t>
      </w:r>
      <w:r w:rsidRPr="00E756D9">
        <w:rPr>
          <w:lang w:val="en-GB"/>
        </w:rPr>
        <w:t>’</w:t>
      </w:r>
      <w:r>
        <w:rPr>
          <w:lang w:val="en-US"/>
        </w:rPr>
        <w:t xml:space="preserve">, and the goal is therefore never to push for a shared narrative to serve as an umbrella for all religions. If we do use IRD for the sole purpose of creating a shared narrative, we would automatically re-enter the deep trenches of the pluralist versus </w:t>
      </w:r>
      <w:proofErr w:type="spellStart"/>
      <w:r>
        <w:rPr>
          <w:lang w:val="en-US"/>
        </w:rPr>
        <w:t>particularist</w:t>
      </w:r>
      <w:proofErr w:type="spellEnd"/>
      <w:r>
        <w:rPr>
          <w:lang w:val="en-US"/>
        </w:rPr>
        <w:t xml:space="preserve"> debate Knitter is hinting at when he addresses the threat of universalism/absolutism. As </w:t>
      </w:r>
      <w:r>
        <w:rPr>
          <w:lang w:val="en-US"/>
        </w:rPr>
        <w:lastRenderedPageBreak/>
        <w:t xml:space="preserve">Moyaert explains in her work, trying to ground IRD in pluralism met great criticism from the particularisms scholars, arguing that this approach reduces all religions to an undesirable sameness (Moyaert, 2008). </w:t>
      </w:r>
    </w:p>
    <w:p w14:paraId="2786763C" w14:textId="77777777" w:rsidR="00AA3D2A" w:rsidRPr="00E756D9" w:rsidRDefault="0084438B">
      <w:pPr>
        <w:pStyle w:val="Body"/>
        <w:jc w:val="both"/>
        <w:rPr>
          <w:lang w:val="en-GB"/>
        </w:rPr>
      </w:pPr>
      <w:r>
        <w:rPr>
          <w:lang w:val="en-US"/>
        </w:rPr>
        <w:t xml:space="preserve">In sum, the place for creation narratives in Knitters work is the outcome of IRD, wherein IRD as described by </w:t>
      </w:r>
      <w:proofErr w:type="spellStart"/>
      <w:r>
        <w:rPr>
          <w:lang w:val="en-US"/>
        </w:rPr>
        <w:t>Cornille</w:t>
      </w:r>
      <w:proofErr w:type="spellEnd"/>
      <w:r>
        <w:rPr>
          <w:lang w:val="en-US"/>
        </w:rPr>
        <w:t xml:space="preserve">, the diversity of thought would be the beginning of IRD.  We must acknowledge here that Knitter is attempting to foster the ecological religious dialogue debate, which is different in nature than IRD. However, Knitter is using the term IRD in his work, which causes some confusion on this matter. </w:t>
      </w:r>
    </w:p>
    <w:p w14:paraId="6C72AA8B" w14:textId="77777777" w:rsidR="00AA3D2A" w:rsidRPr="00E756D9" w:rsidRDefault="00AA3D2A">
      <w:pPr>
        <w:pStyle w:val="Body"/>
        <w:rPr>
          <w:b/>
          <w:bCs/>
          <w:lang w:val="en-GB"/>
        </w:rPr>
      </w:pPr>
    </w:p>
    <w:p w14:paraId="06059308" w14:textId="77777777" w:rsidR="00AA3D2A" w:rsidRDefault="0084438B">
      <w:pPr>
        <w:pStyle w:val="Body"/>
        <w:numPr>
          <w:ilvl w:val="0"/>
          <w:numId w:val="2"/>
        </w:numPr>
        <w:rPr>
          <w:b/>
          <w:bCs/>
        </w:rPr>
      </w:pPr>
      <w:bookmarkStart w:id="7" w:name="_dy6vkm2"/>
      <w:bookmarkEnd w:id="7"/>
      <w:r>
        <w:rPr>
          <w:rStyle w:val="Hyperlink1"/>
          <w:b/>
          <w:bCs/>
        </w:rPr>
        <w:t>C</w:t>
      </w:r>
      <w:proofErr w:type="spellStart"/>
      <w:r>
        <w:rPr>
          <w:rStyle w:val="Hyperlink1"/>
          <w:b/>
          <w:bCs/>
          <w:lang w:val="en-US"/>
        </w:rPr>
        <w:t>onclusion</w:t>
      </w:r>
      <w:proofErr w:type="spellEnd"/>
      <w:r>
        <w:rPr>
          <w:rStyle w:val="Hyperlink1"/>
          <w:b/>
          <w:bCs/>
          <w:lang w:val="en-US"/>
        </w:rPr>
        <w:t xml:space="preserve"> and Discussion </w:t>
      </w:r>
    </w:p>
    <w:p w14:paraId="1EE64930" w14:textId="77777777" w:rsidR="00AA3D2A" w:rsidRPr="00E756D9" w:rsidRDefault="0084438B">
      <w:pPr>
        <w:pStyle w:val="Body"/>
        <w:spacing w:after="0" w:line="240" w:lineRule="auto"/>
        <w:jc w:val="both"/>
        <w:rPr>
          <w:rStyle w:val="None"/>
          <w:lang w:val="en-GB"/>
        </w:rPr>
      </w:pPr>
      <w:r>
        <w:rPr>
          <w:rStyle w:val="None"/>
          <w:lang w:val="en-US"/>
        </w:rPr>
        <w:t xml:space="preserve">This essay set out to answer the question: to what extent can creation stories form a fruitful basis for IRD? After touching upon the theological debate about creation and human responsibility and delving into the work of Paul Knitter about ecological religious dialogue, some conclusions can be drawn. </w:t>
      </w:r>
    </w:p>
    <w:p w14:paraId="03928185" w14:textId="77777777" w:rsidR="00AA3D2A" w:rsidRPr="00E756D9" w:rsidRDefault="00AA3D2A">
      <w:pPr>
        <w:pStyle w:val="Body"/>
        <w:spacing w:after="0" w:line="240" w:lineRule="auto"/>
        <w:jc w:val="both"/>
        <w:rPr>
          <w:rStyle w:val="None"/>
          <w:lang w:val="en-GB"/>
        </w:rPr>
      </w:pPr>
    </w:p>
    <w:p w14:paraId="267F7EF2" w14:textId="77777777" w:rsidR="00AA3D2A" w:rsidRPr="00E756D9" w:rsidRDefault="0084438B">
      <w:pPr>
        <w:pStyle w:val="Body"/>
        <w:spacing w:after="0" w:line="240" w:lineRule="auto"/>
        <w:jc w:val="both"/>
        <w:rPr>
          <w:rStyle w:val="None"/>
          <w:lang w:val="en-GB"/>
        </w:rPr>
      </w:pPr>
      <w:r>
        <w:rPr>
          <w:rStyle w:val="None"/>
          <w:lang w:val="en-US"/>
        </w:rPr>
        <w:t xml:space="preserve">As has (hopefully) become clear, it is crucial to determine the goal of the interreligious interaction, which sets the tone for the conversation. Simply put, it is a matter of choosing to search </w:t>
      </w:r>
      <w:r>
        <w:rPr>
          <w:lang w:val="en-US"/>
        </w:rPr>
        <w:t>for</w:t>
      </w:r>
      <w:r>
        <w:rPr>
          <w:rStyle w:val="None"/>
          <w:lang w:val="en-US"/>
        </w:rPr>
        <w:t xml:space="preserve"> similarities, differences, or both. Where most scholars in the ecological religious dialogue debate attempt to find universal similarities, Knitter argues that this is too limiting and restricting. His proposal for a universal ethics brings the creation stories closer to IRD, but is not completely </w:t>
      </w:r>
      <w:r>
        <w:rPr>
          <w:lang w:val="en-US"/>
        </w:rPr>
        <w:t>check</w:t>
      </w:r>
      <w:r>
        <w:rPr>
          <w:rStyle w:val="None"/>
          <w:lang w:val="en-US"/>
        </w:rPr>
        <w:t xml:space="preserve">ing the boxes of IRD as described by </w:t>
      </w:r>
      <w:proofErr w:type="spellStart"/>
      <w:r>
        <w:rPr>
          <w:rStyle w:val="None"/>
          <w:lang w:val="en-US"/>
        </w:rPr>
        <w:t>Cornille</w:t>
      </w:r>
      <w:proofErr w:type="spellEnd"/>
      <w:r>
        <w:rPr>
          <w:rStyle w:val="None"/>
          <w:lang w:val="en-US"/>
        </w:rPr>
        <w:t>. The key reservation with this concerns the fact that IRD</w:t>
      </w:r>
      <w:r w:rsidRPr="00E756D9">
        <w:rPr>
          <w:rStyle w:val="None"/>
          <w:lang w:val="en-GB"/>
        </w:rPr>
        <w:t>’</w:t>
      </w:r>
      <w:r>
        <w:rPr>
          <w:rStyle w:val="None"/>
          <w:lang w:val="en-US"/>
        </w:rPr>
        <w:t>s aim is not to create a common creation narrative</w:t>
      </w:r>
      <w:r w:rsidRPr="00E756D9">
        <w:rPr>
          <w:lang w:val="en-GB"/>
        </w:rPr>
        <w:t>. Just</w:t>
      </w:r>
      <w:r>
        <w:rPr>
          <w:rStyle w:val="None"/>
          <w:lang w:val="en-US"/>
        </w:rPr>
        <w:t xml:space="preserve"> the opposite, it exists because of, and for, diversity in religious thought and experience. The role of the creation narratives </w:t>
      </w:r>
      <w:r w:rsidRPr="00E756D9">
        <w:rPr>
          <w:lang w:val="en-GB"/>
        </w:rPr>
        <w:t>are</w:t>
      </w:r>
      <w:r>
        <w:rPr>
          <w:rStyle w:val="None"/>
          <w:lang w:val="en-US"/>
        </w:rPr>
        <w:t xml:space="preserve"> therefore a fruitful beginning of the conversation, in which both the commonalities, as the differences are respected, and welcomed. </w:t>
      </w:r>
    </w:p>
    <w:p w14:paraId="0435C32A" w14:textId="77777777" w:rsidR="00AA3D2A" w:rsidRPr="00E756D9" w:rsidRDefault="0084438B">
      <w:pPr>
        <w:pStyle w:val="Body"/>
        <w:jc w:val="both"/>
        <w:rPr>
          <w:lang w:val="en-GB"/>
        </w:rPr>
      </w:pPr>
      <w:r w:rsidRPr="00E756D9">
        <w:rPr>
          <w:lang w:val="en-GB"/>
        </w:rPr>
        <w:br/>
      </w:r>
      <w:r>
        <w:rPr>
          <w:lang w:val="en-US"/>
        </w:rPr>
        <w:t>This attempt to understand where the Abrahamic creation stories fit into IRD is by no means complete. Knitter</w:t>
      </w:r>
      <w:r w:rsidRPr="00E756D9">
        <w:rPr>
          <w:lang w:val="en-GB"/>
        </w:rPr>
        <w:t>’</w:t>
      </w:r>
      <w:r>
        <w:rPr>
          <w:lang w:val="en-US"/>
        </w:rPr>
        <w:t xml:space="preserve">s work proposes a curious relation between the Abrahamic traditions and the creation stories in the light of IRD, which could be delved into deeper by using his later works. Furthermore, I acknowledge that the </w:t>
      </w:r>
      <w:proofErr w:type="spellStart"/>
      <w:r>
        <w:rPr>
          <w:lang w:val="en-US"/>
        </w:rPr>
        <w:t>groundedness</w:t>
      </w:r>
      <w:proofErr w:type="spellEnd"/>
      <w:r>
        <w:rPr>
          <w:lang w:val="en-US"/>
        </w:rPr>
        <w:t xml:space="preserve"> of the ecological religious dialogue debate in the Christian, Jewish and Islamic theology can be, and should be strengthened. In addition, the proposal for the exact use of creation stories in IRD, in the form of a method, can be deepened. </w:t>
      </w:r>
    </w:p>
    <w:p w14:paraId="1D8CCD0B" w14:textId="77777777" w:rsidR="00AA3D2A" w:rsidRPr="00E756D9" w:rsidRDefault="0084438B">
      <w:pPr>
        <w:pStyle w:val="Body"/>
        <w:jc w:val="both"/>
        <w:rPr>
          <w:lang w:val="en-GB"/>
        </w:rPr>
      </w:pPr>
      <w:r>
        <w:rPr>
          <w:lang w:val="en-US"/>
        </w:rPr>
        <w:t xml:space="preserve">Further research could take different paths into understanding the possibilities of IRD and creation stories. By delving into the ecological religious dialogue debate, this essay did for instance not address the possibility of viewing the Abrahamic religions as a sequence of revelations stemming from the same source; such research could shine a new light upon both IRD and the ecological religious dialogue debate. In that light, as we approach IRD in a modern-day context, this essay falls short of discussing the current tendency of the Abrahamic traditions to be </w:t>
      </w:r>
      <w:r w:rsidRPr="00E756D9">
        <w:rPr>
          <w:lang w:val="en-GB"/>
        </w:rPr>
        <w:t>‘</w:t>
      </w:r>
      <w:r>
        <w:rPr>
          <w:lang w:val="en-US"/>
        </w:rPr>
        <w:t>lumped</w:t>
      </w:r>
      <w:r w:rsidRPr="00E756D9">
        <w:rPr>
          <w:lang w:val="en-GB"/>
        </w:rPr>
        <w:t xml:space="preserve">’ </w:t>
      </w:r>
      <w:r>
        <w:rPr>
          <w:lang w:val="en-US"/>
        </w:rPr>
        <w:t xml:space="preserve">together, at least in the public sphere; the Netherlands are for instance not described anymore as a Christian country, but rather a Judeo-Christian country. What these developments mean for creation stories and their relation to other religions in the midst of dialogue, can be studied in further research. </w:t>
      </w:r>
    </w:p>
    <w:p w14:paraId="3DA2EDF9" w14:textId="77777777" w:rsidR="00AA3D2A" w:rsidRPr="00E756D9" w:rsidRDefault="00AA3D2A">
      <w:pPr>
        <w:pStyle w:val="Body"/>
        <w:spacing w:after="0" w:line="240" w:lineRule="auto"/>
        <w:rPr>
          <w:rStyle w:val="None"/>
          <w:lang w:val="en-GB"/>
        </w:rPr>
      </w:pPr>
    </w:p>
    <w:p w14:paraId="2E902E2B" w14:textId="77777777" w:rsidR="00AA3D2A" w:rsidRPr="00E756D9" w:rsidRDefault="00AA3D2A">
      <w:pPr>
        <w:pStyle w:val="Body"/>
        <w:spacing w:after="0" w:line="240" w:lineRule="auto"/>
        <w:rPr>
          <w:rStyle w:val="None"/>
          <w:lang w:val="en-GB"/>
        </w:rPr>
      </w:pPr>
    </w:p>
    <w:p w14:paraId="6C47F0C0" w14:textId="77777777" w:rsidR="00AA3D2A" w:rsidRPr="00E756D9" w:rsidRDefault="0084438B">
      <w:pPr>
        <w:pStyle w:val="Body"/>
        <w:rPr>
          <w:rStyle w:val="None"/>
          <w:b/>
          <w:bCs/>
          <w:lang w:val="en-GB"/>
        </w:rPr>
      </w:pPr>
      <w:r>
        <w:rPr>
          <w:rStyle w:val="None"/>
          <w:b/>
          <w:bCs/>
          <w:lang w:val="fr-FR"/>
        </w:rPr>
        <w:t xml:space="preserve">Bibliography </w:t>
      </w:r>
    </w:p>
    <w:p w14:paraId="1EEBDA62" w14:textId="77777777" w:rsidR="00AA3D2A" w:rsidRPr="00E756D9" w:rsidRDefault="0084438B">
      <w:pPr>
        <w:pStyle w:val="Body"/>
        <w:rPr>
          <w:rStyle w:val="None"/>
          <w:color w:val="222222"/>
          <w:u w:color="222222"/>
          <w:shd w:val="clear" w:color="auto" w:fill="FFFFFF"/>
          <w:lang w:val="en-GB"/>
        </w:rPr>
      </w:pPr>
      <w:proofErr w:type="spellStart"/>
      <w:r>
        <w:rPr>
          <w:rStyle w:val="None"/>
          <w:color w:val="222222"/>
          <w:u w:color="222222"/>
          <w:shd w:val="clear" w:color="auto" w:fill="FFFFFF"/>
          <w:lang w:val="en-US"/>
        </w:rPr>
        <w:t>Brajovic</w:t>
      </w:r>
      <w:proofErr w:type="spellEnd"/>
      <w:r>
        <w:rPr>
          <w:rStyle w:val="None"/>
          <w:color w:val="222222"/>
          <w:u w:color="222222"/>
          <w:shd w:val="clear" w:color="auto" w:fill="FFFFFF"/>
          <w:lang w:val="en-US"/>
        </w:rPr>
        <w:t>, Z. (2007). The Potential of Inter-Religious Dialogue.</w:t>
      </w:r>
      <w:r w:rsidRPr="00E756D9">
        <w:rPr>
          <w:rStyle w:val="None"/>
          <w:color w:val="222222"/>
          <w:u w:color="222222"/>
          <w:shd w:val="clear" w:color="auto" w:fill="FFFFFF"/>
          <w:lang w:val="en-GB"/>
        </w:rPr>
        <w:t> </w:t>
      </w:r>
      <w:r>
        <w:rPr>
          <w:rStyle w:val="None"/>
          <w:color w:val="222222"/>
          <w:u w:color="222222"/>
          <w:shd w:val="clear" w:color="auto" w:fill="FFFFFF"/>
          <w:lang w:val="en-US"/>
        </w:rPr>
        <w:t>Peace Building and Civil Society in Bosnia-Herzegovina. Ten Years after Dayton, 185-214.</w:t>
      </w:r>
    </w:p>
    <w:p w14:paraId="592592FA" w14:textId="77777777" w:rsidR="00AA3D2A" w:rsidRPr="00E756D9" w:rsidRDefault="0084438B">
      <w:pPr>
        <w:pStyle w:val="Body"/>
        <w:rPr>
          <w:lang w:val="en-GB"/>
        </w:rPr>
      </w:pPr>
      <w:r>
        <w:rPr>
          <w:rStyle w:val="None"/>
          <w:color w:val="222222"/>
          <w:u w:color="222222"/>
          <w:shd w:val="clear" w:color="auto" w:fill="FFFFFF"/>
          <w:lang w:val="en-US"/>
        </w:rPr>
        <w:lastRenderedPageBreak/>
        <w:t>Burrell, D. B. (2000). Freedom and creation in the Abrahamic traditions.</w:t>
      </w:r>
      <w:r w:rsidRPr="00E756D9">
        <w:rPr>
          <w:rStyle w:val="None"/>
          <w:color w:val="222222"/>
          <w:u w:color="222222"/>
          <w:shd w:val="clear" w:color="auto" w:fill="FFFFFF"/>
          <w:lang w:val="en-GB"/>
        </w:rPr>
        <w:t> </w:t>
      </w:r>
      <w:r>
        <w:rPr>
          <w:rStyle w:val="None"/>
          <w:i/>
          <w:iCs/>
          <w:color w:val="222222"/>
          <w:u w:color="222222"/>
          <w:shd w:val="clear" w:color="auto" w:fill="FFFFFF"/>
          <w:lang w:val="en-US"/>
        </w:rPr>
        <w:t>International philosophical quarterly</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40</w:t>
      </w:r>
      <w:r w:rsidRPr="00E756D9">
        <w:rPr>
          <w:rStyle w:val="None"/>
          <w:color w:val="222222"/>
          <w:u w:color="222222"/>
          <w:shd w:val="clear" w:color="auto" w:fill="FFFFFF"/>
          <w:lang w:val="en-GB"/>
        </w:rPr>
        <w:t>(2), 161-171</w:t>
      </w:r>
    </w:p>
    <w:p w14:paraId="11847590" w14:textId="77777777" w:rsidR="00AA3D2A" w:rsidRPr="00E756D9" w:rsidRDefault="0084438B">
      <w:pPr>
        <w:pStyle w:val="Body"/>
        <w:rPr>
          <w:rStyle w:val="None"/>
          <w:shd w:val="clear" w:color="auto" w:fill="FFFFFF"/>
          <w:lang w:val="en-GB"/>
        </w:rPr>
      </w:pPr>
      <w:r>
        <w:rPr>
          <w:rStyle w:val="None"/>
          <w:shd w:val="clear" w:color="auto" w:fill="FFFFFF"/>
          <w:lang w:val="es-ES_tradnl"/>
        </w:rPr>
        <w:t xml:space="preserve">Carrol, W. (2016) </w:t>
      </w:r>
      <w:r>
        <w:rPr>
          <w:rStyle w:val="None"/>
          <w:color w:val="2A3131"/>
          <w:u w:color="2A3131"/>
          <w:lang w:val="en-US"/>
        </w:rPr>
        <w:t xml:space="preserve">Thomas Aquinas on Creation and Science: An Invitation for China, and Not Only for China. </w:t>
      </w:r>
      <w:r>
        <w:rPr>
          <w:lang w:val="de-DE"/>
        </w:rPr>
        <w:t xml:space="preserve">Modern Age </w:t>
      </w:r>
      <w:r w:rsidRPr="00E756D9">
        <w:rPr>
          <w:lang w:val="en-GB"/>
        </w:rPr>
        <w:t> </w:t>
      </w:r>
      <w:r>
        <w:rPr>
          <w:lang w:val="de-DE"/>
        </w:rPr>
        <w:t>VOL. 58, NO. 4</w:t>
      </w:r>
    </w:p>
    <w:p w14:paraId="219EC8A4" w14:textId="77777777" w:rsidR="00AA3D2A" w:rsidRPr="00E756D9" w:rsidRDefault="0084438B">
      <w:pPr>
        <w:pStyle w:val="Body"/>
        <w:rPr>
          <w:rStyle w:val="None"/>
          <w:color w:val="222222"/>
          <w:u w:color="222222"/>
          <w:shd w:val="clear" w:color="auto" w:fill="FFFFFF"/>
          <w:lang w:val="en-GB"/>
        </w:rPr>
      </w:pPr>
      <w:r>
        <w:rPr>
          <w:rStyle w:val="None"/>
          <w:rFonts w:ascii="Arial" w:hAnsi="Arial"/>
          <w:color w:val="222222"/>
          <w:sz w:val="20"/>
          <w:szCs w:val="20"/>
          <w:u w:color="222222"/>
          <w:shd w:val="clear" w:color="auto" w:fill="FFFFFF"/>
          <w:lang w:val="en-US"/>
        </w:rPr>
        <w:t>Carroll, W. (1998). Thomas Aquinas and big bang cosmology. </w:t>
      </w:r>
      <w:r>
        <w:rPr>
          <w:rStyle w:val="None"/>
          <w:rFonts w:ascii="Arial" w:hAnsi="Arial"/>
          <w:i/>
          <w:iCs/>
          <w:color w:val="222222"/>
          <w:sz w:val="20"/>
          <w:szCs w:val="20"/>
          <w:u w:color="222222"/>
          <w:shd w:val="clear" w:color="auto" w:fill="FFFFFF"/>
          <w:lang w:val="it-IT"/>
        </w:rPr>
        <w:t>Sapientia</w:t>
      </w:r>
      <w:r w:rsidRPr="00E756D9">
        <w:rPr>
          <w:rStyle w:val="None"/>
          <w:rFonts w:ascii="Arial" w:hAnsi="Arial"/>
          <w:color w:val="222222"/>
          <w:sz w:val="20"/>
          <w:szCs w:val="20"/>
          <w:u w:color="222222"/>
          <w:shd w:val="clear" w:color="auto" w:fill="FFFFFF"/>
          <w:lang w:val="en-GB"/>
        </w:rPr>
        <w:t>,</w:t>
      </w:r>
      <w:r>
        <w:rPr>
          <w:rStyle w:val="None"/>
          <w:rFonts w:ascii="Arial" w:hAnsi="Arial"/>
          <w:color w:val="222222"/>
          <w:sz w:val="20"/>
          <w:szCs w:val="20"/>
          <w:u w:color="222222"/>
          <w:shd w:val="clear" w:color="auto" w:fill="FFFFFF"/>
          <w:lang w:val="en-US"/>
        </w:rPr>
        <w:t> </w:t>
      </w:r>
      <w:r w:rsidRPr="00E756D9">
        <w:rPr>
          <w:rStyle w:val="None"/>
          <w:rFonts w:ascii="Arial" w:hAnsi="Arial"/>
          <w:i/>
          <w:iCs/>
          <w:color w:val="222222"/>
          <w:sz w:val="20"/>
          <w:szCs w:val="20"/>
          <w:u w:color="222222"/>
          <w:shd w:val="clear" w:color="auto" w:fill="FFFFFF"/>
          <w:lang w:val="en-GB"/>
        </w:rPr>
        <w:t>53</w:t>
      </w:r>
      <w:r w:rsidRPr="00E756D9">
        <w:rPr>
          <w:rStyle w:val="None"/>
          <w:rFonts w:ascii="Arial" w:hAnsi="Arial"/>
          <w:color w:val="222222"/>
          <w:sz w:val="20"/>
          <w:szCs w:val="20"/>
          <w:u w:color="222222"/>
          <w:shd w:val="clear" w:color="auto" w:fill="FFFFFF"/>
          <w:lang w:val="en-GB"/>
        </w:rPr>
        <w:t>(203), 73-95.</w:t>
      </w:r>
    </w:p>
    <w:p w14:paraId="6383FF50" w14:textId="77777777" w:rsidR="00AA3D2A" w:rsidRPr="00E756D9" w:rsidRDefault="0084438B">
      <w:pPr>
        <w:pStyle w:val="Body"/>
        <w:rPr>
          <w:rStyle w:val="None"/>
          <w:color w:val="222222"/>
          <w:u w:color="222222"/>
          <w:shd w:val="clear" w:color="auto" w:fill="FFFFFF"/>
          <w:lang w:val="en-GB"/>
        </w:rPr>
      </w:pPr>
      <w:proofErr w:type="spellStart"/>
      <w:r>
        <w:rPr>
          <w:rStyle w:val="None"/>
          <w:color w:val="222222"/>
          <w:u w:color="222222"/>
          <w:shd w:val="clear" w:color="auto" w:fill="FFFFFF"/>
          <w:lang w:val="en-US"/>
        </w:rPr>
        <w:t>Cheetham</w:t>
      </w:r>
      <w:proofErr w:type="spellEnd"/>
      <w:r>
        <w:rPr>
          <w:rStyle w:val="None"/>
          <w:color w:val="222222"/>
          <w:u w:color="222222"/>
          <w:shd w:val="clear" w:color="auto" w:fill="FFFFFF"/>
          <w:lang w:val="en-US"/>
        </w:rPr>
        <w:t>, D., Pratt, D., &amp; Thomas, D. (Eds.). (2013).</w:t>
      </w:r>
      <w:r w:rsidRPr="00E756D9">
        <w:rPr>
          <w:rStyle w:val="None"/>
          <w:color w:val="222222"/>
          <w:u w:color="222222"/>
          <w:shd w:val="clear" w:color="auto" w:fill="FFFFFF"/>
          <w:lang w:val="en-GB"/>
        </w:rPr>
        <w:t> </w:t>
      </w:r>
      <w:r>
        <w:rPr>
          <w:rStyle w:val="None"/>
          <w:i/>
          <w:iCs/>
          <w:color w:val="222222"/>
          <w:u w:color="222222"/>
          <w:shd w:val="clear" w:color="auto" w:fill="FFFFFF"/>
          <w:lang w:val="en-US"/>
        </w:rPr>
        <w:t>Understanding interreligious relations</w:t>
      </w:r>
      <w:r>
        <w:rPr>
          <w:rStyle w:val="None"/>
          <w:color w:val="222222"/>
          <w:u w:color="222222"/>
          <w:shd w:val="clear" w:color="auto" w:fill="FFFFFF"/>
          <w:lang w:val="en-US"/>
        </w:rPr>
        <w:t>. Oxford University Press</w:t>
      </w:r>
    </w:p>
    <w:p w14:paraId="59E681B1" w14:textId="77777777" w:rsidR="00AA3D2A" w:rsidRPr="00E756D9" w:rsidRDefault="0084438B">
      <w:pPr>
        <w:pStyle w:val="Body"/>
        <w:rPr>
          <w:rStyle w:val="None"/>
          <w:color w:val="222222"/>
          <w:u w:color="222222"/>
          <w:shd w:val="clear" w:color="auto" w:fill="FFFFFF"/>
          <w:lang w:val="en-GB"/>
        </w:rPr>
      </w:pPr>
      <w:r>
        <w:rPr>
          <w:rStyle w:val="None"/>
          <w:color w:val="222222"/>
          <w:u w:color="222222"/>
          <w:shd w:val="clear" w:color="auto" w:fill="FFFFFF"/>
          <w:lang w:val="en-US"/>
        </w:rPr>
        <w:t>Chung, P. S. (2005). Karl Barth and God in Creation: Towards an Interfaith Dialogue with Science and Religion.</w:t>
      </w:r>
      <w:r w:rsidRPr="00E756D9">
        <w:rPr>
          <w:rStyle w:val="None"/>
          <w:color w:val="222222"/>
          <w:u w:color="222222"/>
          <w:shd w:val="clear" w:color="auto" w:fill="FFFFFF"/>
          <w:lang w:val="en-GB"/>
        </w:rPr>
        <w:t> </w:t>
      </w:r>
      <w:r>
        <w:rPr>
          <w:rStyle w:val="None"/>
          <w:i/>
          <w:iCs/>
          <w:color w:val="222222"/>
          <w:u w:color="222222"/>
          <w:shd w:val="clear" w:color="auto" w:fill="FFFFFF"/>
          <w:lang w:val="en-US"/>
        </w:rPr>
        <w:t>Theology and Science</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3</w:t>
      </w:r>
      <w:r w:rsidRPr="00E756D9">
        <w:rPr>
          <w:rStyle w:val="None"/>
          <w:color w:val="222222"/>
          <w:u w:color="222222"/>
          <w:shd w:val="clear" w:color="auto" w:fill="FFFFFF"/>
          <w:lang w:val="en-GB"/>
        </w:rPr>
        <w:t xml:space="preserve">(1), 55-70. </w:t>
      </w:r>
    </w:p>
    <w:p w14:paraId="7B0A5723" w14:textId="77777777" w:rsidR="00AA3D2A" w:rsidRPr="00E756D9" w:rsidRDefault="0084438B">
      <w:pPr>
        <w:pStyle w:val="Body"/>
        <w:rPr>
          <w:rStyle w:val="None"/>
          <w:color w:val="222222"/>
          <w:u w:color="222222"/>
          <w:shd w:val="clear" w:color="auto" w:fill="FFFFFF"/>
          <w:lang w:val="en-GB"/>
        </w:rPr>
      </w:pPr>
      <w:proofErr w:type="spellStart"/>
      <w:r w:rsidRPr="00E756D9">
        <w:rPr>
          <w:rStyle w:val="None"/>
          <w:color w:val="222222"/>
          <w:u w:color="222222"/>
          <w:shd w:val="clear" w:color="auto" w:fill="FFFFFF"/>
          <w:lang w:val="en-GB"/>
        </w:rPr>
        <w:t>Cornille</w:t>
      </w:r>
      <w:proofErr w:type="spellEnd"/>
      <w:r w:rsidRPr="00E756D9">
        <w:rPr>
          <w:rStyle w:val="None"/>
          <w:color w:val="222222"/>
          <w:u w:color="222222"/>
          <w:shd w:val="clear" w:color="auto" w:fill="FFFFFF"/>
          <w:lang w:val="en-GB"/>
        </w:rPr>
        <w:t>, C. (Ed.). (2013). </w:t>
      </w:r>
      <w:r>
        <w:rPr>
          <w:rStyle w:val="None"/>
          <w:i/>
          <w:iCs/>
          <w:color w:val="222222"/>
          <w:u w:color="222222"/>
          <w:shd w:val="clear" w:color="auto" w:fill="FFFFFF"/>
          <w:lang w:val="en-US"/>
        </w:rPr>
        <w:t>The Wiley-Blackwell companion to inter-religious dialogue</w:t>
      </w:r>
      <w:r>
        <w:rPr>
          <w:rStyle w:val="None"/>
          <w:color w:val="222222"/>
          <w:u w:color="222222"/>
          <w:shd w:val="clear" w:color="auto" w:fill="FFFFFF"/>
          <w:lang w:val="it-IT"/>
        </w:rPr>
        <w:t>. John Wiley &amp; Sons.</w:t>
      </w:r>
    </w:p>
    <w:p w14:paraId="56BDD2DF" w14:textId="77777777" w:rsidR="00AA3D2A" w:rsidRPr="00E756D9" w:rsidRDefault="0084438B">
      <w:pPr>
        <w:pStyle w:val="Body"/>
        <w:jc w:val="both"/>
        <w:rPr>
          <w:rStyle w:val="None"/>
          <w:i/>
          <w:iCs/>
          <w:lang w:val="en-GB"/>
        </w:rPr>
      </w:pPr>
      <w:r>
        <w:rPr>
          <w:rStyle w:val="None"/>
          <w:color w:val="222222"/>
          <w:u w:color="222222"/>
          <w:shd w:val="clear" w:color="auto" w:fill="FFFFFF"/>
          <w:lang w:val="en-US"/>
        </w:rPr>
        <w:t>Fletcher, J. H. (2007). As long as we wonder: possibilities in the impossibility of interreligious dialogue.</w:t>
      </w:r>
      <w:r w:rsidRPr="00E756D9">
        <w:rPr>
          <w:rStyle w:val="None"/>
          <w:color w:val="222222"/>
          <w:u w:color="222222"/>
          <w:shd w:val="clear" w:color="auto" w:fill="FFFFFF"/>
          <w:lang w:val="en-GB"/>
        </w:rPr>
        <w:t> </w:t>
      </w:r>
      <w:r>
        <w:rPr>
          <w:rStyle w:val="None"/>
          <w:i/>
          <w:iCs/>
          <w:color w:val="222222"/>
          <w:u w:color="222222"/>
          <w:shd w:val="clear" w:color="auto" w:fill="FFFFFF"/>
          <w:lang w:val="en-US"/>
        </w:rPr>
        <w:t>Theological Studies</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68</w:t>
      </w:r>
      <w:r w:rsidRPr="00E756D9">
        <w:rPr>
          <w:rStyle w:val="None"/>
          <w:color w:val="222222"/>
          <w:u w:color="222222"/>
          <w:shd w:val="clear" w:color="auto" w:fill="FFFFFF"/>
          <w:lang w:val="en-GB"/>
        </w:rPr>
        <w:t>(3), 531-554.</w:t>
      </w:r>
    </w:p>
    <w:p w14:paraId="4B4FAA46" w14:textId="77777777" w:rsidR="00AA3D2A" w:rsidRPr="00E756D9" w:rsidRDefault="0084438B">
      <w:pPr>
        <w:pStyle w:val="Body"/>
        <w:rPr>
          <w:rStyle w:val="None"/>
          <w:shd w:val="clear" w:color="auto" w:fill="FFFFFF"/>
          <w:lang w:val="en-GB"/>
        </w:rPr>
      </w:pPr>
      <w:r>
        <w:rPr>
          <w:rStyle w:val="None"/>
          <w:shd w:val="clear" w:color="auto" w:fill="FFFFFF"/>
          <w:lang w:val="en-US"/>
        </w:rPr>
        <w:t>Hedges, P. (2016). Comparative Theology and Hermeneutics: A Gadamerian Approach to Interreligious Interpretation.</w:t>
      </w:r>
      <w:r w:rsidRPr="00E756D9">
        <w:rPr>
          <w:rStyle w:val="None"/>
          <w:shd w:val="clear" w:color="auto" w:fill="FFFFFF"/>
          <w:lang w:val="en-GB"/>
        </w:rPr>
        <w:t> </w:t>
      </w:r>
      <w:r>
        <w:rPr>
          <w:rStyle w:val="None"/>
          <w:i/>
          <w:iCs/>
          <w:shd w:val="clear" w:color="auto" w:fill="FFFFFF"/>
          <w:lang w:val="fr-FR"/>
        </w:rPr>
        <w:t>Religions</w:t>
      </w:r>
      <w:r w:rsidRPr="00E756D9">
        <w:rPr>
          <w:rStyle w:val="None"/>
          <w:shd w:val="clear" w:color="auto" w:fill="FFFFFF"/>
          <w:lang w:val="en-GB"/>
        </w:rPr>
        <w:t>, </w:t>
      </w:r>
      <w:r w:rsidRPr="00E756D9">
        <w:rPr>
          <w:rStyle w:val="None"/>
          <w:i/>
          <w:iCs/>
          <w:shd w:val="clear" w:color="auto" w:fill="FFFFFF"/>
          <w:lang w:val="en-GB"/>
        </w:rPr>
        <w:t>7</w:t>
      </w:r>
      <w:r w:rsidRPr="00E756D9">
        <w:rPr>
          <w:rStyle w:val="None"/>
          <w:shd w:val="clear" w:color="auto" w:fill="FFFFFF"/>
          <w:lang w:val="en-GB"/>
        </w:rPr>
        <w:t>(1), 7.</w:t>
      </w:r>
    </w:p>
    <w:p w14:paraId="4A442389" w14:textId="77777777" w:rsidR="00AA3D2A" w:rsidRPr="00E756D9" w:rsidRDefault="0084438B">
      <w:pPr>
        <w:pStyle w:val="Body"/>
        <w:rPr>
          <w:rStyle w:val="None"/>
          <w:color w:val="222222"/>
          <w:u w:color="222222"/>
          <w:shd w:val="clear" w:color="auto" w:fill="FFFFFF"/>
          <w:lang w:val="en-GB"/>
        </w:rPr>
      </w:pPr>
      <w:r>
        <w:rPr>
          <w:rStyle w:val="None"/>
          <w:color w:val="222222"/>
          <w:u w:color="222222"/>
          <w:shd w:val="clear" w:color="auto" w:fill="FFFFFF"/>
          <w:lang w:val="en-US"/>
        </w:rPr>
        <w:t>Hefner, P. (2009). The evolutionary epic.</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Zygon®</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44</w:t>
      </w:r>
      <w:r w:rsidRPr="00E756D9">
        <w:rPr>
          <w:rStyle w:val="None"/>
          <w:color w:val="222222"/>
          <w:u w:color="222222"/>
          <w:shd w:val="clear" w:color="auto" w:fill="FFFFFF"/>
          <w:lang w:val="en-GB"/>
        </w:rPr>
        <w:t>(1), 3-8.</w:t>
      </w:r>
      <w:r w:rsidRPr="00E756D9">
        <w:rPr>
          <w:rStyle w:val="None"/>
          <w:color w:val="222222"/>
          <w:u w:color="222222"/>
          <w:shd w:val="clear" w:color="auto" w:fill="FFFFFF"/>
          <w:lang w:val="en-GB"/>
        </w:rPr>
        <w:br/>
      </w:r>
      <w:r w:rsidRPr="00E756D9">
        <w:rPr>
          <w:rStyle w:val="None"/>
          <w:color w:val="222222"/>
          <w:u w:color="222222"/>
          <w:shd w:val="clear" w:color="auto" w:fill="FFFFFF"/>
          <w:lang w:val="en-GB"/>
        </w:rPr>
        <w:br/>
      </w:r>
      <w:r>
        <w:rPr>
          <w:rStyle w:val="None"/>
          <w:color w:val="222222"/>
          <w:u w:color="222222"/>
          <w:shd w:val="clear" w:color="auto" w:fill="FFFFFF"/>
          <w:lang w:val="en-US"/>
        </w:rPr>
        <w:t>Knitter, P. F. (2000). A common creation story? interreligious dialogue and ecology.</w:t>
      </w:r>
      <w:r w:rsidRPr="00E756D9">
        <w:rPr>
          <w:rStyle w:val="None"/>
          <w:color w:val="222222"/>
          <w:u w:color="222222"/>
          <w:shd w:val="clear" w:color="auto" w:fill="FFFFFF"/>
          <w:lang w:val="en-GB"/>
        </w:rPr>
        <w:t> </w:t>
      </w:r>
      <w:r>
        <w:rPr>
          <w:rStyle w:val="None"/>
          <w:i/>
          <w:iCs/>
          <w:color w:val="222222"/>
          <w:u w:color="222222"/>
          <w:shd w:val="clear" w:color="auto" w:fill="FFFFFF"/>
          <w:lang w:val="en-US"/>
        </w:rPr>
        <w:t>Journal of Ecumenical Studies</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37</w:t>
      </w:r>
      <w:r w:rsidRPr="00E756D9">
        <w:rPr>
          <w:rStyle w:val="None"/>
          <w:color w:val="222222"/>
          <w:u w:color="222222"/>
          <w:shd w:val="clear" w:color="auto" w:fill="FFFFFF"/>
          <w:lang w:val="en-GB"/>
        </w:rPr>
        <w:t>(3/4), 285-300.</w:t>
      </w:r>
    </w:p>
    <w:p w14:paraId="33140C06" w14:textId="77777777" w:rsidR="00AA3D2A" w:rsidRPr="00E756D9" w:rsidRDefault="0084438B">
      <w:pPr>
        <w:pStyle w:val="Body"/>
        <w:rPr>
          <w:rStyle w:val="None"/>
          <w:b/>
          <w:bCs/>
          <w:lang w:val="en-GB"/>
        </w:rPr>
      </w:pPr>
      <w:r>
        <w:rPr>
          <w:rStyle w:val="None"/>
          <w:color w:val="222222"/>
          <w:u w:color="222222"/>
          <w:shd w:val="clear" w:color="auto" w:fill="FFFFFF"/>
          <w:lang w:val="en-US"/>
        </w:rPr>
        <w:t>Martin, J. P. (2005). The three monotheistic world religions and international human rights.</w:t>
      </w:r>
      <w:r w:rsidRPr="00E756D9">
        <w:rPr>
          <w:rStyle w:val="None"/>
          <w:color w:val="222222"/>
          <w:u w:color="222222"/>
          <w:shd w:val="clear" w:color="auto" w:fill="FFFFFF"/>
          <w:lang w:val="en-GB"/>
        </w:rPr>
        <w:t> </w:t>
      </w:r>
      <w:r>
        <w:rPr>
          <w:rStyle w:val="None"/>
          <w:i/>
          <w:iCs/>
          <w:color w:val="222222"/>
          <w:u w:color="222222"/>
          <w:shd w:val="clear" w:color="auto" w:fill="FFFFFF"/>
          <w:lang w:val="en-US"/>
        </w:rPr>
        <w:t>Journal of Social Issues</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61</w:t>
      </w:r>
      <w:r>
        <w:rPr>
          <w:rStyle w:val="None"/>
          <w:color w:val="222222"/>
          <w:u w:color="222222"/>
          <w:shd w:val="clear" w:color="auto" w:fill="FFFFFF"/>
          <w:lang w:val="en-US"/>
        </w:rPr>
        <w:t xml:space="preserve">(4), 827-845.   (All about human rights, but has some notes on creation) </w:t>
      </w:r>
    </w:p>
    <w:p w14:paraId="231E0013" w14:textId="77777777" w:rsidR="00AA3D2A" w:rsidRPr="00E756D9" w:rsidRDefault="0084438B">
      <w:pPr>
        <w:pStyle w:val="Body"/>
        <w:rPr>
          <w:rStyle w:val="None"/>
          <w:color w:val="222222"/>
          <w:u w:color="222222"/>
          <w:shd w:val="clear" w:color="auto" w:fill="FFFFFF"/>
          <w:lang w:val="en-GB"/>
        </w:rPr>
      </w:pPr>
      <w:r w:rsidRPr="00E756D9">
        <w:rPr>
          <w:rStyle w:val="None"/>
          <w:color w:val="222222"/>
          <w:u w:color="222222"/>
          <w:shd w:val="clear" w:color="auto" w:fill="FFFFFF"/>
          <w:lang w:val="en-GB"/>
        </w:rPr>
        <w:t>Miller, J. B. (Ed.). (2004). </w:t>
      </w:r>
      <w:r>
        <w:rPr>
          <w:rStyle w:val="None"/>
          <w:i/>
          <w:iCs/>
          <w:color w:val="222222"/>
          <w:u w:color="222222"/>
          <w:shd w:val="clear" w:color="auto" w:fill="FFFFFF"/>
          <w:lang w:val="en-US"/>
        </w:rPr>
        <w:t>The Epic of Evolution: Science and Religion in Dialogue</w:t>
      </w:r>
      <w:r>
        <w:rPr>
          <w:rStyle w:val="None"/>
          <w:color w:val="222222"/>
          <w:u w:color="222222"/>
          <w:shd w:val="clear" w:color="auto" w:fill="FFFFFF"/>
          <w:lang w:val="it-IT"/>
        </w:rPr>
        <w:t>. Prentice Hall.</w:t>
      </w:r>
    </w:p>
    <w:p w14:paraId="50F58DBA" w14:textId="77777777" w:rsidR="00AA3D2A" w:rsidRDefault="0084438B">
      <w:pPr>
        <w:pStyle w:val="Body"/>
        <w:rPr>
          <w:rStyle w:val="None"/>
          <w:color w:val="222222"/>
          <w:u w:color="222222"/>
          <w:shd w:val="clear" w:color="auto" w:fill="FFFFFF"/>
        </w:rPr>
      </w:pPr>
      <w:r>
        <w:rPr>
          <w:rStyle w:val="None"/>
          <w:color w:val="222222"/>
          <w:u w:color="222222"/>
          <w:shd w:val="clear" w:color="auto" w:fill="FFFFFF"/>
          <w:lang w:val="en-US"/>
        </w:rPr>
        <w:t>Moyaert, M. (2008). The (Un-) translatability of Religions? Ric</w:t>
      </w:r>
      <w:r>
        <w:rPr>
          <w:rStyle w:val="None"/>
          <w:color w:val="222222"/>
          <w:u w:color="222222"/>
          <w:shd w:val="clear" w:color="auto" w:fill="FFFFFF"/>
          <w:lang w:val="fr-FR"/>
        </w:rPr>
        <w:t>œ</w:t>
      </w:r>
      <w:proofErr w:type="spellStart"/>
      <w:r>
        <w:rPr>
          <w:rStyle w:val="None"/>
          <w:color w:val="222222"/>
          <w:u w:color="222222"/>
          <w:shd w:val="clear" w:color="auto" w:fill="FFFFFF"/>
          <w:lang w:val="en-US"/>
        </w:rPr>
        <w:t>urs</w:t>
      </w:r>
      <w:proofErr w:type="spellEnd"/>
      <w:r>
        <w:rPr>
          <w:rStyle w:val="None"/>
          <w:color w:val="222222"/>
          <w:u w:color="222222"/>
          <w:shd w:val="clear" w:color="auto" w:fill="FFFFFF"/>
          <w:lang w:val="en-US"/>
        </w:rPr>
        <w:t xml:space="preserve"> Linguistic Hospitality as Model for Inter-religious Dialogue.</w:t>
      </w:r>
      <w:r w:rsidRPr="00E756D9">
        <w:rPr>
          <w:rStyle w:val="None"/>
          <w:color w:val="222222"/>
          <w:u w:color="222222"/>
          <w:shd w:val="clear" w:color="auto" w:fill="FFFFFF"/>
          <w:lang w:val="en-GB"/>
        </w:rPr>
        <w:t> </w:t>
      </w:r>
      <w:r>
        <w:rPr>
          <w:rStyle w:val="None"/>
          <w:i/>
          <w:iCs/>
          <w:color w:val="222222"/>
          <w:u w:color="222222"/>
          <w:shd w:val="clear" w:color="auto" w:fill="FFFFFF"/>
          <w:lang w:val="en-US"/>
        </w:rPr>
        <w:t>Exchange</w:t>
      </w:r>
      <w:r w:rsidRPr="00E756D9">
        <w:rPr>
          <w:rStyle w:val="None"/>
          <w:color w:val="222222"/>
          <w:u w:color="222222"/>
          <w:shd w:val="clear" w:color="auto" w:fill="FFFFFF"/>
          <w:lang w:val="en-GB"/>
        </w:rPr>
        <w:t>, </w:t>
      </w:r>
      <w:r w:rsidRPr="00E756D9">
        <w:rPr>
          <w:rStyle w:val="None"/>
          <w:i/>
          <w:iCs/>
          <w:color w:val="222222"/>
          <w:u w:color="222222"/>
          <w:shd w:val="clear" w:color="auto" w:fill="FFFFFF"/>
          <w:lang w:val="en-GB"/>
        </w:rPr>
        <w:t>37</w:t>
      </w:r>
      <w:r w:rsidRPr="00E756D9">
        <w:rPr>
          <w:rStyle w:val="None"/>
          <w:color w:val="222222"/>
          <w:u w:color="222222"/>
          <w:shd w:val="clear" w:color="auto" w:fill="FFFFFF"/>
          <w:lang w:val="en-GB"/>
        </w:rPr>
        <w:t>(3), 337-364.</w:t>
      </w:r>
      <w:r w:rsidRPr="00E756D9">
        <w:rPr>
          <w:rStyle w:val="None"/>
          <w:color w:val="222222"/>
          <w:u w:color="222222"/>
          <w:shd w:val="clear" w:color="auto" w:fill="FFFFFF"/>
          <w:lang w:val="en-GB"/>
        </w:rPr>
        <w:br/>
      </w:r>
      <w:r w:rsidRPr="00E756D9">
        <w:rPr>
          <w:rStyle w:val="None"/>
          <w:i/>
          <w:iCs/>
          <w:lang w:val="en-GB"/>
        </w:rPr>
        <w:br/>
      </w:r>
      <w:proofErr w:type="spellStart"/>
      <w:r>
        <w:rPr>
          <w:rStyle w:val="None"/>
          <w:color w:val="222222"/>
          <w:u w:color="222222"/>
          <w:shd w:val="clear" w:color="auto" w:fill="FFFFFF"/>
          <w:lang w:val="en-US"/>
        </w:rPr>
        <w:t>Schalkwyk</w:t>
      </w:r>
      <w:proofErr w:type="spellEnd"/>
      <w:r>
        <w:rPr>
          <w:rStyle w:val="None"/>
          <w:color w:val="222222"/>
          <w:u w:color="222222"/>
          <w:shd w:val="clear" w:color="auto" w:fill="FFFFFF"/>
          <w:lang w:val="en-US"/>
        </w:rPr>
        <w:t>, A. V. (2013). A place where we all stand together: The new creation story as opportunity and imperative for interreligious dialogue.</w:t>
      </w:r>
      <w:r w:rsidRPr="00E756D9">
        <w:rPr>
          <w:rStyle w:val="None"/>
          <w:color w:val="222222"/>
          <w:u w:color="222222"/>
          <w:shd w:val="clear" w:color="auto" w:fill="FFFFFF"/>
          <w:lang w:val="en-GB"/>
        </w:rPr>
        <w:t> </w:t>
      </w:r>
      <w:r>
        <w:rPr>
          <w:rStyle w:val="None"/>
          <w:i/>
          <w:iCs/>
          <w:color w:val="222222"/>
          <w:u w:color="222222"/>
          <w:shd w:val="clear" w:color="auto" w:fill="FFFFFF"/>
          <w:lang w:val="en-US"/>
        </w:rPr>
        <w:t>Theology</w:t>
      </w:r>
      <w:r>
        <w:rPr>
          <w:rStyle w:val="None"/>
          <w:color w:val="222222"/>
          <w:u w:color="222222"/>
          <w:shd w:val="clear" w:color="auto" w:fill="FFFFFF"/>
        </w:rPr>
        <w:t>, </w:t>
      </w:r>
      <w:r>
        <w:rPr>
          <w:rStyle w:val="None"/>
          <w:i/>
          <w:iCs/>
          <w:color w:val="222222"/>
          <w:u w:color="222222"/>
          <w:shd w:val="clear" w:color="auto" w:fill="FFFFFF"/>
        </w:rPr>
        <w:t>116</w:t>
      </w:r>
      <w:r>
        <w:rPr>
          <w:rStyle w:val="None"/>
          <w:color w:val="222222"/>
          <w:u w:color="222222"/>
          <w:shd w:val="clear" w:color="auto" w:fill="FFFFFF"/>
        </w:rPr>
        <w:t>(1), 43-46.</w:t>
      </w:r>
    </w:p>
    <w:p w14:paraId="774AF494" w14:textId="77777777" w:rsidR="00AA3D2A" w:rsidRDefault="0084438B">
      <w:pPr>
        <w:pStyle w:val="Body"/>
        <w:jc w:val="both"/>
        <w:rPr>
          <w:rStyle w:val="None"/>
          <w:color w:val="222222"/>
          <w:u w:color="222222"/>
        </w:rPr>
      </w:pPr>
      <w:proofErr w:type="spellStart"/>
      <w:r>
        <w:rPr>
          <w:rStyle w:val="None"/>
          <w:rFonts w:ascii="Arial" w:hAnsi="Arial"/>
          <w:color w:val="222222"/>
          <w:sz w:val="20"/>
          <w:szCs w:val="20"/>
          <w:u w:color="222222"/>
          <w:shd w:val="clear" w:color="auto" w:fill="FFFFFF"/>
        </w:rPr>
        <w:t>Seeskin</w:t>
      </w:r>
      <w:proofErr w:type="spellEnd"/>
      <w:r>
        <w:rPr>
          <w:rStyle w:val="None"/>
          <w:rFonts w:ascii="Arial" w:hAnsi="Arial"/>
          <w:color w:val="222222"/>
          <w:sz w:val="20"/>
          <w:szCs w:val="20"/>
          <w:u w:color="222222"/>
          <w:shd w:val="clear" w:color="auto" w:fill="FFFFFF"/>
        </w:rPr>
        <w:t>, K. (2001).</w:t>
      </w:r>
      <w:r>
        <w:rPr>
          <w:rStyle w:val="None"/>
          <w:rFonts w:ascii="Arial" w:hAnsi="Arial"/>
          <w:color w:val="222222"/>
          <w:sz w:val="20"/>
          <w:szCs w:val="20"/>
          <w:u w:color="222222"/>
          <w:shd w:val="clear" w:color="auto" w:fill="FFFFFF"/>
          <w:lang w:val="en-US"/>
        </w:rPr>
        <w:t> </w:t>
      </w:r>
      <w:r>
        <w:rPr>
          <w:rStyle w:val="None"/>
          <w:rFonts w:ascii="Arial" w:hAnsi="Arial"/>
          <w:i/>
          <w:iCs/>
          <w:color w:val="222222"/>
          <w:sz w:val="20"/>
          <w:szCs w:val="20"/>
          <w:u w:color="222222"/>
          <w:shd w:val="clear" w:color="auto" w:fill="FFFFFF"/>
          <w:lang w:val="en-US"/>
        </w:rPr>
        <w:t>Autonomy in Jewish Philosophy</w:t>
      </w:r>
      <w:r>
        <w:rPr>
          <w:rStyle w:val="None"/>
          <w:rFonts w:ascii="Arial" w:hAnsi="Arial"/>
          <w:color w:val="222222"/>
          <w:sz w:val="20"/>
          <w:szCs w:val="20"/>
          <w:u w:color="222222"/>
          <w:shd w:val="clear" w:color="auto" w:fill="FFFFFF"/>
          <w:lang w:val="en-US"/>
        </w:rPr>
        <w:t>. Cambridge University Press</w:t>
      </w:r>
    </w:p>
    <w:p w14:paraId="1195D412" w14:textId="77777777" w:rsidR="00AA3D2A" w:rsidRDefault="00AA3D2A">
      <w:pPr>
        <w:pStyle w:val="Body"/>
      </w:pPr>
    </w:p>
    <w:sectPr w:rsidR="00AA3D2A">
      <w:headerReference w:type="default" r:id="rId9"/>
      <w:footerReference w:type="default" r:id="rId10"/>
      <w:headerReference w:type="first" r:id="rId11"/>
      <w:footerReference w:type="first" r:id="rId12"/>
      <w:pgSz w:w="11900" w:h="16840"/>
      <w:pgMar w:top="1417" w:right="1417" w:bottom="1417" w:left="1417"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F5EDFC" w14:textId="77777777" w:rsidR="005B739A" w:rsidRDefault="0084438B">
      <w:r>
        <w:separator/>
      </w:r>
    </w:p>
  </w:endnote>
  <w:endnote w:type="continuationSeparator" w:id="0">
    <w:p w14:paraId="75ACC162" w14:textId="77777777" w:rsidR="005B739A" w:rsidRDefault="008443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Helvetica Neue">
    <w:altName w:val="Arial"/>
    <w:charset w:val="00"/>
    <w:family w:val="roman"/>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670DB8" w14:textId="77777777" w:rsidR="00AA3D2A" w:rsidRPr="00E756D9" w:rsidRDefault="0084438B">
    <w:pPr>
      <w:pStyle w:val="Body"/>
      <w:tabs>
        <w:tab w:val="center" w:pos="4536"/>
        <w:tab w:val="right" w:pos="9046"/>
      </w:tabs>
      <w:spacing w:after="0" w:line="240" w:lineRule="auto"/>
      <w:rPr>
        <w:lang w:val="en-GB"/>
      </w:rPr>
    </w:pPr>
    <w:r>
      <w:rPr>
        <w:i/>
        <w:iCs/>
        <w:sz w:val="20"/>
        <w:szCs w:val="20"/>
        <w:lang w:val="en-US"/>
      </w:rPr>
      <w:t xml:space="preserve">‘From a Tale to the Table’ </w:t>
    </w:r>
    <w:r w:rsidRPr="00E756D9">
      <w:rPr>
        <w:i/>
        <w:iCs/>
        <w:sz w:val="20"/>
        <w:szCs w:val="20"/>
        <w:lang w:val="en-GB"/>
      </w:rPr>
      <w:t xml:space="preserve">by  Britt Bakker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1E1AD" w14:textId="77777777" w:rsidR="00AA3D2A" w:rsidRDefault="00AA3D2A">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244A8C" w14:textId="77777777" w:rsidR="005B739A" w:rsidRDefault="0084438B">
      <w:r>
        <w:separator/>
      </w:r>
    </w:p>
  </w:footnote>
  <w:footnote w:type="continuationSeparator" w:id="0">
    <w:p w14:paraId="30C21172" w14:textId="77777777" w:rsidR="005B739A" w:rsidRDefault="008443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165ED" w14:textId="77777777" w:rsidR="00AA3D2A" w:rsidRDefault="0084438B">
    <w:pPr>
      <w:pStyle w:val="Body"/>
      <w:tabs>
        <w:tab w:val="center" w:pos="4536"/>
        <w:tab w:val="right" w:pos="9046"/>
      </w:tabs>
      <w:spacing w:after="0" w:line="240" w:lineRule="auto"/>
      <w:jc w:val="right"/>
    </w:pPr>
    <w:r>
      <w:fldChar w:fldCharType="begin"/>
    </w:r>
    <w:r>
      <w:instrText xml:space="preserve"> PAGE </w:instrText>
    </w:r>
    <w:r>
      <w:fldChar w:fldCharType="separate"/>
    </w:r>
    <w:r>
      <w:t>10</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42F84" w14:textId="77777777" w:rsidR="00AA3D2A" w:rsidRDefault="00AA3D2A">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173F5"/>
    <w:multiLevelType w:val="multilevel"/>
    <w:tmpl w:val="9B162216"/>
    <w:styleLink w:val="ImportedStyle1"/>
    <w:lvl w:ilvl="0">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ind w:left="10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1080" w:hanging="720"/>
      </w:pPr>
      <w:rPr>
        <w:rFonts w:hAnsi="Arial Unicode MS"/>
        <w:b/>
        <w:bCs/>
        <w:caps w:val="0"/>
        <w:smallCaps w:val="0"/>
        <w:strike w:val="0"/>
        <w:dstrike w:val="0"/>
        <w:outline w:val="0"/>
        <w:emboss w:val="0"/>
        <w:imprint w:val="0"/>
        <w:spacing w:val="0"/>
        <w:w w:val="100"/>
        <w:kern w:val="0"/>
        <w:position w:val="0"/>
        <w:highlight w:val="none"/>
        <w:vertAlign w:val="baseline"/>
      </w:rPr>
    </w:lvl>
    <w:lvl w:ilvl="4">
      <w:start w:val="1"/>
      <w:numFmt w:val="decimal"/>
      <w:lvlText w:val="%1.%2.%3.%4.%5."/>
      <w:lvlJc w:val="left"/>
      <w:pPr>
        <w:ind w:left="144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440" w:hanging="1080"/>
      </w:pPr>
      <w:rPr>
        <w:rFonts w:hAnsi="Arial Unicode MS"/>
        <w:b/>
        <w:bC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80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800" w:hanging="1440"/>
      </w:pPr>
      <w:rPr>
        <w:rFonts w:hAnsi="Arial Unicode MS"/>
        <w:b/>
        <w:bC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2160" w:hanging="180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9A2354E"/>
    <w:multiLevelType w:val="multilevel"/>
    <w:tmpl w:val="9B162216"/>
    <w:numStyleLink w:val="ImportedStyle1"/>
  </w:abstractNum>
  <w:abstractNum w:abstractNumId="2" w15:restartNumberingAfterBreak="0">
    <w:nsid w:val="47902520"/>
    <w:multiLevelType w:val="hybridMultilevel"/>
    <w:tmpl w:val="3F646600"/>
    <w:numStyleLink w:val="ImportedStyle2"/>
  </w:abstractNum>
  <w:abstractNum w:abstractNumId="3" w15:restartNumberingAfterBreak="0">
    <w:nsid w:val="5BF87BE7"/>
    <w:multiLevelType w:val="hybridMultilevel"/>
    <w:tmpl w:val="3F646600"/>
    <w:styleLink w:val="ImportedStyle2"/>
    <w:lvl w:ilvl="0" w:tplc="90EC52B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C0CDDA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D0AD69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718B48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66A10A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FC02A5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00227D7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E4C706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B72DD1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3"/>
  </w:num>
  <w:num w:numId="4">
    <w:abstractNumId w:val="2"/>
  </w:num>
  <w:num w:numId="5">
    <w:abstractNumId w:val="1"/>
    <w:lvlOverride w:ilvl="0">
      <w:startOverride w:val="3"/>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D2A"/>
    <w:rsid w:val="005B739A"/>
    <w:rsid w:val="0084438B"/>
    <w:rsid w:val="00AA3D2A"/>
    <w:rsid w:val="00E756D9"/>
    <w:rsid w:val="00F67AD3"/>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8E321"/>
  <w15:docId w15:val="{5563A34E-ACB2-4ABB-9DF7-63791CF30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nl-NL" w:eastAsia="nl-NL"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Standaard">
    <w:name w:val="Normal"/>
    <w:rPr>
      <w:sz w:val="24"/>
      <w:szCs w:val="24"/>
      <w:lang w:val="en-US" w:eastAsia="en-US"/>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styleId="Hyperlink">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Body">
    <w:name w:val="Body"/>
    <w:pPr>
      <w:spacing w:after="160" w:line="259" w:lineRule="auto"/>
    </w:pPr>
    <w:rPr>
      <w:rFonts w:ascii="Calibri" w:eastAsia="Calibri" w:hAnsi="Calibri" w:cs="Calibri"/>
      <w:color w:val="000000"/>
      <w:sz w:val="22"/>
      <w:szCs w:val="22"/>
      <w:u w:color="000000"/>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rPr>
  </w:style>
  <w:style w:type="character" w:customStyle="1" w:styleId="None">
    <w:name w:val="None"/>
  </w:style>
  <w:style w:type="character" w:customStyle="1" w:styleId="Hyperlink0">
    <w:name w:val="Hyperlink.0"/>
    <w:basedOn w:val="None"/>
    <w:rPr>
      <w:rFonts w:ascii="Calibri" w:eastAsia="Calibri" w:hAnsi="Calibri" w:cs="Calibri"/>
      <w:b/>
      <w:bCs/>
      <w:caps w:val="0"/>
      <w:smallCaps w:val="0"/>
      <w:strike w:val="0"/>
      <w:dstrike w:val="0"/>
      <w:color w:val="000000"/>
      <w:u w:val="none" w:color="000000"/>
      <w:vertAlign w:val="baseline"/>
    </w:rPr>
  </w:style>
  <w:style w:type="character" w:customStyle="1" w:styleId="Hyperlink1">
    <w:name w:val="Hyperlink.1"/>
    <w:basedOn w:val="None"/>
    <w:rPr>
      <w:caps w:val="0"/>
      <w:smallCaps w:val="0"/>
      <w:strike w:val="0"/>
      <w:dstrike w:val="0"/>
      <w:color w:val="000000"/>
      <w:u w:val="none" w:color="000000"/>
      <w:vertAlign w:val="baseline"/>
    </w:rPr>
  </w:style>
  <w:style w:type="numbering" w:customStyle="1" w:styleId="ImportedStyle1">
    <w:name w:val="Imported Style 1"/>
    <w:pPr>
      <w:numPr>
        <w:numId w:val="1"/>
      </w:numPr>
    </w:pPr>
  </w:style>
  <w:style w:type="numbering" w:customStyle="1" w:styleId="ImportedStyle2">
    <w:name w:val="Imported Style 2"/>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4614</Words>
  <Characters>25381</Characters>
  <Application>Microsoft Office Word</Application>
  <DocSecurity>0</DocSecurity>
  <Lines>211</Lines>
  <Paragraphs>59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Britt Bakker</dc:creator>
  <cp:lastModifiedBy>Britt Bakker</cp:lastModifiedBy>
  <cp:revision>3</cp:revision>
  <dcterms:created xsi:type="dcterms:W3CDTF">2018-05-07T21:01:00Z</dcterms:created>
  <dcterms:modified xsi:type="dcterms:W3CDTF">2018-05-07T21:02:00Z</dcterms:modified>
</cp:coreProperties>
</file>