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0436C" w14:textId="52C1AE84" w:rsidR="00A90FC3" w:rsidRPr="00491515" w:rsidRDefault="00491515" w:rsidP="00194225">
      <w:pPr>
        <w:rPr>
          <w:u w:val="single"/>
        </w:rPr>
      </w:pPr>
      <w:r w:rsidRPr="00491515">
        <w:rPr>
          <w:u w:val="single"/>
        </w:rPr>
        <w:t>Specialist Employment Law</w:t>
      </w:r>
    </w:p>
    <w:p w14:paraId="163FC642" w14:textId="77777777" w:rsidR="00491515" w:rsidRDefault="00491515" w:rsidP="00194225"/>
    <w:p w14:paraId="2D6D9A8A" w14:textId="77777777" w:rsidR="0069465A" w:rsidRDefault="00491515" w:rsidP="0077331F">
      <w:r>
        <w:t>AC 1.1</w:t>
      </w:r>
      <w:r w:rsidR="0069465A">
        <w:t xml:space="preserve"> </w:t>
      </w:r>
    </w:p>
    <w:p w14:paraId="68644295" w14:textId="77777777" w:rsidR="0069465A" w:rsidRDefault="0069465A" w:rsidP="0077331F"/>
    <w:p w14:paraId="7156C359" w14:textId="2595F162" w:rsidR="004E5D06" w:rsidRPr="00031015" w:rsidRDefault="00A87B79" w:rsidP="0077331F">
      <w:pPr>
        <w:rPr>
          <w:strike/>
        </w:rPr>
      </w:pPr>
      <w:r w:rsidRPr="004E425C">
        <w:t xml:space="preserve">Thank you for raising this </w:t>
      </w:r>
      <w:r w:rsidRPr="00031015">
        <w:rPr>
          <w:strike/>
        </w:rPr>
        <w:t>important point</w:t>
      </w:r>
      <w:r w:rsidRPr="004E425C">
        <w:t>. Time spent on regulation-related tasks can feel like a tick box exercise and administrative burden</w:t>
      </w:r>
      <w:r w:rsidR="00073660" w:rsidRPr="004E425C">
        <w:t xml:space="preserve">, </w:t>
      </w:r>
      <w:r w:rsidRPr="004E425C">
        <w:t>a common frustration in people management.</w:t>
      </w:r>
      <w:r w:rsidR="00073660" w:rsidRPr="004E425C">
        <w:t xml:space="preserve"> However</w:t>
      </w:r>
      <w:r w:rsidR="00073660" w:rsidRPr="00F24D37">
        <w:t>,</w:t>
      </w:r>
      <w:r w:rsidR="003F7905" w:rsidRPr="00F24D37">
        <w:t xml:space="preserve"> </w:t>
      </w:r>
      <w:r w:rsidR="008763ED">
        <w:rPr>
          <w:color w:val="EE0000"/>
        </w:rPr>
        <w:t xml:space="preserve">before concluding </w:t>
      </w:r>
      <w:r w:rsidR="00D5072A">
        <w:rPr>
          <w:color w:val="EE0000"/>
        </w:rPr>
        <w:t xml:space="preserve">that this time is unproductive, it is important to evaluate the purpose and </w:t>
      </w:r>
      <w:r w:rsidR="00E959DA">
        <w:rPr>
          <w:color w:val="EE0000"/>
        </w:rPr>
        <w:t xml:space="preserve">impact of employment regulation, both its benefits and limitations. </w:t>
      </w:r>
      <w:r w:rsidR="0047336C" w:rsidRPr="00031015">
        <w:rPr>
          <w:strike/>
        </w:rPr>
        <w:t>these regulations</w:t>
      </w:r>
      <w:r w:rsidR="00571A7E" w:rsidRPr="00031015">
        <w:rPr>
          <w:strike/>
        </w:rPr>
        <w:t xml:space="preserve"> </w:t>
      </w:r>
      <w:r w:rsidR="007F2FF8" w:rsidRPr="00031015">
        <w:rPr>
          <w:strike/>
        </w:rPr>
        <w:t>exist to protect</w:t>
      </w:r>
      <w:r w:rsidR="0047336C" w:rsidRPr="00031015">
        <w:rPr>
          <w:strike/>
        </w:rPr>
        <w:t xml:space="preserve"> us</w:t>
      </w:r>
      <w:r w:rsidR="000540FD" w:rsidRPr="00031015">
        <w:rPr>
          <w:strike/>
        </w:rPr>
        <w:t xml:space="preserve"> and provide benefits for both the </w:t>
      </w:r>
      <w:r w:rsidR="0094200A" w:rsidRPr="00031015">
        <w:rPr>
          <w:strike/>
        </w:rPr>
        <w:t xml:space="preserve">employee and the organisation. </w:t>
      </w:r>
    </w:p>
    <w:p w14:paraId="6572A82B" w14:textId="77777777" w:rsidR="004E5D06" w:rsidRPr="00E959DA" w:rsidRDefault="004E5D06" w:rsidP="0077331F">
      <w:pPr>
        <w:rPr>
          <w:strike/>
          <w:color w:val="EE0000"/>
        </w:rPr>
      </w:pPr>
    </w:p>
    <w:p w14:paraId="218390DA" w14:textId="22D10D6E" w:rsidR="006F308D" w:rsidRPr="00D86D32" w:rsidRDefault="008413D3" w:rsidP="0077331F">
      <w:pPr>
        <w:rPr>
          <w:strike/>
        </w:rPr>
      </w:pPr>
      <w:r w:rsidRPr="004E425C">
        <w:t xml:space="preserve">Employment </w:t>
      </w:r>
      <w:r w:rsidR="0031122A" w:rsidRPr="004E425C">
        <w:t xml:space="preserve">law </w:t>
      </w:r>
      <w:r w:rsidR="002722E8" w:rsidRPr="00283AF7">
        <w:rPr>
          <w:strike/>
        </w:rPr>
        <w:t xml:space="preserve">is fundamental </w:t>
      </w:r>
      <w:r w:rsidR="00670630" w:rsidRPr="00283AF7">
        <w:rPr>
          <w:strike/>
        </w:rPr>
        <w:t>for defining</w:t>
      </w:r>
      <w:r w:rsidRPr="00283AF7">
        <w:t xml:space="preserve"> </w:t>
      </w:r>
      <w:r w:rsidR="00CC7E13">
        <w:rPr>
          <w:color w:val="EE0000"/>
        </w:rPr>
        <w:t xml:space="preserve">defines </w:t>
      </w:r>
      <w:r w:rsidRPr="004E425C">
        <w:t>the rights and responsibilities of both employers and employees, setting clear expectations for behaviour and duties in the workplace (CIPD, 202</w:t>
      </w:r>
      <w:r w:rsidR="00411D39" w:rsidRPr="004E425C">
        <w:t>5</w:t>
      </w:r>
      <w:r w:rsidRPr="004E425C">
        <w:t xml:space="preserve">). </w:t>
      </w:r>
      <w:r w:rsidR="0077331F" w:rsidRPr="004E425C">
        <w:t xml:space="preserve">While </w:t>
      </w:r>
      <w:r w:rsidR="0077331F" w:rsidRPr="00283AF7">
        <w:rPr>
          <w:strike/>
        </w:rPr>
        <w:t>I understand your wish to focus more on proactive staff development</w:t>
      </w:r>
      <w:r w:rsidR="00532FD4">
        <w:t xml:space="preserve"> </w:t>
      </w:r>
      <w:r w:rsidR="00532FD4" w:rsidRPr="00532FD4">
        <w:rPr>
          <w:color w:val="EE0000"/>
        </w:rPr>
        <w:t>your focus on proactive staff development is valid</w:t>
      </w:r>
      <w:r w:rsidR="00283AF7">
        <w:rPr>
          <w:color w:val="EE0000"/>
        </w:rPr>
        <w:t>,</w:t>
      </w:r>
      <w:r w:rsidR="004D5841">
        <w:t xml:space="preserve"> </w:t>
      </w:r>
      <w:r w:rsidR="0077331F" w:rsidRPr="00283AF7">
        <w:rPr>
          <w:strike/>
        </w:rPr>
        <w:t>it</w:t>
      </w:r>
      <w:r w:rsidR="000E591A" w:rsidRPr="00283AF7">
        <w:rPr>
          <w:strike/>
        </w:rPr>
        <w:t xml:space="preserve"> i</w:t>
      </w:r>
      <w:r w:rsidR="0077331F" w:rsidRPr="00283AF7">
        <w:rPr>
          <w:strike/>
        </w:rPr>
        <w:t xml:space="preserve">s important to </w:t>
      </w:r>
      <w:r w:rsidR="00642353" w:rsidRPr="00283AF7">
        <w:rPr>
          <w:strike/>
        </w:rPr>
        <w:t>understand</w:t>
      </w:r>
      <w:r w:rsidR="0077331F" w:rsidRPr="00283AF7">
        <w:rPr>
          <w:strike/>
        </w:rPr>
        <w:t xml:space="preserve"> that </w:t>
      </w:r>
      <w:r w:rsidR="006973D5" w:rsidRPr="00283AF7">
        <w:rPr>
          <w:strike/>
        </w:rPr>
        <w:t>employment regulation is a legal requirement</w:t>
      </w:r>
      <w:r w:rsidR="00B71683" w:rsidRPr="00283AF7">
        <w:rPr>
          <w:strike/>
        </w:rPr>
        <w:t xml:space="preserve"> and</w:t>
      </w:r>
      <w:r w:rsidR="006973D5" w:rsidRPr="00283AF7">
        <w:rPr>
          <w:strike/>
        </w:rPr>
        <w:t xml:space="preserve"> </w:t>
      </w:r>
      <w:r w:rsidR="00E63DDC" w:rsidRPr="00283AF7">
        <w:rPr>
          <w:strike/>
        </w:rPr>
        <w:t>legislatio</w:t>
      </w:r>
      <w:r w:rsidR="00E63DDC" w:rsidRPr="0028560E">
        <w:rPr>
          <w:strike/>
        </w:rPr>
        <w:t xml:space="preserve">n </w:t>
      </w:r>
      <w:r w:rsidR="00772942" w:rsidRPr="0028560E">
        <w:rPr>
          <w:strike/>
        </w:rPr>
        <w:t>regulation</w:t>
      </w:r>
      <w:r w:rsidR="00772942">
        <w:t xml:space="preserve"> </w:t>
      </w:r>
      <w:r w:rsidR="0028560E">
        <w:rPr>
          <w:color w:val="EE0000"/>
        </w:rPr>
        <w:t xml:space="preserve">regulations </w:t>
      </w:r>
      <w:r w:rsidR="00E63DDC" w:rsidRPr="004E425C">
        <w:t>such as the E</w:t>
      </w:r>
      <w:r w:rsidR="0077331F" w:rsidRPr="004E425C">
        <w:t xml:space="preserve">mployment </w:t>
      </w:r>
      <w:r w:rsidR="00E63DDC" w:rsidRPr="004E425C">
        <w:t>Rights Act 1996</w:t>
      </w:r>
      <w:r w:rsidR="00B67D07" w:rsidRPr="004E425C">
        <w:t xml:space="preserve">, </w:t>
      </w:r>
      <w:r w:rsidR="00AB6AB3" w:rsidRPr="00D14492">
        <w:rPr>
          <w:strike/>
        </w:rPr>
        <w:t>helps</w:t>
      </w:r>
      <w:r w:rsidR="00AB6AB3" w:rsidRPr="004E425C">
        <w:t xml:space="preserve"> </w:t>
      </w:r>
      <w:r w:rsidR="006A1142" w:rsidRPr="004E425C">
        <w:t>promote</w:t>
      </w:r>
      <w:r w:rsidR="00983CAA" w:rsidRPr="004E425C">
        <w:t xml:space="preserve"> fair treatment, job security, and safe working condition</w:t>
      </w:r>
      <w:r w:rsidR="00B67D07" w:rsidRPr="004E425C">
        <w:t>s</w:t>
      </w:r>
      <w:r w:rsidR="00AB6AB3" w:rsidRPr="004E425C">
        <w:t xml:space="preserve">. </w:t>
      </w:r>
      <w:r w:rsidR="00DA675F" w:rsidRPr="00D14492">
        <w:rPr>
          <w:strike/>
        </w:rPr>
        <w:t xml:space="preserve">This helps foster </w:t>
      </w:r>
      <w:r w:rsidR="00B80D32" w:rsidRPr="00D14492">
        <w:rPr>
          <w:strike/>
        </w:rPr>
        <w:t xml:space="preserve">an </w:t>
      </w:r>
      <w:r w:rsidR="00DA675F" w:rsidRPr="00D14492">
        <w:rPr>
          <w:strike/>
        </w:rPr>
        <w:t xml:space="preserve">inclusive workplace </w:t>
      </w:r>
      <w:r w:rsidR="000C7067" w:rsidRPr="00D14492">
        <w:rPr>
          <w:strike/>
        </w:rPr>
        <w:t>which</w:t>
      </w:r>
      <w:r w:rsidR="00DA675F" w:rsidRPr="00D14492">
        <w:rPr>
          <w:strike/>
        </w:rPr>
        <w:t xml:space="preserve"> creates the very</w:t>
      </w:r>
      <w:r w:rsidR="00236B1C" w:rsidRPr="00D14492">
        <w:t xml:space="preserve"> </w:t>
      </w:r>
      <w:r w:rsidR="00236B1C" w:rsidRPr="00236B1C">
        <w:rPr>
          <w:color w:val="EE0000"/>
        </w:rPr>
        <w:t>These</w:t>
      </w:r>
      <w:r w:rsidR="00DA675F" w:rsidRPr="004E425C">
        <w:t xml:space="preserve"> conditions</w:t>
      </w:r>
      <w:r w:rsidR="00D86D32">
        <w:t xml:space="preserve"> </w:t>
      </w:r>
      <w:r w:rsidR="00AB3148" w:rsidRPr="00AB3148">
        <w:rPr>
          <w:color w:val="EE0000"/>
        </w:rPr>
        <w:t>support environments in which staff can thrive</w:t>
      </w:r>
      <w:r w:rsidR="00AB3148">
        <w:rPr>
          <w:color w:val="EE0000"/>
        </w:rPr>
        <w:t>.</w:t>
      </w:r>
      <w:r w:rsidR="00DA675F" w:rsidRPr="00AB3148">
        <w:rPr>
          <w:color w:val="EE0000"/>
        </w:rPr>
        <w:t xml:space="preserve"> </w:t>
      </w:r>
      <w:r w:rsidR="00DA675F" w:rsidRPr="00D86D32">
        <w:rPr>
          <w:strike/>
        </w:rPr>
        <w:t>in which staff can thrive and enjoy a positive employment experience.</w:t>
      </w:r>
    </w:p>
    <w:p w14:paraId="1CD4F8BF" w14:textId="77777777" w:rsidR="006F308D" w:rsidRPr="004E425C" w:rsidRDefault="006F308D" w:rsidP="0077331F"/>
    <w:p w14:paraId="6C56FBBF" w14:textId="0BF1D73E" w:rsidR="00BE3F8D" w:rsidRDefault="0011319C" w:rsidP="0077331F">
      <w:r>
        <w:rPr>
          <w:color w:val="EE0000"/>
        </w:rPr>
        <w:t xml:space="preserve">Legal frameworks </w:t>
      </w:r>
      <w:r w:rsidR="00AE687B">
        <w:rPr>
          <w:color w:val="EE0000"/>
        </w:rPr>
        <w:t xml:space="preserve">such as </w:t>
      </w:r>
      <w:r w:rsidR="007606FE" w:rsidRPr="004E425C">
        <w:t xml:space="preserve">The Working Time </w:t>
      </w:r>
      <w:r w:rsidR="00B9244D" w:rsidRPr="004E425C">
        <w:t>R</w:t>
      </w:r>
      <w:r w:rsidR="006F308D" w:rsidRPr="004E425C">
        <w:t xml:space="preserve">egulations </w:t>
      </w:r>
      <w:r w:rsidR="007606FE" w:rsidRPr="004E425C">
        <w:t>1998</w:t>
      </w:r>
      <w:r w:rsidR="00AE687B">
        <w:t xml:space="preserve">, </w:t>
      </w:r>
      <w:r w:rsidR="00AE687B">
        <w:rPr>
          <w:color w:val="EE0000"/>
        </w:rPr>
        <w:t xml:space="preserve">ensure that </w:t>
      </w:r>
      <w:r w:rsidR="00593142">
        <w:rPr>
          <w:color w:val="EE0000"/>
        </w:rPr>
        <w:t xml:space="preserve">employees receive sufficient rest, holiday entitlement and measures to prevent burnout. </w:t>
      </w:r>
      <w:r w:rsidR="00B24A7D">
        <w:rPr>
          <w:color w:val="EE0000"/>
        </w:rPr>
        <w:t xml:space="preserve">These measures which may be seen as inflexible, are essential for </w:t>
      </w:r>
      <w:r w:rsidR="0034209E">
        <w:rPr>
          <w:color w:val="EE0000"/>
        </w:rPr>
        <w:t>employee wellbeing</w:t>
      </w:r>
      <w:r w:rsidR="00903725">
        <w:rPr>
          <w:color w:val="EE0000"/>
        </w:rPr>
        <w:t xml:space="preserve"> </w:t>
      </w:r>
      <w:r w:rsidR="00903725" w:rsidRPr="00903725">
        <w:rPr>
          <w:color w:val="EE0000"/>
        </w:rPr>
        <w:t xml:space="preserve">(Daniels, 2025, p. 83). </w:t>
      </w:r>
      <w:r w:rsidR="0034209E">
        <w:rPr>
          <w:color w:val="EE0000"/>
        </w:rPr>
        <w:t xml:space="preserve"> </w:t>
      </w:r>
      <w:r w:rsidR="000615B8" w:rsidRPr="00AE687B">
        <w:rPr>
          <w:strike/>
        </w:rPr>
        <w:t xml:space="preserve">which </w:t>
      </w:r>
      <w:r w:rsidR="006F308D" w:rsidRPr="00AE687B">
        <w:rPr>
          <w:strike/>
        </w:rPr>
        <w:t>concern</w:t>
      </w:r>
      <w:r w:rsidR="000615B8" w:rsidRPr="00AE687B">
        <w:rPr>
          <w:strike/>
        </w:rPr>
        <w:t xml:space="preserve"> </w:t>
      </w:r>
      <w:r w:rsidR="006F308D" w:rsidRPr="00AE687B">
        <w:rPr>
          <w:strike/>
        </w:rPr>
        <w:t xml:space="preserve">working hours, rest breaks, and </w:t>
      </w:r>
      <w:r w:rsidR="000615B8" w:rsidRPr="00AE687B">
        <w:rPr>
          <w:strike/>
        </w:rPr>
        <w:t xml:space="preserve">annual leave are essential to </w:t>
      </w:r>
      <w:r w:rsidR="00935463" w:rsidRPr="00AE687B">
        <w:rPr>
          <w:strike/>
        </w:rPr>
        <w:t xml:space="preserve">supporting a healthy work life balance and </w:t>
      </w:r>
      <w:r w:rsidR="007E7E0A" w:rsidRPr="00AE687B">
        <w:rPr>
          <w:strike/>
        </w:rPr>
        <w:t xml:space="preserve">overall </w:t>
      </w:r>
      <w:r w:rsidR="00B27FA0" w:rsidRPr="00AE687B">
        <w:rPr>
          <w:strike/>
        </w:rPr>
        <w:t>employee wellbeing</w:t>
      </w:r>
      <w:r w:rsidR="00B27FA0" w:rsidRPr="004E425C">
        <w:t xml:space="preserve"> </w:t>
      </w:r>
      <w:r w:rsidR="0034209E">
        <w:rPr>
          <w:color w:val="EE0000"/>
        </w:rPr>
        <w:t xml:space="preserve">Similarly, </w:t>
      </w:r>
      <w:r w:rsidR="002009AC" w:rsidRPr="0034209E">
        <w:rPr>
          <w:strike/>
        </w:rPr>
        <w:t xml:space="preserve">Furthermore, </w:t>
      </w:r>
      <w:r w:rsidR="006F308D" w:rsidRPr="0034209E">
        <w:rPr>
          <w:strike/>
        </w:rPr>
        <w:t xml:space="preserve">health and safety standards </w:t>
      </w:r>
      <w:r w:rsidR="001E339A" w:rsidRPr="0034209E">
        <w:rPr>
          <w:strike/>
        </w:rPr>
        <w:t>defined</w:t>
      </w:r>
      <w:r w:rsidR="00D41840" w:rsidRPr="0034209E">
        <w:rPr>
          <w:strike/>
        </w:rPr>
        <w:t xml:space="preserve"> in</w:t>
      </w:r>
      <w:r w:rsidR="00D41840" w:rsidRPr="004E425C">
        <w:t xml:space="preserve"> the </w:t>
      </w:r>
      <w:r w:rsidR="00A3249D" w:rsidRPr="004E425C">
        <w:t xml:space="preserve">Health and Safety at Work Act 1974, </w:t>
      </w:r>
      <w:r w:rsidR="009B6606">
        <w:rPr>
          <w:color w:val="EE0000"/>
        </w:rPr>
        <w:t xml:space="preserve">provides </w:t>
      </w:r>
      <w:r w:rsidR="00DB46A9">
        <w:rPr>
          <w:color w:val="EE0000"/>
        </w:rPr>
        <w:t xml:space="preserve">protections for staff in high-pressure environments like the NHS, ensuring employers </w:t>
      </w:r>
      <w:r w:rsidR="00CB6769">
        <w:rPr>
          <w:color w:val="EE0000"/>
        </w:rPr>
        <w:t>fulfil their duty of car</w:t>
      </w:r>
      <w:r w:rsidR="001A60AB">
        <w:rPr>
          <w:color w:val="EE0000"/>
        </w:rPr>
        <w:t xml:space="preserve">e </w:t>
      </w:r>
      <w:r w:rsidR="001A60AB" w:rsidRPr="001A60AB">
        <w:rPr>
          <w:color w:val="EE0000"/>
        </w:rPr>
        <w:t>(Daniels, 2025, p. 264)</w:t>
      </w:r>
      <w:r w:rsidR="002020D6">
        <w:rPr>
          <w:color w:val="EE0000"/>
        </w:rPr>
        <w:t>.</w:t>
      </w:r>
      <w:r w:rsidR="00CB6769">
        <w:rPr>
          <w:color w:val="EE0000"/>
        </w:rPr>
        <w:t xml:space="preserve"> </w:t>
      </w:r>
      <w:r w:rsidR="006F308D" w:rsidRPr="009B6606">
        <w:rPr>
          <w:strike/>
        </w:rPr>
        <w:t xml:space="preserve">are critical to protecting both the physical and mental </w:t>
      </w:r>
      <w:r w:rsidR="00372ADF" w:rsidRPr="009B6606">
        <w:rPr>
          <w:strike/>
        </w:rPr>
        <w:t>wellbeing</w:t>
      </w:r>
      <w:r w:rsidR="002009AC" w:rsidRPr="009B6606">
        <w:rPr>
          <w:strike/>
        </w:rPr>
        <w:t xml:space="preserve"> </w:t>
      </w:r>
      <w:r w:rsidR="006F308D" w:rsidRPr="009B6606">
        <w:rPr>
          <w:strike/>
        </w:rPr>
        <w:t xml:space="preserve">of our </w:t>
      </w:r>
      <w:r w:rsidR="00B469DD" w:rsidRPr="009B6606">
        <w:rPr>
          <w:strike/>
        </w:rPr>
        <w:t>staff</w:t>
      </w:r>
      <w:r w:rsidR="006E7B6D" w:rsidRPr="009B6606">
        <w:rPr>
          <w:strike/>
        </w:rPr>
        <w:t xml:space="preserve"> and for ensuring </w:t>
      </w:r>
      <w:r w:rsidR="00B629FE" w:rsidRPr="009B6606">
        <w:rPr>
          <w:strike/>
        </w:rPr>
        <w:t xml:space="preserve">that we as the employer are </w:t>
      </w:r>
      <w:r w:rsidR="002018AF" w:rsidRPr="009B6606">
        <w:rPr>
          <w:strike/>
        </w:rPr>
        <w:t xml:space="preserve">compliant in our </w:t>
      </w:r>
      <w:r w:rsidR="00F67D82" w:rsidRPr="009B6606">
        <w:rPr>
          <w:strike/>
        </w:rPr>
        <w:t>responsibilities with the law</w:t>
      </w:r>
      <w:r w:rsidR="00F67D82" w:rsidRPr="002020D6">
        <w:rPr>
          <w:strike/>
        </w:rPr>
        <w:t xml:space="preserve"> </w:t>
      </w:r>
      <w:bookmarkStart w:id="0" w:name="_Hlk196578629"/>
      <w:bookmarkStart w:id="1" w:name="_Hlk205139416"/>
      <w:r w:rsidR="00F67D82" w:rsidRPr="002020D6">
        <w:rPr>
          <w:strike/>
        </w:rPr>
        <w:t>(Daniels, 2025, p. 264</w:t>
      </w:r>
      <w:bookmarkEnd w:id="0"/>
      <w:r w:rsidR="00F67D82" w:rsidRPr="002020D6">
        <w:rPr>
          <w:strike/>
        </w:rPr>
        <w:t>).</w:t>
      </w:r>
      <w:r w:rsidR="00F67D82" w:rsidRPr="004E425C">
        <w:t xml:space="preserve"> </w:t>
      </w:r>
      <w:bookmarkEnd w:id="1"/>
      <w:r w:rsidR="008F574A" w:rsidRPr="00CB6769">
        <w:rPr>
          <w:strike/>
        </w:rPr>
        <w:t xml:space="preserve">In the NHS, where </w:t>
      </w:r>
      <w:r w:rsidR="00B469DD" w:rsidRPr="00CB6769">
        <w:rPr>
          <w:strike/>
        </w:rPr>
        <w:t>employees</w:t>
      </w:r>
      <w:r w:rsidR="008F574A" w:rsidRPr="00CB6769">
        <w:rPr>
          <w:strike/>
        </w:rPr>
        <w:t xml:space="preserve"> operate in high-pressure environments, this legal framework is </w:t>
      </w:r>
      <w:r w:rsidR="00DD72AA" w:rsidRPr="00CB6769">
        <w:rPr>
          <w:strike/>
        </w:rPr>
        <w:t>crucial</w:t>
      </w:r>
      <w:r w:rsidR="007E0AFC" w:rsidRPr="004E425C">
        <w:t>.</w:t>
      </w:r>
      <w:r w:rsidR="0077331F" w:rsidRPr="004E425C">
        <w:t xml:space="preserve"> </w:t>
      </w:r>
    </w:p>
    <w:p w14:paraId="4F42FDB0" w14:textId="77777777" w:rsidR="000C69ED" w:rsidRDefault="000C69ED" w:rsidP="0077331F"/>
    <w:p w14:paraId="415B5A45" w14:textId="6E4EC8D3" w:rsidR="000C69ED" w:rsidRDefault="00502BF6" w:rsidP="0077331F">
      <w:pPr>
        <w:rPr>
          <w:color w:val="EE0000"/>
        </w:rPr>
      </w:pPr>
      <w:r w:rsidRPr="00502BF6">
        <w:rPr>
          <w:color w:val="EE0000"/>
        </w:rPr>
        <w:t>Regulations, however, can present challenges. Government research found the most common burdens were financial cost and time, caused by having to amend processes and buy new equipment. Organisations struggled to interpret and apply regulations, often relying on senior staff. The research also found that public services sectors, felt more heavily burdened due to the high volume of regulations they face (BEIS, 2020).</w:t>
      </w:r>
    </w:p>
    <w:p w14:paraId="7D6EC260" w14:textId="77777777" w:rsidR="00502BF6" w:rsidRDefault="00502BF6" w:rsidP="0077331F">
      <w:pPr>
        <w:rPr>
          <w:color w:val="EE0000"/>
        </w:rPr>
      </w:pPr>
    </w:p>
    <w:p w14:paraId="48477DCB" w14:textId="4780E8D1" w:rsidR="001B5D5F" w:rsidRPr="00502BF6" w:rsidRDefault="001B5D5F" w:rsidP="0077331F">
      <w:pPr>
        <w:rPr>
          <w:color w:val="EE0000"/>
        </w:rPr>
      </w:pPr>
      <w:r w:rsidRPr="001B5D5F">
        <w:rPr>
          <w:color w:val="EE0000"/>
        </w:rPr>
        <w:t>The Federation of Small Businesses stresses that employment law protects organisations, avoids penalties, and supports fairness (FSB, 2025). Though challenging, compliance reduces risk and improves efficiency, making it a long-term cost-saving tool.</w:t>
      </w:r>
    </w:p>
    <w:p w14:paraId="598413A0" w14:textId="77777777" w:rsidR="005B0AA1" w:rsidRPr="004E425C" w:rsidRDefault="005B0AA1" w:rsidP="0077331F"/>
    <w:p w14:paraId="29BD3950" w14:textId="77777777" w:rsidR="00DF61A2" w:rsidRPr="00DF61A2" w:rsidRDefault="00EB6EF7" w:rsidP="00DF61A2">
      <w:pPr>
        <w:rPr>
          <w:color w:val="EE0000"/>
        </w:rPr>
      </w:pPr>
      <w:r w:rsidRPr="001B5D5F">
        <w:rPr>
          <w:strike/>
        </w:rPr>
        <w:t>Employment regulations</w:t>
      </w:r>
      <w:r w:rsidR="001B5D5F">
        <w:t xml:space="preserve"> </w:t>
      </w:r>
      <w:r w:rsidR="001B5D5F">
        <w:rPr>
          <w:color w:val="EE0000"/>
        </w:rPr>
        <w:t>Regulations also</w:t>
      </w:r>
      <w:r w:rsidR="002705D9" w:rsidRPr="004E425C">
        <w:t xml:space="preserve"> promote equality, diversity and inclusion</w:t>
      </w:r>
      <w:r w:rsidR="00FC6C5F">
        <w:t xml:space="preserve"> </w:t>
      </w:r>
      <w:r w:rsidR="00DF61A2" w:rsidRPr="00DF61A2">
        <w:rPr>
          <w:color w:val="EE0000"/>
        </w:rPr>
        <w:t xml:space="preserve">through legislation such as the Equality Act 2010. With 31% of NHS England’s workforce from ethnic minority backgrounds and 74% identifying as women (Mallorie, 2024), these protections are essential for staff to be treated fairly. However, while compliance provides the legal framework, some argue that without leaders modelling expected values and behaviours, policies alone are ineffective, and risks remain (AIHC, 2025). </w:t>
      </w:r>
    </w:p>
    <w:p w14:paraId="33314BB5" w14:textId="5B4C781E" w:rsidR="00BE3F8D" w:rsidRPr="004E425C" w:rsidRDefault="00BF3A5E" w:rsidP="0077331F">
      <w:r w:rsidRPr="004E425C">
        <w:t xml:space="preserve"> </w:t>
      </w:r>
      <w:r w:rsidRPr="00FC6C5F">
        <w:rPr>
          <w:strike/>
        </w:rPr>
        <w:t>under the Equality Act 2010</w:t>
      </w:r>
      <w:r w:rsidR="002705D9" w:rsidRPr="00FC6C5F">
        <w:rPr>
          <w:strike/>
        </w:rPr>
        <w:t>,</w:t>
      </w:r>
      <w:r w:rsidR="00EB6EF7" w:rsidRPr="00FC6C5F">
        <w:rPr>
          <w:strike/>
        </w:rPr>
        <w:t xml:space="preserve"> </w:t>
      </w:r>
      <w:r w:rsidR="00274DAB" w:rsidRPr="00FC6C5F">
        <w:rPr>
          <w:strike/>
        </w:rPr>
        <w:t>ensuring minority groups are protected. A</w:t>
      </w:r>
      <w:r w:rsidR="00F01DC6" w:rsidRPr="00FC6C5F">
        <w:rPr>
          <w:strike/>
        </w:rPr>
        <w:t>ccording to</w:t>
      </w:r>
      <w:r w:rsidR="0045461B" w:rsidRPr="00FC6C5F">
        <w:rPr>
          <w:strike/>
        </w:rPr>
        <w:t xml:space="preserve"> Mallorie, 31</w:t>
      </w:r>
      <w:r w:rsidR="00FE36F4" w:rsidRPr="00FC6C5F">
        <w:rPr>
          <w:strike/>
        </w:rPr>
        <w:t xml:space="preserve">% of </w:t>
      </w:r>
      <w:r w:rsidR="00C742B6" w:rsidRPr="00FC6C5F">
        <w:rPr>
          <w:strike/>
        </w:rPr>
        <w:t xml:space="preserve">NHS </w:t>
      </w:r>
      <w:r w:rsidR="00E50930" w:rsidRPr="00FC6C5F">
        <w:rPr>
          <w:strike/>
        </w:rPr>
        <w:t xml:space="preserve">England’s </w:t>
      </w:r>
      <w:r w:rsidR="00C742B6" w:rsidRPr="00FC6C5F">
        <w:rPr>
          <w:strike/>
        </w:rPr>
        <w:t>workforce</w:t>
      </w:r>
      <w:r w:rsidR="00E50930" w:rsidRPr="00FC6C5F">
        <w:rPr>
          <w:strike/>
        </w:rPr>
        <w:t xml:space="preserve"> </w:t>
      </w:r>
      <w:r w:rsidR="00BB43DF" w:rsidRPr="00FC6C5F">
        <w:rPr>
          <w:strike/>
        </w:rPr>
        <w:t xml:space="preserve">is </w:t>
      </w:r>
      <w:r w:rsidR="003928E4" w:rsidRPr="00FC6C5F">
        <w:rPr>
          <w:strike/>
        </w:rPr>
        <w:t xml:space="preserve">from an ethnic minority background </w:t>
      </w:r>
      <w:r w:rsidR="00B13317" w:rsidRPr="00FC6C5F">
        <w:rPr>
          <w:strike/>
        </w:rPr>
        <w:t xml:space="preserve">and 74% of </w:t>
      </w:r>
      <w:r w:rsidR="00B13317" w:rsidRPr="00FC6C5F">
        <w:rPr>
          <w:strike/>
        </w:rPr>
        <w:lastRenderedPageBreak/>
        <w:t xml:space="preserve">employees are female </w:t>
      </w:r>
      <w:r w:rsidR="006734E6" w:rsidRPr="00FC6C5F">
        <w:rPr>
          <w:strike/>
        </w:rPr>
        <w:t>(202</w:t>
      </w:r>
      <w:r w:rsidR="00C60156" w:rsidRPr="00FC6C5F">
        <w:rPr>
          <w:strike/>
        </w:rPr>
        <w:t>4</w:t>
      </w:r>
      <w:r w:rsidR="006734E6" w:rsidRPr="00FC6C5F">
        <w:rPr>
          <w:strike/>
        </w:rPr>
        <w:t>)</w:t>
      </w:r>
      <w:r w:rsidR="00E50930" w:rsidRPr="00FC6C5F">
        <w:rPr>
          <w:strike/>
        </w:rPr>
        <w:t>. With such</w:t>
      </w:r>
      <w:r w:rsidR="00C742B6" w:rsidRPr="00FC6C5F">
        <w:rPr>
          <w:strike/>
        </w:rPr>
        <w:t xml:space="preserve"> </w:t>
      </w:r>
      <w:r w:rsidR="00BE3F8D" w:rsidRPr="00FC6C5F">
        <w:rPr>
          <w:strike/>
        </w:rPr>
        <w:t xml:space="preserve">a diverse workforce, </w:t>
      </w:r>
      <w:r w:rsidR="0005225F" w:rsidRPr="00FC6C5F">
        <w:rPr>
          <w:strike/>
        </w:rPr>
        <w:t>regulations are</w:t>
      </w:r>
      <w:r w:rsidR="00E50930" w:rsidRPr="00FC6C5F">
        <w:rPr>
          <w:strike/>
        </w:rPr>
        <w:t xml:space="preserve"> fundamental</w:t>
      </w:r>
      <w:r w:rsidR="00A77C68" w:rsidRPr="00FC6C5F">
        <w:rPr>
          <w:strike/>
        </w:rPr>
        <w:t xml:space="preserve"> </w:t>
      </w:r>
      <w:r w:rsidR="00E50930" w:rsidRPr="00FC6C5F">
        <w:rPr>
          <w:strike/>
        </w:rPr>
        <w:t xml:space="preserve">to </w:t>
      </w:r>
      <w:r w:rsidR="00BE3F8D" w:rsidRPr="00FC6C5F">
        <w:rPr>
          <w:strike/>
        </w:rPr>
        <w:t>ensur</w:t>
      </w:r>
      <w:r w:rsidR="003F6B27" w:rsidRPr="00FC6C5F">
        <w:rPr>
          <w:strike/>
        </w:rPr>
        <w:t>ing</w:t>
      </w:r>
      <w:r w:rsidR="00BE3F8D" w:rsidRPr="00FC6C5F">
        <w:rPr>
          <w:strike/>
        </w:rPr>
        <w:t xml:space="preserve"> fair and unbiased treatment</w:t>
      </w:r>
      <w:r w:rsidR="00D1687E" w:rsidRPr="00FC6C5F">
        <w:rPr>
          <w:strike/>
        </w:rPr>
        <w:t>, protecting the Trust from legal claims, tribunal proceedings, and reputational damage.</w:t>
      </w:r>
      <w:r w:rsidR="00D23F12" w:rsidRPr="00FC6C5F">
        <w:rPr>
          <w:strike/>
        </w:rPr>
        <w:t xml:space="preserve"> </w:t>
      </w:r>
      <w:r w:rsidR="008C7AFD" w:rsidRPr="00FC6C5F">
        <w:rPr>
          <w:strike/>
        </w:rPr>
        <w:t xml:space="preserve">In addition, the NHS </w:t>
      </w:r>
      <w:r w:rsidR="00DC04BC" w:rsidRPr="00FC6C5F">
        <w:rPr>
          <w:strike/>
        </w:rPr>
        <w:t xml:space="preserve">must legally comply with the Public Sector Equality </w:t>
      </w:r>
      <w:r w:rsidR="00714F39" w:rsidRPr="00FC6C5F">
        <w:rPr>
          <w:strike/>
        </w:rPr>
        <w:t xml:space="preserve">Duty, actively promoting </w:t>
      </w:r>
      <w:r w:rsidR="00160023" w:rsidRPr="00FC6C5F">
        <w:rPr>
          <w:strike/>
        </w:rPr>
        <w:t xml:space="preserve">equality in </w:t>
      </w:r>
      <w:r w:rsidR="002A7A12" w:rsidRPr="00FC6C5F">
        <w:rPr>
          <w:strike/>
        </w:rPr>
        <w:t>all</w:t>
      </w:r>
      <w:r w:rsidR="00160023" w:rsidRPr="00FC6C5F">
        <w:rPr>
          <w:strike/>
        </w:rPr>
        <w:t xml:space="preserve"> </w:t>
      </w:r>
      <w:r w:rsidR="00C60156" w:rsidRPr="00FC6C5F">
        <w:rPr>
          <w:strike/>
        </w:rPr>
        <w:t>its</w:t>
      </w:r>
      <w:r w:rsidR="00160023" w:rsidRPr="00FC6C5F">
        <w:rPr>
          <w:strike/>
        </w:rPr>
        <w:t xml:space="preserve"> operations</w:t>
      </w:r>
      <w:r w:rsidR="00711FB5" w:rsidRPr="00FC6C5F">
        <w:rPr>
          <w:strike/>
        </w:rPr>
        <w:t xml:space="preserve"> to </w:t>
      </w:r>
      <w:r w:rsidR="00C60156" w:rsidRPr="00FC6C5F">
        <w:rPr>
          <w:strike/>
        </w:rPr>
        <w:t xml:space="preserve">actively </w:t>
      </w:r>
      <w:r w:rsidR="00711FB5" w:rsidRPr="00FC6C5F">
        <w:rPr>
          <w:strike/>
        </w:rPr>
        <w:t>improve society</w:t>
      </w:r>
      <w:r w:rsidR="00C60156" w:rsidRPr="004E425C">
        <w:t xml:space="preserve"> </w:t>
      </w:r>
      <w:r w:rsidR="002A7A12" w:rsidRPr="00745DD3">
        <w:rPr>
          <w:strike/>
        </w:rPr>
        <w:t>(Daniels, 2025, p. 140).</w:t>
      </w:r>
      <w:r w:rsidR="002A7A12" w:rsidRPr="004E425C">
        <w:t xml:space="preserve"> </w:t>
      </w:r>
    </w:p>
    <w:p w14:paraId="74E1A910" w14:textId="77777777" w:rsidR="00427438" w:rsidRDefault="00427438" w:rsidP="0077331F"/>
    <w:p w14:paraId="290AA037" w14:textId="0F15413C" w:rsidR="006B3DA7" w:rsidRPr="006B3DA7" w:rsidRDefault="006B3DA7" w:rsidP="0077331F">
      <w:pPr>
        <w:rPr>
          <w:color w:val="EE0000"/>
        </w:rPr>
      </w:pPr>
      <w:r w:rsidRPr="006B3DA7">
        <w:rPr>
          <w:color w:val="EE0000"/>
        </w:rPr>
        <w:t>Nevertheless, regulations create accountability, protect against discrimination, and protect the Trust against reputational damage and legal claims. Furthermore, the Public Sector Equality Duty requires the NHS to actively promote equality across its operations (Daniels, 2025, p. 140).</w:t>
      </w:r>
    </w:p>
    <w:p w14:paraId="46157DD1" w14:textId="77777777" w:rsidR="006B3DA7" w:rsidRPr="004E425C" w:rsidRDefault="006B3DA7" w:rsidP="0077331F"/>
    <w:p w14:paraId="66C43181" w14:textId="286A9241" w:rsidR="004F4730" w:rsidRPr="004E425C" w:rsidRDefault="000207A2" w:rsidP="00427438">
      <w:r w:rsidRPr="008D7B62">
        <w:rPr>
          <w:strike/>
        </w:rPr>
        <w:t>According to</w:t>
      </w:r>
      <w:r w:rsidRPr="004E425C">
        <w:t xml:space="preserve"> Woodhead and Sissons</w:t>
      </w:r>
      <w:r w:rsidR="00E53E4D">
        <w:t xml:space="preserve"> </w:t>
      </w:r>
      <w:r w:rsidR="00E53E4D" w:rsidRPr="00E53E4D">
        <w:rPr>
          <w:color w:val="EE0000"/>
        </w:rPr>
        <w:t>(2025)</w:t>
      </w:r>
      <w:r w:rsidR="008D7B62" w:rsidRPr="00E53E4D">
        <w:rPr>
          <w:color w:val="EE0000"/>
        </w:rPr>
        <w:t xml:space="preserve"> </w:t>
      </w:r>
      <w:r w:rsidR="008D7B62">
        <w:rPr>
          <w:color w:val="EE0000"/>
        </w:rPr>
        <w:t>highlight that</w:t>
      </w:r>
      <w:r w:rsidRPr="004E425C">
        <w:t xml:space="preserve"> </w:t>
      </w:r>
      <w:r w:rsidR="00EE3CD2" w:rsidRPr="004E425C">
        <w:t xml:space="preserve">‘People from overseas have been the bedrock of the NHS since its inception’ </w:t>
      </w:r>
      <w:r w:rsidR="00EE3CD2" w:rsidRPr="00E53E4D">
        <w:rPr>
          <w:strike/>
        </w:rPr>
        <w:t>(2025</w:t>
      </w:r>
      <w:r w:rsidR="007A4737" w:rsidRPr="00E53E4D">
        <w:rPr>
          <w:strike/>
        </w:rPr>
        <w:t>)</w:t>
      </w:r>
      <w:r w:rsidR="00EE3CD2" w:rsidRPr="00E53E4D">
        <w:rPr>
          <w:strike/>
        </w:rPr>
        <w:t>.</w:t>
      </w:r>
      <w:r w:rsidR="00EE3CD2" w:rsidRPr="004E425C">
        <w:t xml:space="preserve"> </w:t>
      </w:r>
      <w:r w:rsidR="00EE3CD2" w:rsidRPr="00E53E4D">
        <w:rPr>
          <w:strike/>
        </w:rPr>
        <w:t>T</w:t>
      </w:r>
      <w:r w:rsidR="00427438" w:rsidRPr="00E53E4D">
        <w:rPr>
          <w:strike/>
        </w:rPr>
        <w:t>he UK’s employment</w:t>
      </w:r>
      <w:r w:rsidR="00427438" w:rsidRPr="004E425C">
        <w:t xml:space="preserve"> </w:t>
      </w:r>
      <w:r w:rsidR="00F646C5" w:rsidRPr="00F646C5">
        <w:rPr>
          <w:color w:val="EE0000"/>
        </w:rPr>
        <w:t xml:space="preserve">Employment </w:t>
      </w:r>
      <w:r w:rsidR="00427438" w:rsidRPr="00C2044A">
        <w:rPr>
          <w:color w:val="EE0000"/>
        </w:rPr>
        <w:t xml:space="preserve">regulations </w:t>
      </w:r>
      <w:r w:rsidR="00C2044A" w:rsidRPr="00C2044A">
        <w:rPr>
          <w:color w:val="EE0000"/>
        </w:rPr>
        <w:t>play a key role in retaining this international workforce by ensuring fair treatment, job security, and safe working conditions. While some might argue that the UK's employment law framework is extensive compared to other countries, it is this framework that enhances our attractiveness as an employer and sustains employee trust</w:t>
      </w:r>
      <w:r w:rsidR="00A96E62">
        <w:t>.</w:t>
      </w:r>
      <w:r w:rsidR="00C2044A">
        <w:t xml:space="preserve"> </w:t>
      </w:r>
      <w:r w:rsidR="00336047" w:rsidRPr="00911226">
        <w:rPr>
          <w:strike/>
        </w:rPr>
        <w:t xml:space="preserve">help balance power by </w:t>
      </w:r>
      <w:r w:rsidR="00964223" w:rsidRPr="00911226">
        <w:rPr>
          <w:strike/>
        </w:rPr>
        <w:t>ensur</w:t>
      </w:r>
      <w:r w:rsidR="00336047" w:rsidRPr="00911226">
        <w:rPr>
          <w:strike/>
        </w:rPr>
        <w:t>ing</w:t>
      </w:r>
      <w:r w:rsidR="00964223" w:rsidRPr="00911226">
        <w:rPr>
          <w:strike/>
        </w:rPr>
        <w:t xml:space="preserve"> employers act responsibly and transparently and </w:t>
      </w:r>
      <w:r w:rsidR="008F4865" w:rsidRPr="00911226">
        <w:rPr>
          <w:strike/>
        </w:rPr>
        <w:t xml:space="preserve">offer strong protections for workers, such as </w:t>
      </w:r>
      <w:r w:rsidR="00F50D59" w:rsidRPr="00911226">
        <w:rPr>
          <w:strike/>
        </w:rPr>
        <w:t xml:space="preserve">safe working conditions, </w:t>
      </w:r>
      <w:r w:rsidR="008F4865" w:rsidRPr="00911226">
        <w:rPr>
          <w:strike/>
        </w:rPr>
        <w:t xml:space="preserve">fair pay, </w:t>
      </w:r>
      <w:r w:rsidR="00F50D59" w:rsidRPr="00911226">
        <w:rPr>
          <w:strike/>
        </w:rPr>
        <w:t xml:space="preserve">and </w:t>
      </w:r>
      <w:r w:rsidR="008F4865" w:rsidRPr="00911226">
        <w:rPr>
          <w:strike/>
        </w:rPr>
        <w:t>protection from discrimination</w:t>
      </w:r>
      <w:r w:rsidR="00AA3DAC" w:rsidRPr="00911226">
        <w:rPr>
          <w:strike/>
        </w:rPr>
        <w:t xml:space="preserve">. These regulations </w:t>
      </w:r>
      <w:r w:rsidR="008F4865" w:rsidRPr="00911226">
        <w:rPr>
          <w:strike/>
        </w:rPr>
        <w:t>attract our international staff to stay working for us rather than working in countries with fewer employee rights.</w:t>
      </w:r>
      <w:r w:rsidR="006C2081" w:rsidRPr="00911226">
        <w:rPr>
          <w:strike/>
        </w:rPr>
        <w:t xml:space="preserve"> </w:t>
      </w:r>
      <w:r w:rsidR="00E62DF5" w:rsidRPr="00911226">
        <w:rPr>
          <w:strike/>
        </w:rPr>
        <w:t>When employees know their rights are upheld and concerns are handled fairly, they feel valued and respected</w:t>
      </w:r>
      <w:r w:rsidR="00E62DF5" w:rsidRPr="004E425C">
        <w:t xml:space="preserve">. </w:t>
      </w:r>
    </w:p>
    <w:p w14:paraId="2EADA95E" w14:textId="77777777" w:rsidR="00B252C3" w:rsidRPr="004E425C" w:rsidRDefault="00B252C3" w:rsidP="00427438"/>
    <w:p w14:paraId="12C4C1A1" w14:textId="0CD8F607" w:rsidR="00A15799" w:rsidRPr="00D2463F" w:rsidRDefault="0034481B" w:rsidP="00427438">
      <w:pPr>
        <w:rPr>
          <w:strike/>
        </w:rPr>
      </w:pPr>
      <w:r w:rsidRPr="00A96E62">
        <w:rPr>
          <w:color w:val="EE0000"/>
        </w:rPr>
        <w:t xml:space="preserve">Employment regulations </w:t>
      </w:r>
      <w:r w:rsidR="00A96E62" w:rsidRPr="00A96E62">
        <w:rPr>
          <w:color w:val="EE0000"/>
        </w:rPr>
        <w:t>provide structure for processes like recruitment and performance management, reducing uncertainty and supporting consistent decisions. Rather than hindering strategic people work, compliance enables it, empowering managers to act confidently and focus on broader priorities.</w:t>
      </w:r>
      <w:r w:rsidR="00A96E62" w:rsidRPr="00A96E62">
        <w:rPr>
          <w:color w:val="EE0000"/>
        </w:rPr>
        <w:t xml:space="preserve"> </w:t>
      </w:r>
      <w:r w:rsidR="00DB6249" w:rsidRPr="00D2463F">
        <w:rPr>
          <w:strike/>
        </w:rPr>
        <w:t xml:space="preserve">also </w:t>
      </w:r>
      <w:r w:rsidR="00490360" w:rsidRPr="00D2463F">
        <w:rPr>
          <w:strike/>
        </w:rPr>
        <w:t>provide</w:t>
      </w:r>
      <w:r w:rsidRPr="00D2463F">
        <w:rPr>
          <w:strike/>
        </w:rPr>
        <w:t xml:space="preserve"> clear frameworks for handling processes like recruitment, and performance management, helping ease managers' workload by reducing uncertainty and providing step-by-step guidance for fair, consistent decisions. </w:t>
      </w:r>
    </w:p>
    <w:p w14:paraId="70D6979E" w14:textId="77777777" w:rsidR="00A15799" w:rsidRPr="00D2463F" w:rsidRDefault="00A15799" w:rsidP="00427438">
      <w:pPr>
        <w:rPr>
          <w:strike/>
        </w:rPr>
      </w:pPr>
    </w:p>
    <w:p w14:paraId="417F8C9E" w14:textId="357284F2" w:rsidR="0034481B" w:rsidRPr="00D2463F" w:rsidRDefault="0034481B" w:rsidP="00427438">
      <w:pPr>
        <w:rPr>
          <w:strike/>
        </w:rPr>
      </w:pPr>
      <w:r w:rsidRPr="00D2463F">
        <w:rPr>
          <w:strike/>
        </w:rPr>
        <w:t xml:space="preserve">Your </w:t>
      </w:r>
      <w:r w:rsidR="00A15799" w:rsidRPr="00D2463F">
        <w:rPr>
          <w:strike/>
        </w:rPr>
        <w:t xml:space="preserve">desire to </w:t>
      </w:r>
      <w:r w:rsidRPr="00D2463F">
        <w:rPr>
          <w:strike/>
        </w:rPr>
        <w:t xml:space="preserve">focus on strategic, value-adding people work is </w:t>
      </w:r>
      <w:r w:rsidR="00A15799" w:rsidRPr="00D2463F">
        <w:rPr>
          <w:strike/>
        </w:rPr>
        <w:t xml:space="preserve">valid, </w:t>
      </w:r>
      <w:r w:rsidRPr="00D2463F">
        <w:rPr>
          <w:strike/>
        </w:rPr>
        <w:t>but regulation is</w:t>
      </w:r>
      <w:r w:rsidR="006E64B5" w:rsidRPr="00D2463F">
        <w:rPr>
          <w:strike/>
        </w:rPr>
        <w:t xml:space="preserve"> not</w:t>
      </w:r>
      <w:r w:rsidRPr="00D2463F">
        <w:rPr>
          <w:strike/>
        </w:rPr>
        <w:t xml:space="preserve"> separate from that goal; it</w:t>
      </w:r>
      <w:r w:rsidR="006E64B5" w:rsidRPr="00D2463F">
        <w:rPr>
          <w:strike/>
        </w:rPr>
        <w:t xml:space="preserve"> is</w:t>
      </w:r>
      <w:r w:rsidRPr="00D2463F">
        <w:rPr>
          <w:strike/>
        </w:rPr>
        <w:t xml:space="preserve"> the foundation that supports it. By embedding legal understanding into everyday practice, we enable managers to act confidently</w:t>
      </w:r>
      <w:r w:rsidR="006E64B5" w:rsidRPr="00D2463F">
        <w:rPr>
          <w:strike/>
        </w:rPr>
        <w:t>, allowing</w:t>
      </w:r>
      <w:r w:rsidRPr="00D2463F">
        <w:rPr>
          <w:strike/>
        </w:rPr>
        <w:t xml:space="preserve"> more time to focus on strategic workforce priorities.</w:t>
      </w:r>
    </w:p>
    <w:p w14:paraId="100288DC" w14:textId="77777777" w:rsidR="00E1349A" w:rsidRPr="00D2463F" w:rsidRDefault="00E1349A" w:rsidP="00427438">
      <w:pPr>
        <w:rPr>
          <w:strike/>
        </w:rPr>
      </w:pPr>
    </w:p>
    <w:p w14:paraId="44FBCE9C" w14:textId="18D66EDF" w:rsidR="00CD53E1" w:rsidRDefault="00CD53E1" w:rsidP="00CD53E1">
      <w:r>
        <w:t>AC 1.2</w:t>
      </w:r>
    </w:p>
    <w:p w14:paraId="6E9EE883" w14:textId="77777777" w:rsidR="00470820" w:rsidRDefault="00470820" w:rsidP="0054430E"/>
    <w:p w14:paraId="0036A658" w14:textId="221DDC73" w:rsidR="00FA4E25" w:rsidRDefault="0054430E" w:rsidP="0054430E">
      <w:r>
        <w:t xml:space="preserve">In short, Judgments made before the end of 2020 still apply in the UK and are known as retained EU law. They remain binding </w:t>
      </w:r>
      <w:r w:rsidR="00CD7D12">
        <w:t>in</w:t>
      </w:r>
      <w:r>
        <w:t xml:space="preserve"> lower courts and tribunals unless overturned by a higher UK court, like the Court of Appeal or Supreme Court.</w:t>
      </w:r>
      <w:r w:rsidR="00535610">
        <w:t xml:space="preserve"> </w:t>
      </w:r>
      <w:r>
        <w:t>Judgments made after 2020 are no longer binding. However, UK courts and tribunals can still consider them if they are helpful in interpreting existing law</w:t>
      </w:r>
      <w:r w:rsidR="00D75BDF">
        <w:t xml:space="preserve"> (UK Government, 2025). </w:t>
      </w:r>
    </w:p>
    <w:p w14:paraId="2A264326" w14:textId="77777777" w:rsidR="00FA4E25" w:rsidRDefault="00FA4E25" w:rsidP="0007271C"/>
    <w:p w14:paraId="29470384" w14:textId="2569C9E4" w:rsidR="000E3660" w:rsidRDefault="00E40025" w:rsidP="0007271C">
      <w:r>
        <w:t xml:space="preserve">Before Brexit, ECJ rulings were binding </w:t>
      </w:r>
      <w:r w:rsidR="00905F69">
        <w:t>in</w:t>
      </w:r>
      <w:r>
        <w:t xml:space="preserve"> UK courts to ensure consistency with EU law</w:t>
      </w:r>
      <w:r w:rsidR="001E4838">
        <w:t xml:space="preserve"> (CIPD, 2024). </w:t>
      </w:r>
      <w:r w:rsidR="00187C43">
        <w:t>F</w:t>
      </w:r>
      <w:r w:rsidR="00FA4E25">
        <w:t>ollowing the UK’s departure from the EU</w:t>
      </w:r>
      <w:r w:rsidR="00931534">
        <w:t>, t</w:t>
      </w:r>
      <w:r w:rsidR="000E3660" w:rsidRPr="001E62C4">
        <w:t>he European Union Withdrawal Act 2018</w:t>
      </w:r>
      <w:r w:rsidR="0007271C" w:rsidRPr="001E62C4">
        <w:t xml:space="preserve"> </w:t>
      </w:r>
      <w:r w:rsidR="007E046E">
        <w:t>mean</w:t>
      </w:r>
      <w:r w:rsidR="009A1103">
        <w:t>t</w:t>
      </w:r>
      <w:r w:rsidR="00EF3322">
        <w:t xml:space="preserve"> </w:t>
      </w:r>
      <w:r w:rsidR="007E046E">
        <w:t xml:space="preserve">that any existing EU Laws were automatically transferred across to UK </w:t>
      </w:r>
      <w:r w:rsidR="00106C86">
        <w:t>l</w:t>
      </w:r>
      <w:r w:rsidR="007E046E">
        <w:t>aw the day after the UK left the EU</w:t>
      </w:r>
      <w:r w:rsidR="00294B8D">
        <w:t xml:space="preserve">, </w:t>
      </w:r>
      <w:r w:rsidR="000E3660">
        <w:t xml:space="preserve">and therefore </w:t>
      </w:r>
      <w:r w:rsidR="0007271C" w:rsidRPr="001E62C4">
        <w:t xml:space="preserve">ECJ judgments made before the end of the Brexit transition period </w:t>
      </w:r>
      <w:r w:rsidR="000E3660">
        <w:t xml:space="preserve">on </w:t>
      </w:r>
      <w:r w:rsidR="0007271C" w:rsidRPr="001E62C4">
        <w:t>31 December 2020</w:t>
      </w:r>
      <w:r w:rsidR="000E3660">
        <w:t>,</w:t>
      </w:r>
      <w:r w:rsidR="0007271C" w:rsidRPr="001E62C4">
        <w:t xml:space="preserve"> continue to form part of retained EU law in the UK</w:t>
      </w:r>
      <w:r w:rsidR="00645918">
        <w:t xml:space="preserve"> (</w:t>
      </w:r>
      <w:r w:rsidR="00187C43">
        <w:t xml:space="preserve">Daniels, </w:t>
      </w:r>
      <w:r w:rsidR="00645918">
        <w:t xml:space="preserve">2025, p.10). </w:t>
      </w:r>
    </w:p>
    <w:p w14:paraId="69FEAC7B" w14:textId="77777777" w:rsidR="00401801" w:rsidRDefault="00401801" w:rsidP="0007271C"/>
    <w:p w14:paraId="1B240128" w14:textId="77777777" w:rsidR="000C3B38" w:rsidRPr="00E80089" w:rsidRDefault="000C3B38" w:rsidP="000C3B38">
      <w:r>
        <w:lastRenderedPageBreak/>
        <w:t>E</w:t>
      </w:r>
      <w:r w:rsidRPr="00E80089">
        <w:t>mployment tribunals are responsible for resolving disputes between employers and employees. They enforce employment law by interpreting and applying both UK legislation and relevant case law</w:t>
      </w:r>
      <w:r>
        <w:t xml:space="preserve"> </w:t>
      </w:r>
      <w:r w:rsidRPr="00E80089">
        <w:t>including ECJ rulings made before the UK left the EU.</w:t>
      </w:r>
    </w:p>
    <w:p w14:paraId="034C2494" w14:textId="77777777" w:rsidR="000C3B38" w:rsidRDefault="000C3B38" w:rsidP="0007271C"/>
    <w:p w14:paraId="1952CC2D" w14:textId="06061784" w:rsidR="00401801" w:rsidRPr="00D06D83" w:rsidRDefault="00401801" w:rsidP="00401801">
      <w:r w:rsidRPr="00D81167">
        <w:t>In Stringer v HMRC (2009), the ECJ ruled that employees on long-term sick leave still accrue statutory holiday pay and must be allowed to take it. This clarified previous uncertainty and established that sickness does not affect the right to annual leave, which is protected under EU law</w:t>
      </w:r>
      <w:r>
        <w:t xml:space="preserve"> (Marshall, 2009).</w:t>
      </w:r>
      <w:r w:rsidRPr="00D81167">
        <w:t xml:space="preserve"> UK tribunals </w:t>
      </w:r>
      <w:r w:rsidR="00106C86">
        <w:t xml:space="preserve">continue to </w:t>
      </w:r>
      <w:r w:rsidRPr="00D81167">
        <w:t>apply this principle through the Working Time Regulations, unless a higher UK court rules otherwise.</w:t>
      </w:r>
      <w:r>
        <w:t xml:space="preserve"> </w:t>
      </w:r>
    </w:p>
    <w:p w14:paraId="34A93AA1" w14:textId="77777777" w:rsidR="000C3B38" w:rsidRDefault="000C3B38" w:rsidP="0007271C"/>
    <w:p w14:paraId="528AA434" w14:textId="7C622FB7" w:rsidR="002F5B8D" w:rsidRDefault="00044539" w:rsidP="002F5B8D">
      <w:r w:rsidRPr="0078495A">
        <w:t>The Employment Rights Regulations 2023 means that many important EU based protections remain in place after Brexit. These include the right to paid holiday and rest breaks, protections under TUPE (when staff transfer between employers), and existing rules on maternity and paternity leave, as well as rights for agency and part-time workers</w:t>
      </w:r>
      <w:r w:rsidR="0078495A">
        <w:t xml:space="preserve"> (Morris, 2023). </w:t>
      </w:r>
    </w:p>
    <w:p w14:paraId="08DA28D2" w14:textId="77777777" w:rsidR="00D4606C" w:rsidRDefault="00D4606C" w:rsidP="002F5B8D"/>
    <w:p w14:paraId="5FED422C" w14:textId="21D9A09C" w:rsidR="000C3B38" w:rsidRDefault="000C3B38" w:rsidP="002F5B8D">
      <w:r w:rsidRPr="00AC7BCD">
        <w:t xml:space="preserve">Tribunal claims start with ACAS Early Conciliation, followed by an ET1 claim and an ET3 response, leading to hearings. Tribunals must still follow </w:t>
      </w:r>
      <w:r w:rsidR="00764A87" w:rsidRPr="00AC7BCD">
        <w:t>pre</w:t>
      </w:r>
      <w:r w:rsidR="00764A87">
        <w:t>-Brexit ECJ</w:t>
      </w:r>
      <w:r w:rsidRPr="00AC7BCD">
        <w:t xml:space="preserve"> decisions</w:t>
      </w:r>
      <w:r>
        <w:t xml:space="preserve">, </w:t>
      </w:r>
      <w:r w:rsidRPr="00AC7BCD">
        <w:t xml:space="preserve">unless overturned </w:t>
      </w:r>
      <w:r>
        <w:t>in the future by</w:t>
      </w:r>
      <w:r w:rsidRPr="00AC7BCD">
        <w:t xml:space="preserve"> higher UK</w:t>
      </w:r>
      <w:r>
        <w:t xml:space="preserve">. </w:t>
      </w:r>
      <w:r w:rsidRPr="00AC7BCD">
        <w:t xml:space="preserve">When handling cases, tribunals assess facts, apply legal principles, and issue binding judgments. If legal points are unclear or a retained ECJ decision is in question, tribunals may refer the matter up the court hierarchy. This process ensures consistent protection of rights even as the law evolves </w:t>
      </w:r>
      <w:r w:rsidR="008F5937">
        <w:t xml:space="preserve">following </w:t>
      </w:r>
      <w:r w:rsidRPr="00AC7BCD">
        <w:t>Brexit</w:t>
      </w:r>
      <w:r>
        <w:t xml:space="preserve">. </w:t>
      </w:r>
    </w:p>
    <w:p w14:paraId="4987D187" w14:textId="77777777" w:rsidR="002E1B7A" w:rsidRDefault="002E1B7A" w:rsidP="00793E90"/>
    <w:p w14:paraId="7DF55141" w14:textId="3C0FE9C4" w:rsidR="00793E90" w:rsidRDefault="00D4606C" w:rsidP="00793E90">
      <w:r w:rsidRPr="00D4606C">
        <w:t>The Retained EU Law (Revocation and Reform) Act 2023</w:t>
      </w:r>
      <w:r>
        <w:t xml:space="preserve"> mean</w:t>
      </w:r>
      <w:r w:rsidR="007445CA">
        <w:t>s</w:t>
      </w:r>
      <w:r>
        <w:t xml:space="preserve"> that </w:t>
      </w:r>
      <w:r w:rsidR="00793E90">
        <w:t>s</w:t>
      </w:r>
      <w:r w:rsidR="00793E90" w:rsidRPr="00FD40F9">
        <w:t xml:space="preserve">ince </w:t>
      </w:r>
      <w:r w:rsidR="00793E90">
        <w:t>0</w:t>
      </w:r>
      <w:r w:rsidR="00793E90" w:rsidRPr="00FD40F9">
        <w:t>1 January 2024, ECJ rulings on legal principles can be challenged. Employment tribunals and appeal courts can refer these issues to the Court of Appeal or UK Supreme Court, which can keep, change, or remove the precedent. Judges must now interpret these rulings in line with UK law. It remains to be seen whether this will lead to major changes in how the law is applied</w:t>
      </w:r>
      <w:r w:rsidR="00793E90">
        <w:t xml:space="preserve"> (CIPD, 2024). </w:t>
      </w:r>
    </w:p>
    <w:p w14:paraId="1A0C766C" w14:textId="77777777" w:rsidR="0016501A" w:rsidRDefault="0016501A" w:rsidP="002F5B8D"/>
    <w:p w14:paraId="01593059" w14:textId="3E7F0D1E" w:rsidR="00907FA2" w:rsidRDefault="00907FA2" w:rsidP="00907FA2">
      <w:r>
        <w:t>AC 2.1</w:t>
      </w:r>
    </w:p>
    <w:p w14:paraId="346709FF" w14:textId="77777777" w:rsidR="001F3240" w:rsidRDefault="001F3240" w:rsidP="00E80089"/>
    <w:p w14:paraId="73677BB5" w14:textId="3EF15865" w:rsidR="00830F6A" w:rsidRDefault="006F7249" w:rsidP="00E80089">
      <w:r>
        <w:t>T</w:t>
      </w:r>
      <w:r w:rsidR="00C4139C">
        <w:t xml:space="preserve">he Equality Act 2010 </w:t>
      </w:r>
      <w:r w:rsidR="00BC0AEB">
        <w:t>(EQA 2</w:t>
      </w:r>
      <w:r w:rsidR="008B20EA">
        <w:t xml:space="preserve">010) </w:t>
      </w:r>
      <w:r w:rsidR="00C4139C">
        <w:t xml:space="preserve">generally prohibits discrimination against job applicants based on </w:t>
      </w:r>
      <w:r w:rsidR="002653E2">
        <w:t xml:space="preserve">the 9 </w:t>
      </w:r>
      <w:r w:rsidR="00C4139C">
        <w:t>protected characteristics</w:t>
      </w:r>
      <w:r w:rsidR="002653E2">
        <w:t>,</w:t>
      </w:r>
      <w:r w:rsidR="008F47FC">
        <w:t xml:space="preserve"> </w:t>
      </w:r>
      <w:r w:rsidR="000E0A64">
        <w:t>age, disability, gender reassignment, marriage and civil partnership, pregnancy and maternity, race</w:t>
      </w:r>
      <w:r w:rsidR="00B36519">
        <w:t xml:space="preserve">, </w:t>
      </w:r>
      <w:r w:rsidR="000E0A64">
        <w:t xml:space="preserve">religion or belief, sexual orientation </w:t>
      </w:r>
      <w:r w:rsidR="00B36519">
        <w:t xml:space="preserve">and </w:t>
      </w:r>
      <w:r w:rsidR="00C4139C">
        <w:t>sex.</w:t>
      </w:r>
      <w:r w:rsidR="002653E2">
        <w:t xml:space="preserve"> </w:t>
      </w:r>
      <w:r w:rsidR="00830F6A">
        <w:t xml:space="preserve">Direct discrimination, where </w:t>
      </w:r>
      <w:r w:rsidR="008C0B2C">
        <w:t>a person is treated less favourably on the ground</w:t>
      </w:r>
      <w:r w:rsidR="00460DE3">
        <w:t>s</w:t>
      </w:r>
      <w:r w:rsidR="008C0B2C">
        <w:t xml:space="preserve"> of their protected characteristic is </w:t>
      </w:r>
      <w:r w:rsidR="00102917">
        <w:t>generally considered unlawful and cannot be justified (</w:t>
      </w:r>
      <w:bookmarkStart w:id="2" w:name="_Hlk196659511"/>
      <w:r w:rsidR="008F47FC" w:rsidRPr="008F47FC">
        <w:t>Daniels, 2025, p.1</w:t>
      </w:r>
      <w:r w:rsidR="008F47FC">
        <w:t>16</w:t>
      </w:r>
      <w:bookmarkEnd w:id="2"/>
      <w:r w:rsidR="008F47FC" w:rsidRPr="008F47FC">
        <w:t>).</w:t>
      </w:r>
    </w:p>
    <w:p w14:paraId="313743BD" w14:textId="77777777" w:rsidR="00830F6A" w:rsidRDefault="00830F6A" w:rsidP="00E80089"/>
    <w:p w14:paraId="7D71C82E" w14:textId="7AC84C7F" w:rsidR="001F3240" w:rsidRDefault="002653E2" w:rsidP="00E80089">
      <w:r>
        <w:t xml:space="preserve">However, </w:t>
      </w:r>
      <w:r w:rsidR="00C647EE">
        <w:t xml:space="preserve">an exception to this rule is the genuine occupational requirement, which allows specifying a particular sex for a role only when it is essential to the job and represents a proportionate way to achieve a legitimate aim. </w:t>
      </w:r>
      <w:r w:rsidR="00D217C9">
        <w:t>According to Daniels, t</w:t>
      </w:r>
      <w:r w:rsidR="00C647EE">
        <w:t xml:space="preserve">his exception </w:t>
      </w:r>
      <w:r w:rsidR="002A4F11">
        <w:t xml:space="preserve">means that </w:t>
      </w:r>
      <w:r w:rsidR="00D217C9">
        <w:t>t</w:t>
      </w:r>
      <w:r w:rsidR="0077228D">
        <w:t>he requirement is permitted, meaning the treatment does not amount to discrimination</w:t>
      </w:r>
      <w:r w:rsidR="00D217C9">
        <w:t xml:space="preserve">, however it </w:t>
      </w:r>
      <w:r w:rsidR="00C647EE">
        <w:t>must be clearly justified</w:t>
      </w:r>
      <w:r w:rsidR="00D217C9">
        <w:t xml:space="preserve"> (</w:t>
      </w:r>
      <w:r w:rsidR="00BA39D7">
        <w:t xml:space="preserve">Daniels, </w:t>
      </w:r>
      <w:r w:rsidR="00D217C9" w:rsidRPr="008F47FC">
        <w:t>2025, p.1</w:t>
      </w:r>
      <w:r w:rsidR="00D217C9">
        <w:t>16</w:t>
      </w:r>
      <w:r w:rsidR="00460DE3">
        <w:t xml:space="preserve">). </w:t>
      </w:r>
    </w:p>
    <w:p w14:paraId="640C532C" w14:textId="77777777" w:rsidR="00733B0B" w:rsidRDefault="00733B0B" w:rsidP="00E80089"/>
    <w:p w14:paraId="16D824FC" w14:textId="47155A11" w:rsidR="008D6422" w:rsidRPr="008D6422" w:rsidRDefault="00262AF4" w:rsidP="008D6422">
      <w:pPr>
        <w:rPr>
          <w:b/>
          <w:bCs/>
        </w:rPr>
      </w:pPr>
      <w:r>
        <w:t xml:space="preserve">Examples of where </w:t>
      </w:r>
      <w:r w:rsidR="008B0E54">
        <w:t>gender may be a genuine occupational requirement include</w:t>
      </w:r>
      <w:r w:rsidR="00DF454A">
        <w:t xml:space="preserve"> in the healthcare sector,</w:t>
      </w:r>
      <w:r w:rsidR="004237AB">
        <w:t xml:space="preserve"> where</w:t>
      </w:r>
      <w:r w:rsidR="00DF454A">
        <w:t xml:space="preserve"> employers may require same</w:t>
      </w:r>
      <w:r w:rsidR="004237AB">
        <w:t xml:space="preserve"> </w:t>
      </w:r>
      <w:r w:rsidR="00DF454A">
        <w:t>sex staff to provide intimate personal care</w:t>
      </w:r>
      <w:r w:rsidR="008D6422">
        <w:rPr>
          <w:b/>
          <w:bCs/>
        </w:rPr>
        <w:t xml:space="preserve"> </w:t>
      </w:r>
      <w:r w:rsidR="008D6422" w:rsidRPr="008D6422">
        <w:t>when it respects the wishes or preserves the dignity of service users.</w:t>
      </w:r>
      <w:r w:rsidR="004427E9">
        <w:t xml:space="preserve"> A</w:t>
      </w:r>
      <w:r w:rsidR="00DC2124">
        <w:t>nother example is where a</w:t>
      </w:r>
      <w:r w:rsidR="004427E9">
        <w:t xml:space="preserve"> counsellor supporting rape victims may need to be a woman to help prevent additional distress for those receiving care (</w:t>
      </w:r>
      <w:r w:rsidR="00674987">
        <w:t>Belton, 2025).</w:t>
      </w:r>
      <w:r w:rsidR="00DC2124">
        <w:t xml:space="preserve"> </w:t>
      </w:r>
      <w:r w:rsidR="00562811">
        <w:t>Or, i</w:t>
      </w:r>
      <w:r w:rsidR="00DC2124">
        <w:t xml:space="preserve">n the case of religion, </w:t>
      </w:r>
      <w:r w:rsidR="00562811">
        <w:t xml:space="preserve">the job </w:t>
      </w:r>
      <w:r w:rsidR="00562811">
        <w:lastRenderedPageBreak/>
        <w:t>may require a person of a specific religion to be the leader of a religious group (</w:t>
      </w:r>
      <w:r w:rsidR="00BA39D7">
        <w:t xml:space="preserve">Daniels, </w:t>
      </w:r>
      <w:r w:rsidR="00562811" w:rsidRPr="008F47FC">
        <w:t>2025, p.1</w:t>
      </w:r>
      <w:r w:rsidR="00562811">
        <w:t xml:space="preserve">20). </w:t>
      </w:r>
    </w:p>
    <w:p w14:paraId="6CED2F29" w14:textId="7D0F93F0" w:rsidR="00733B0B" w:rsidRDefault="00733B0B" w:rsidP="00E80089"/>
    <w:p w14:paraId="0CFD7742" w14:textId="5FA52261" w:rsidR="00D64804" w:rsidRPr="002F5B8D" w:rsidRDefault="008B20EA" w:rsidP="002F5B8D">
      <w:r>
        <w:t>The EQA 2010, ensures f</w:t>
      </w:r>
      <w:r w:rsidRPr="008B20EA">
        <w:t xml:space="preserve">air recruitment </w:t>
      </w:r>
      <w:r w:rsidR="00FF263A">
        <w:t xml:space="preserve">through </w:t>
      </w:r>
      <w:r w:rsidRPr="008B20EA">
        <w:t xml:space="preserve">consistent, objective criteria </w:t>
      </w:r>
      <w:r w:rsidR="00FF263A">
        <w:t xml:space="preserve">and </w:t>
      </w:r>
      <w:r w:rsidRPr="008B20EA">
        <w:t>protect</w:t>
      </w:r>
      <w:r w:rsidR="00FF263A">
        <w:t>s</w:t>
      </w:r>
      <w:r w:rsidRPr="008B20EA">
        <w:t xml:space="preserve"> workers from discrimination. A gender</w:t>
      </w:r>
      <w:r w:rsidR="00B25DA0">
        <w:t xml:space="preserve"> </w:t>
      </w:r>
      <w:r w:rsidRPr="008B20EA">
        <w:t>specific requirement is only lawful if it</w:t>
      </w:r>
      <w:r w:rsidR="00B25DA0">
        <w:t xml:space="preserve"> is </w:t>
      </w:r>
      <w:r w:rsidRPr="008B20EA">
        <w:t>genuinely necessar</w:t>
      </w:r>
      <w:r w:rsidR="00FC4402">
        <w:t xml:space="preserve">y and </w:t>
      </w:r>
      <w:r w:rsidRPr="008B20EA">
        <w:t>not based on preferences or assumptions</w:t>
      </w:r>
      <w:r w:rsidR="00B25DA0">
        <w:t xml:space="preserve">. You will need to </w:t>
      </w:r>
      <w:r w:rsidR="00592A56">
        <w:t xml:space="preserve">justify and document your reasoning </w:t>
      </w:r>
      <w:r w:rsidR="00B25DA0" w:rsidRPr="00B25DA0">
        <w:t>including how the requirement meets the test of being proportionate and serves a legitimate aim.</w:t>
      </w:r>
      <w:r w:rsidR="00FC4402">
        <w:t xml:space="preserve"> </w:t>
      </w:r>
      <w:r w:rsidR="00E3783B" w:rsidRPr="00E3783B">
        <w:t xml:space="preserve">This approach ensures fairness and compliance with the law while upholding the rights and dignity of all </w:t>
      </w:r>
      <w:r w:rsidR="00E5627C">
        <w:t xml:space="preserve">groups. </w:t>
      </w:r>
    </w:p>
    <w:p w14:paraId="3225A533" w14:textId="77777777" w:rsidR="00B46B33" w:rsidRDefault="00B46B33" w:rsidP="005951B7"/>
    <w:p w14:paraId="3881EBA4" w14:textId="09596F4F" w:rsidR="005951B7" w:rsidRDefault="005951B7" w:rsidP="005951B7">
      <w:r>
        <w:t>AC 2.2</w:t>
      </w:r>
    </w:p>
    <w:p w14:paraId="73B61F51" w14:textId="77777777" w:rsidR="00563231" w:rsidRDefault="00563231" w:rsidP="0077331F"/>
    <w:p w14:paraId="64CF7B38" w14:textId="77777777" w:rsidR="008068AC" w:rsidRDefault="008068AC" w:rsidP="0077331F">
      <w:r>
        <w:t xml:space="preserve">Thank you for your email. </w:t>
      </w:r>
    </w:p>
    <w:p w14:paraId="32CFD495" w14:textId="77777777" w:rsidR="008068AC" w:rsidRDefault="008068AC" w:rsidP="0077331F"/>
    <w:p w14:paraId="5719CD1D" w14:textId="2199DD1D" w:rsidR="001D69AB" w:rsidRDefault="00563231" w:rsidP="0077331F">
      <w:r>
        <w:t>W</w:t>
      </w:r>
      <w:r w:rsidR="00DA215D">
        <w:t xml:space="preserve">hile I understand your </w:t>
      </w:r>
      <w:r w:rsidR="00F41A5D">
        <w:t>wish</w:t>
      </w:r>
      <w:r w:rsidR="00DA215D">
        <w:t xml:space="preserve"> to recognise their contributions, we must consider the legal implications </w:t>
      </w:r>
      <w:r w:rsidR="008549E7">
        <w:t>regarding</w:t>
      </w:r>
      <w:r w:rsidR="00DA215D">
        <w:t xml:space="preserve"> equal pay and fair treatment under the Equality Act 2010</w:t>
      </w:r>
      <w:r w:rsidR="00340C05">
        <w:t xml:space="preserve">. </w:t>
      </w:r>
    </w:p>
    <w:p w14:paraId="621BFFA1" w14:textId="77777777" w:rsidR="001D69AB" w:rsidRDefault="001D69AB" w:rsidP="0077331F"/>
    <w:p w14:paraId="6B71D3B3" w14:textId="79DBD1CD" w:rsidR="001D69AB" w:rsidRDefault="0070272F" w:rsidP="0077331F">
      <w:r w:rsidRPr="0070272F">
        <w:t>Equal pay is vital for legal compliance, addressing unjustified pay gaps, and promoting a fairer, more inclusive society</w:t>
      </w:r>
      <w:r w:rsidR="004A4FB7">
        <w:t xml:space="preserve"> (</w:t>
      </w:r>
      <w:r w:rsidR="005711C9">
        <w:t>Equality and Human Rights Commission, 202</w:t>
      </w:r>
      <w:r w:rsidR="00C95D17">
        <w:t>1</w:t>
      </w:r>
      <w:r w:rsidR="005711C9">
        <w:t xml:space="preserve">). </w:t>
      </w:r>
      <w:r w:rsidR="001C04E2">
        <w:t xml:space="preserve">Due to the </w:t>
      </w:r>
      <w:r w:rsidR="007763C3">
        <w:t xml:space="preserve">disparity of earnings between men and women in the UK, </w:t>
      </w:r>
      <w:r w:rsidR="00D61ED6">
        <w:t>the government introduced gender pay reporting</w:t>
      </w:r>
      <w:r w:rsidR="00B73E4D">
        <w:t xml:space="preserve"> in 2017 </w:t>
      </w:r>
      <w:r w:rsidR="002A3A52">
        <w:t xml:space="preserve">under the Equality Act 2010, </w:t>
      </w:r>
      <w:r w:rsidR="008263B3">
        <w:t>which ensures</w:t>
      </w:r>
      <w:r w:rsidR="00B73E4D">
        <w:t xml:space="preserve"> that any organisation with over </w:t>
      </w:r>
      <w:r w:rsidR="00534DF0">
        <w:t>250 employees</w:t>
      </w:r>
      <w:r w:rsidR="00D61ED6">
        <w:t xml:space="preserve"> </w:t>
      </w:r>
      <w:r w:rsidR="001339BA">
        <w:t xml:space="preserve">adheres to transparent pay practices and </w:t>
      </w:r>
      <w:r w:rsidR="000B5E95">
        <w:t>gender equality in the workplace (</w:t>
      </w:r>
      <w:r w:rsidR="000B5E95" w:rsidRPr="008F47FC">
        <w:t>Daniels, 2025, p.1</w:t>
      </w:r>
      <w:r w:rsidR="00145608">
        <w:t xml:space="preserve">38). </w:t>
      </w:r>
    </w:p>
    <w:p w14:paraId="71268EB0" w14:textId="77777777" w:rsidR="00272FB7" w:rsidRDefault="00272FB7" w:rsidP="0077331F"/>
    <w:p w14:paraId="0EEFA985" w14:textId="74FA7AA7" w:rsidR="00272FB7" w:rsidRDefault="00272FB7" w:rsidP="0077331F">
      <w:r>
        <w:t>Under the Equality Act 2010, men and women must receive equal pay for performing the same or similar work, work rated as equivalent, or work of equal value, unless any pay differences can be objectively justified</w:t>
      </w:r>
      <w:r w:rsidR="001C7E2D">
        <w:t xml:space="preserve"> (</w:t>
      </w:r>
      <w:proofErr w:type="spellStart"/>
      <w:r w:rsidR="009E4F1D">
        <w:t>Acas</w:t>
      </w:r>
      <w:proofErr w:type="spellEnd"/>
      <w:r w:rsidR="001C7E2D">
        <w:t>, 202</w:t>
      </w:r>
      <w:r w:rsidR="009E4F1D">
        <w:t>4</w:t>
      </w:r>
      <w:r w:rsidR="001C7E2D">
        <w:t xml:space="preserve">). </w:t>
      </w:r>
      <w:r>
        <w:t xml:space="preserve">In this </w:t>
      </w:r>
      <w:r w:rsidR="001C7E2D">
        <w:t>scenario</w:t>
      </w:r>
      <w:r>
        <w:t>, with 80% of HCAs in the Trust being women and the proposed upgrade affecting only two male employees, there is a significant risk of perceived sex-based inequality in treatment</w:t>
      </w:r>
      <w:r w:rsidR="001C7E2D">
        <w:t xml:space="preserve">. </w:t>
      </w:r>
    </w:p>
    <w:p w14:paraId="37CE53FA" w14:textId="77777777" w:rsidR="009F3D4D" w:rsidRDefault="009F3D4D" w:rsidP="0077331F"/>
    <w:p w14:paraId="586CFDC4" w14:textId="636F8D54" w:rsidR="0095771C" w:rsidRDefault="00394A07" w:rsidP="0077331F">
      <w:r>
        <w:t>You must also be mindful of the</w:t>
      </w:r>
      <w:r w:rsidRPr="00394A07">
        <w:t xml:space="preserve"> Public Sector Equality Duty </w:t>
      </w:r>
      <w:r>
        <w:t xml:space="preserve">which </w:t>
      </w:r>
      <w:r w:rsidRPr="00394A07">
        <w:t xml:space="preserve">requires public bodies to consider how their decisions affect people with protected characteristics, like sex. In this case, </w:t>
      </w:r>
      <w:r>
        <w:t>the Trust would need to ensure that the</w:t>
      </w:r>
      <w:r w:rsidRPr="00394A07">
        <w:t xml:space="preserve"> upgrade does</w:t>
      </w:r>
      <w:r>
        <w:t xml:space="preserve"> not</w:t>
      </w:r>
      <w:r w:rsidRPr="00394A07">
        <w:t xml:space="preserve"> unfairly disadvantage women and that decisions are made fairly </w:t>
      </w:r>
      <w:r w:rsidR="0095771C">
        <w:t>(</w:t>
      </w:r>
      <w:r w:rsidR="0095771C" w:rsidRPr="0095771C">
        <w:t>Daniels, 2025, p.1</w:t>
      </w:r>
      <w:r w:rsidR="0095771C">
        <w:t>40</w:t>
      </w:r>
      <w:r w:rsidR="0095771C" w:rsidRPr="0095771C">
        <w:t>).</w:t>
      </w:r>
    </w:p>
    <w:p w14:paraId="12580AC0" w14:textId="77777777" w:rsidR="00FC13DB" w:rsidRDefault="00FC13DB" w:rsidP="0077331F"/>
    <w:p w14:paraId="6DB727A2" w14:textId="6DAFF507" w:rsidR="00B129F7" w:rsidRDefault="009F3D4D" w:rsidP="0077331F">
      <w:r w:rsidRPr="009F3D4D">
        <w:t xml:space="preserve">Approving the upgrade for two men in a </w:t>
      </w:r>
      <w:r>
        <w:t>predominantly</w:t>
      </w:r>
      <w:r w:rsidRPr="009F3D4D">
        <w:t xml:space="preserve"> female workforce, without clear and transparent justification, could lead to</w:t>
      </w:r>
      <w:r>
        <w:t xml:space="preserve"> an</w:t>
      </w:r>
      <w:r w:rsidRPr="009F3D4D">
        <w:t xml:space="preserve"> equal pay claim or allegations of sex discrimination</w:t>
      </w:r>
      <w:r>
        <w:t xml:space="preserve">, </w:t>
      </w:r>
      <w:r w:rsidR="003D5093">
        <w:t>resulting in heavy legal fees and reputational damage</w:t>
      </w:r>
      <w:r w:rsidR="002B1B5A">
        <w:t xml:space="preserve">. </w:t>
      </w:r>
    </w:p>
    <w:p w14:paraId="5F608134" w14:textId="77777777" w:rsidR="002B1B5A" w:rsidRDefault="002B1B5A" w:rsidP="0077331F"/>
    <w:p w14:paraId="766E8CD0" w14:textId="6728D869" w:rsidR="00B129F7" w:rsidRDefault="00E761DA" w:rsidP="0077331F">
      <w:r>
        <w:t>To</w:t>
      </w:r>
      <w:r w:rsidR="00B129F7">
        <w:t xml:space="preserve"> justify the pay increase, </w:t>
      </w:r>
      <w:r w:rsidR="00581C7E">
        <w:t xml:space="preserve">and defend a claim, </w:t>
      </w:r>
      <w:r w:rsidR="00B129F7">
        <w:t xml:space="preserve">you would need to be able to evidence that </w:t>
      </w:r>
      <w:r w:rsidR="006F2633">
        <w:t xml:space="preserve">the decision </w:t>
      </w:r>
      <w:r w:rsidR="00315D89">
        <w:t xml:space="preserve">has nothing to do with </w:t>
      </w:r>
      <w:r w:rsidR="00D20BB9">
        <w:t>sex</w:t>
      </w:r>
      <w:r w:rsidR="00E427C2">
        <w:t xml:space="preserve">, </w:t>
      </w:r>
      <w:r w:rsidR="001D4681">
        <w:t>t</w:t>
      </w:r>
      <w:r w:rsidR="00E427C2">
        <w:t>he person making the claim and the person they</w:t>
      </w:r>
      <w:r w:rsidR="001D4681">
        <w:t xml:space="preserve"> ar</w:t>
      </w:r>
      <w:r w:rsidR="00E427C2">
        <w:t>e comparing themselves to do</w:t>
      </w:r>
      <w:r w:rsidR="00613EB5">
        <w:t xml:space="preserve"> not</w:t>
      </w:r>
      <w:r w:rsidR="00E427C2">
        <w:t xml:space="preserve"> do the same or similar work</w:t>
      </w:r>
      <w:r w:rsidR="001D4681">
        <w:t xml:space="preserve"> and t</w:t>
      </w:r>
      <w:r w:rsidR="001D4681" w:rsidRPr="001D4681">
        <w:t>he jobs require different levels of skill, effort, or responsibility</w:t>
      </w:r>
      <w:r w:rsidR="001D4681">
        <w:t xml:space="preserve"> </w:t>
      </w:r>
      <w:bookmarkStart w:id="3" w:name="_Hlk197858156"/>
      <w:r w:rsidR="001D4681">
        <w:t xml:space="preserve">(Belton, 2025). </w:t>
      </w:r>
      <w:bookmarkEnd w:id="3"/>
      <w:r w:rsidR="00DB02AB">
        <w:t>Upgrading just these two men without clear evidence and a consistent grading process could be seen as discriminatory.</w:t>
      </w:r>
    </w:p>
    <w:p w14:paraId="311F5C8C" w14:textId="77777777" w:rsidR="001D69AB" w:rsidRDefault="001D69AB" w:rsidP="0077331F"/>
    <w:p w14:paraId="10FA78CC" w14:textId="47060531" w:rsidR="0024228B" w:rsidRPr="00E61A37" w:rsidRDefault="00DC34AD" w:rsidP="0077331F">
      <w:r w:rsidRPr="00DC34AD">
        <w:t>I</w:t>
      </w:r>
      <w:r w:rsidR="00ED7C7C">
        <w:t xml:space="preserve"> am</w:t>
      </w:r>
      <w:r w:rsidRPr="00DC34AD">
        <w:t xml:space="preserve"> </w:t>
      </w:r>
      <w:r w:rsidR="00ED7C7C">
        <w:t>un</w:t>
      </w:r>
      <w:r w:rsidRPr="00DC34AD">
        <w:t>able to approve the proposed upgrade at this stage, as we currently lack the necessary supporting information. Before regrading can be considered, we need</w:t>
      </w:r>
      <w:r>
        <w:t xml:space="preserve"> a</w:t>
      </w:r>
      <w:r w:rsidRPr="00DC34AD">
        <w:t xml:space="preserve"> formal job evaluation to assess whether the roles meet the criteria for a higher grade</w:t>
      </w:r>
      <w:r>
        <w:t xml:space="preserve"> and a</w:t>
      </w:r>
      <w:r w:rsidRPr="00DC34AD">
        <w:t xml:space="preserve"> wider review to determine if similar changes affect other HCAs across the team</w:t>
      </w:r>
      <w:r w:rsidR="0056665A">
        <w:t xml:space="preserve">. </w:t>
      </w:r>
      <w:r w:rsidR="005D37FD" w:rsidRPr="005D37FD">
        <w:t>Once completed, I</w:t>
      </w:r>
      <w:r w:rsidR="005D37FD">
        <w:t xml:space="preserve"> a</w:t>
      </w:r>
      <w:r w:rsidR="005D37FD" w:rsidRPr="005D37FD">
        <w:t>m happy to revisit the proposal and discuss next steps.</w:t>
      </w:r>
    </w:p>
    <w:p w14:paraId="2E118CE3" w14:textId="77777777" w:rsidR="0024228B" w:rsidRDefault="0024228B" w:rsidP="0077331F">
      <w:pPr>
        <w:rPr>
          <w:u w:val="single"/>
        </w:rPr>
      </w:pPr>
    </w:p>
    <w:p w14:paraId="1DAA2CF3" w14:textId="34C21E54" w:rsidR="003A690A" w:rsidRPr="003A690A" w:rsidRDefault="003A690A" w:rsidP="003A690A">
      <w:pPr>
        <w:spacing w:line="240" w:lineRule="auto"/>
        <w:rPr>
          <w:rFonts w:eastAsia="Arial" w:cs="Arial"/>
          <w:szCs w:val="22"/>
        </w:rPr>
      </w:pPr>
      <w:r w:rsidRPr="003A690A">
        <w:rPr>
          <w:rFonts w:eastAsia="Arial" w:cs="Arial"/>
          <w:szCs w:val="22"/>
        </w:rPr>
        <w:lastRenderedPageBreak/>
        <w:t xml:space="preserve">AC 3.1    </w:t>
      </w:r>
    </w:p>
    <w:p w14:paraId="508687F2" w14:textId="77777777" w:rsidR="007023E9" w:rsidRDefault="007023E9" w:rsidP="0077331F"/>
    <w:p w14:paraId="0B851E62" w14:textId="4DF1F28D" w:rsidR="003A690A" w:rsidRDefault="00670630" w:rsidP="0077331F">
      <w:r>
        <w:t>Usually,</w:t>
      </w:r>
      <w:r w:rsidR="002D49AA">
        <w:t xml:space="preserve"> </w:t>
      </w:r>
      <w:r w:rsidR="00015FEE">
        <w:t>a</w:t>
      </w:r>
      <w:r w:rsidR="00917A5E">
        <w:t xml:space="preserve">n employee can only make a constructive dismissal claim if they have </w:t>
      </w:r>
      <w:r w:rsidR="00B87B4B">
        <w:t xml:space="preserve">two years’ service or </w:t>
      </w:r>
      <w:r w:rsidR="00CB5F70">
        <w:t>more</w:t>
      </w:r>
      <w:r w:rsidR="00015FEE">
        <w:t xml:space="preserve">. They must also </w:t>
      </w:r>
      <w:r w:rsidR="001E252F">
        <w:t xml:space="preserve">have resigned as </w:t>
      </w:r>
      <w:r w:rsidR="00D124C1">
        <w:t xml:space="preserve">they </w:t>
      </w:r>
      <w:r w:rsidR="00B87B4B">
        <w:t>feel that the employer</w:t>
      </w:r>
      <w:r w:rsidR="00D124C1">
        <w:t xml:space="preserve"> has </w:t>
      </w:r>
      <w:r w:rsidR="005543CD">
        <w:t xml:space="preserve">fundamentally </w:t>
      </w:r>
      <w:r w:rsidR="00D124C1">
        <w:t xml:space="preserve">breached their contract of employment </w:t>
      </w:r>
      <w:r w:rsidR="005543CD">
        <w:t>causing them</w:t>
      </w:r>
      <w:r w:rsidR="00E22886">
        <w:t xml:space="preserve"> to resign (</w:t>
      </w:r>
      <w:proofErr w:type="spellStart"/>
      <w:r w:rsidR="00E22886">
        <w:t>Acas</w:t>
      </w:r>
      <w:proofErr w:type="spellEnd"/>
      <w:r w:rsidR="00E22886">
        <w:t xml:space="preserve">, 2024). </w:t>
      </w:r>
      <w:r w:rsidR="0045057A">
        <w:t>In addition, the employee</w:t>
      </w:r>
      <w:r w:rsidR="00CB5F70">
        <w:t xml:space="preserve"> only ha</w:t>
      </w:r>
      <w:r w:rsidR="0045057A">
        <w:t>s</w:t>
      </w:r>
      <w:r w:rsidR="00CB5F70">
        <w:t xml:space="preserve"> </w:t>
      </w:r>
      <w:r w:rsidR="00AF1796">
        <w:t>3 months minus one day from the last day of their notice period or the day they resigned if they did not give notice</w:t>
      </w:r>
      <w:r w:rsidR="00AB029B">
        <w:t xml:space="preserve"> to bring a claim for constructive dismissal. </w:t>
      </w:r>
    </w:p>
    <w:p w14:paraId="6A2513EB" w14:textId="77777777" w:rsidR="00A829C6" w:rsidRDefault="00A829C6" w:rsidP="0077331F"/>
    <w:p w14:paraId="039845BF" w14:textId="1A63DA8C" w:rsidR="00A829C6" w:rsidRDefault="003A15B3" w:rsidP="0077331F">
      <w:r>
        <w:t xml:space="preserve">Whether </w:t>
      </w:r>
      <w:r w:rsidR="00C953EF">
        <w:t>the</w:t>
      </w:r>
      <w:r w:rsidR="00BE4E92">
        <w:t xml:space="preserve"> change made </w:t>
      </w:r>
      <w:r w:rsidR="00C914B8">
        <w:t xml:space="preserve">breached the employee’s contract </w:t>
      </w:r>
      <w:r w:rsidR="00F819E8">
        <w:t xml:space="preserve">depends on the </w:t>
      </w:r>
      <w:r w:rsidR="00962648">
        <w:t xml:space="preserve">details of the amendment. If it was a significant change to the </w:t>
      </w:r>
      <w:r w:rsidR="00940637">
        <w:t>employees’</w:t>
      </w:r>
      <w:r w:rsidR="00962648">
        <w:t xml:space="preserve"> working hours, and made without </w:t>
      </w:r>
      <w:r w:rsidR="00940637">
        <w:t>his</w:t>
      </w:r>
      <w:r w:rsidR="00962648">
        <w:t xml:space="preserve"> agreement, then this could </w:t>
      </w:r>
      <w:r w:rsidR="00CF3422">
        <w:t xml:space="preserve">indeed </w:t>
      </w:r>
      <w:r w:rsidR="00962648">
        <w:t>lead to a constructive dismissal claim</w:t>
      </w:r>
      <w:r w:rsidR="00A133E1">
        <w:t xml:space="preserve"> (</w:t>
      </w:r>
      <w:r w:rsidR="001B4479">
        <w:t>Citizens Advice, 2025</w:t>
      </w:r>
      <w:r w:rsidR="00A133E1">
        <w:t xml:space="preserve">). </w:t>
      </w:r>
    </w:p>
    <w:p w14:paraId="7DC70613" w14:textId="77777777" w:rsidR="00A71129" w:rsidRDefault="00A71129" w:rsidP="0077331F"/>
    <w:p w14:paraId="72A3C09B" w14:textId="74417149" w:rsidR="00A71129" w:rsidRDefault="00921D78" w:rsidP="0077331F">
      <w:r>
        <w:t>W</w:t>
      </w:r>
      <w:r w:rsidR="00D8466D">
        <w:t xml:space="preserve">as the employee </w:t>
      </w:r>
      <w:r w:rsidR="00091707">
        <w:t>consulted regarding the change and given reasonable notice? W</w:t>
      </w:r>
      <w:r>
        <w:t xml:space="preserve">hen </w:t>
      </w:r>
      <w:r w:rsidR="00A46700">
        <w:t xml:space="preserve">a change is being made to an </w:t>
      </w:r>
      <w:r w:rsidR="002076E7">
        <w:t>employee’s</w:t>
      </w:r>
      <w:r w:rsidR="00A46700">
        <w:t xml:space="preserve"> </w:t>
      </w:r>
      <w:r w:rsidR="00156B1E">
        <w:t>working hours,</w:t>
      </w:r>
      <w:r w:rsidR="00A46700">
        <w:t xml:space="preserve"> the employer must consult with the employee and evidence that they made </w:t>
      </w:r>
      <w:r w:rsidR="00397F2D">
        <w:t xml:space="preserve">every effort to consult and there was a strong business </w:t>
      </w:r>
      <w:r w:rsidR="0078540A">
        <w:t>requirement</w:t>
      </w:r>
      <w:r w:rsidR="00397F2D">
        <w:t xml:space="preserve"> </w:t>
      </w:r>
      <w:r w:rsidR="00F10445">
        <w:t>for making the change (</w:t>
      </w:r>
      <w:r w:rsidR="00F10445" w:rsidRPr="0095771C">
        <w:t>Daniels, 2025, p.1</w:t>
      </w:r>
      <w:r w:rsidR="0064579A">
        <w:t xml:space="preserve">83). </w:t>
      </w:r>
    </w:p>
    <w:p w14:paraId="5D164026" w14:textId="77777777" w:rsidR="00FE1005" w:rsidRDefault="00FE1005" w:rsidP="0077331F"/>
    <w:p w14:paraId="0C720B12" w14:textId="2732A0CD" w:rsidR="00C15D22" w:rsidRDefault="00E15929" w:rsidP="0077331F">
      <w:r>
        <w:t xml:space="preserve">Did </w:t>
      </w:r>
      <w:r w:rsidR="0041597C">
        <w:t xml:space="preserve">the employee’s contract </w:t>
      </w:r>
      <w:r w:rsidR="00E62F1C">
        <w:t xml:space="preserve">have a flexibility clause which </w:t>
      </w:r>
      <w:r w:rsidR="0041597C">
        <w:t>allow</w:t>
      </w:r>
      <w:r w:rsidR="00E62F1C">
        <w:t>ed</w:t>
      </w:r>
      <w:r w:rsidR="0041597C">
        <w:t xml:space="preserve"> for amendments</w:t>
      </w:r>
      <w:r>
        <w:t xml:space="preserve">? </w:t>
      </w:r>
      <w:r w:rsidR="00F079ED">
        <w:t xml:space="preserve">According to Somji, </w:t>
      </w:r>
      <w:r w:rsidR="00836CE3">
        <w:t>flexibility clause</w:t>
      </w:r>
      <w:r w:rsidR="00E142A0">
        <w:t>s</w:t>
      </w:r>
      <w:r w:rsidR="00836CE3">
        <w:t xml:space="preserve"> </w:t>
      </w:r>
      <w:r w:rsidR="00E142A0">
        <w:t>can</w:t>
      </w:r>
      <w:r w:rsidR="00836CE3">
        <w:t xml:space="preserve"> allow </w:t>
      </w:r>
      <w:r w:rsidR="00E142A0">
        <w:t xml:space="preserve">the </w:t>
      </w:r>
      <w:r w:rsidR="00836CE3">
        <w:t xml:space="preserve">employer to change an employee’s working hours, but its effectiveness depends on </w:t>
      </w:r>
      <w:r w:rsidR="00E142A0">
        <w:t xml:space="preserve">it being reasonable and </w:t>
      </w:r>
      <w:r w:rsidR="00836CE3">
        <w:t xml:space="preserve">clearly </w:t>
      </w:r>
      <w:r w:rsidR="00D74921">
        <w:t>worded, specifically</w:t>
      </w:r>
      <w:r w:rsidR="00836CE3">
        <w:t xml:space="preserve"> mention</w:t>
      </w:r>
      <w:r w:rsidR="00D74921">
        <w:t>ing</w:t>
      </w:r>
      <w:r w:rsidR="00836CE3">
        <w:t xml:space="preserve"> working hours</w:t>
      </w:r>
      <w:r w:rsidR="00D74921">
        <w:t>. S</w:t>
      </w:r>
      <w:r w:rsidR="00E62F1C">
        <w:t xml:space="preserve">ignificant changes </w:t>
      </w:r>
      <w:r w:rsidR="00836CE3">
        <w:t>without proper justification or consultation could still lead to a successful constructive dismissal claim</w:t>
      </w:r>
      <w:r w:rsidR="004C1E42">
        <w:t xml:space="preserve"> (2024). </w:t>
      </w:r>
    </w:p>
    <w:p w14:paraId="116B3483" w14:textId="77777777" w:rsidR="007B2877" w:rsidRDefault="007B2877" w:rsidP="0077331F"/>
    <w:p w14:paraId="0031FFC1" w14:textId="56CD7C2E" w:rsidR="00E02BEE" w:rsidRDefault="000B5B06" w:rsidP="0077331F">
      <w:r>
        <w:t xml:space="preserve">There are instances where an employee does not need two </w:t>
      </w:r>
      <w:r w:rsidR="00F71A9B">
        <w:t>years’ service</w:t>
      </w:r>
      <w:r>
        <w:t xml:space="preserve"> to claim </w:t>
      </w:r>
      <w:r w:rsidR="00F71A9B">
        <w:t>constructive</w:t>
      </w:r>
      <w:r>
        <w:t xml:space="preserve"> dismissal</w:t>
      </w:r>
      <w:r w:rsidR="0078775C">
        <w:t xml:space="preserve">. </w:t>
      </w:r>
      <w:r w:rsidR="00F71A9B">
        <w:t>The</w:t>
      </w:r>
      <w:r w:rsidR="00910DE1">
        <w:t xml:space="preserve"> Working Time Regulations 1998</w:t>
      </w:r>
      <w:r w:rsidR="00515A6F">
        <w:t xml:space="preserve"> set legal limits on working hours. </w:t>
      </w:r>
      <w:r w:rsidR="00C477A3">
        <w:t>For example, a</w:t>
      </w:r>
      <w:r w:rsidR="00515A6F">
        <w:t xml:space="preserve">n employee </w:t>
      </w:r>
      <w:r w:rsidR="00DB181C">
        <w:t xml:space="preserve">can only work a maximum of 48 hours per week unless they have signed </w:t>
      </w:r>
      <w:r w:rsidR="00C477A3">
        <w:t>an ‘opt out’ agreement and they are entitled to one day off per week or two days every fortnight</w:t>
      </w:r>
      <w:r w:rsidR="001036E7">
        <w:t xml:space="preserve"> (Daniels, 2025, p.</w:t>
      </w:r>
      <w:r w:rsidR="0079599A">
        <w:t xml:space="preserve">89). If the changes made to </w:t>
      </w:r>
      <w:r w:rsidR="00E202B6">
        <w:t xml:space="preserve">his </w:t>
      </w:r>
      <w:r w:rsidR="00DF35A5">
        <w:t xml:space="preserve">working hours breached his statutory rights, forcing him to resign, </w:t>
      </w:r>
      <w:r w:rsidR="003B04B8">
        <w:t xml:space="preserve">he could also claim constructive dismissal without </w:t>
      </w:r>
      <w:r w:rsidR="007E33C0">
        <w:t>having two years’ service</w:t>
      </w:r>
      <w:r w:rsidR="00742E14">
        <w:t xml:space="preserve"> (Citizens Advice, 2025). </w:t>
      </w:r>
      <w:r w:rsidR="007E33C0">
        <w:t xml:space="preserve"> </w:t>
      </w:r>
    </w:p>
    <w:p w14:paraId="2319FB3E" w14:textId="77777777" w:rsidR="007E33C0" w:rsidRDefault="007E33C0" w:rsidP="0077331F"/>
    <w:p w14:paraId="783DEE14" w14:textId="2401D861" w:rsidR="00E02BEE" w:rsidRDefault="00375B24" w:rsidP="0077331F">
      <w:r>
        <w:t>Ultimately</w:t>
      </w:r>
      <w:r w:rsidR="00E02BEE">
        <w:t>, if the employee ha</w:t>
      </w:r>
      <w:r w:rsidR="0001323A">
        <w:t>d</w:t>
      </w:r>
      <w:r w:rsidR="00E02BEE">
        <w:t xml:space="preserve"> more than two </w:t>
      </w:r>
      <w:r>
        <w:t>years’ service</w:t>
      </w:r>
      <w:r w:rsidR="00E02BEE">
        <w:t xml:space="preserve">, resigned less </w:t>
      </w:r>
      <w:r>
        <w:t>than</w:t>
      </w:r>
      <w:r w:rsidR="00E02BEE">
        <w:t xml:space="preserve"> 3 months ago an</w:t>
      </w:r>
      <w:r w:rsidR="00154E5C">
        <w:t>d</w:t>
      </w:r>
      <w:r w:rsidR="00E02BEE">
        <w:t xml:space="preserve"> </w:t>
      </w:r>
      <w:r>
        <w:t>can</w:t>
      </w:r>
      <w:r w:rsidR="00E02BEE">
        <w:t xml:space="preserve"> demonstrate that </w:t>
      </w:r>
      <w:r>
        <w:t xml:space="preserve">the change in hours </w:t>
      </w:r>
      <w:r w:rsidR="006A387A">
        <w:t xml:space="preserve">has breached </w:t>
      </w:r>
      <w:r>
        <w:t xml:space="preserve">their contract, resulting in them having to </w:t>
      </w:r>
      <w:r w:rsidR="00154E5C">
        <w:t>resign</w:t>
      </w:r>
      <w:r>
        <w:t xml:space="preserve">, then they have grounds for a claim. </w:t>
      </w:r>
    </w:p>
    <w:p w14:paraId="0165CE15" w14:textId="77777777" w:rsidR="005C02FE" w:rsidRDefault="005C02FE" w:rsidP="0077331F"/>
    <w:p w14:paraId="3CFF3CA4" w14:textId="162B2C17" w:rsidR="005C02FE" w:rsidRDefault="00D17D4B" w:rsidP="0077331F">
      <w:r>
        <w:t xml:space="preserve">So that I can </w:t>
      </w:r>
      <w:r w:rsidR="00D02A6E">
        <w:t>review their contract, please</w:t>
      </w:r>
      <w:r w:rsidR="005C02FE">
        <w:t xml:space="preserve"> can you confirm the </w:t>
      </w:r>
      <w:r w:rsidR="00323E03">
        <w:t>employee’s</w:t>
      </w:r>
      <w:r w:rsidR="00D02A6E">
        <w:t xml:space="preserve"> name,</w:t>
      </w:r>
      <w:r w:rsidR="005C02FE">
        <w:t xml:space="preserve"> </w:t>
      </w:r>
      <w:r w:rsidR="00AA30E4">
        <w:t xml:space="preserve">what date they resigned, and </w:t>
      </w:r>
      <w:r w:rsidR="00277B52">
        <w:t xml:space="preserve">provide </w:t>
      </w:r>
      <w:r w:rsidR="005C02FE">
        <w:t>any documentation relating</w:t>
      </w:r>
      <w:r w:rsidR="00277B52">
        <w:t xml:space="preserve"> to</w:t>
      </w:r>
      <w:r w:rsidR="005C02FE">
        <w:t xml:space="preserve"> </w:t>
      </w:r>
      <w:r w:rsidR="00C8128A">
        <w:t xml:space="preserve">what the change was and </w:t>
      </w:r>
      <w:r w:rsidR="005C02FE">
        <w:t>how the change was managed</w:t>
      </w:r>
      <w:r w:rsidR="007023E9">
        <w:t xml:space="preserve">. </w:t>
      </w:r>
    </w:p>
    <w:p w14:paraId="4DF6C207" w14:textId="77777777" w:rsidR="0024228B" w:rsidRDefault="0024228B" w:rsidP="0057023C">
      <w:pPr>
        <w:spacing w:line="240" w:lineRule="auto"/>
        <w:rPr>
          <w:rFonts w:cs="Arial"/>
          <w:szCs w:val="22"/>
        </w:rPr>
      </w:pPr>
    </w:p>
    <w:p w14:paraId="607F13CD" w14:textId="36B0FB1C" w:rsidR="0057023C" w:rsidRPr="0057023C" w:rsidRDefault="0057023C" w:rsidP="0057023C">
      <w:pPr>
        <w:spacing w:line="240" w:lineRule="auto"/>
        <w:rPr>
          <w:rFonts w:cs="Arial"/>
          <w:szCs w:val="22"/>
        </w:rPr>
      </w:pPr>
      <w:r w:rsidRPr="0057023C">
        <w:rPr>
          <w:rFonts w:cs="Arial"/>
          <w:szCs w:val="22"/>
        </w:rPr>
        <w:t>AC 3.2</w:t>
      </w:r>
    </w:p>
    <w:p w14:paraId="1876ECE7" w14:textId="77777777" w:rsidR="007023E9" w:rsidRDefault="007023E9" w:rsidP="009C73E2">
      <w:pPr>
        <w:spacing w:line="240" w:lineRule="auto"/>
        <w:rPr>
          <w:rFonts w:cs="Arial"/>
          <w:szCs w:val="22"/>
        </w:rPr>
      </w:pPr>
    </w:p>
    <w:p w14:paraId="19C55A1A" w14:textId="0D8D2068" w:rsidR="00602967" w:rsidRDefault="009C73E2" w:rsidP="009C73E2">
      <w:pPr>
        <w:spacing w:line="240" w:lineRule="auto"/>
        <w:rPr>
          <w:rFonts w:cs="Arial"/>
          <w:szCs w:val="22"/>
        </w:rPr>
      </w:pPr>
      <w:r w:rsidRPr="009C73E2">
        <w:rPr>
          <w:rFonts w:cs="Arial"/>
          <w:szCs w:val="22"/>
        </w:rPr>
        <w:t>While I understand the urgency, it</w:t>
      </w:r>
      <w:r>
        <w:rPr>
          <w:rFonts w:cs="Arial"/>
          <w:szCs w:val="22"/>
        </w:rPr>
        <w:t xml:space="preserve"> is </w:t>
      </w:r>
      <w:r w:rsidR="00FD253A">
        <w:rPr>
          <w:rFonts w:cs="Arial"/>
          <w:szCs w:val="22"/>
        </w:rPr>
        <w:t>essential</w:t>
      </w:r>
      <w:r w:rsidRPr="009C73E2">
        <w:rPr>
          <w:rFonts w:cs="Arial"/>
          <w:szCs w:val="22"/>
        </w:rPr>
        <w:t xml:space="preserve"> to be aware of the legal obligations around redundancy to avoid significant legal and reputational risks.</w:t>
      </w:r>
      <w:r>
        <w:rPr>
          <w:rFonts w:cs="Arial"/>
          <w:szCs w:val="22"/>
        </w:rPr>
        <w:t xml:space="preserve"> </w:t>
      </w:r>
    </w:p>
    <w:p w14:paraId="7BD6D548" w14:textId="77777777" w:rsidR="00602967" w:rsidRDefault="00602967" w:rsidP="009C73E2">
      <w:pPr>
        <w:spacing w:line="240" w:lineRule="auto"/>
        <w:rPr>
          <w:rFonts w:cs="Arial"/>
          <w:szCs w:val="22"/>
        </w:rPr>
      </w:pPr>
    </w:p>
    <w:p w14:paraId="1F7BDFEB" w14:textId="7C0A2AE3" w:rsidR="00036BE8" w:rsidRDefault="009C73E2" w:rsidP="0057023C">
      <w:pPr>
        <w:spacing w:line="240" w:lineRule="auto"/>
        <w:rPr>
          <w:rFonts w:cs="Arial"/>
          <w:szCs w:val="22"/>
        </w:rPr>
      </w:pPr>
      <w:r>
        <w:rPr>
          <w:rFonts w:cs="Arial"/>
          <w:szCs w:val="22"/>
        </w:rPr>
        <w:t xml:space="preserve">Redundancy is one of the 5 legal reasons for dismissal and is when a role is no longer needed for one of the following 3 reasons: </w:t>
      </w:r>
      <w:r w:rsidRPr="009C73E2">
        <w:rPr>
          <w:rFonts w:cs="Arial"/>
          <w:szCs w:val="22"/>
        </w:rPr>
        <w:t>Business closure</w:t>
      </w:r>
      <w:r>
        <w:rPr>
          <w:rFonts w:cs="Arial"/>
          <w:szCs w:val="22"/>
        </w:rPr>
        <w:t>, r</w:t>
      </w:r>
      <w:r w:rsidRPr="009C73E2">
        <w:rPr>
          <w:rFonts w:cs="Arial"/>
          <w:szCs w:val="22"/>
        </w:rPr>
        <w:t>eduction or change in roles required</w:t>
      </w:r>
      <w:r>
        <w:rPr>
          <w:rFonts w:cs="Arial"/>
          <w:szCs w:val="22"/>
        </w:rPr>
        <w:t>, r</w:t>
      </w:r>
      <w:r w:rsidRPr="009C73E2">
        <w:rPr>
          <w:rFonts w:cs="Arial"/>
          <w:szCs w:val="22"/>
        </w:rPr>
        <w:t xml:space="preserve">elocation of the workplace </w:t>
      </w:r>
      <w:r>
        <w:rPr>
          <w:rFonts w:cs="Arial"/>
          <w:szCs w:val="22"/>
        </w:rPr>
        <w:t>(</w:t>
      </w:r>
      <w:proofErr w:type="spellStart"/>
      <w:r>
        <w:rPr>
          <w:rFonts w:cs="Arial"/>
          <w:szCs w:val="22"/>
        </w:rPr>
        <w:t>Acas</w:t>
      </w:r>
      <w:proofErr w:type="spellEnd"/>
      <w:r>
        <w:rPr>
          <w:rFonts w:cs="Arial"/>
          <w:szCs w:val="22"/>
        </w:rPr>
        <w:t xml:space="preserve">, 2025). </w:t>
      </w:r>
      <w:r w:rsidR="005F04F0" w:rsidRPr="005F04F0">
        <w:rPr>
          <w:rFonts w:cs="Arial"/>
          <w:szCs w:val="22"/>
        </w:rPr>
        <w:t xml:space="preserve">To avoid claims of unfair dismissal, </w:t>
      </w:r>
      <w:r w:rsidR="005F04F0">
        <w:rPr>
          <w:rFonts w:cs="Arial"/>
          <w:szCs w:val="22"/>
        </w:rPr>
        <w:t xml:space="preserve">there Is a legal procedure to follow to ensure fairness. </w:t>
      </w:r>
    </w:p>
    <w:p w14:paraId="26C03DCA" w14:textId="77777777" w:rsidR="00036BE8" w:rsidRDefault="00036BE8" w:rsidP="0057023C">
      <w:pPr>
        <w:spacing w:line="240" w:lineRule="auto"/>
        <w:rPr>
          <w:rFonts w:cs="Arial"/>
          <w:szCs w:val="22"/>
        </w:rPr>
      </w:pPr>
    </w:p>
    <w:p w14:paraId="29254B2F" w14:textId="6E49F81C" w:rsidR="00544977" w:rsidRDefault="005F04F0" w:rsidP="0057023C">
      <w:pPr>
        <w:spacing w:line="240" w:lineRule="auto"/>
        <w:rPr>
          <w:rFonts w:cs="Arial"/>
          <w:szCs w:val="22"/>
        </w:rPr>
      </w:pPr>
      <w:r>
        <w:rPr>
          <w:rFonts w:cs="Arial"/>
          <w:szCs w:val="22"/>
        </w:rPr>
        <w:lastRenderedPageBreak/>
        <w:t xml:space="preserve">According to Daniels, as there are more than 20 redundancies required, collective consultation is mandatory under the Trade Union and Labour Relations Act 1992 (2025, p.199). </w:t>
      </w:r>
      <w:r w:rsidR="00AA066F">
        <w:rPr>
          <w:rFonts w:cs="Arial"/>
          <w:szCs w:val="22"/>
        </w:rPr>
        <w:t>Before making redundancies, you should first consider alternatives such as re-deployment to other roles where possible</w:t>
      </w:r>
      <w:r w:rsidR="00544977">
        <w:rPr>
          <w:rFonts w:cs="Arial"/>
          <w:szCs w:val="22"/>
        </w:rPr>
        <w:t>.</w:t>
      </w:r>
      <w:r w:rsidR="00F17AA4">
        <w:rPr>
          <w:rFonts w:cs="Arial"/>
          <w:szCs w:val="22"/>
        </w:rPr>
        <w:t xml:space="preserve"> If an employee accepts the alternative role, they must be given</w:t>
      </w:r>
      <w:r w:rsidR="00544977">
        <w:rPr>
          <w:rFonts w:cs="Arial"/>
          <w:szCs w:val="22"/>
        </w:rPr>
        <w:t xml:space="preserve"> a statutory 4-week trial period (Daniels, 2025, p.208).</w:t>
      </w:r>
      <w:r w:rsidR="005F40FA">
        <w:rPr>
          <w:rFonts w:cs="Arial"/>
          <w:szCs w:val="22"/>
        </w:rPr>
        <w:t xml:space="preserve"> </w:t>
      </w:r>
      <w:r w:rsidR="00544977">
        <w:rPr>
          <w:rFonts w:cs="Arial"/>
          <w:szCs w:val="22"/>
        </w:rPr>
        <w:t xml:space="preserve">it is also vital to remember that certain employees have added protections and priorities for alternative employment when redundancies are being considered. Pregnant employees and those on maternity or adoption leave must be offered suitable alternative employment before all other employees (2025, p.208). </w:t>
      </w:r>
    </w:p>
    <w:p w14:paraId="2FB50785" w14:textId="77777777" w:rsidR="00544977" w:rsidRDefault="00544977" w:rsidP="0057023C">
      <w:pPr>
        <w:spacing w:line="240" w:lineRule="auto"/>
        <w:rPr>
          <w:rFonts w:cs="Arial"/>
          <w:szCs w:val="22"/>
        </w:rPr>
      </w:pPr>
    </w:p>
    <w:p w14:paraId="035FF99F" w14:textId="112D7C8D" w:rsidR="005F04F0" w:rsidRDefault="00AA066F" w:rsidP="0057023C">
      <w:pPr>
        <w:spacing w:line="240" w:lineRule="auto"/>
      </w:pPr>
      <w:r>
        <w:rPr>
          <w:rFonts w:cs="Arial"/>
          <w:szCs w:val="22"/>
        </w:rPr>
        <w:t>A</w:t>
      </w:r>
      <w:r w:rsidR="00D217E5">
        <w:rPr>
          <w:rFonts w:cs="Arial"/>
          <w:szCs w:val="22"/>
        </w:rPr>
        <w:t xml:space="preserve">s </w:t>
      </w:r>
      <w:r w:rsidR="005F04F0">
        <w:rPr>
          <w:rFonts w:cs="Arial"/>
          <w:szCs w:val="22"/>
        </w:rPr>
        <w:t>you are proposing to dismiss 50 employees</w:t>
      </w:r>
      <w:r w:rsidR="00D217E5">
        <w:rPr>
          <w:rFonts w:cs="Arial"/>
          <w:szCs w:val="22"/>
        </w:rPr>
        <w:t xml:space="preserve"> within a 90-day period, </w:t>
      </w:r>
      <w:r w:rsidR="005F04F0" w:rsidRPr="005F04F0">
        <w:rPr>
          <w:rFonts w:cs="Arial"/>
          <w:szCs w:val="22"/>
        </w:rPr>
        <w:t xml:space="preserve">you must carry out collective consultation with employee </w:t>
      </w:r>
      <w:r w:rsidR="005F04F0">
        <w:rPr>
          <w:rFonts w:cs="Arial"/>
          <w:szCs w:val="22"/>
        </w:rPr>
        <w:t xml:space="preserve">or trade union representatives and the </w:t>
      </w:r>
      <w:r w:rsidR="005F04F0">
        <w:t xml:space="preserve">consultation must start </w:t>
      </w:r>
      <w:r w:rsidR="005F04F0" w:rsidRPr="005F04F0">
        <w:rPr>
          <w:rStyle w:val="Strong"/>
          <w:b w:val="0"/>
          <w:bCs w:val="0"/>
        </w:rPr>
        <w:t>at least 30 days</w:t>
      </w:r>
      <w:r w:rsidR="005F04F0" w:rsidRPr="005F04F0">
        <w:rPr>
          <w:b/>
          <w:bCs/>
        </w:rPr>
        <w:t xml:space="preserve"> </w:t>
      </w:r>
      <w:r w:rsidR="005F04F0">
        <w:t xml:space="preserve">before anyone is </w:t>
      </w:r>
      <w:r w:rsidR="00D217E5">
        <w:t>dismissed</w:t>
      </w:r>
      <w:r>
        <w:t xml:space="preserve"> (Daniels, 2025, p.199). </w:t>
      </w:r>
    </w:p>
    <w:p w14:paraId="35464B5C" w14:textId="77777777" w:rsidR="00D217E5" w:rsidRDefault="00D217E5" w:rsidP="0057023C">
      <w:pPr>
        <w:spacing w:line="240" w:lineRule="auto"/>
      </w:pPr>
    </w:p>
    <w:p w14:paraId="13B4767A" w14:textId="6807D7F2" w:rsidR="00D217E5" w:rsidRDefault="00AA653C" w:rsidP="00AA066F">
      <w:pPr>
        <w:spacing w:line="240" w:lineRule="auto"/>
        <w:rPr>
          <w:rFonts w:cs="Arial"/>
          <w:szCs w:val="22"/>
        </w:rPr>
      </w:pPr>
      <w:r w:rsidRPr="00AA653C">
        <w:rPr>
          <w:rFonts w:cs="Arial"/>
          <w:szCs w:val="22"/>
        </w:rPr>
        <w:t>At the start of consultation, employees must receive written details of the redundancy reasons, affected roles</w:t>
      </w:r>
      <w:r w:rsidR="00467658">
        <w:rPr>
          <w:rFonts w:cs="Arial"/>
          <w:szCs w:val="22"/>
        </w:rPr>
        <w:t xml:space="preserve"> and the amount of them</w:t>
      </w:r>
      <w:r w:rsidRPr="00AA653C">
        <w:rPr>
          <w:rFonts w:cs="Arial"/>
          <w:szCs w:val="22"/>
        </w:rPr>
        <w:t>, the procedure to be followed, and how payments will be calculated</w:t>
      </w:r>
      <w:r w:rsidR="00D217E5">
        <w:rPr>
          <w:rFonts w:cs="Arial"/>
          <w:szCs w:val="22"/>
        </w:rPr>
        <w:t xml:space="preserve"> </w:t>
      </w:r>
      <w:r w:rsidR="00AA066F">
        <w:rPr>
          <w:rFonts w:cs="Arial"/>
          <w:szCs w:val="22"/>
        </w:rPr>
        <w:t>(Daniels</w:t>
      </w:r>
      <w:r w:rsidR="00D217E5">
        <w:rPr>
          <w:rFonts w:cs="Arial"/>
          <w:szCs w:val="22"/>
        </w:rPr>
        <w:t>, 2025, p.201). As well as th</w:t>
      </w:r>
      <w:r w:rsidR="00AA066F">
        <w:rPr>
          <w:rFonts w:cs="Arial"/>
          <w:szCs w:val="22"/>
        </w:rPr>
        <w:t xml:space="preserve">is information, employees must also be informed of the method of selection and why those people have been chosen. According to </w:t>
      </w:r>
      <w:proofErr w:type="spellStart"/>
      <w:r w:rsidR="00AA066F">
        <w:rPr>
          <w:rFonts w:cs="Arial"/>
          <w:szCs w:val="22"/>
        </w:rPr>
        <w:t>Acas</w:t>
      </w:r>
      <w:proofErr w:type="spellEnd"/>
      <w:r w:rsidR="00AA066F">
        <w:rPr>
          <w:rFonts w:cs="Arial"/>
          <w:szCs w:val="22"/>
        </w:rPr>
        <w:t>, s</w:t>
      </w:r>
      <w:r w:rsidR="00AA066F" w:rsidRPr="00AA066F">
        <w:rPr>
          <w:rFonts w:cs="Arial"/>
          <w:szCs w:val="22"/>
        </w:rPr>
        <w:t>election criteria must be objective, fair, and consistently applied. Typical factors include skills, qualifications, attendance, disciplinary record, and evidence-based performance data</w:t>
      </w:r>
      <w:r w:rsidR="00AA066F">
        <w:rPr>
          <w:rFonts w:cs="Arial"/>
          <w:szCs w:val="22"/>
        </w:rPr>
        <w:t xml:space="preserve"> (2025). Therefore, d</w:t>
      </w:r>
      <w:r w:rsidR="00AA066F" w:rsidRPr="00AA066F">
        <w:rPr>
          <w:rFonts w:cs="Arial"/>
          <w:szCs w:val="22"/>
        </w:rPr>
        <w:t>ismissing poor performers</w:t>
      </w:r>
      <w:r w:rsidR="00AA066F">
        <w:rPr>
          <w:rFonts w:cs="Arial"/>
          <w:szCs w:val="22"/>
        </w:rPr>
        <w:t xml:space="preserve"> </w:t>
      </w:r>
      <w:r w:rsidR="00AA066F" w:rsidRPr="00AA066F">
        <w:rPr>
          <w:rFonts w:cs="Arial"/>
          <w:szCs w:val="22"/>
        </w:rPr>
        <w:t xml:space="preserve">without clear, documented </w:t>
      </w:r>
      <w:r w:rsidR="00AA066F">
        <w:rPr>
          <w:rFonts w:cs="Arial"/>
          <w:szCs w:val="22"/>
        </w:rPr>
        <w:t>evidence,</w:t>
      </w:r>
      <w:r w:rsidR="00AA066F" w:rsidRPr="00AA066F">
        <w:rPr>
          <w:rFonts w:cs="Arial"/>
          <w:szCs w:val="22"/>
        </w:rPr>
        <w:t xml:space="preserve"> risks unfair dismissal claims.</w:t>
      </w:r>
    </w:p>
    <w:p w14:paraId="1946F3DF" w14:textId="77777777" w:rsidR="005F40FA" w:rsidRDefault="005F40FA" w:rsidP="00AA066F">
      <w:pPr>
        <w:spacing w:line="240" w:lineRule="auto"/>
        <w:rPr>
          <w:rFonts w:cs="Arial"/>
          <w:szCs w:val="22"/>
        </w:rPr>
      </w:pPr>
    </w:p>
    <w:p w14:paraId="5A593F1E" w14:textId="138DDDA2" w:rsidR="005F40FA" w:rsidRPr="005F04F0" w:rsidRDefault="00244D64" w:rsidP="00AA066F">
      <w:pPr>
        <w:spacing w:line="240" w:lineRule="auto"/>
        <w:rPr>
          <w:rFonts w:cs="Arial"/>
          <w:szCs w:val="22"/>
        </w:rPr>
      </w:pPr>
      <w:r>
        <w:rPr>
          <w:rFonts w:cs="Arial"/>
          <w:szCs w:val="22"/>
        </w:rPr>
        <w:t>E</w:t>
      </w:r>
      <w:r w:rsidR="005F40FA" w:rsidRPr="005F40FA">
        <w:rPr>
          <w:rFonts w:cs="Arial"/>
          <w:szCs w:val="22"/>
        </w:rPr>
        <w:t>mployees are entitled to redundancy pay if they have been continuously employed for at least two years. This applies only to employees, not to self-employed individuals or contractors</w:t>
      </w:r>
      <w:r w:rsidR="005F40FA">
        <w:rPr>
          <w:rFonts w:cs="Arial"/>
          <w:szCs w:val="22"/>
        </w:rPr>
        <w:t>. Any employees who are</w:t>
      </w:r>
      <w:r w:rsidR="005F40FA" w:rsidRPr="005F40FA">
        <w:rPr>
          <w:rFonts w:cs="Arial"/>
          <w:szCs w:val="22"/>
        </w:rPr>
        <w:t xml:space="preserve"> dismissed for misconduct or who unreasonably refuse suitable alternative work are not eligible. The amount of redundancy pay depends on the employee’s age, length of service (up to a maximum of 20 years), and weekly gross pay </w:t>
      </w:r>
      <w:r w:rsidR="005F40FA">
        <w:rPr>
          <w:rFonts w:cs="Arial"/>
          <w:szCs w:val="22"/>
        </w:rPr>
        <w:t xml:space="preserve">which is </w:t>
      </w:r>
      <w:r w:rsidR="005F40FA" w:rsidRPr="005F40FA">
        <w:rPr>
          <w:rFonts w:cs="Arial"/>
          <w:szCs w:val="22"/>
        </w:rPr>
        <w:t xml:space="preserve">capped at £700 as of April 2024. </w:t>
      </w:r>
      <w:r w:rsidR="005F40FA">
        <w:rPr>
          <w:rFonts w:cs="Arial"/>
          <w:szCs w:val="22"/>
        </w:rPr>
        <w:t>E</w:t>
      </w:r>
      <w:r w:rsidR="005F40FA" w:rsidRPr="005F40FA">
        <w:rPr>
          <w:rFonts w:cs="Arial"/>
          <w:szCs w:val="22"/>
        </w:rPr>
        <w:t xml:space="preserve">mployees </w:t>
      </w:r>
      <w:r w:rsidR="005F40FA">
        <w:rPr>
          <w:rFonts w:cs="Arial"/>
          <w:szCs w:val="22"/>
        </w:rPr>
        <w:t xml:space="preserve">aged 41 plus </w:t>
      </w:r>
      <w:r w:rsidR="005F40FA" w:rsidRPr="005F40FA">
        <w:rPr>
          <w:rFonts w:cs="Arial"/>
          <w:szCs w:val="22"/>
        </w:rPr>
        <w:t>receive 1.5 weeks’ pay for each full year worked</w:t>
      </w:r>
      <w:r w:rsidR="005F40FA">
        <w:rPr>
          <w:rFonts w:cs="Arial"/>
          <w:szCs w:val="22"/>
        </w:rPr>
        <w:t>, those a</w:t>
      </w:r>
      <w:r w:rsidR="005F40FA" w:rsidRPr="005F40FA">
        <w:rPr>
          <w:rFonts w:cs="Arial"/>
          <w:szCs w:val="22"/>
        </w:rPr>
        <w:t xml:space="preserve">ged </w:t>
      </w:r>
      <w:r w:rsidR="005F40FA">
        <w:rPr>
          <w:rFonts w:cs="Arial"/>
          <w:szCs w:val="22"/>
        </w:rPr>
        <w:t xml:space="preserve">22 to 40 receive </w:t>
      </w:r>
      <w:r w:rsidR="005F40FA" w:rsidRPr="005F40FA">
        <w:rPr>
          <w:rFonts w:cs="Arial"/>
          <w:szCs w:val="22"/>
        </w:rPr>
        <w:t>1 week’s pay for each year</w:t>
      </w:r>
      <w:r w:rsidR="005F40FA">
        <w:rPr>
          <w:rFonts w:cs="Arial"/>
          <w:szCs w:val="22"/>
        </w:rPr>
        <w:t xml:space="preserve"> worked</w:t>
      </w:r>
      <w:r w:rsidR="005F40FA" w:rsidRPr="005F40FA">
        <w:rPr>
          <w:rFonts w:cs="Arial"/>
          <w:szCs w:val="22"/>
        </w:rPr>
        <w:t xml:space="preserve"> and </w:t>
      </w:r>
      <w:r w:rsidR="005F40FA">
        <w:rPr>
          <w:rFonts w:cs="Arial"/>
          <w:szCs w:val="22"/>
        </w:rPr>
        <w:t xml:space="preserve">employees under 22 receive </w:t>
      </w:r>
      <w:r w:rsidR="005F40FA" w:rsidRPr="005F40FA">
        <w:rPr>
          <w:rFonts w:cs="Arial"/>
          <w:szCs w:val="22"/>
        </w:rPr>
        <w:t xml:space="preserve">0.5 week’s pay for each year </w:t>
      </w:r>
      <w:r w:rsidR="005F40FA">
        <w:rPr>
          <w:rFonts w:cs="Arial"/>
          <w:szCs w:val="22"/>
        </w:rPr>
        <w:t>worked (</w:t>
      </w:r>
      <w:proofErr w:type="spellStart"/>
      <w:r>
        <w:rPr>
          <w:rFonts w:cs="Arial"/>
          <w:szCs w:val="22"/>
        </w:rPr>
        <w:t>Acas</w:t>
      </w:r>
      <w:proofErr w:type="spellEnd"/>
      <w:r>
        <w:rPr>
          <w:rFonts w:cs="Arial"/>
          <w:szCs w:val="22"/>
        </w:rPr>
        <w:t xml:space="preserve">, </w:t>
      </w:r>
      <w:r w:rsidR="005F40FA">
        <w:rPr>
          <w:rFonts w:cs="Arial"/>
          <w:szCs w:val="22"/>
        </w:rPr>
        <w:t xml:space="preserve">2025). </w:t>
      </w:r>
    </w:p>
    <w:p w14:paraId="5E36806D" w14:textId="77777777" w:rsidR="009C73E2" w:rsidRDefault="009C73E2" w:rsidP="0057023C">
      <w:pPr>
        <w:spacing w:line="240" w:lineRule="auto"/>
        <w:rPr>
          <w:rFonts w:cs="Arial"/>
          <w:b/>
          <w:bCs/>
          <w:szCs w:val="22"/>
        </w:rPr>
      </w:pPr>
    </w:p>
    <w:p w14:paraId="035723E2" w14:textId="470980E7" w:rsidR="007919B8" w:rsidRDefault="00827DDD" w:rsidP="0057023C">
      <w:pPr>
        <w:spacing w:line="240" w:lineRule="auto"/>
        <w:rPr>
          <w:rFonts w:cs="Arial"/>
          <w:b/>
          <w:bCs/>
          <w:szCs w:val="22"/>
        </w:rPr>
      </w:pPr>
      <w:r>
        <w:t>It</w:t>
      </w:r>
      <w:r w:rsidR="007919B8">
        <w:t xml:space="preserve"> is vital to manage redundancies legally and fairly. Skipping proper procedures risks tribunal claims and significant penalties, including up to 90 days’ pay per affected employee for inadequate consultation or unfair dismissal.</w:t>
      </w:r>
    </w:p>
    <w:p w14:paraId="462564A3" w14:textId="77777777" w:rsidR="0024228B" w:rsidRDefault="0024228B" w:rsidP="0057023C">
      <w:pPr>
        <w:spacing w:line="240" w:lineRule="auto"/>
        <w:rPr>
          <w:rFonts w:cs="Arial"/>
          <w:b/>
          <w:bCs/>
          <w:szCs w:val="22"/>
        </w:rPr>
      </w:pPr>
    </w:p>
    <w:p w14:paraId="34A880C9" w14:textId="339355ED" w:rsidR="0057023C" w:rsidRPr="0057023C" w:rsidRDefault="0057023C" w:rsidP="0057023C">
      <w:pPr>
        <w:spacing w:line="240" w:lineRule="auto"/>
        <w:rPr>
          <w:rFonts w:cs="Arial"/>
          <w:szCs w:val="22"/>
        </w:rPr>
      </w:pPr>
      <w:r w:rsidRPr="0057023C">
        <w:rPr>
          <w:rFonts w:cs="Arial"/>
          <w:szCs w:val="22"/>
        </w:rPr>
        <w:t xml:space="preserve">AC 3.3  </w:t>
      </w:r>
    </w:p>
    <w:p w14:paraId="177ED354" w14:textId="23705912" w:rsidR="00195897" w:rsidRDefault="00195897" w:rsidP="00E96210">
      <w:pPr>
        <w:rPr>
          <w:rFonts w:cs="Arial"/>
          <w:szCs w:val="22"/>
        </w:rPr>
      </w:pPr>
    </w:p>
    <w:p w14:paraId="5B025E66" w14:textId="777E0B23" w:rsidR="00E96210" w:rsidRPr="00E96210" w:rsidRDefault="00E96210" w:rsidP="00E96210">
      <w:pPr>
        <w:rPr>
          <w:rFonts w:cs="Arial"/>
          <w:szCs w:val="22"/>
        </w:rPr>
      </w:pPr>
      <w:r w:rsidRPr="00B6461E">
        <w:rPr>
          <w:rFonts w:cs="Arial"/>
          <w:szCs w:val="22"/>
        </w:rPr>
        <w:t>TUPE (Transfer of Undertakings</w:t>
      </w:r>
      <w:r>
        <w:rPr>
          <w:rFonts w:cs="Arial"/>
          <w:szCs w:val="22"/>
        </w:rPr>
        <w:t xml:space="preserve"> </w:t>
      </w:r>
      <w:r w:rsidRPr="00B6461E">
        <w:rPr>
          <w:rFonts w:cs="Arial"/>
          <w:szCs w:val="22"/>
        </w:rPr>
        <w:t>Regulations 2006) is a UK law that protects employees when their job or service moves to a new employer.</w:t>
      </w:r>
      <w:r>
        <w:rPr>
          <w:rFonts w:cs="Arial"/>
          <w:szCs w:val="22"/>
        </w:rPr>
        <w:t xml:space="preserve"> </w:t>
      </w:r>
      <w:r w:rsidRPr="00E96210">
        <w:rPr>
          <w:rFonts w:cs="Arial"/>
          <w:szCs w:val="22"/>
        </w:rPr>
        <w:t xml:space="preserve">It applies in two main situations: business transfers, when a business or part of it is sold or taken over and </w:t>
      </w:r>
      <w:r w:rsidR="006762CE">
        <w:rPr>
          <w:rFonts w:cs="Arial"/>
          <w:szCs w:val="22"/>
        </w:rPr>
        <w:t>s</w:t>
      </w:r>
      <w:r w:rsidRPr="00E96210">
        <w:rPr>
          <w:rFonts w:cs="Arial"/>
          <w:szCs w:val="22"/>
        </w:rPr>
        <w:t xml:space="preserve">ervice </w:t>
      </w:r>
      <w:r w:rsidR="006762CE">
        <w:rPr>
          <w:rFonts w:cs="Arial"/>
          <w:szCs w:val="22"/>
        </w:rPr>
        <w:t>p</w:t>
      </w:r>
      <w:r w:rsidRPr="00E96210">
        <w:rPr>
          <w:rFonts w:cs="Arial"/>
          <w:szCs w:val="22"/>
        </w:rPr>
        <w:t xml:space="preserve">rovision </w:t>
      </w:r>
      <w:r w:rsidR="006762CE">
        <w:rPr>
          <w:rFonts w:cs="Arial"/>
          <w:szCs w:val="22"/>
        </w:rPr>
        <w:t>c</w:t>
      </w:r>
      <w:r w:rsidRPr="00E96210">
        <w:rPr>
          <w:rFonts w:cs="Arial"/>
          <w:szCs w:val="22"/>
        </w:rPr>
        <w:t xml:space="preserve">hanges, when a service </w:t>
      </w:r>
      <w:r w:rsidR="006762CE">
        <w:rPr>
          <w:rFonts w:cs="Arial"/>
          <w:szCs w:val="22"/>
        </w:rPr>
        <w:t xml:space="preserve">such as a </w:t>
      </w:r>
      <w:r w:rsidRPr="00E96210">
        <w:rPr>
          <w:rFonts w:cs="Arial"/>
          <w:szCs w:val="22"/>
        </w:rPr>
        <w:t>pharmacy</w:t>
      </w:r>
      <w:r w:rsidR="006762CE">
        <w:rPr>
          <w:rFonts w:cs="Arial"/>
          <w:szCs w:val="22"/>
        </w:rPr>
        <w:t>,</w:t>
      </w:r>
      <w:r w:rsidRPr="00E96210">
        <w:rPr>
          <w:rFonts w:cs="Arial"/>
          <w:szCs w:val="22"/>
        </w:rPr>
        <w:t xml:space="preserve"> is outsourced, brought in-house, or moved to a new provider (Daniels, 2025, p.209). </w:t>
      </w:r>
    </w:p>
    <w:p w14:paraId="0A6930E4" w14:textId="77777777" w:rsidR="00E96210" w:rsidRDefault="00E96210" w:rsidP="00E96210">
      <w:pPr>
        <w:spacing w:line="240" w:lineRule="auto"/>
        <w:rPr>
          <w:rFonts w:cs="Arial"/>
          <w:szCs w:val="22"/>
        </w:rPr>
      </w:pPr>
    </w:p>
    <w:p w14:paraId="3B246CE6" w14:textId="2A64F73F" w:rsidR="006762CE" w:rsidRDefault="00B6461E" w:rsidP="00F210C2">
      <w:pPr>
        <w:spacing w:line="240" w:lineRule="auto"/>
        <w:rPr>
          <w:rFonts w:cs="Arial"/>
          <w:szCs w:val="22"/>
        </w:rPr>
      </w:pPr>
      <w:r w:rsidRPr="00B6461E">
        <w:rPr>
          <w:rFonts w:cs="Arial"/>
          <w:szCs w:val="22"/>
        </w:rPr>
        <w:t>If the merger goes ahead and involves transferring pharmacy operations or staff from their trust to ours, it’s likely that TUPE regulations will appl</w:t>
      </w:r>
      <w:r>
        <w:rPr>
          <w:rFonts w:cs="Arial"/>
          <w:szCs w:val="22"/>
        </w:rPr>
        <w:t>y</w:t>
      </w:r>
      <w:r w:rsidR="00E96210">
        <w:rPr>
          <w:rFonts w:cs="Arial"/>
          <w:szCs w:val="22"/>
        </w:rPr>
        <w:t xml:space="preserve"> as it </w:t>
      </w:r>
      <w:r w:rsidR="00E96210" w:rsidRPr="00E96210">
        <w:rPr>
          <w:rFonts w:cs="Arial"/>
          <w:szCs w:val="22"/>
        </w:rPr>
        <w:t>would constitute a service provision change, where responsibility for delivering a function moves from one organisation to another.</w:t>
      </w:r>
      <w:r w:rsidR="006762CE">
        <w:rPr>
          <w:rFonts w:cs="Arial"/>
          <w:szCs w:val="22"/>
        </w:rPr>
        <w:t xml:space="preserve"> </w:t>
      </w:r>
      <w:r>
        <w:rPr>
          <w:rFonts w:cs="Arial"/>
          <w:szCs w:val="22"/>
        </w:rPr>
        <w:t>According to Daniels, u</w:t>
      </w:r>
      <w:r w:rsidRPr="00B6461E">
        <w:rPr>
          <w:rFonts w:cs="Arial"/>
          <w:szCs w:val="22"/>
        </w:rPr>
        <w:t xml:space="preserve">nder TUPE, </w:t>
      </w:r>
      <w:r>
        <w:rPr>
          <w:rFonts w:cs="Arial"/>
          <w:szCs w:val="22"/>
        </w:rPr>
        <w:t xml:space="preserve">employees </w:t>
      </w:r>
      <w:r w:rsidRPr="00B6461E">
        <w:rPr>
          <w:rFonts w:cs="Arial"/>
          <w:szCs w:val="22"/>
        </w:rPr>
        <w:t>assigned to the transferring service would automatically become employees of our Trust, with their existing terms and conditions protected</w:t>
      </w:r>
      <w:r>
        <w:rPr>
          <w:rFonts w:cs="Arial"/>
          <w:szCs w:val="22"/>
        </w:rPr>
        <w:t xml:space="preserve">, </w:t>
      </w:r>
      <w:r w:rsidRPr="00B6461E">
        <w:rPr>
          <w:rFonts w:cs="Arial"/>
          <w:szCs w:val="22"/>
        </w:rPr>
        <w:t>including pay, hours</w:t>
      </w:r>
      <w:r>
        <w:rPr>
          <w:rFonts w:cs="Arial"/>
          <w:szCs w:val="22"/>
        </w:rPr>
        <w:t xml:space="preserve"> of work</w:t>
      </w:r>
      <w:r w:rsidRPr="00B6461E">
        <w:rPr>
          <w:rFonts w:cs="Arial"/>
          <w:szCs w:val="22"/>
        </w:rPr>
        <w:t>,</w:t>
      </w:r>
      <w:r>
        <w:rPr>
          <w:rFonts w:cs="Arial"/>
          <w:szCs w:val="22"/>
        </w:rPr>
        <w:t xml:space="preserve"> continuity</w:t>
      </w:r>
      <w:r w:rsidRPr="00B6461E">
        <w:rPr>
          <w:rFonts w:cs="Arial"/>
          <w:szCs w:val="22"/>
        </w:rPr>
        <w:t xml:space="preserve"> of service</w:t>
      </w:r>
      <w:r>
        <w:rPr>
          <w:rFonts w:cs="Arial"/>
          <w:szCs w:val="22"/>
        </w:rPr>
        <w:t xml:space="preserve"> and all rights and obligations contained within their contract of employment.</w:t>
      </w:r>
      <w:r w:rsidRPr="00B6461E">
        <w:rPr>
          <w:rFonts w:cs="Arial"/>
          <w:szCs w:val="22"/>
        </w:rPr>
        <w:t xml:space="preserve"> We would also inherit any relevant collective agreements</w:t>
      </w:r>
      <w:r>
        <w:rPr>
          <w:rFonts w:cs="Arial"/>
          <w:szCs w:val="22"/>
        </w:rPr>
        <w:t xml:space="preserve"> and trade union recognition </w:t>
      </w:r>
      <w:r w:rsidRPr="00B6461E">
        <w:rPr>
          <w:rFonts w:cs="Arial"/>
          <w:szCs w:val="22"/>
        </w:rPr>
        <w:t>in place</w:t>
      </w:r>
      <w:r>
        <w:rPr>
          <w:rFonts w:cs="Arial"/>
          <w:szCs w:val="22"/>
        </w:rPr>
        <w:t xml:space="preserve"> (2025). </w:t>
      </w:r>
    </w:p>
    <w:p w14:paraId="678D7A09" w14:textId="77777777" w:rsidR="006762CE" w:rsidRDefault="006762CE" w:rsidP="00F210C2">
      <w:pPr>
        <w:spacing w:line="240" w:lineRule="auto"/>
        <w:rPr>
          <w:rFonts w:cs="Arial"/>
          <w:szCs w:val="22"/>
        </w:rPr>
      </w:pPr>
    </w:p>
    <w:p w14:paraId="07FF39C6" w14:textId="4D5C5264" w:rsidR="00B6461E" w:rsidRDefault="00B6461E" w:rsidP="00F210C2">
      <w:pPr>
        <w:spacing w:line="240" w:lineRule="auto"/>
        <w:rPr>
          <w:rFonts w:cs="Arial"/>
          <w:szCs w:val="22"/>
        </w:rPr>
      </w:pPr>
      <w:r>
        <w:rPr>
          <w:rFonts w:cs="Arial"/>
          <w:szCs w:val="22"/>
        </w:rPr>
        <w:lastRenderedPageBreak/>
        <w:t xml:space="preserve">If there are dismissals relating to the transfer, providing the employee has two years’ service, these would automatically be unfair.  However, </w:t>
      </w:r>
      <w:r w:rsidR="00F210C2">
        <w:rPr>
          <w:rFonts w:cs="Arial"/>
          <w:szCs w:val="22"/>
        </w:rPr>
        <w:t xml:space="preserve">for </w:t>
      </w:r>
      <w:r>
        <w:rPr>
          <w:rFonts w:cs="Arial"/>
          <w:szCs w:val="22"/>
        </w:rPr>
        <w:t xml:space="preserve">employees who object to the transfer, following proper consultation, </w:t>
      </w:r>
      <w:r w:rsidR="00F210C2">
        <w:rPr>
          <w:rFonts w:cs="Arial"/>
          <w:szCs w:val="22"/>
        </w:rPr>
        <w:t>their contracts would automatically ‘</w:t>
      </w:r>
      <w:r w:rsidR="00F210C2" w:rsidRPr="00F210C2">
        <w:rPr>
          <w:rFonts w:cs="Arial"/>
          <w:szCs w:val="22"/>
        </w:rPr>
        <w:t>terminate by operation of law</w:t>
      </w:r>
      <w:r w:rsidR="006762CE">
        <w:rPr>
          <w:rFonts w:cs="Arial"/>
          <w:szCs w:val="22"/>
        </w:rPr>
        <w:t xml:space="preserve"> </w:t>
      </w:r>
      <w:r w:rsidR="00F210C2" w:rsidRPr="00F210C2">
        <w:rPr>
          <w:rFonts w:cs="Arial"/>
          <w:szCs w:val="22"/>
        </w:rPr>
        <w:t>on the transfer date</w:t>
      </w:r>
      <w:r w:rsidR="00F210C2">
        <w:rPr>
          <w:rFonts w:cs="Arial"/>
          <w:szCs w:val="22"/>
        </w:rPr>
        <w:t xml:space="preserve">’ </w:t>
      </w:r>
      <w:r w:rsidR="00F210C2" w:rsidRPr="00F210C2">
        <w:rPr>
          <w:rFonts w:cs="Arial"/>
          <w:szCs w:val="22"/>
        </w:rPr>
        <w:t>(Belton, 2025)</w:t>
      </w:r>
      <w:r w:rsidR="00E96210">
        <w:rPr>
          <w:rFonts w:cs="Arial"/>
          <w:szCs w:val="22"/>
        </w:rPr>
        <w:t xml:space="preserve"> and they would </w:t>
      </w:r>
      <w:r w:rsidR="00E96210" w:rsidRPr="00E96210">
        <w:rPr>
          <w:rFonts w:cs="Arial"/>
          <w:szCs w:val="22"/>
        </w:rPr>
        <w:t xml:space="preserve">lose their right to redundancy pay </w:t>
      </w:r>
      <w:r w:rsidR="00E96210">
        <w:rPr>
          <w:rFonts w:cs="Arial"/>
          <w:szCs w:val="22"/>
        </w:rPr>
        <w:t>and protections</w:t>
      </w:r>
      <w:r w:rsidR="00E96210" w:rsidRPr="00E96210">
        <w:rPr>
          <w:rFonts w:cs="Arial"/>
          <w:szCs w:val="22"/>
        </w:rPr>
        <w:t xml:space="preserve"> unless they can show the transfer would result in a fundamental breach of contract</w:t>
      </w:r>
      <w:r w:rsidR="00E96210">
        <w:rPr>
          <w:rFonts w:cs="Arial"/>
          <w:szCs w:val="22"/>
        </w:rPr>
        <w:t xml:space="preserve">. </w:t>
      </w:r>
    </w:p>
    <w:p w14:paraId="72363DDB" w14:textId="77777777" w:rsidR="00F210C2" w:rsidRDefault="00F210C2" w:rsidP="00F210C2">
      <w:pPr>
        <w:spacing w:line="240" w:lineRule="auto"/>
        <w:rPr>
          <w:rFonts w:cs="Arial"/>
          <w:szCs w:val="22"/>
        </w:rPr>
      </w:pPr>
    </w:p>
    <w:p w14:paraId="7F6E9F72" w14:textId="6C253BA5" w:rsidR="00F210C2" w:rsidRDefault="00F210C2" w:rsidP="00F210C2">
      <w:pPr>
        <w:spacing w:line="240" w:lineRule="auto"/>
        <w:rPr>
          <w:rFonts w:cs="Arial"/>
          <w:szCs w:val="22"/>
        </w:rPr>
      </w:pPr>
      <w:r w:rsidRPr="00F210C2">
        <w:rPr>
          <w:rFonts w:cs="Arial"/>
          <w:szCs w:val="22"/>
        </w:rPr>
        <w:t>Under TUPE, both Trusts</w:t>
      </w:r>
      <w:r>
        <w:rPr>
          <w:rFonts w:cs="Arial"/>
          <w:szCs w:val="22"/>
        </w:rPr>
        <w:t xml:space="preserve"> will</w:t>
      </w:r>
      <w:r w:rsidRPr="00F210C2">
        <w:rPr>
          <w:rFonts w:cs="Arial"/>
          <w:szCs w:val="22"/>
        </w:rPr>
        <w:t xml:space="preserve"> have a legal duty to inform </w:t>
      </w:r>
      <w:r>
        <w:rPr>
          <w:rFonts w:cs="Arial"/>
          <w:szCs w:val="22"/>
        </w:rPr>
        <w:t>the affected employees. With regards to consultation requirements, if there are more than 10 employees being affected then consultation</w:t>
      </w:r>
      <w:r w:rsidR="00643F55">
        <w:rPr>
          <w:rFonts w:cs="Arial"/>
          <w:szCs w:val="22"/>
        </w:rPr>
        <w:t xml:space="preserve"> through elected employee or trade union representatives </w:t>
      </w:r>
      <w:r>
        <w:rPr>
          <w:rFonts w:cs="Arial"/>
          <w:szCs w:val="22"/>
        </w:rPr>
        <w:t>is required to advise that the transfer is happening and reason</w:t>
      </w:r>
      <w:r w:rsidR="007B6A09">
        <w:rPr>
          <w:rFonts w:cs="Arial"/>
          <w:szCs w:val="22"/>
        </w:rPr>
        <w:t>s</w:t>
      </w:r>
      <w:r>
        <w:rPr>
          <w:rFonts w:cs="Arial"/>
          <w:szCs w:val="22"/>
        </w:rPr>
        <w:t xml:space="preserve"> for it, when it will happen, any implications o</w:t>
      </w:r>
      <w:r w:rsidR="006762CE">
        <w:rPr>
          <w:rFonts w:cs="Arial"/>
          <w:szCs w:val="22"/>
        </w:rPr>
        <w:t>n</w:t>
      </w:r>
      <w:r>
        <w:rPr>
          <w:rFonts w:cs="Arial"/>
          <w:szCs w:val="22"/>
        </w:rPr>
        <w:t xml:space="preserve"> the employee, the measures which the employers will take and the measures which the transferee will take regarding the employees (Daniels, 2025, p.213). Failure to adequately inform and consult employees could result in </w:t>
      </w:r>
      <w:r w:rsidR="00643F55">
        <w:rPr>
          <w:rFonts w:cs="Arial"/>
          <w:szCs w:val="22"/>
        </w:rPr>
        <w:t xml:space="preserve">compensation of up to 13 week’s pay per affected employee </w:t>
      </w:r>
      <w:bookmarkStart w:id="4" w:name="_Hlk199494612"/>
      <w:r w:rsidR="00643F55">
        <w:rPr>
          <w:rFonts w:cs="Arial"/>
          <w:szCs w:val="22"/>
        </w:rPr>
        <w:t>(Belton, 2025</w:t>
      </w:r>
      <w:bookmarkEnd w:id="4"/>
      <w:r w:rsidR="00643F55">
        <w:rPr>
          <w:rFonts w:cs="Arial"/>
          <w:szCs w:val="22"/>
        </w:rPr>
        <w:t xml:space="preserve">). </w:t>
      </w:r>
      <w:r>
        <w:rPr>
          <w:rFonts w:cs="Arial"/>
          <w:szCs w:val="22"/>
        </w:rPr>
        <w:t xml:space="preserve"> </w:t>
      </w:r>
    </w:p>
    <w:p w14:paraId="58D71BF1" w14:textId="77777777" w:rsidR="00643F55" w:rsidRDefault="00643F55" w:rsidP="00F210C2">
      <w:pPr>
        <w:spacing w:line="240" w:lineRule="auto"/>
        <w:rPr>
          <w:rFonts w:cs="Arial"/>
          <w:szCs w:val="22"/>
        </w:rPr>
      </w:pPr>
    </w:p>
    <w:p w14:paraId="787098D2" w14:textId="3287FD80" w:rsidR="00643F55" w:rsidRPr="00B6461E" w:rsidRDefault="00E96210" w:rsidP="00F210C2">
      <w:pPr>
        <w:spacing w:line="240" w:lineRule="auto"/>
        <w:rPr>
          <w:rFonts w:cs="Arial"/>
          <w:szCs w:val="22"/>
        </w:rPr>
      </w:pPr>
      <w:r>
        <w:rPr>
          <w:rFonts w:cs="Arial"/>
          <w:szCs w:val="22"/>
        </w:rPr>
        <w:t xml:space="preserve">The transferor (neighbouring hospital) will also be required to provide our Trust with information regarding the transferees including their names and ages, their employment particulars and any disciplinary action taken within the last 2 years (Daniels, 2025, p.214). </w:t>
      </w:r>
    </w:p>
    <w:p w14:paraId="148B87AF" w14:textId="7BCC00AD" w:rsidR="00D05E8C" w:rsidRDefault="00B74408" w:rsidP="00773D8A">
      <w:pPr>
        <w:spacing w:before="100" w:beforeAutospacing="1" w:after="100" w:afterAutospacing="1" w:line="240" w:lineRule="auto"/>
        <w:rPr>
          <w:rFonts w:eastAsia="Times New Roman" w:cs="Arial"/>
          <w:szCs w:val="22"/>
          <w:lang w:eastAsia="en-GB"/>
        </w:rPr>
      </w:pPr>
      <w:r>
        <w:t>If the merger proceeds, early planning is crucial for legal compliance and minimising disruption. I recommend identifying affected roles early, preparing clear communications to support staff engagement, and assessing potential changes ahead of consultation.</w:t>
      </w:r>
    </w:p>
    <w:p w14:paraId="66D64362" w14:textId="03FCD3D2" w:rsidR="005B4EA3" w:rsidRPr="005B4EA3" w:rsidRDefault="005B4EA3" w:rsidP="00773D8A">
      <w:pPr>
        <w:spacing w:before="100" w:beforeAutospacing="1" w:after="100" w:afterAutospacing="1" w:line="240" w:lineRule="auto"/>
        <w:rPr>
          <w:rFonts w:eastAsia="Times New Roman" w:cs="Arial"/>
          <w:szCs w:val="22"/>
          <w:lang w:eastAsia="en-GB"/>
        </w:rPr>
      </w:pPr>
      <w:r w:rsidRPr="005B4EA3">
        <w:rPr>
          <w:rFonts w:eastAsia="Times New Roman" w:cs="Arial"/>
          <w:szCs w:val="22"/>
          <w:lang w:eastAsia="en-GB"/>
        </w:rPr>
        <w:t>AC 4.1</w:t>
      </w:r>
    </w:p>
    <w:p w14:paraId="77F4C063" w14:textId="70A0B308" w:rsidR="005B4EA3" w:rsidRPr="00D0191E" w:rsidRDefault="00D05F4F"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t>U</w:t>
      </w:r>
      <w:r w:rsidR="0056519C" w:rsidRPr="0056519C">
        <w:t xml:space="preserve">nder the </w:t>
      </w:r>
      <w:r w:rsidR="0056519C" w:rsidRPr="0056519C">
        <w:rPr>
          <w:rStyle w:val="Strong"/>
          <w:b w:val="0"/>
          <w:bCs w:val="0"/>
        </w:rPr>
        <w:t>Working Time Regulations 1998</w:t>
      </w:r>
      <w:r w:rsidR="0056519C" w:rsidRPr="0056519C">
        <w:t>, all workers</w:t>
      </w:r>
      <w:r w:rsidR="0056519C">
        <w:t xml:space="preserve">, </w:t>
      </w:r>
      <w:r w:rsidR="0056519C" w:rsidRPr="0056519C">
        <w:t>including those on casual or zero-hours contracts, such as nurse bank staff</w:t>
      </w:r>
      <w:r w:rsidR="0056519C">
        <w:t xml:space="preserve">, </w:t>
      </w:r>
      <w:r w:rsidR="0056519C" w:rsidRPr="0056519C">
        <w:t xml:space="preserve">are legally entitled to a minimum of </w:t>
      </w:r>
      <w:r w:rsidR="0056519C" w:rsidRPr="0056519C">
        <w:rPr>
          <w:rStyle w:val="Strong"/>
          <w:b w:val="0"/>
          <w:bCs w:val="0"/>
        </w:rPr>
        <w:t>5.6 weeks paid annual leave</w:t>
      </w:r>
      <w:r w:rsidR="0056519C" w:rsidRPr="0056519C">
        <w:rPr>
          <w:b/>
          <w:bCs/>
        </w:rPr>
        <w:t>.</w:t>
      </w:r>
      <w:r w:rsidR="0056519C" w:rsidRPr="0056519C">
        <w:t xml:space="preserve"> For those who work irregular hours, this entitlement is calculated on a </w:t>
      </w:r>
      <w:r w:rsidR="0056519C" w:rsidRPr="0056519C">
        <w:rPr>
          <w:rStyle w:val="Strong"/>
          <w:b w:val="0"/>
          <w:bCs w:val="0"/>
        </w:rPr>
        <w:t>pro-rata basis</w:t>
      </w:r>
      <w:r w:rsidR="0056519C" w:rsidRPr="0056519C">
        <w:rPr>
          <w:b/>
          <w:bCs/>
        </w:rPr>
        <w:t>,</w:t>
      </w:r>
      <w:r w:rsidR="0056519C" w:rsidRPr="0056519C">
        <w:t xml:space="preserve"> depending on the </w:t>
      </w:r>
      <w:r w:rsidR="0056519C" w:rsidRPr="0056519C">
        <w:rPr>
          <w:rStyle w:val="Strong"/>
          <w:b w:val="0"/>
          <w:bCs w:val="0"/>
        </w:rPr>
        <w:t>actual hours worked</w:t>
      </w:r>
      <w:r w:rsidR="0056519C" w:rsidRPr="0056519C">
        <w:rPr>
          <w:b/>
          <w:bCs/>
        </w:rPr>
        <w:t>.</w:t>
      </w:r>
      <w:r w:rsidR="0056519C">
        <w:rPr>
          <w:b/>
          <w:bCs/>
        </w:rPr>
        <w:t xml:space="preserve"> </w:t>
      </w:r>
      <w:r w:rsidR="00092738">
        <w:t>(GOV, 2024)</w:t>
      </w:r>
    </w:p>
    <w:p w14:paraId="7AB7CFA6" w14:textId="73EF6697" w:rsidR="0056519C" w:rsidRDefault="00546265"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t>A</w:t>
      </w:r>
      <w:r w:rsidR="00331143">
        <w:rPr>
          <w:rFonts w:eastAsia="Times New Roman" w:cs="Arial"/>
          <w:szCs w:val="22"/>
          <w:lang w:eastAsia="en-GB"/>
        </w:rPr>
        <w:t xml:space="preserve">mendments </w:t>
      </w:r>
      <w:r w:rsidR="009C1B8A">
        <w:rPr>
          <w:rFonts w:eastAsia="Times New Roman" w:cs="Arial"/>
          <w:szCs w:val="22"/>
          <w:lang w:eastAsia="en-GB"/>
        </w:rPr>
        <w:t>in employment law</w:t>
      </w:r>
      <w:r w:rsidR="00106289">
        <w:rPr>
          <w:rFonts w:eastAsia="Times New Roman" w:cs="Arial"/>
          <w:szCs w:val="22"/>
          <w:lang w:eastAsia="en-GB"/>
        </w:rPr>
        <w:t xml:space="preserve">, </w:t>
      </w:r>
      <w:r w:rsidR="009C1B8A">
        <w:rPr>
          <w:rFonts w:eastAsia="Times New Roman" w:cs="Arial"/>
          <w:szCs w:val="22"/>
          <w:lang w:eastAsia="en-GB"/>
        </w:rPr>
        <w:t xml:space="preserve">effective from the </w:t>
      </w:r>
      <w:r w:rsidR="00295A68">
        <w:rPr>
          <w:rFonts w:eastAsia="Times New Roman" w:cs="Arial"/>
          <w:szCs w:val="22"/>
          <w:lang w:eastAsia="en-GB"/>
        </w:rPr>
        <w:t>01</w:t>
      </w:r>
      <w:r w:rsidR="00295A68" w:rsidRPr="00295A68">
        <w:rPr>
          <w:rFonts w:eastAsia="Times New Roman" w:cs="Arial"/>
          <w:szCs w:val="22"/>
          <w:lang w:eastAsia="en-GB"/>
        </w:rPr>
        <w:t xml:space="preserve"> April 2024,</w:t>
      </w:r>
      <w:r w:rsidR="00FC1742">
        <w:rPr>
          <w:rFonts w:eastAsia="Times New Roman" w:cs="Arial"/>
          <w:szCs w:val="22"/>
          <w:lang w:eastAsia="en-GB"/>
        </w:rPr>
        <w:t xml:space="preserve"> mean that</w:t>
      </w:r>
      <w:r w:rsidR="00295A68" w:rsidRPr="00295A68">
        <w:rPr>
          <w:rFonts w:eastAsia="Times New Roman" w:cs="Arial"/>
          <w:szCs w:val="22"/>
          <w:lang w:eastAsia="en-GB"/>
        </w:rPr>
        <w:t xml:space="preserve"> for irregular hours and part-year workers, holiday entitlement is accrued at 12.07% of the hours worked in a pay period</w:t>
      </w:r>
      <w:r w:rsidR="00B83567">
        <w:rPr>
          <w:rFonts w:eastAsia="Times New Roman" w:cs="Arial"/>
          <w:szCs w:val="22"/>
          <w:lang w:eastAsia="en-GB"/>
        </w:rPr>
        <w:t xml:space="preserve"> </w:t>
      </w:r>
      <w:r w:rsidR="00DB37A5">
        <w:rPr>
          <w:rFonts w:eastAsia="Times New Roman" w:cs="Arial"/>
          <w:szCs w:val="22"/>
          <w:lang w:eastAsia="en-GB"/>
        </w:rPr>
        <w:t>(</w:t>
      </w:r>
      <w:proofErr w:type="spellStart"/>
      <w:r w:rsidR="00DB37A5">
        <w:rPr>
          <w:rFonts w:eastAsia="Times New Roman" w:cs="Arial"/>
          <w:szCs w:val="22"/>
          <w:lang w:eastAsia="en-GB"/>
        </w:rPr>
        <w:t>Acas</w:t>
      </w:r>
      <w:proofErr w:type="spellEnd"/>
      <w:r w:rsidR="00DB37A5">
        <w:rPr>
          <w:rFonts w:eastAsia="Times New Roman" w:cs="Arial"/>
          <w:szCs w:val="22"/>
          <w:lang w:eastAsia="en-GB"/>
        </w:rPr>
        <w:t xml:space="preserve">, 2024). </w:t>
      </w:r>
      <w:r w:rsidR="00B83567" w:rsidRPr="00B83567">
        <w:rPr>
          <w:rFonts w:eastAsia="Times New Roman" w:cs="Arial"/>
          <w:szCs w:val="22"/>
          <w:lang w:eastAsia="en-GB"/>
        </w:rPr>
        <w:t>This method reflects the statutory minimum of 5.6 weeks and aligns holiday accrual more closely with actual time worked, addressing previous anomalies where part-year staff could receive more leave than part-time staff with similar hours</w:t>
      </w:r>
      <w:r w:rsidR="008730DA">
        <w:rPr>
          <w:rFonts w:eastAsia="Times New Roman" w:cs="Arial"/>
          <w:szCs w:val="22"/>
          <w:lang w:eastAsia="en-GB"/>
        </w:rPr>
        <w:t xml:space="preserve"> (HR </w:t>
      </w:r>
      <w:r w:rsidR="004E1546">
        <w:rPr>
          <w:rFonts w:eastAsia="Times New Roman" w:cs="Arial"/>
          <w:szCs w:val="22"/>
          <w:lang w:eastAsia="en-GB"/>
        </w:rPr>
        <w:t>I</w:t>
      </w:r>
      <w:r w:rsidR="008730DA">
        <w:rPr>
          <w:rFonts w:eastAsia="Times New Roman" w:cs="Arial"/>
          <w:szCs w:val="22"/>
          <w:lang w:eastAsia="en-GB"/>
        </w:rPr>
        <w:t xml:space="preserve">nform, 2025). </w:t>
      </w:r>
    </w:p>
    <w:p w14:paraId="56E5F419" w14:textId="08C60BAA" w:rsidR="00FB3730" w:rsidRDefault="004E40AB"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t xml:space="preserve">The </w:t>
      </w:r>
      <w:r w:rsidR="00BA0AFC">
        <w:rPr>
          <w:rFonts w:eastAsia="Times New Roman" w:cs="Arial"/>
          <w:szCs w:val="22"/>
          <w:lang w:eastAsia="en-GB"/>
        </w:rPr>
        <w:t xml:space="preserve">Employment Rights Act 1996 defines that the week </w:t>
      </w:r>
      <w:r w:rsidR="00595A1C">
        <w:rPr>
          <w:rFonts w:eastAsia="Times New Roman" w:cs="Arial"/>
          <w:szCs w:val="22"/>
          <w:lang w:eastAsia="en-GB"/>
        </w:rPr>
        <w:t>commences</w:t>
      </w:r>
      <w:r w:rsidR="00BA0AFC">
        <w:rPr>
          <w:rFonts w:eastAsia="Times New Roman" w:cs="Arial"/>
          <w:szCs w:val="22"/>
          <w:lang w:eastAsia="en-GB"/>
        </w:rPr>
        <w:t xml:space="preserve"> on a Sunday and ends on a Saturday. </w:t>
      </w:r>
      <w:r w:rsidR="00106289">
        <w:rPr>
          <w:rFonts w:eastAsia="Times New Roman" w:cs="Arial"/>
          <w:szCs w:val="22"/>
          <w:lang w:eastAsia="en-GB"/>
        </w:rPr>
        <w:t>R</w:t>
      </w:r>
      <w:r w:rsidR="00087751">
        <w:rPr>
          <w:rFonts w:eastAsia="Times New Roman" w:cs="Arial"/>
          <w:szCs w:val="22"/>
          <w:lang w:eastAsia="en-GB"/>
        </w:rPr>
        <w:t>ecent changes in employment law effective from April 2024 mean that there are now two methods of legally calculating ho</w:t>
      </w:r>
      <w:r w:rsidR="00E60E96">
        <w:rPr>
          <w:rFonts w:eastAsia="Times New Roman" w:cs="Arial"/>
          <w:szCs w:val="22"/>
          <w:lang w:eastAsia="en-GB"/>
        </w:rPr>
        <w:t>liday pay for irregular hours</w:t>
      </w:r>
      <w:r w:rsidR="00FB3730">
        <w:rPr>
          <w:rFonts w:eastAsia="Times New Roman" w:cs="Arial"/>
          <w:szCs w:val="22"/>
          <w:lang w:eastAsia="en-GB"/>
        </w:rPr>
        <w:t xml:space="preserve">, such as Nurse </w:t>
      </w:r>
      <w:r w:rsidR="00E60E96">
        <w:rPr>
          <w:rFonts w:eastAsia="Times New Roman" w:cs="Arial"/>
          <w:szCs w:val="22"/>
          <w:lang w:eastAsia="en-GB"/>
        </w:rPr>
        <w:t>bank staff</w:t>
      </w:r>
      <w:r w:rsidR="00FB3730">
        <w:rPr>
          <w:rFonts w:eastAsia="Times New Roman" w:cs="Arial"/>
          <w:szCs w:val="22"/>
          <w:lang w:eastAsia="en-GB"/>
        </w:rPr>
        <w:t xml:space="preserve"> (</w:t>
      </w:r>
      <w:proofErr w:type="spellStart"/>
      <w:r w:rsidR="00FB3730">
        <w:rPr>
          <w:rFonts w:eastAsia="Times New Roman" w:cs="Arial"/>
          <w:szCs w:val="22"/>
          <w:lang w:eastAsia="en-GB"/>
        </w:rPr>
        <w:t>Acas</w:t>
      </w:r>
      <w:proofErr w:type="spellEnd"/>
      <w:r w:rsidR="00FB3730">
        <w:rPr>
          <w:rFonts w:eastAsia="Times New Roman" w:cs="Arial"/>
          <w:szCs w:val="22"/>
          <w:lang w:eastAsia="en-GB"/>
        </w:rPr>
        <w:t xml:space="preserve">, 2024). </w:t>
      </w:r>
    </w:p>
    <w:p w14:paraId="092A2895" w14:textId="77777777" w:rsidR="000B400E" w:rsidRDefault="000D0F7F"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t>One option is</w:t>
      </w:r>
      <w:r w:rsidR="008E7E5E">
        <w:rPr>
          <w:rFonts w:eastAsia="Times New Roman" w:cs="Arial"/>
          <w:szCs w:val="22"/>
          <w:lang w:eastAsia="en-GB"/>
        </w:rPr>
        <w:t xml:space="preserve"> </w:t>
      </w:r>
      <w:r w:rsidR="00BD0068">
        <w:rPr>
          <w:rFonts w:eastAsia="Times New Roman" w:cs="Arial"/>
          <w:szCs w:val="22"/>
          <w:lang w:eastAsia="en-GB"/>
        </w:rPr>
        <w:t>by calculating</w:t>
      </w:r>
      <w:r w:rsidR="00CC3E92" w:rsidRPr="00CC3E92">
        <w:rPr>
          <w:rFonts w:eastAsia="Times New Roman" w:cs="Arial"/>
          <w:szCs w:val="22"/>
          <w:lang w:eastAsia="en-GB"/>
        </w:rPr>
        <w:t xml:space="preserve"> an average of the</w:t>
      </w:r>
      <w:r w:rsidR="008E7E5E">
        <w:rPr>
          <w:rFonts w:eastAsia="Times New Roman" w:cs="Arial"/>
          <w:szCs w:val="22"/>
          <w:lang w:eastAsia="en-GB"/>
        </w:rPr>
        <w:t xml:space="preserve"> workers</w:t>
      </w:r>
      <w:r w:rsidR="00CC3E92" w:rsidRPr="00CC3E92">
        <w:rPr>
          <w:rFonts w:eastAsia="Times New Roman" w:cs="Arial"/>
          <w:szCs w:val="22"/>
          <w:lang w:eastAsia="en-GB"/>
        </w:rPr>
        <w:t xml:space="preserve"> weekly earnings over the previous 52 weeks in which they were actually paid. </w:t>
      </w:r>
      <w:r w:rsidR="00852663" w:rsidRPr="00852663">
        <w:rPr>
          <w:rFonts w:eastAsia="Times New Roman" w:cs="Arial"/>
          <w:szCs w:val="22"/>
          <w:lang w:eastAsia="en-GB"/>
        </w:rPr>
        <w:t xml:space="preserve">If a worker has been employed for less than 52 weeks, the reference period used to calculate their holiday pay is reduced to the total number of weeks they have worked. Only </w:t>
      </w:r>
      <w:r w:rsidR="00447139">
        <w:rPr>
          <w:rFonts w:eastAsia="Times New Roman" w:cs="Arial"/>
          <w:szCs w:val="22"/>
          <w:lang w:eastAsia="en-GB"/>
        </w:rPr>
        <w:t xml:space="preserve">the </w:t>
      </w:r>
      <w:r w:rsidR="00852663" w:rsidRPr="00852663">
        <w:rPr>
          <w:rFonts w:eastAsia="Times New Roman" w:cs="Arial"/>
          <w:szCs w:val="22"/>
          <w:lang w:eastAsia="en-GB"/>
        </w:rPr>
        <w:t>weeks in which the worker received pay should be included in the calculation</w:t>
      </w:r>
      <w:r w:rsidR="00746F1F">
        <w:rPr>
          <w:rFonts w:eastAsia="Times New Roman" w:cs="Arial"/>
          <w:szCs w:val="22"/>
          <w:lang w:eastAsia="en-GB"/>
        </w:rPr>
        <w:t xml:space="preserve"> (G</w:t>
      </w:r>
      <w:r w:rsidR="008730DA">
        <w:rPr>
          <w:rFonts w:eastAsia="Times New Roman" w:cs="Arial"/>
          <w:szCs w:val="22"/>
          <w:lang w:eastAsia="en-GB"/>
        </w:rPr>
        <w:t>OV</w:t>
      </w:r>
      <w:r w:rsidR="00746F1F">
        <w:rPr>
          <w:rFonts w:eastAsia="Times New Roman" w:cs="Arial"/>
          <w:szCs w:val="22"/>
          <w:lang w:eastAsia="en-GB"/>
        </w:rPr>
        <w:t xml:space="preserve">, 2024). </w:t>
      </w:r>
    </w:p>
    <w:p w14:paraId="06807913" w14:textId="72FDAEDC" w:rsidR="00CC3E92" w:rsidRDefault="00447139"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t>Any w</w:t>
      </w:r>
      <w:r w:rsidR="00852663" w:rsidRPr="00852663">
        <w:rPr>
          <w:rFonts w:eastAsia="Times New Roman" w:cs="Arial"/>
          <w:szCs w:val="22"/>
          <w:lang w:eastAsia="en-GB"/>
        </w:rPr>
        <w:t xml:space="preserve">eeks without pay, due to no work being done, must be excluded. Additionally, the legislation sets a maximum limit of 104 weeks for looking back to gather paid weeks. If there are still fewer than 52 paid weeks within that </w:t>
      </w:r>
      <w:r w:rsidR="00444B76" w:rsidRPr="00852663">
        <w:rPr>
          <w:rFonts w:eastAsia="Times New Roman" w:cs="Arial"/>
          <w:szCs w:val="22"/>
          <w:lang w:eastAsia="en-GB"/>
        </w:rPr>
        <w:t>104</w:t>
      </w:r>
      <w:r w:rsidR="00444B76">
        <w:rPr>
          <w:rFonts w:eastAsia="Times New Roman" w:cs="Arial"/>
          <w:szCs w:val="22"/>
          <w:lang w:eastAsia="en-GB"/>
        </w:rPr>
        <w:t>-week</w:t>
      </w:r>
      <w:r w:rsidR="00852663" w:rsidRPr="00852663">
        <w:rPr>
          <w:rFonts w:eastAsia="Times New Roman" w:cs="Arial"/>
          <w:szCs w:val="22"/>
          <w:lang w:eastAsia="en-GB"/>
        </w:rPr>
        <w:t xml:space="preserve"> window, the reference period is shortened to include only the number of paid weeks available</w:t>
      </w:r>
      <w:r w:rsidR="004C0E9E">
        <w:rPr>
          <w:rFonts w:eastAsia="Times New Roman" w:cs="Arial"/>
          <w:szCs w:val="22"/>
          <w:lang w:eastAsia="en-GB"/>
        </w:rPr>
        <w:t xml:space="preserve"> (GOV, 2024). </w:t>
      </w:r>
    </w:p>
    <w:p w14:paraId="04669B08" w14:textId="31005001" w:rsidR="00FC70D7" w:rsidRDefault="00FC70D7" w:rsidP="00773D8A">
      <w:pPr>
        <w:spacing w:before="100" w:beforeAutospacing="1" w:after="100" w:afterAutospacing="1" w:line="240" w:lineRule="auto"/>
        <w:rPr>
          <w:rFonts w:eastAsia="Times New Roman" w:cs="Arial"/>
          <w:szCs w:val="22"/>
          <w:lang w:eastAsia="en-GB"/>
        </w:rPr>
      </w:pPr>
      <w:r>
        <w:rPr>
          <w:rFonts w:eastAsia="Times New Roman" w:cs="Arial"/>
          <w:szCs w:val="22"/>
          <w:lang w:eastAsia="en-GB"/>
        </w:rPr>
        <w:lastRenderedPageBreak/>
        <w:t>H</w:t>
      </w:r>
      <w:r w:rsidRPr="00FC70D7">
        <w:rPr>
          <w:rFonts w:eastAsia="Times New Roman" w:cs="Arial"/>
          <w:szCs w:val="22"/>
          <w:lang w:eastAsia="en-GB"/>
        </w:rPr>
        <w:t xml:space="preserve">oliday pay must include all components of a worker’s normal </w:t>
      </w:r>
      <w:r w:rsidR="00EC4A63">
        <w:rPr>
          <w:rFonts w:eastAsia="Times New Roman" w:cs="Arial"/>
          <w:szCs w:val="22"/>
          <w:lang w:eastAsia="en-GB"/>
        </w:rPr>
        <w:t>salary</w:t>
      </w:r>
      <w:r w:rsidRPr="00FC70D7">
        <w:rPr>
          <w:rFonts w:eastAsia="Times New Roman" w:cs="Arial"/>
          <w:szCs w:val="22"/>
          <w:lang w:eastAsia="en-GB"/>
        </w:rPr>
        <w:t>, includ</w:t>
      </w:r>
      <w:r w:rsidR="00EC4A63">
        <w:rPr>
          <w:rFonts w:eastAsia="Times New Roman" w:cs="Arial"/>
          <w:szCs w:val="22"/>
          <w:lang w:eastAsia="en-GB"/>
        </w:rPr>
        <w:t>ing</w:t>
      </w:r>
      <w:r w:rsidRPr="00FC70D7">
        <w:rPr>
          <w:rFonts w:eastAsia="Times New Roman" w:cs="Arial"/>
          <w:szCs w:val="22"/>
          <w:lang w:eastAsia="en-GB"/>
        </w:rPr>
        <w:t xml:space="preserve"> regular overtime, bonuses, commission, and any other payments linked to the employee’s work duties. </w:t>
      </w:r>
      <w:r w:rsidR="00E8393E">
        <w:rPr>
          <w:rFonts w:eastAsia="Times New Roman" w:cs="Arial"/>
          <w:szCs w:val="22"/>
          <w:lang w:eastAsia="en-GB"/>
        </w:rPr>
        <w:t>This</w:t>
      </w:r>
      <w:r w:rsidRPr="00FC70D7">
        <w:rPr>
          <w:rFonts w:eastAsia="Times New Roman" w:cs="Arial"/>
          <w:szCs w:val="22"/>
          <w:lang w:eastAsia="en-GB"/>
        </w:rPr>
        <w:t xml:space="preserve"> ensures that employees are not financially disadvantaged while taking their leave</w:t>
      </w:r>
      <w:r>
        <w:rPr>
          <w:rFonts w:eastAsia="Times New Roman" w:cs="Arial"/>
          <w:szCs w:val="22"/>
          <w:lang w:eastAsia="en-GB"/>
        </w:rPr>
        <w:t xml:space="preserve"> (</w:t>
      </w:r>
      <w:proofErr w:type="spellStart"/>
      <w:r w:rsidR="00444B76">
        <w:rPr>
          <w:rFonts w:eastAsia="Times New Roman" w:cs="Arial"/>
          <w:szCs w:val="22"/>
          <w:lang w:eastAsia="en-GB"/>
        </w:rPr>
        <w:t>Acas</w:t>
      </w:r>
      <w:proofErr w:type="spellEnd"/>
      <w:r w:rsidR="00444B76">
        <w:rPr>
          <w:rFonts w:eastAsia="Times New Roman" w:cs="Arial"/>
          <w:szCs w:val="22"/>
          <w:lang w:eastAsia="en-GB"/>
        </w:rPr>
        <w:t xml:space="preserve">, </w:t>
      </w:r>
      <w:r>
        <w:rPr>
          <w:rFonts w:eastAsia="Times New Roman" w:cs="Arial"/>
          <w:szCs w:val="22"/>
          <w:lang w:eastAsia="en-GB"/>
        </w:rPr>
        <w:t xml:space="preserve">2024). </w:t>
      </w:r>
    </w:p>
    <w:p w14:paraId="44BEDC5E" w14:textId="24E55F5E" w:rsidR="007E72C1" w:rsidRDefault="00014903" w:rsidP="00E61A37">
      <w:pPr>
        <w:spacing w:before="100" w:beforeAutospacing="1" w:after="100" w:afterAutospacing="1" w:line="240" w:lineRule="auto"/>
        <w:rPr>
          <w:rFonts w:eastAsia="Times New Roman" w:cs="Arial"/>
          <w:szCs w:val="22"/>
          <w:lang w:eastAsia="en-GB"/>
        </w:rPr>
      </w:pPr>
      <w:r w:rsidRPr="00014903">
        <w:rPr>
          <w:rFonts w:eastAsia="Times New Roman" w:cs="Arial"/>
          <w:szCs w:val="22"/>
          <w:lang w:eastAsia="en-GB"/>
        </w:rPr>
        <w:t xml:space="preserve">From April 2024, employers can </w:t>
      </w:r>
      <w:r>
        <w:rPr>
          <w:rFonts w:eastAsia="Times New Roman" w:cs="Arial"/>
          <w:szCs w:val="22"/>
          <w:lang w:eastAsia="en-GB"/>
        </w:rPr>
        <w:t xml:space="preserve">also </w:t>
      </w:r>
      <w:r w:rsidR="00480888">
        <w:rPr>
          <w:rFonts w:eastAsia="Times New Roman" w:cs="Arial"/>
          <w:szCs w:val="22"/>
          <w:lang w:eastAsia="en-GB"/>
        </w:rPr>
        <w:t>opt</w:t>
      </w:r>
      <w:r w:rsidRPr="00014903">
        <w:rPr>
          <w:rFonts w:eastAsia="Times New Roman" w:cs="Arial"/>
          <w:szCs w:val="22"/>
          <w:lang w:eastAsia="en-GB"/>
        </w:rPr>
        <w:t xml:space="preserve"> to use </w:t>
      </w:r>
      <w:r w:rsidR="00CA0393">
        <w:rPr>
          <w:rFonts w:eastAsia="Times New Roman" w:cs="Arial"/>
          <w:szCs w:val="22"/>
          <w:lang w:eastAsia="en-GB"/>
        </w:rPr>
        <w:t xml:space="preserve">the </w:t>
      </w:r>
      <w:r w:rsidRPr="00014903">
        <w:rPr>
          <w:rFonts w:eastAsia="Times New Roman" w:cs="Arial"/>
          <w:szCs w:val="22"/>
          <w:lang w:eastAsia="en-GB"/>
        </w:rPr>
        <w:t xml:space="preserve">rolled-up holiday pay </w:t>
      </w:r>
      <w:r w:rsidR="00CA0393">
        <w:rPr>
          <w:rFonts w:eastAsia="Times New Roman" w:cs="Arial"/>
          <w:szCs w:val="22"/>
          <w:lang w:eastAsia="en-GB"/>
        </w:rPr>
        <w:t xml:space="preserve">method </w:t>
      </w:r>
      <w:r w:rsidRPr="00014903">
        <w:rPr>
          <w:rFonts w:eastAsia="Times New Roman" w:cs="Arial"/>
          <w:szCs w:val="22"/>
          <w:lang w:eastAsia="en-GB"/>
        </w:rPr>
        <w:t xml:space="preserve">for workers with irregular or part-year hours. This means adding an extra 12.07% to each pay period to cover holiday pay. Although this method was not </w:t>
      </w:r>
      <w:r>
        <w:rPr>
          <w:rFonts w:eastAsia="Times New Roman" w:cs="Arial"/>
          <w:szCs w:val="22"/>
          <w:lang w:eastAsia="en-GB"/>
        </w:rPr>
        <w:t>previously permitted</w:t>
      </w:r>
      <w:r w:rsidRPr="00014903">
        <w:rPr>
          <w:rFonts w:eastAsia="Times New Roman" w:cs="Arial"/>
          <w:szCs w:val="22"/>
          <w:lang w:eastAsia="en-GB"/>
        </w:rPr>
        <w:t xml:space="preserve">, it is now </w:t>
      </w:r>
      <w:r>
        <w:rPr>
          <w:rFonts w:eastAsia="Times New Roman" w:cs="Arial"/>
          <w:szCs w:val="22"/>
          <w:lang w:eastAsia="en-GB"/>
        </w:rPr>
        <w:t xml:space="preserve">allowed </w:t>
      </w:r>
      <w:r w:rsidR="005B6217">
        <w:rPr>
          <w:rFonts w:eastAsia="Times New Roman" w:cs="Arial"/>
          <w:szCs w:val="22"/>
          <w:lang w:eastAsia="en-GB"/>
        </w:rPr>
        <w:t>provided</w:t>
      </w:r>
      <w:r w:rsidRPr="00014903">
        <w:rPr>
          <w:rFonts w:eastAsia="Times New Roman" w:cs="Arial"/>
          <w:szCs w:val="22"/>
          <w:lang w:eastAsia="en-GB"/>
        </w:rPr>
        <w:t xml:space="preserve"> it is clearly shown on </w:t>
      </w:r>
      <w:r w:rsidR="000D0F7F">
        <w:rPr>
          <w:rFonts w:eastAsia="Times New Roman" w:cs="Arial"/>
          <w:szCs w:val="22"/>
          <w:lang w:eastAsia="en-GB"/>
        </w:rPr>
        <w:t xml:space="preserve">an itemised </w:t>
      </w:r>
      <w:r w:rsidRPr="00014903">
        <w:rPr>
          <w:rFonts w:eastAsia="Times New Roman" w:cs="Arial"/>
          <w:szCs w:val="22"/>
          <w:lang w:eastAsia="en-GB"/>
        </w:rPr>
        <w:t>payslip and agreed in the contract. However, this does not replace taking time off</w:t>
      </w:r>
      <w:r w:rsidR="004E1546">
        <w:rPr>
          <w:rFonts w:eastAsia="Times New Roman" w:cs="Arial"/>
          <w:szCs w:val="22"/>
          <w:lang w:eastAsia="en-GB"/>
        </w:rPr>
        <w:t xml:space="preserve"> and </w:t>
      </w:r>
      <w:r w:rsidRPr="00014903">
        <w:rPr>
          <w:rFonts w:eastAsia="Times New Roman" w:cs="Arial"/>
          <w:szCs w:val="22"/>
          <w:lang w:eastAsia="en-GB"/>
        </w:rPr>
        <w:t>workers must still be given the chance to take their paid holiday</w:t>
      </w:r>
      <w:r w:rsidR="004E1546">
        <w:rPr>
          <w:rFonts w:eastAsia="Times New Roman" w:cs="Arial"/>
          <w:szCs w:val="22"/>
          <w:lang w:eastAsia="en-GB"/>
        </w:rPr>
        <w:t xml:space="preserve"> (HR Inform, 2025).</w:t>
      </w:r>
    </w:p>
    <w:p w14:paraId="37A23893" w14:textId="33262BF7" w:rsidR="005B4EA3" w:rsidRPr="005B4EA3" w:rsidRDefault="005B4EA3" w:rsidP="00641851">
      <w:pPr>
        <w:spacing w:line="240" w:lineRule="auto"/>
        <w:rPr>
          <w:rFonts w:eastAsia="Times New Roman" w:cs="Arial"/>
          <w:szCs w:val="22"/>
          <w:lang w:eastAsia="en-GB"/>
        </w:rPr>
      </w:pPr>
      <w:r w:rsidRPr="005B4EA3">
        <w:rPr>
          <w:rFonts w:eastAsia="Times New Roman" w:cs="Arial"/>
          <w:szCs w:val="22"/>
          <w:lang w:eastAsia="en-GB"/>
        </w:rPr>
        <w:t>AC 4.2</w:t>
      </w:r>
    </w:p>
    <w:p w14:paraId="6E0E4CDB" w14:textId="77777777" w:rsidR="00BE78A8" w:rsidRDefault="00BE78A8" w:rsidP="00A10648">
      <w:pPr>
        <w:spacing w:line="240" w:lineRule="auto"/>
        <w:jc w:val="both"/>
        <w:rPr>
          <w:rFonts w:eastAsia="Times New Roman" w:cs="Arial"/>
          <w:szCs w:val="22"/>
          <w:lang w:eastAsia="en-GB"/>
        </w:rPr>
      </w:pPr>
    </w:p>
    <w:p w14:paraId="481C2C33" w14:textId="0F8F41D8" w:rsidR="0007223A" w:rsidRDefault="00FA7782" w:rsidP="00A10648">
      <w:pPr>
        <w:spacing w:line="240" w:lineRule="auto"/>
        <w:jc w:val="both"/>
        <w:rPr>
          <w:rFonts w:eastAsia="Times New Roman" w:cs="Arial"/>
          <w:szCs w:val="22"/>
          <w:lang w:eastAsia="en-GB"/>
        </w:rPr>
      </w:pPr>
      <w:r>
        <w:t>Maternity and Shared Parental Leave differ in key aspects</w:t>
      </w:r>
      <w:r w:rsidR="00CC4350">
        <w:t xml:space="preserve">. </w:t>
      </w:r>
      <w:r w:rsidR="00826652">
        <w:rPr>
          <w:rFonts w:eastAsia="Times New Roman" w:cs="Arial"/>
          <w:szCs w:val="22"/>
          <w:lang w:eastAsia="en-GB"/>
        </w:rPr>
        <w:t>M</w:t>
      </w:r>
      <w:r w:rsidR="009B624E">
        <w:rPr>
          <w:rFonts w:eastAsia="Times New Roman" w:cs="Arial"/>
          <w:szCs w:val="22"/>
          <w:lang w:eastAsia="en-GB"/>
        </w:rPr>
        <w:t xml:space="preserve">aternity </w:t>
      </w:r>
      <w:r w:rsidR="00826652">
        <w:rPr>
          <w:rFonts w:eastAsia="Times New Roman" w:cs="Arial"/>
          <w:szCs w:val="22"/>
          <w:lang w:eastAsia="en-GB"/>
        </w:rPr>
        <w:t>L</w:t>
      </w:r>
      <w:r w:rsidR="009B624E">
        <w:rPr>
          <w:rFonts w:eastAsia="Times New Roman" w:cs="Arial"/>
          <w:szCs w:val="22"/>
          <w:lang w:eastAsia="en-GB"/>
        </w:rPr>
        <w:t>eave</w:t>
      </w:r>
      <w:r w:rsidR="00CC4350">
        <w:rPr>
          <w:rFonts w:eastAsia="Times New Roman" w:cs="Arial"/>
          <w:szCs w:val="22"/>
          <w:lang w:eastAsia="en-GB"/>
        </w:rPr>
        <w:t xml:space="preserve"> </w:t>
      </w:r>
      <w:r w:rsidR="009B624E">
        <w:rPr>
          <w:rFonts w:eastAsia="Times New Roman" w:cs="Arial"/>
          <w:szCs w:val="22"/>
          <w:lang w:eastAsia="en-GB"/>
        </w:rPr>
        <w:t>is available to all employees regardless of length of service</w:t>
      </w:r>
      <w:r w:rsidR="00AA505B">
        <w:rPr>
          <w:rFonts w:eastAsia="Times New Roman" w:cs="Arial"/>
          <w:szCs w:val="22"/>
          <w:lang w:eastAsia="en-GB"/>
        </w:rPr>
        <w:t xml:space="preserve"> and your partners employment status will not affect your eligibility. Shared Parental Leave on the </w:t>
      </w:r>
      <w:r w:rsidR="002533E4">
        <w:rPr>
          <w:rFonts w:eastAsia="Times New Roman" w:cs="Arial"/>
          <w:szCs w:val="22"/>
          <w:lang w:eastAsia="en-GB"/>
        </w:rPr>
        <w:t xml:space="preserve">other </w:t>
      </w:r>
      <w:r w:rsidR="00AA505B">
        <w:rPr>
          <w:rFonts w:eastAsia="Times New Roman" w:cs="Arial"/>
          <w:szCs w:val="22"/>
          <w:lang w:eastAsia="en-GB"/>
        </w:rPr>
        <w:t xml:space="preserve">hand </w:t>
      </w:r>
      <w:r w:rsidR="009515EE">
        <w:rPr>
          <w:rFonts w:eastAsia="Times New Roman" w:cs="Arial"/>
          <w:szCs w:val="22"/>
          <w:lang w:eastAsia="en-GB"/>
        </w:rPr>
        <w:t>requires both parents to meet specific criteria</w:t>
      </w:r>
      <w:r w:rsidR="006D5ED4">
        <w:rPr>
          <w:rFonts w:eastAsia="Times New Roman" w:cs="Arial"/>
          <w:szCs w:val="22"/>
          <w:lang w:eastAsia="en-GB"/>
        </w:rPr>
        <w:t xml:space="preserve">. </w:t>
      </w:r>
      <w:r w:rsidR="00804FEA">
        <w:rPr>
          <w:rFonts w:eastAsia="Times New Roman" w:cs="Arial"/>
          <w:szCs w:val="22"/>
          <w:lang w:eastAsia="en-GB"/>
        </w:rPr>
        <w:t>Y</w:t>
      </w:r>
      <w:r w:rsidR="00890D12">
        <w:rPr>
          <w:rFonts w:eastAsia="Times New Roman" w:cs="Arial"/>
          <w:szCs w:val="22"/>
          <w:lang w:eastAsia="en-GB"/>
        </w:rPr>
        <w:t>ou</w:t>
      </w:r>
      <w:r w:rsidR="00890D12" w:rsidRPr="00890D12">
        <w:rPr>
          <w:rFonts w:eastAsia="Times New Roman" w:cs="Arial"/>
          <w:szCs w:val="22"/>
          <w:lang w:eastAsia="en-GB"/>
        </w:rPr>
        <w:t xml:space="preserve"> must </w:t>
      </w:r>
      <w:r w:rsidR="006D5ED4">
        <w:rPr>
          <w:rFonts w:eastAsia="Times New Roman" w:cs="Arial"/>
          <w:szCs w:val="22"/>
          <w:lang w:eastAsia="en-GB"/>
        </w:rPr>
        <w:t xml:space="preserve">be an ‘employee’ and </w:t>
      </w:r>
      <w:r w:rsidR="00890D12" w:rsidRPr="00890D12">
        <w:rPr>
          <w:rFonts w:eastAsia="Times New Roman" w:cs="Arial"/>
          <w:szCs w:val="22"/>
          <w:lang w:eastAsia="en-GB"/>
        </w:rPr>
        <w:t xml:space="preserve">have been continuously employed by the same employer for at least 26 weeks up to the end of the qualifying week </w:t>
      </w:r>
      <w:r w:rsidR="00521E1E">
        <w:rPr>
          <w:rFonts w:eastAsia="Times New Roman" w:cs="Arial"/>
          <w:szCs w:val="22"/>
          <w:lang w:eastAsia="en-GB"/>
        </w:rPr>
        <w:t xml:space="preserve">and your </w:t>
      </w:r>
      <w:r w:rsidR="00804FEA">
        <w:t>partner will also need to have been in paid work for at least 26 of the 66 weeks prior to the expected week of childbirth</w:t>
      </w:r>
      <w:r w:rsidR="008E3AF2">
        <w:t xml:space="preserve"> (Maternity action, 2025). </w:t>
      </w:r>
    </w:p>
    <w:p w14:paraId="60C57FCB" w14:textId="77777777" w:rsidR="002133F7" w:rsidRDefault="002133F7" w:rsidP="00A10648">
      <w:pPr>
        <w:spacing w:line="240" w:lineRule="auto"/>
        <w:jc w:val="both"/>
        <w:rPr>
          <w:rFonts w:eastAsia="Times New Roman" w:cs="Arial"/>
          <w:szCs w:val="22"/>
          <w:lang w:eastAsia="en-GB"/>
        </w:rPr>
      </w:pPr>
    </w:p>
    <w:p w14:paraId="3C93FB87" w14:textId="53DACA91" w:rsidR="000042AB" w:rsidRDefault="002C06D3" w:rsidP="003E26B2">
      <w:pPr>
        <w:spacing w:line="240" w:lineRule="auto"/>
        <w:jc w:val="both"/>
        <w:rPr>
          <w:rFonts w:eastAsia="Times New Roman" w:cs="Arial"/>
          <w:szCs w:val="22"/>
          <w:lang w:eastAsia="en-GB"/>
        </w:rPr>
      </w:pPr>
      <w:r>
        <w:rPr>
          <w:rFonts w:eastAsia="Times New Roman" w:cs="Arial"/>
          <w:szCs w:val="22"/>
          <w:lang w:eastAsia="en-GB"/>
        </w:rPr>
        <w:t>With</w:t>
      </w:r>
      <w:r w:rsidR="002133F7">
        <w:rPr>
          <w:rFonts w:eastAsia="Times New Roman" w:cs="Arial"/>
          <w:szCs w:val="22"/>
          <w:lang w:eastAsia="en-GB"/>
        </w:rPr>
        <w:t xml:space="preserve"> </w:t>
      </w:r>
      <w:r w:rsidR="003E26B2">
        <w:rPr>
          <w:rFonts w:eastAsia="Times New Roman" w:cs="Arial"/>
          <w:szCs w:val="22"/>
          <w:lang w:eastAsia="en-GB"/>
        </w:rPr>
        <w:t>Maternity</w:t>
      </w:r>
      <w:r w:rsidR="002133F7">
        <w:rPr>
          <w:rFonts w:eastAsia="Times New Roman" w:cs="Arial"/>
          <w:szCs w:val="22"/>
          <w:lang w:eastAsia="en-GB"/>
        </w:rPr>
        <w:t xml:space="preserve"> </w:t>
      </w:r>
      <w:r w:rsidR="002405D6">
        <w:rPr>
          <w:rFonts w:eastAsia="Times New Roman" w:cs="Arial"/>
          <w:szCs w:val="22"/>
          <w:lang w:eastAsia="en-GB"/>
        </w:rPr>
        <w:t>L</w:t>
      </w:r>
      <w:r w:rsidR="002133F7">
        <w:rPr>
          <w:rFonts w:eastAsia="Times New Roman" w:cs="Arial"/>
          <w:szCs w:val="22"/>
          <w:lang w:eastAsia="en-GB"/>
        </w:rPr>
        <w:t xml:space="preserve">eave, </w:t>
      </w:r>
      <w:r w:rsidR="0097618F">
        <w:rPr>
          <w:rFonts w:eastAsia="Times New Roman" w:cs="Arial"/>
          <w:szCs w:val="22"/>
          <w:lang w:eastAsia="en-GB"/>
        </w:rPr>
        <w:t xml:space="preserve">you would be entitled to </w:t>
      </w:r>
      <w:r w:rsidR="00BF1E2E">
        <w:rPr>
          <w:rFonts w:eastAsia="Times New Roman" w:cs="Arial"/>
          <w:szCs w:val="22"/>
          <w:lang w:eastAsia="en-GB"/>
        </w:rPr>
        <w:t xml:space="preserve">up to 52 weeks off work which comprises 26 weeks of ordinary maternity leave and 26 weeks of additional maternity </w:t>
      </w:r>
      <w:r w:rsidR="003D2C93">
        <w:rPr>
          <w:rFonts w:eastAsia="Times New Roman" w:cs="Arial"/>
          <w:szCs w:val="22"/>
          <w:lang w:eastAsia="en-GB"/>
        </w:rPr>
        <w:t xml:space="preserve">leave. </w:t>
      </w:r>
      <w:r w:rsidR="003D2C93" w:rsidRPr="003D2C93">
        <w:rPr>
          <w:rFonts w:eastAsia="Times New Roman" w:cs="Arial"/>
          <w:szCs w:val="22"/>
          <w:lang w:eastAsia="en-GB"/>
        </w:rPr>
        <w:t>The first 2 weeks following birth (4 weeks for factory workers) are compulsory</w:t>
      </w:r>
      <w:r w:rsidR="00F724FA">
        <w:rPr>
          <w:rFonts w:eastAsia="Times New Roman" w:cs="Arial"/>
          <w:szCs w:val="22"/>
          <w:lang w:eastAsia="en-GB"/>
        </w:rPr>
        <w:t xml:space="preserve"> (</w:t>
      </w:r>
      <w:bookmarkStart w:id="5" w:name="_Hlk199494419"/>
      <w:r w:rsidR="002A71C6">
        <w:rPr>
          <w:rFonts w:cs="Arial"/>
          <w:szCs w:val="22"/>
        </w:rPr>
        <w:t>Daniels, 2025, p.101</w:t>
      </w:r>
      <w:bookmarkEnd w:id="5"/>
      <w:r w:rsidR="002A71C6">
        <w:rPr>
          <w:rFonts w:cs="Arial"/>
          <w:szCs w:val="22"/>
        </w:rPr>
        <w:t xml:space="preserve">). </w:t>
      </w:r>
      <w:r w:rsidR="003D2C93">
        <w:rPr>
          <w:rFonts w:eastAsia="Times New Roman" w:cs="Arial"/>
          <w:szCs w:val="22"/>
          <w:lang w:eastAsia="en-GB"/>
        </w:rPr>
        <w:t>Y</w:t>
      </w:r>
      <w:r w:rsidR="002133F7">
        <w:rPr>
          <w:rFonts w:eastAsia="Times New Roman" w:cs="Arial"/>
          <w:szCs w:val="22"/>
          <w:lang w:eastAsia="en-GB"/>
        </w:rPr>
        <w:t>our partner would be entitled to two weeks paternity lea</w:t>
      </w:r>
      <w:r w:rsidR="00A14FF6">
        <w:rPr>
          <w:rFonts w:eastAsia="Times New Roman" w:cs="Arial"/>
          <w:szCs w:val="22"/>
          <w:lang w:eastAsia="en-GB"/>
        </w:rPr>
        <w:t xml:space="preserve">ve which can be taken </w:t>
      </w:r>
      <w:r w:rsidR="008966E1">
        <w:rPr>
          <w:rFonts w:eastAsia="Times New Roman" w:cs="Arial"/>
          <w:szCs w:val="22"/>
          <w:lang w:eastAsia="en-GB"/>
        </w:rPr>
        <w:t>consecutively,</w:t>
      </w:r>
      <w:r w:rsidR="00A14FF6">
        <w:rPr>
          <w:rFonts w:eastAsia="Times New Roman" w:cs="Arial"/>
          <w:szCs w:val="22"/>
          <w:lang w:eastAsia="en-GB"/>
        </w:rPr>
        <w:t xml:space="preserve"> or the weeks can be </w:t>
      </w:r>
      <w:r w:rsidR="003E26B2">
        <w:rPr>
          <w:rFonts w:eastAsia="Times New Roman" w:cs="Arial"/>
          <w:szCs w:val="22"/>
          <w:lang w:eastAsia="en-GB"/>
        </w:rPr>
        <w:t>split</w:t>
      </w:r>
      <w:r w:rsidR="00A14FF6">
        <w:rPr>
          <w:rFonts w:eastAsia="Times New Roman" w:cs="Arial"/>
          <w:szCs w:val="22"/>
          <w:lang w:eastAsia="en-GB"/>
        </w:rPr>
        <w:t xml:space="preserve"> up a</w:t>
      </w:r>
      <w:r w:rsidR="003E26B2">
        <w:rPr>
          <w:rFonts w:eastAsia="Times New Roman" w:cs="Arial"/>
          <w:szCs w:val="22"/>
          <w:lang w:eastAsia="en-GB"/>
        </w:rPr>
        <w:t>n</w:t>
      </w:r>
      <w:r w:rsidR="00A14FF6">
        <w:rPr>
          <w:rFonts w:eastAsia="Times New Roman" w:cs="Arial"/>
          <w:szCs w:val="22"/>
          <w:lang w:eastAsia="en-GB"/>
        </w:rPr>
        <w:t xml:space="preserve">d taken anytime with a </w:t>
      </w:r>
      <w:r w:rsidR="003E26B2">
        <w:rPr>
          <w:rFonts w:eastAsia="Times New Roman" w:cs="Arial"/>
          <w:szCs w:val="22"/>
          <w:lang w:eastAsia="en-GB"/>
        </w:rPr>
        <w:t>52-week</w:t>
      </w:r>
      <w:r w:rsidR="00A14FF6">
        <w:rPr>
          <w:rFonts w:eastAsia="Times New Roman" w:cs="Arial"/>
          <w:szCs w:val="22"/>
          <w:lang w:eastAsia="en-GB"/>
        </w:rPr>
        <w:t xml:space="preserve"> period</w:t>
      </w:r>
      <w:r w:rsidR="00917765">
        <w:rPr>
          <w:rFonts w:eastAsia="Times New Roman" w:cs="Arial"/>
          <w:szCs w:val="22"/>
          <w:lang w:eastAsia="en-GB"/>
        </w:rPr>
        <w:t xml:space="preserve"> </w:t>
      </w:r>
      <w:bookmarkStart w:id="6" w:name="_Hlk199494747"/>
      <w:r w:rsidR="00917765">
        <w:rPr>
          <w:rFonts w:eastAsia="Times New Roman" w:cs="Arial"/>
          <w:szCs w:val="22"/>
          <w:lang w:eastAsia="en-GB"/>
        </w:rPr>
        <w:t xml:space="preserve">(Maternity action, 2025). </w:t>
      </w:r>
      <w:bookmarkEnd w:id="6"/>
    </w:p>
    <w:p w14:paraId="219983A5" w14:textId="77777777" w:rsidR="00931D02" w:rsidRDefault="00931D02" w:rsidP="003E26B2">
      <w:pPr>
        <w:spacing w:line="240" w:lineRule="auto"/>
        <w:jc w:val="both"/>
        <w:rPr>
          <w:rFonts w:eastAsia="Times New Roman" w:cs="Arial"/>
          <w:szCs w:val="22"/>
          <w:lang w:eastAsia="en-GB"/>
        </w:rPr>
      </w:pPr>
    </w:p>
    <w:p w14:paraId="3161B432" w14:textId="374E234A" w:rsidR="00064946" w:rsidRDefault="00064946" w:rsidP="003E26B2">
      <w:pPr>
        <w:spacing w:line="240" w:lineRule="auto"/>
        <w:jc w:val="both"/>
        <w:rPr>
          <w:rFonts w:eastAsia="Times New Roman" w:cs="Arial"/>
          <w:szCs w:val="22"/>
          <w:lang w:eastAsia="en-GB"/>
        </w:rPr>
      </w:pPr>
      <w:r>
        <w:rPr>
          <w:rFonts w:eastAsia="Times New Roman" w:cs="Arial"/>
          <w:szCs w:val="22"/>
          <w:lang w:eastAsia="en-GB"/>
        </w:rPr>
        <w:t xml:space="preserve">With </w:t>
      </w:r>
      <w:r w:rsidR="00CA56A3">
        <w:rPr>
          <w:rFonts w:eastAsia="Times New Roman" w:cs="Arial"/>
          <w:szCs w:val="22"/>
          <w:lang w:eastAsia="en-GB"/>
        </w:rPr>
        <w:t>Maternity Leave,</w:t>
      </w:r>
      <w:r>
        <w:rPr>
          <w:rFonts w:eastAsia="Times New Roman" w:cs="Arial"/>
          <w:szCs w:val="22"/>
          <w:lang w:eastAsia="en-GB"/>
        </w:rPr>
        <w:t xml:space="preserve"> you woul</w:t>
      </w:r>
      <w:r w:rsidR="002405D6">
        <w:rPr>
          <w:rFonts w:eastAsia="Times New Roman" w:cs="Arial"/>
          <w:szCs w:val="22"/>
          <w:lang w:eastAsia="en-GB"/>
        </w:rPr>
        <w:t>d</w:t>
      </w:r>
      <w:r>
        <w:rPr>
          <w:rFonts w:eastAsia="Times New Roman" w:cs="Arial"/>
          <w:szCs w:val="22"/>
          <w:lang w:eastAsia="en-GB"/>
        </w:rPr>
        <w:t xml:space="preserve"> be </w:t>
      </w:r>
      <w:r w:rsidR="00C715C7">
        <w:rPr>
          <w:rFonts w:eastAsia="Times New Roman" w:cs="Arial"/>
          <w:szCs w:val="22"/>
          <w:lang w:eastAsia="en-GB"/>
        </w:rPr>
        <w:t>allowed</w:t>
      </w:r>
      <w:r>
        <w:rPr>
          <w:rFonts w:eastAsia="Times New Roman" w:cs="Arial"/>
          <w:szCs w:val="22"/>
          <w:lang w:eastAsia="en-GB"/>
        </w:rPr>
        <w:t xml:space="preserve"> up to 10 Keeping in touch (KIT)</w:t>
      </w:r>
      <w:r w:rsidR="000402D7">
        <w:rPr>
          <w:rFonts w:eastAsia="Times New Roman" w:cs="Arial"/>
          <w:szCs w:val="22"/>
          <w:lang w:eastAsia="en-GB"/>
        </w:rPr>
        <w:t xml:space="preserve"> days </w:t>
      </w:r>
      <w:r w:rsidR="00C715C7">
        <w:rPr>
          <w:rFonts w:eastAsia="Times New Roman" w:cs="Arial"/>
          <w:szCs w:val="22"/>
          <w:lang w:eastAsia="en-GB"/>
        </w:rPr>
        <w:t xml:space="preserve">whereby you can agree with your employer to work those days </w:t>
      </w:r>
      <w:r w:rsidR="00D54192">
        <w:rPr>
          <w:rFonts w:eastAsia="Times New Roman" w:cs="Arial"/>
          <w:szCs w:val="22"/>
          <w:lang w:eastAsia="en-GB"/>
        </w:rPr>
        <w:t>and be paid for them without losing any maternity entitlement (</w:t>
      </w:r>
      <w:r w:rsidR="00D54192">
        <w:rPr>
          <w:rFonts w:cs="Arial"/>
          <w:szCs w:val="22"/>
        </w:rPr>
        <w:t>Daniels, 2025, p.102).</w:t>
      </w:r>
      <w:r w:rsidR="00DC7587">
        <w:rPr>
          <w:rFonts w:eastAsia="Times New Roman" w:cs="Arial"/>
          <w:szCs w:val="22"/>
          <w:lang w:eastAsia="en-GB"/>
        </w:rPr>
        <w:t xml:space="preserve"> </w:t>
      </w:r>
      <w:r w:rsidR="005B4462" w:rsidRPr="005B4462">
        <w:rPr>
          <w:rFonts w:eastAsia="Times New Roman" w:cs="Arial"/>
          <w:szCs w:val="22"/>
          <w:lang w:eastAsia="en-GB"/>
        </w:rPr>
        <w:t>Some women do this before returning to work to ease back in and earn extra income.</w:t>
      </w:r>
    </w:p>
    <w:p w14:paraId="7C77C875" w14:textId="77777777" w:rsidR="00B93C84" w:rsidRDefault="00B93C84" w:rsidP="003E26B2">
      <w:pPr>
        <w:spacing w:line="240" w:lineRule="auto"/>
        <w:jc w:val="both"/>
        <w:rPr>
          <w:rFonts w:eastAsia="Times New Roman" w:cs="Arial"/>
          <w:szCs w:val="22"/>
          <w:lang w:eastAsia="en-GB"/>
        </w:rPr>
      </w:pPr>
    </w:p>
    <w:p w14:paraId="3AAF916A" w14:textId="7C6A6200" w:rsidR="002D4EAA" w:rsidRDefault="002D4EAA" w:rsidP="003E26B2">
      <w:pPr>
        <w:spacing w:line="240" w:lineRule="auto"/>
        <w:jc w:val="both"/>
        <w:rPr>
          <w:rFonts w:eastAsia="Times New Roman" w:cs="Arial"/>
          <w:szCs w:val="22"/>
          <w:lang w:eastAsia="en-GB"/>
        </w:rPr>
      </w:pPr>
      <w:r>
        <w:rPr>
          <w:rFonts w:eastAsia="Times New Roman" w:cs="Arial"/>
          <w:szCs w:val="22"/>
          <w:lang w:eastAsia="en-GB"/>
        </w:rPr>
        <w:t>Maternity leave is taken in a single continuous period whereas Shared parental leave is more adaptable, permitting parents to alternative their time off or even take the leave simultaneously</w:t>
      </w:r>
    </w:p>
    <w:p w14:paraId="5FEF4CCF" w14:textId="5A2F7B45" w:rsidR="00B93C84" w:rsidRDefault="002D4EAA" w:rsidP="003E26B2">
      <w:pPr>
        <w:spacing w:line="240" w:lineRule="auto"/>
        <w:jc w:val="both"/>
        <w:rPr>
          <w:rFonts w:eastAsia="Times New Roman" w:cs="Arial"/>
          <w:szCs w:val="22"/>
          <w:lang w:eastAsia="en-GB"/>
        </w:rPr>
      </w:pPr>
      <w:r>
        <w:rPr>
          <w:rFonts w:eastAsia="Times New Roman" w:cs="Arial"/>
          <w:szCs w:val="22"/>
          <w:lang w:eastAsia="en-GB"/>
        </w:rPr>
        <w:t>Shared</w:t>
      </w:r>
      <w:r w:rsidR="000933B1">
        <w:rPr>
          <w:rFonts w:eastAsia="Times New Roman" w:cs="Arial"/>
          <w:szCs w:val="22"/>
          <w:lang w:eastAsia="en-GB"/>
        </w:rPr>
        <w:t xml:space="preserve"> parental leave </w:t>
      </w:r>
      <w:r w:rsidR="002D2CD9">
        <w:rPr>
          <w:rFonts w:eastAsia="Times New Roman" w:cs="Arial"/>
          <w:szCs w:val="22"/>
          <w:lang w:eastAsia="en-GB"/>
        </w:rPr>
        <w:t>permits</w:t>
      </w:r>
      <w:r w:rsidR="000933B1">
        <w:rPr>
          <w:rFonts w:eastAsia="Times New Roman" w:cs="Arial"/>
          <w:szCs w:val="22"/>
          <w:lang w:eastAsia="en-GB"/>
        </w:rPr>
        <w:t xml:space="preserve"> parents to share up to 50 weeks of leave and 37 weeks of pay</w:t>
      </w:r>
      <w:r w:rsidR="00B1680C">
        <w:rPr>
          <w:rFonts w:eastAsia="Times New Roman" w:cs="Arial"/>
          <w:szCs w:val="22"/>
          <w:lang w:eastAsia="en-GB"/>
        </w:rPr>
        <w:t xml:space="preserve"> </w:t>
      </w:r>
      <w:r w:rsidR="00B1680C">
        <w:rPr>
          <w:rFonts w:cs="Arial"/>
          <w:szCs w:val="22"/>
        </w:rPr>
        <w:t xml:space="preserve">(Belton, 2025). </w:t>
      </w:r>
    </w:p>
    <w:p w14:paraId="724B820F" w14:textId="77777777" w:rsidR="000042AB" w:rsidRDefault="000042AB" w:rsidP="003E26B2">
      <w:pPr>
        <w:spacing w:line="240" w:lineRule="auto"/>
        <w:jc w:val="both"/>
        <w:rPr>
          <w:rFonts w:eastAsia="Times New Roman" w:cs="Arial"/>
          <w:szCs w:val="22"/>
          <w:lang w:eastAsia="en-GB"/>
        </w:rPr>
      </w:pPr>
    </w:p>
    <w:p w14:paraId="0B34B183" w14:textId="78A0B9BB" w:rsidR="00944A60" w:rsidRDefault="00783D63" w:rsidP="00A10648">
      <w:pPr>
        <w:spacing w:line="240" w:lineRule="auto"/>
        <w:jc w:val="both"/>
        <w:rPr>
          <w:rFonts w:eastAsia="Times New Roman" w:cs="Arial"/>
          <w:szCs w:val="22"/>
          <w:lang w:eastAsia="en-GB"/>
        </w:rPr>
      </w:pPr>
      <w:r>
        <w:rPr>
          <w:rFonts w:eastAsia="Times New Roman" w:cs="Arial"/>
          <w:szCs w:val="22"/>
          <w:lang w:eastAsia="en-GB"/>
        </w:rPr>
        <w:t xml:space="preserve">The statutory pay rates for maternity leave and Shared Parental leave </w:t>
      </w:r>
      <w:r w:rsidR="00944A60">
        <w:rPr>
          <w:rFonts w:eastAsia="Times New Roman" w:cs="Arial"/>
          <w:szCs w:val="22"/>
          <w:lang w:eastAsia="en-GB"/>
        </w:rPr>
        <w:t>are the same:</w:t>
      </w:r>
    </w:p>
    <w:p w14:paraId="0C166E29" w14:textId="5DE3AF2D" w:rsidR="00484485" w:rsidRDefault="00944A60" w:rsidP="00A10648">
      <w:pPr>
        <w:spacing w:line="240" w:lineRule="auto"/>
        <w:jc w:val="both"/>
        <w:rPr>
          <w:rFonts w:eastAsia="Times New Roman" w:cs="Arial"/>
          <w:szCs w:val="22"/>
          <w:lang w:eastAsia="en-GB"/>
        </w:rPr>
      </w:pPr>
      <w:r>
        <w:rPr>
          <w:rFonts w:eastAsia="Times New Roman" w:cs="Arial"/>
          <w:szCs w:val="22"/>
          <w:lang w:eastAsia="en-GB"/>
        </w:rPr>
        <w:t>90% of average weekly earnings for the first 6 weeks</w:t>
      </w:r>
    </w:p>
    <w:p w14:paraId="6D31E19E" w14:textId="1B8A12D6" w:rsidR="00944A60" w:rsidRDefault="00944A60" w:rsidP="00A10648">
      <w:pPr>
        <w:spacing w:line="240" w:lineRule="auto"/>
        <w:jc w:val="both"/>
        <w:rPr>
          <w:rFonts w:eastAsia="Times New Roman" w:cs="Arial"/>
          <w:szCs w:val="22"/>
          <w:lang w:eastAsia="en-GB"/>
        </w:rPr>
      </w:pPr>
      <w:r>
        <w:rPr>
          <w:rFonts w:eastAsia="Times New Roman" w:cs="Arial"/>
          <w:szCs w:val="22"/>
          <w:lang w:eastAsia="en-GB"/>
        </w:rPr>
        <w:t xml:space="preserve">Then </w:t>
      </w:r>
      <w:r w:rsidR="007922D4">
        <w:rPr>
          <w:rFonts w:eastAsia="Times New Roman" w:cs="Arial"/>
          <w:szCs w:val="22"/>
          <w:lang w:eastAsia="en-GB"/>
        </w:rPr>
        <w:t>£</w:t>
      </w:r>
      <w:r>
        <w:rPr>
          <w:rFonts w:eastAsia="Times New Roman" w:cs="Arial"/>
          <w:szCs w:val="22"/>
          <w:lang w:eastAsia="en-GB"/>
        </w:rPr>
        <w:t>187.</w:t>
      </w:r>
      <w:r w:rsidR="007922D4">
        <w:rPr>
          <w:rFonts w:eastAsia="Times New Roman" w:cs="Arial"/>
          <w:szCs w:val="22"/>
          <w:lang w:eastAsia="en-GB"/>
        </w:rPr>
        <w:t>18</w:t>
      </w:r>
      <w:r w:rsidR="002B6717">
        <w:rPr>
          <w:rFonts w:eastAsia="Times New Roman" w:cs="Arial"/>
          <w:szCs w:val="22"/>
          <w:lang w:eastAsia="en-GB"/>
        </w:rPr>
        <w:t xml:space="preserve"> per week</w:t>
      </w:r>
      <w:r w:rsidR="00220B67">
        <w:rPr>
          <w:rFonts w:eastAsia="Times New Roman" w:cs="Arial"/>
          <w:szCs w:val="22"/>
          <w:lang w:eastAsia="en-GB"/>
        </w:rPr>
        <w:t xml:space="preserve"> (</w:t>
      </w:r>
      <w:r w:rsidR="00220B67" w:rsidRPr="00220B67">
        <w:rPr>
          <w:rFonts w:eastAsia="Times New Roman" w:cs="Arial"/>
          <w:szCs w:val="22"/>
          <w:lang w:eastAsia="en-GB"/>
        </w:rPr>
        <w:t>or 90% of earnings, whichever is lower</w:t>
      </w:r>
      <w:r w:rsidR="00220B67">
        <w:rPr>
          <w:rFonts w:eastAsia="Times New Roman" w:cs="Arial"/>
          <w:szCs w:val="22"/>
          <w:lang w:eastAsia="en-GB"/>
        </w:rPr>
        <w:t xml:space="preserve">) </w:t>
      </w:r>
      <w:r w:rsidR="002B6717">
        <w:rPr>
          <w:rFonts w:eastAsia="Times New Roman" w:cs="Arial"/>
          <w:szCs w:val="22"/>
          <w:lang w:eastAsia="en-GB"/>
        </w:rPr>
        <w:t xml:space="preserve">for up to 33 weeks but with Shared Parental Leave </w:t>
      </w:r>
      <w:r w:rsidR="00220B67">
        <w:rPr>
          <w:rFonts w:eastAsia="Times New Roman" w:cs="Arial"/>
          <w:szCs w:val="22"/>
          <w:lang w:eastAsia="en-GB"/>
        </w:rPr>
        <w:t xml:space="preserve">it is </w:t>
      </w:r>
      <w:r w:rsidR="000A21A5">
        <w:rPr>
          <w:rFonts w:eastAsia="Times New Roman" w:cs="Arial"/>
          <w:szCs w:val="22"/>
          <w:lang w:eastAsia="en-GB"/>
        </w:rPr>
        <w:t xml:space="preserve">up </w:t>
      </w:r>
      <w:r w:rsidR="00220B67">
        <w:rPr>
          <w:rFonts w:eastAsia="Times New Roman" w:cs="Arial"/>
          <w:szCs w:val="22"/>
          <w:lang w:eastAsia="en-GB"/>
        </w:rPr>
        <w:t>to 37 weeks</w:t>
      </w:r>
      <w:r w:rsidR="00FC4ECB">
        <w:rPr>
          <w:rFonts w:eastAsia="Times New Roman" w:cs="Arial"/>
          <w:szCs w:val="22"/>
          <w:lang w:eastAsia="en-GB"/>
        </w:rPr>
        <w:t xml:space="preserve">, </w:t>
      </w:r>
      <w:r w:rsidR="00FC4ECB" w:rsidRPr="00FC4ECB">
        <w:rPr>
          <w:rFonts w:eastAsia="Times New Roman" w:cs="Arial"/>
          <w:szCs w:val="22"/>
          <w:lang w:eastAsia="en-GB"/>
        </w:rPr>
        <w:t>depending on how you divide the entitlement between both parents.</w:t>
      </w:r>
    </w:p>
    <w:p w14:paraId="6AB69757" w14:textId="77777777" w:rsidR="008C7A47" w:rsidRDefault="008C7A47" w:rsidP="00641851">
      <w:pPr>
        <w:spacing w:line="240" w:lineRule="auto"/>
        <w:rPr>
          <w:rFonts w:eastAsia="Times New Roman" w:cs="Arial"/>
          <w:szCs w:val="22"/>
          <w:lang w:eastAsia="en-GB"/>
        </w:rPr>
      </w:pPr>
    </w:p>
    <w:p w14:paraId="11362638" w14:textId="54E8A16B" w:rsidR="008C7A47" w:rsidRDefault="00CC2053" w:rsidP="00641851">
      <w:pPr>
        <w:spacing w:line="240" w:lineRule="auto"/>
        <w:rPr>
          <w:rFonts w:eastAsia="Times New Roman" w:cs="Arial"/>
          <w:szCs w:val="22"/>
          <w:lang w:eastAsia="en-GB"/>
        </w:rPr>
      </w:pPr>
      <w:r>
        <w:rPr>
          <w:rFonts w:eastAsia="Times New Roman" w:cs="Arial"/>
          <w:szCs w:val="22"/>
          <w:lang w:eastAsia="en-GB"/>
        </w:rPr>
        <w:t>Maternity</w:t>
      </w:r>
      <w:r w:rsidR="00A41C30">
        <w:rPr>
          <w:rFonts w:eastAsia="Times New Roman" w:cs="Arial"/>
          <w:szCs w:val="22"/>
          <w:lang w:eastAsia="en-GB"/>
        </w:rPr>
        <w:t xml:space="preserve"> leave requires 15 </w:t>
      </w:r>
      <w:r w:rsidR="007051D3">
        <w:rPr>
          <w:rFonts w:eastAsia="Times New Roman" w:cs="Arial"/>
          <w:szCs w:val="22"/>
          <w:lang w:eastAsia="en-GB"/>
        </w:rPr>
        <w:t>weeks’ notice</w:t>
      </w:r>
      <w:r w:rsidR="00A41C30">
        <w:rPr>
          <w:rFonts w:eastAsia="Times New Roman" w:cs="Arial"/>
          <w:szCs w:val="22"/>
          <w:lang w:eastAsia="en-GB"/>
        </w:rPr>
        <w:t xml:space="preserve"> before the expected </w:t>
      </w:r>
      <w:r w:rsidR="007051D3">
        <w:rPr>
          <w:rFonts w:eastAsia="Times New Roman" w:cs="Arial"/>
          <w:szCs w:val="22"/>
          <w:lang w:eastAsia="en-GB"/>
        </w:rPr>
        <w:t>week</w:t>
      </w:r>
      <w:r w:rsidR="00A41C30">
        <w:rPr>
          <w:rFonts w:eastAsia="Times New Roman" w:cs="Arial"/>
          <w:szCs w:val="22"/>
          <w:lang w:eastAsia="en-GB"/>
        </w:rPr>
        <w:t xml:space="preserve"> of childbirth</w:t>
      </w:r>
      <w:r w:rsidR="00E771BC">
        <w:rPr>
          <w:rFonts w:eastAsia="Times New Roman" w:cs="Arial"/>
          <w:szCs w:val="22"/>
          <w:lang w:eastAsia="en-GB"/>
        </w:rPr>
        <w:t xml:space="preserve">. </w:t>
      </w:r>
      <w:r w:rsidR="0081121B">
        <w:t>Shared Parental Leave is more complex. As the mother, you must give at least 8 weeks’ notice to end your maternity leave (a curtailment notice). Both parents must also give their employers 8 weeks’ written notice, including a declaration of eligibility, the expected due date, and how the leave will be shared.</w:t>
      </w:r>
      <w:r w:rsidR="0081121B" w:rsidRPr="00830E6E">
        <w:rPr>
          <w:rFonts w:eastAsia="Times New Roman" w:cs="Arial"/>
          <w:szCs w:val="22"/>
          <w:lang w:eastAsia="en-GB"/>
        </w:rPr>
        <w:t xml:space="preserve"> </w:t>
      </w:r>
      <w:r w:rsidR="00830E6E" w:rsidRPr="00830E6E">
        <w:rPr>
          <w:rFonts w:eastAsia="Times New Roman" w:cs="Arial"/>
          <w:szCs w:val="22"/>
          <w:lang w:eastAsia="en-GB"/>
        </w:rPr>
        <w:t>(Maternity action, 2025).</w:t>
      </w:r>
    </w:p>
    <w:p w14:paraId="7309B24C" w14:textId="77777777" w:rsidR="00511015" w:rsidRDefault="00511015" w:rsidP="00641851">
      <w:pPr>
        <w:spacing w:line="240" w:lineRule="auto"/>
        <w:rPr>
          <w:rFonts w:eastAsia="Times New Roman" w:cs="Arial"/>
          <w:szCs w:val="22"/>
          <w:lang w:eastAsia="en-GB"/>
        </w:rPr>
      </w:pPr>
    </w:p>
    <w:p w14:paraId="71BDAF7F" w14:textId="4DB7B068" w:rsidR="0024228B" w:rsidRDefault="003057AD" w:rsidP="00641851">
      <w:pPr>
        <w:spacing w:line="240" w:lineRule="auto"/>
      </w:pPr>
      <w:r>
        <w:t xml:space="preserve">Maternity Leave is ideal </w:t>
      </w:r>
      <w:r w:rsidR="0083016A">
        <w:t>for</w:t>
      </w:r>
      <w:r>
        <w:t xml:space="preserve"> a longer, uninterrupted break with a simpler process. If you and your partner are eligible and prefer to share childcare more flexibly, Shared Parental Leave may be the better fit.</w:t>
      </w:r>
    </w:p>
    <w:p w14:paraId="21AC0C04" w14:textId="77777777" w:rsidR="00D05F4F" w:rsidRDefault="00D05F4F" w:rsidP="00641851">
      <w:pPr>
        <w:spacing w:line="240" w:lineRule="auto"/>
        <w:rPr>
          <w:rFonts w:eastAsia="Times New Roman" w:cs="Arial"/>
          <w:szCs w:val="22"/>
          <w:lang w:eastAsia="en-GB"/>
        </w:rPr>
      </w:pPr>
    </w:p>
    <w:p w14:paraId="5021EFDB" w14:textId="0637B1C8" w:rsidR="005B4EA3" w:rsidRPr="005B4EA3" w:rsidRDefault="005B4EA3" w:rsidP="00641851">
      <w:pPr>
        <w:spacing w:line="240" w:lineRule="auto"/>
        <w:rPr>
          <w:rFonts w:eastAsia="Times New Roman" w:cs="Arial"/>
          <w:szCs w:val="22"/>
          <w:lang w:eastAsia="en-GB"/>
        </w:rPr>
      </w:pPr>
      <w:r w:rsidRPr="005B4EA3">
        <w:rPr>
          <w:rFonts w:eastAsia="Times New Roman" w:cs="Arial"/>
          <w:szCs w:val="22"/>
          <w:lang w:eastAsia="en-GB"/>
        </w:rPr>
        <w:lastRenderedPageBreak/>
        <w:t>AC 4.3</w:t>
      </w:r>
    </w:p>
    <w:p w14:paraId="03E7B7F5" w14:textId="77777777" w:rsidR="007B2877" w:rsidRPr="00153E93" w:rsidRDefault="007B2877" w:rsidP="0077331F">
      <w:pPr>
        <w:rPr>
          <w:i/>
          <w:iCs/>
          <w:u w:val="single"/>
        </w:rPr>
      </w:pPr>
    </w:p>
    <w:p w14:paraId="1878E9CF" w14:textId="65A2A285" w:rsidR="008277A2" w:rsidRPr="0064774A" w:rsidRDefault="008277A2" w:rsidP="008277A2">
      <w:r w:rsidRPr="0064774A">
        <w:t>Under the Employment Relations (Flexible Working) Act 2023, all employees have the legal right to request flexible working from day one of employment, rather than after 26 weeks of service as was previously the case. This right allows them to request changes to their working pattern</w:t>
      </w:r>
      <w:r w:rsidR="00DF13A0">
        <w:t xml:space="preserve"> and </w:t>
      </w:r>
      <w:r w:rsidR="002E3C9B">
        <w:t>location, including working from home</w:t>
      </w:r>
      <w:r w:rsidR="00DF13A0">
        <w:t xml:space="preserve"> </w:t>
      </w:r>
      <w:r w:rsidR="00DF13A0" w:rsidRPr="00DF13A0">
        <w:t>(Daniels, 2025, p</w:t>
      </w:r>
      <w:r w:rsidR="002E3C9B">
        <w:t>.71</w:t>
      </w:r>
      <w:r w:rsidR="00DF13A0" w:rsidRPr="00DF13A0">
        <w:t>).</w:t>
      </w:r>
      <w:r w:rsidR="00C75510">
        <w:t xml:space="preserve"> </w:t>
      </w:r>
      <w:r w:rsidR="00C75510" w:rsidRPr="00C75510">
        <w:t>While it</w:t>
      </w:r>
      <w:r w:rsidR="00C75510">
        <w:t xml:space="preserve"> is</w:t>
      </w:r>
      <w:r w:rsidR="00C75510" w:rsidRPr="00C75510">
        <w:t xml:space="preserve"> understandable to be cautious about setting precedents, decisions should be made on a case-by-case basis, focusing on the individual request rather than concerns about others potentially making similar demands</w:t>
      </w:r>
      <w:r w:rsidR="00CC3E2A">
        <w:t xml:space="preserve">. </w:t>
      </w:r>
    </w:p>
    <w:p w14:paraId="702EE224" w14:textId="77777777" w:rsidR="002E3C9B" w:rsidRDefault="002E3C9B" w:rsidP="008277A2"/>
    <w:p w14:paraId="531873FF" w14:textId="562D4A18" w:rsidR="003A690A" w:rsidRDefault="002E3C9B" w:rsidP="0077331F">
      <w:r>
        <w:t>T</w:t>
      </w:r>
      <w:r w:rsidR="008277A2" w:rsidRPr="00524AB8">
        <w:t xml:space="preserve">here is no automatic right to </w:t>
      </w:r>
      <w:r w:rsidRPr="00524AB8">
        <w:t>approve the request but as e</w:t>
      </w:r>
      <w:r w:rsidR="008277A2" w:rsidRPr="00524AB8">
        <w:t xml:space="preserve">mployers </w:t>
      </w:r>
      <w:r w:rsidRPr="00524AB8">
        <w:t xml:space="preserve">we </w:t>
      </w:r>
      <w:r w:rsidR="008277A2" w:rsidRPr="00524AB8">
        <w:t xml:space="preserve">must, </w:t>
      </w:r>
      <w:r w:rsidRPr="00524AB8">
        <w:t xml:space="preserve">give each request </w:t>
      </w:r>
      <w:r w:rsidR="008277A2" w:rsidRPr="00524AB8">
        <w:t xml:space="preserve">reasonable consideration and respond within two months </w:t>
      </w:r>
      <w:r w:rsidR="00524AB8">
        <w:t xml:space="preserve">of the request being submitted. </w:t>
      </w:r>
      <w:r w:rsidR="003C4129">
        <w:t>You</w:t>
      </w:r>
      <w:r w:rsidR="00454427">
        <w:t xml:space="preserve"> now have a duty to </w:t>
      </w:r>
      <w:r w:rsidR="003C4129">
        <w:t>consult with the employee by inviting them to a meeting to discuss their request</w:t>
      </w:r>
      <w:r w:rsidR="006B242A">
        <w:t xml:space="preserve">. </w:t>
      </w:r>
      <w:r w:rsidR="00EA305E">
        <w:t xml:space="preserve">You must give 48 </w:t>
      </w:r>
      <w:r w:rsidR="00E01EF4">
        <w:t>hours’ notice</w:t>
      </w:r>
      <w:r w:rsidR="00EA305E">
        <w:t xml:space="preserve"> of this meeting and whilst t</w:t>
      </w:r>
      <w:r w:rsidR="006B242A">
        <w:t xml:space="preserve">hey do not have the right to be accompanied </w:t>
      </w:r>
      <w:r w:rsidR="00E26A9E">
        <w:t xml:space="preserve">by a </w:t>
      </w:r>
      <w:r w:rsidR="00422849">
        <w:t>colleague</w:t>
      </w:r>
      <w:r w:rsidR="00E26A9E">
        <w:t xml:space="preserve"> or </w:t>
      </w:r>
      <w:r w:rsidR="00422849">
        <w:t>trade</w:t>
      </w:r>
      <w:r w:rsidR="00E26A9E">
        <w:t xml:space="preserve"> union </w:t>
      </w:r>
      <w:r w:rsidR="00422849">
        <w:t>representative,</w:t>
      </w:r>
      <w:r w:rsidR="00E26A9E">
        <w:t xml:space="preserve"> it is good practice to extend this offer (Daniels, 2025, p.</w:t>
      </w:r>
      <w:r w:rsidR="00422849">
        <w:t xml:space="preserve">72). </w:t>
      </w:r>
    </w:p>
    <w:p w14:paraId="26DDDC5F" w14:textId="77777777" w:rsidR="00422849" w:rsidRDefault="00422849" w:rsidP="0077331F"/>
    <w:p w14:paraId="675B2759" w14:textId="4474CCCA" w:rsidR="00422849" w:rsidRPr="00C961B0" w:rsidRDefault="00131A3D" w:rsidP="0077331F">
      <w:r w:rsidRPr="00C961B0">
        <w:t>At the meeting</w:t>
      </w:r>
      <w:r w:rsidR="00473A75" w:rsidRPr="00C961B0">
        <w:t xml:space="preserve">, </w:t>
      </w:r>
      <w:r w:rsidR="00E01EF4">
        <w:t>provide</w:t>
      </w:r>
      <w:r w:rsidR="00473A75" w:rsidRPr="00C961B0">
        <w:t xml:space="preserve"> them the opportunity to explain how they believe their </w:t>
      </w:r>
      <w:r w:rsidR="00C961B0" w:rsidRPr="00C961B0">
        <w:t>proposal of working from home for 3 days per week would work in practice.</w:t>
      </w:r>
      <w:r w:rsidR="009C6E76">
        <w:t xml:space="preserve"> </w:t>
      </w:r>
      <w:r w:rsidR="00D6794B">
        <w:t>Assess</w:t>
      </w:r>
      <w:r w:rsidR="009C6E76">
        <w:t xml:space="preserve"> their </w:t>
      </w:r>
      <w:r w:rsidR="00D6794B">
        <w:t>request</w:t>
      </w:r>
      <w:r w:rsidR="009C6E76">
        <w:t xml:space="preserve"> </w:t>
      </w:r>
      <w:r w:rsidR="00D6794B">
        <w:t>objectively</w:t>
      </w:r>
      <w:r w:rsidR="00EA305E">
        <w:t xml:space="preserve"> and openly</w:t>
      </w:r>
      <w:r w:rsidR="00D6794B">
        <w:t>,</w:t>
      </w:r>
      <w:r w:rsidR="009C6E76">
        <w:t xml:space="preserve"> not </w:t>
      </w:r>
      <w:r w:rsidR="00DC28A9">
        <w:t xml:space="preserve">stating any decisions during the meeting </w:t>
      </w:r>
      <w:r w:rsidR="00F90624">
        <w:t xml:space="preserve">but advising that </w:t>
      </w:r>
      <w:r w:rsidR="00E92778">
        <w:t xml:space="preserve">following this meeting, </w:t>
      </w:r>
      <w:r w:rsidR="00F90624">
        <w:t xml:space="preserve">you will provide them with a written outcome within two months of the date they submitted their request. </w:t>
      </w:r>
    </w:p>
    <w:p w14:paraId="33E8D3A2" w14:textId="77777777" w:rsidR="00E03C1A" w:rsidRDefault="00E03C1A" w:rsidP="0077331F">
      <w:pPr>
        <w:rPr>
          <w:u w:val="single"/>
        </w:rPr>
      </w:pPr>
    </w:p>
    <w:p w14:paraId="48FE0730" w14:textId="6926FC1D" w:rsidR="00360B24" w:rsidRDefault="001F555C" w:rsidP="001603D8">
      <w:r>
        <w:t xml:space="preserve">According to </w:t>
      </w:r>
      <w:proofErr w:type="spellStart"/>
      <w:r>
        <w:t>Acas</w:t>
      </w:r>
      <w:proofErr w:type="spellEnd"/>
      <w:r>
        <w:t>, i</w:t>
      </w:r>
      <w:r w:rsidR="001603D8" w:rsidRPr="00FF2583">
        <w:t xml:space="preserve">f </w:t>
      </w:r>
      <w:r w:rsidR="00FF2583">
        <w:t xml:space="preserve">following the meeting, </w:t>
      </w:r>
      <w:r w:rsidR="001603D8" w:rsidRPr="00FF2583">
        <w:t xml:space="preserve">you </w:t>
      </w:r>
      <w:r w:rsidR="008B6C24">
        <w:t>must</w:t>
      </w:r>
      <w:r w:rsidR="001603D8" w:rsidRPr="00FF2583">
        <w:t xml:space="preserve"> decline the request</w:t>
      </w:r>
      <w:r w:rsidR="0051577C">
        <w:t xml:space="preserve"> for a genuine business reason</w:t>
      </w:r>
      <w:r w:rsidR="001603D8" w:rsidRPr="00FF2583">
        <w:t>, i</w:t>
      </w:r>
      <w:r w:rsidR="00FF2583">
        <w:t>t</w:t>
      </w:r>
      <w:r w:rsidR="00360B24">
        <w:t xml:space="preserve"> must be for one of the reasons set out in the Employment Rights Act 1998: </w:t>
      </w:r>
    </w:p>
    <w:p w14:paraId="217D0C18" w14:textId="77777777" w:rsidR="001F555C" w:rsidRDefault="001F555C" w:rsidP="001F555C">
      <w:pPr>
        <w:pStyle w:val="ListParagraph"/>
        <w:numPr>
          <w:ilvl w:val="0"/>
          <w:numId w:val="15"/>
        </w:numPr>
      </w:pPr>
      <w:r>
        <w:t>the burden of additional costs</w:t>
      </w:r>
    </w:p>
    <w:p w14:paraId="5545B169" w14:textId="77777777" w:rsidR="001F555C" w:rsidRDefault="001F555C" w:rsidP="001F555C">
      <w:pPr>
        <w:pStyle w:val="ListParagraph"/>
        <w:numPr>
          <w:ilvl w:val="0"/>
          <w:numId w:val="15"/>
        </w:numPr>
      </w:pPr>
      <w:r>
        <w:t>an inability to reorganise work amongst existing staff</w:t>
      </w:r>
    </w:p>
    <w:p w14:paraId="6DB3E7ED" w14:textId="77777777" w:rsidR="001F555C" w:rsidRDefault="001F555C" w:rsidP="001F555C">
      <w:pPr>
        <w:pStyle w:val="ListParagraph"/>
        <w:numPr>
          <w:ilvl w:val="0"/>
          <w:numId w:val="15"/>
        </w:numPr>
      </w:pPr>
      <w:r>
        <w:t>an inability to recruit additional staff</w:t>
      </w:r>
    </w:p>
    <w:p w14:paraId="29D566AF" w14:textId="77777777" w:rsidR="001F555C" w:rsidRDefault="001F555C" w:rsidP="001F555C">
      <w:pPr>
        <w:pStyle w:val="ListParagraph"/>
        <w:numPr>
          <w:ilvl w:val="0"/>
          <w:numId w:val="15"/>
        </w:numPr>
      </w:pPr>
      <w:r>
        <w:t>a detrimental impact on quality</w:t>
      </w:r>
    </w:p>
    <w:p w14:paraId="7AD11D84" w14:textId="77777777" w:rsidR="001F555C" w:rsidRDefault="001F555C" w:rsidP="001F555C">
      <w:pPr>
        <w:pStyle w:val="ListParagraph"/>
        <w:numPr>
          <w:ilvl w:val="0"/>
          <w:numId w:val="15"/>
        </w:numPr>
      </w:pPr>
      <w:r>
        <w:t>a detrimental impact on performance</w:t>
      </w:r>
    </w:p>
    <w:p w14:paraId="436637E8" w14:textId="77777777" w:rsidR="001F555C" w:rsidRDefault="001F555C" w:rsidP="001F555C">
      <w:pPr>
        <w:pStyle w:val="ListParagraph"/>
        <w:numPr>
          <w:ilvl w:val="0"/>
          <w:numId w:val="15"/>
        </w:numPr>
      </w:pPr>
      <w:r>
        <w:t>a detrimental effect on ability to meet customer demand</w:t>
      </w:r>
    </w:p>
    <w:p w14:paraId="437B88F0" w14:textId="77777777" w:rsidR="001F555C" w:rsidRDefault="001F555C" w:rsidP="001F555C">
      <w:pPr>
        <w:pStyle w:val="ListParagraph"/>
        <w:numPr>
          <w:ilvl w:val="0"/>
          <w:numId w:val="15"/>
        </w:numPr>
      </w:pPr>
      <w:r>
        <w:t>insufficient work available for the periods the employee proposes to work</w:t>
      </w:r>
    </w:p>
    <w:p w14:paraId="7DD6BC84" w14:textId="79CFE55C" w:rsidR="00360B24" w:rsidRDefault="001F555C" w:rsidP="001F555C">
      <w:pPr>
        <w:pStyle w:val="ListParagraph"/>
        <w:numPr>
          <w:ilvl w:val="0"/>
          <w:numId w:val="15"/>
        </w:numPr>
      </w:pPr>
      <w:r>
        <w:t>planned structural changes to the employer's business (</w:t>
      </w:r>
      <w:r w:rsidR="008B6C24">
        <w:t xml:space="preserve">2024). </w:t>
      </w:r>
    </w:p>
    <w:p w14:paraId="6B3CB4DE" w14:textId="77777777" w:rsidR="00360B24" w:rsidRDefault="00360B24" w:rsidP="001603D8"/>
    <w:p w14:paraId="54BFDE8F" w14:textId="1313445E" w:rsidR="001603D8" w:rsidRPr="001603D8" w:rsidRDefault="00A9485B" w:rsidP="001603D8">
      <w:r>
        <w:t xml:space="preserve">It is </w:t>
      </w:r>
      <w:r w:rsidR="001603D8" w:rsidRPr="00FF2583">
        <w:t xml:space="preserve">essential that the response is documented, </w:t>
      </w:r>
      <w:r w:rsidR="001603D8" w:rsidRPr="00A9485B">
        <w:t>evidence-based,</w:t>
      </w:r>
      <w:r w:rsidR="001603D8" w:rsidRPr="00FF2583">
        <w:t xml:space="preserve"> and clearly aligned to one or more of these criteria.</w:t>
      </w:r>
      <w:r>
        <w:t xml:space="preserve"> </w:t>
      </w:r>
      <w:r w:rsidR="00BD49AA">
        <w:t xml:space="preserve">Failure to consider a request for flexible working </w:t>
      </w:r>
      <w:r w:rsidR="00684ADA">
        <w:t xml:space="preserve">and follow the legal process, </w:t>
      </w:r>
      <w:r w:rsidR="00BD49AA">
        <w:t xml:space="preserve">could result in the employee referring the case to </w:t>
      </w:r>
      <w:r w:rsidR="00684ADA">
        <w:t xml:space="preserve">an employment tribunal which would review the employers handling of the request and whether </w:t>
      </w:r>
      <w:r w:rsidR="000724E3">
        <w:t>the request was seriously considered</w:t>
      </w:r>
      <w:r w:rsidR="00216AB4">
        <w:t xml:space="preserve"> and</w:t>
      </w:r>
      <w:r w:rsidR="000724E3">
        <w:t xml:space="preserve"> whether</w:t>
      </w:r>
      <w:r w:rsidR="00216AB4">
        <w:t xml:space="preserve"> the reasons for refusal were permitted by legislation. If </w:t>
      </w:r>
      <w:r w:rsidR="00647906">
        <w:t>found</w:t>
      </w:r>
      <w:r w:rsidR="00216AB4">
        <w:t xml:space="preserve"> that this was not the case, </w:t>
      </w:r>
      <w:r w:rsidR="00B6456D">
        <w:t xml:space="preserve">compensation of up to 8 </w:t>
      </w:r>
      <w:proofErr w:type="spellStart"/>
      <w:r w:rsidR="00B6456D">
        <w:t>weeks</w:t>
      </w:r>
      <w:proofErr w:type="spellEnd"/>
      <w:r w:rsidR="00B6456D">
        <w:t xml:space="preserve"> pay </w:t>
      </w:r>
      <w:r w:rsidR="00F32B51">
        <w:t>could</w:t>
      </w:r>
      <w:r w:rsidR="00B6456D">
        <w:t xml:space="preserve"> be awarded to the employee or </w:t>
      </w:r>
      <w:r w:rsidR="00F32B51">
        <w:t>the employer can be forced to reconsider the request</w:t>
      </w:r>
      <w:r w:rsidR="00B36169">
        <w:t xml:space="preserve"> (Daniels, 2025, p.73). </w:t>
      </w:r>
    </w:p>
    <w:p w14:paraId="08E95BAF" w14:textId="77777777" w:rsidR="000B5885" w:rsidRDefault="000B5885" w:rsidP="0077331F">
      <w:pPr>
        <w:rPr>
          <w:u w:val="single"/>
        </w:rPr>
      </w:pPr>
    </w:p>
    <w:p w14:paraId="4040F2A1" w14:textId="77777777" w:rsidR="0024228B" w:rsidRDefault="0024228B" w:rsidP="0077331F">
      <w:pPr>
        <w:rPr>
          <w:u w:val="single"/>
        </w:rPr>
      </w:pPr>
    </w:p>
    <w:p w14:paraId="1113AC08" w14:textId="47EB8836" w:rsidR="00B430FD" w:rsidRDefault="00B7082F" w:rsidP="0077331F">
      <w:pPr>
        <w:rPr>
          <w:u w:val="single"/>
        </w:rPr>
      </w:pPr>
      <w:r>
        <w:rPr>
          <w:u w:val="single"/>
        </w:rPr>
        <w:t xml:space="preserve">Word count- </w:t>
      </w:r>
      <w:r w:rsidR="00454DB1">
        <w:rPr>
          <w:u w:val="single"/>
        </w:rPr>
        <w:t>4,2</w:t>
      </w:r>
      <w:r w:rsidR="0021607A">
        <w:rPr>
          <w:u w:val="single"/>
        </w:rPr>
        <w:t>90</w:t>
      </w:r>
    </w:p>
    <w:p w14:paraId="45017583" w14:textId="77777777" w:rsidR="00B430FD" w:rsidRDefault="00B430FD" w:rsidP="0077331F">
      <w:pPr>
        <w:rPr>
          <w:u w:val="single"/>
        </w:rPr>
      </w:pPr>
    </w:p>
    <w:p w14:paraId="528432B9" w14:textId="77777777" w:rsidR="00B430FD" w:rsidRDefault="00B430FD" w:rsidP="0077331F">
      <w:pPr>
        <w:rPr>
          <w:u w:val="single"/>
        </w:rPr>
      </w:pPr>
    </w:p>
    <w:p w14:paraId="2E56526A" w14:textId="77777777" w:rsidR="00B430FD" w:rsidRDefault="00B430FD" w:rsidP="0077331F">
      <w:pPr>
        <w:rPr>
          <w:u w:val="single"/>
        </w:rPr>
      </w:pPr>
    </w:p>
    <w:p w14:paraId="7F8CBAFD" w14:textId="77777777" w:rsidR="00B430FD" w:rsidRDefault="00B430FD" w:rsidP="0077331F">
      <w:pPr>
        <w:rPr>
          <w:u w:val="single"/>
        </w:rPr>
      </w:pPr>
    </w:p>
    <w:p w14:paraId="2E40C7EE" w14:textId="77777777" w:rsidR="002467EB" w:rsidRDefault="002467EB" w:rsidP="0077331F">
      <w:pPr>
        <w:rPr>
          <w:u w:val="single"/>
        </w:rPr>
      </w:pPr>
    </w:p>
    <w:p w14:paraId="23FE6D7E" w14:textId="70F97D17" w:rsidR="006734E6" w:rsidRPr="00081154" w:rsidRDefault="006734E6" w:rsidP="0077331F">
      <w:pPr>
        <w:rPr>
          <w:u w:val="single"/>
        </w:rPr>
      </w:pPr>
      <w:r w:rsidRPr="00081154">
        <w:rPr>
          <w:u w:val="single"/>
        </w:rPr>
        <w:lastRenderedPageBreak/>
        <w:t>References</w:t>
      </w:r>
    </w:p>
    <w:p w14:paraId="7C5BF66B" w14:textId="77777777" w:rsidR="00D104DB" w:rsidRDefault="00D104DB" w:rsidP="0077331F"/>
    <w:p w14:paraId="0AF7DDE4" w14:textId="20ABA52C" w:rsidR="005D1D9D" w:rsidRPr="00194225" w:rsidRDefault="005D1D9D" w:rsidP="005D1D9D">
      <w:proofErr w:type="spellStart"/>
      <w:r w:rsidRPr="005D6C0E">
        <w:t>Acas</w:t>
      </w:r>
      <w:proofErr w:type="spellEnd"/>
      <w:r w:rsidRPr="005D6C0E">
        <w:t xml:space="preserve"> (2024) </w:t>
      </w:r>
      <w:r w:rsidRPr="005D6C0E">
        <w:rPr>
          <w:i/>
          <w:iCs/>
        </w:rPr>
        <w:t>Code of Practice on requests for flexible working</w:t>
      </w:r>
      <w:r w:rsidRPr="005D6C0E">
        <w:t xml:space="preserve">. Available </w:t>
      </w:r>
      <w:r w:rsidR="00821F5B" w:rsidRPr="005D6C0E">
        <w:t>at: https://www.acas.org.uk/acas-code-of-practice-on-flexible-working-requests/html</w:t>
      </w:r>
      <w:r w:rsidRPr="005D6C0E">
        <w:t xml:space="preserve"> (Accessed: 30 May 2025).</w:t>
      </w:r>
    </w:p>
    <w:p w14:paraId="5A057C12" w14:textId="77777777" w:rsidR="005D1D9D" w:rsidRDefault="005D1D9D" w:rsidP="0077331F"/>
    <w:p w14:paraId="27128FDB" w14:textId="77777777" w:rsidR="00C74320" w:rsidRDefault="00C74320" w:rsidP="00C74320">
      <w:proofErr w:type="spellStart"/>
      <w:r w:rsidRPr="00A41502">
        <w:t>Acas</w:t>
      </w:r>
      <w:proofErr w:type="spellEnd"/>
      <w:r w:rsidRPr="00A41502">
        <w:t xml:space="preserve"> (2024) </w:t>
      </w:r>
      <w:r w:rsidRPr="00A41502">
        <w:rPr>
          <w:i/>
          <w:iCs/>
        </w:rPr>
        <w:t>Constructive Dismissal</w:t>
      </w:r>
      <w:r w:rsidRPr="00A41502">
        <w:t>. Available at: https://www.equalityhumanrights.com/guidance/equal-pay (Accessed: 03 May 2025).</w:t>
      </w:r>
    </w:p>
    <w:p w14:paraId="0E2593C3" w14:textId="77777777" w:rsidR="00C74320" w:rsidRDefault="00C74320" w:rsidP="00C74320"/>
    <w:p w14:paraId="13D2AD40" w14:textId="77777777" w:rsidR="00C74320" w:rsidRDefault="00C74320" w:rsidP="00C74320">
      <w:proofErr w:type="spellStart"/>
      <w:r w:rsidRPr="004C3F7F">
        <w:t>Acas</w:t>
      </w:r>
      <w:proofErr w:type="spellEnd"/>
      <w:r w:rsidRPr="004C3F7F">
        <w:t xml:space="preserve"> (2025) </w:t>
      </w:r>
      <w:r w:rsidRPr="00133AFC">
        <w:rPr>
          <w:i/>
          <w:iCs/>
        </w:rPr>
        <w:t>Irregular hours and part year workers- Building up holiday</w:t>
      </w:r>
      <w:r w:rsidRPr="004C3F7F">
        <w:t>. Available at: https://www.acas.org.uk/irregular-hours-and-part-year-workers? (Accessed: 23 May 2025).</w:t>
      </w:r>
    </w:p>
    <w:p w14:paraId="144D3F3A" w14:textId="77777777" w:rsidR="00C74320" w:rsidRDefault="00C74320" w:rsidP="00C74320"/>
    <w:p w14:paraId="35CBF767" w14:textId="77777777" w:rsidR="006F7F5A" w:rsidRDefault="006F7F5A" w:rsidP="006F7F5A">
      <w:proofErr w:type="spellStart"/>
      <w:r w:rsidRPr="004A0F33">
        <w:t>Acas</w:t>
      </w:r>
      <w:proofErr w:type="spellEnd"/>
      <w:r w:rsidRPr="004A0F33">
        <w:t xml:space="preserve"> (2025) </w:t>
      </w:r>
      <w:r w:rsidRPr="004A0F33">
        <w:rPr>
          <w:i/>
          <w:iCs/>
        </w:rPr>
        <w:t>Your rights during redundancy-When redundancy can happen</w:t>
      </w:r>
      <w:r w:rsidRPr="004A0F33">
        <w:t>. Available at: https://www.acas.org.uk/your-rights-during-redundancy (Accessed: 1</w:t>
      </w:r>
      <w:r>
        <w:t>7</w:t>
      </w:r>
      <w:r w:rsidRPr="004A0F33">
        <w:t xml:space="preserve"> May 2025).</w:t>
      </w:r>
    </w:p>
    <w:p w14:paraId="39BD69E0" w14:textId="77777777" w:rsidR="00FD57C4" w:rsidRDefault="00FD57C4" w:rsidP="006F7F5A"/>
    <w:p w14:paraId="0784343F" w14:textId="77777777" w:rsidR="00FD57C4" w:rsidRPr="00FD57C4" w:rsidRDefault="00FD57C4" w:rsidP="00FD57C4">
      <w:pPr>
        <w:rPr>
          <w:color w:val="EE0000"/>
        </w:rPr>
      </w:pPr>
      <w:r w:rsidRPr="00FD57C4">
        <w:rPr>
          <w:color w:val="EE0000"/>
        </w:rPr>
        <w:t xml:space="preserve">American Institute of Healthcare Compliance (AIHC) (2025) </w:t>
      </w:r>
      <w:r w:rsidRPr="00FD57C4">
        <w:rPr>
          <w:i/>
          <w:iCs/>
          <w:color w:val="EE0000"/>
        </w:rPr>
        <w:t xml:space="preserve">Creating a culture of compliance: beyond policies and procedures. </w:t>
      </w:r>
      <w:r w:rsidRPr="00FD57C4">
        <w:rPr>
          <w:color w:val="EE0000"/>
        </w:rPr>
        <w:t xml:space="preserve">Available at: https://aihc-assn.org/creating-a-culture-of-compliance-beyond-policies-and-procedures (Accessed: 02 August 2025). </w:t>
      </w:r>
    </w:p>
    <w:p w14:paraId="6CDF05E7" w14:textId="77777777" w:rsidR="006F7F5A" w:rsidRDefault="006F7F5A" w:rsidP="006F7F5A"/>
    <w:p w14:paraId="614CAA24" w14:textId="77777777" w:rsidR="006F7F5A" w:rsidRDefault="006F7F5A" w:rsidP="006F7F5A">
      <w:r w:rsidRPr="007C6637">
        <w:t xml:space="preserve">Belton, H. (2025) </w:t>
      </w:r>
      <w:r w:rsidRPr="007C6637">
        <w:rPr>
          <w:i/>
          <w:iCs/>
        </w:rPr>
        <w:t>Understanding Employment Law</w:t>
      </w:r>
      <w:r w:rsidRPr="007C6637">
        <w:t>. [PowerPoint presentation]. Morgan LaRoche Solicitors</w:t>
      </w:r>
      <w:r>
        <w:t xml:space="preserve">. </w:t>
      </w:r>
    </w:p>
    <w:p w14:paraId="2CB49706" w14:textId="77777777" w:rsidR="00C74320" w:rsidRDefault="00C74320" w:rsidP="0077331F"/>
    <w:p w14:paraId="0D71275B" w14:textId="77777777" w:rsidR="003A4543" w:rsidRDefault="003A4543" w:rsidP="003A4543">
      <w:r w:rsidRPr="00144F68">
        <w:t>CIPD (202</w:t>
      </w:r>
      <w:r>
        <w:t>5</w:t>
      </w:r>
      <w:r w:rsidRPr="00144F68">
        <w:t xml:space="preserve">) </w:t>
      </w:r>
      <w:r w:rsidRPr="00144F68">
        <w:rPr>
          <w:i/>
          <w:iCs/>
        </w:rPr>
        <w:t>Employment Law</w:t>
      </w:r>
      <w:r w:rsidRPr="00144F68">
        <w:t xml:space="preserve">. Available at: https://www.cipd.org/uk/knowledge/employment-law/#:~:text=Employment%20law%20regulates%20the%20relationship,and%20employees%27%20rights%20at%20work. (Accessed: </w:t>
      </w:r>
      <w:r>
        <w:t>26</w:t>
      </w:r>
      <w:r w:rsidRPr="00144F68">
        <w:t xml:space="preserve"> </w:t>
      </w:r>
      <w:r>
        <w:t>April</w:t>
      </w:r>
      <w:r w:rsidRPr="00144F68">
        <w:t xml:space="preserve"> 2025).</w:t>
      </w:r>
    </w:p>
    <w:p w14:paraId="48FF79E4" w14:textId="77777777" w:rsidR="003A4543" w:rsidRDefault="003A4543" w:rsidP="003A4543"/>
    <w:p w14:paraId="50C0F70C" w14:textId="77777777" w:rsidR="003A4543" w:rsidRDefault="003A4543" w:rsidP="003A4543">
      <w:r w:rsidRPr="003C1B15">
        <w:t xml:space="preserve">CIPD (2024) </w:t>
      </w:r>
      <w:r w:rsidRPr="003C1B15">
        <w:rPr>
          <w:i/>
          <w:iCs/>
        </w:rPr>
        <w:t>UK employment law and the EU</w:t>
      </w:r>
      <w:r w:rsidRPr="003C1B15">
        <w:t>. Available at: https://www.cipd.org/uk/knowledge/employment-law/uk-employment-law-eu/#key-legal-principles (Accessed: 27 April 2025).</w:t>
      </w:r>
    </w:p>
    <w:p w14:paraId="15D25AD5" w14:textId="77777777" w:rsidR="003A4543" w:rsidRDefault="003A4543" w:rsidP="003A4543"/>
    <w:p w14:paraId="6C417708" w14:textId="77777777" w:rsidR="00FD7632" w:rsidRDefault="00FD7632" w:rsidP="00FD7632">
      <w:r w:rsidRPr="00D247D8">
        <w:t xml:space="preserve">Citizens Advice (2025) </w:t>
      </w:r>
      <w:r w:rsidRPr="00D247D8">
        <w:rPr>
          <w:i/>
          <w:iCs/>
        </w:rPr>
        <w:t>Claiming constructive dismissal</w:t>
      </w:r>
      <w:r w:rsidRPr="00D247D8">
        <w:t>. Available at: https://www.citizensadvice.org.uk/work/dismissal/check-your-rights-if-youre-dismissed/claiming-constructive-dismissal/ (Accessed: 04 May 2025).</w:t>
      </w:r>
    </w:p>
    <w:p w14:paraId="24307D3D" w14:textId="77777777" w:rsidR="00FD7632" w:rsidRDefault="00FD7632" w:rsidP="003A4543"/>
    <w:p w14:paraId="10720822" w14:textId="77777777" w:rsidR="00FD7632" w:rsidRDefault="00FD7632" w:rsidP="00FD7632">
      <w:proofErr w:type="spellStart"/>
      <w:r w:rsidRPr="001A6A9D">
        <w:t>Croneri</w:t>
      </w:r>
      <w:proofErr w:type="spellEnd"/>
      <w:r w:rsidRPr="001A6A9D">
        <w:t xml:space="preserve"> (n.d.) </w:t>
      </w:r>
      <w:r w:rsidRPr="001A6A9D">
        <w:rPr>
          <w:i/>
          <w:iCs/>
        </w:rPr>
        <w:t>Holiday entitlement and pay: Summary</w:t>
      </w:r>
      <w:r w:rsidRPr="001A6A9D">
        <w:t xml:space="preserve">. Available at: https://app.croneri.co.uk/topics/holiday-entitlement-and-pay/summary?product=286&amp;quicktab=indepth%28activetab%29#WKID-202403221520350960-14819217 (Accessed: </w:t>
      </w:r>
      <w:r>
        <w:t>23</w:t>
      </w:r>
      <w:r w:rsidRPr="001A6A9D">
        <w:t xml:space="preserve"> May 2025).</w:t>
      </w:r>
    </w:p>
    <w:p w14:paraId="7EB103E8" w14:textId="77777777" w:rsidR="005D1D9D" w:rsidRDefault="005D1D9D" w:rsidP="0077331F"/>
    <w:p w14:paraId="0C5693BE" w14:textId="77777777" w:rsidR="00A04801" w:rsidRDefault="00A04801" w:rsidP="00A04801">
      <w:r>
        <w:t>Daniels</w:t>
      </w:r>
      <w:r w:rsidRPr="00D655E6">
        <w:t xml:space="preserve">, </w:t>
      </w:r>
      <w:r>
        <w:t xml:space="preserve">K </w:t>
      </w:r>
      <w:r w:rsidRPr="00D655E6">
        <w:t>(202</w:t>
      </w:r>
      <w:r>
        <w:t>5</w:t>
      </w:r>
      <w:r w:rsidRPr="00D655E6">
        <w:t xml:space="preserve">) </w:t>
      </w:r>
      <w:r>
        <w:t>Introduction to Employment Law</w:t>
      </w:r>
      <w:r w:rsidRPr="00D655E6">
        <w:t xml:space="preserve">. </w:t>
      </w:r>
      <w:r>
        <w:t>7th</w:t>
      </w:r>
      <w:r w:rsidRPr="00D655E6">
        <w:t xml:space="preserve"> </w:t>
      </w:r>
      <w:proofErr w:type="spellStart"/>
      <w:r w:rsidRPr="00D655E6">
        <w:t>edn</w:t>
      </w:r>
      <w:proofErr w:type="spellEnd"/>
      <w:r w:rsidRPr="00D655E6">
        <w:t>. London; New Yor</w:t>
      </w:r>
      <w:r>
        <w:t>k</w:t>
      </w:r>
      <w:r w:rsidRPr="00D655E6">
        <w:t>: Kogan Page</w:t>
      </w:r>
      <w:r>
        <w:t xml:space="preserve"> Limited. </w:t>
      </w:r>
    </w:p>
    <w:p w14:paraId="19F2A766" w14:textId="77777777" w:rsidR="002D6C63" w:rsidRDefault="002D6C63" w:rsidP="00A04801"/>
    <w:p w14:paraId="3A13979D" w14:textId="3488CF7C" w:rsidR="002D6C63" w:rsidRPr="002D6C63" w:rsidRDefault="002D6C63" w:rsidP="00A04801">
      <w:pPr>
        <w:rPr>
          <w:color w:val="EE0000"/>
        </w:rPr>
      </w:pPr>
      <w:r w:rsidRPr="002D6C63">
        <w:rPr>
          <w:color w:val="EE0000"/>
        </w:rPr>
        <w:t xml:space="preserve">Department for Business, Energy &amp; Industrial Strategy (BEIS, 2020) </w:t>
      </w:r>
      <w:r w:rsidRPr="002D6C63">
        <w:rPr>
          <w:i/>
          <w:iCs/>
          <w:color w:val="EE0000"/>
        </w:rPr>
        <w:t>Challenges businesses face when complying with regulations</w:t>
      </w:r>
      <w:r w:rsidRPr="002D6C63">
        <w:rPr>
          <w:color w:val="EE0000"/>
        </w:rPr>
        <w:t xml:space="preserve">. Available at: https://assets.publishing.service.gov.uk/media/5fd8d264e90e071be9196fe2/challenges-businesses-face-when-complying-with-regulations.pdf (Accessed: 02 August 2025). </w:t>
      </w:r>
    </w:p>
    <w:p w14:paraId="706E9CB6" w14:textId="77777777" w:rsidR="00A04801" w:rsidRDefault="00A04801" w:rsidP="00A04801"/>
    <w:p w14:paraId="33060EF5" w14:textId="77777777" w:rsidR="00A04801" w:rsidRDefault="00A04801" w:rsidP="00A04801">
      <w:r w:rsidRPr="00482E8D">
        <w:t xml:space="preserve">Equality and Human Rights Commission (2021) </w:t>
      </w:r>
      <w:r w:rsidRPr="00482E8D">
        <w:rPr>
          <w:i/>
          <w:iCs/>
        </w:rPr>
        <w:t>Equal pay</w:t>
      </w:r>
      <w:r w:rsidRPr="00482E8D">
        <w:t>. Available at: https://www.equalityhumanrights.com/guidance/equal-pay (Accessed: 03 May 2025).</w:t>
      </w:r>
    </w:p>
    <w:p w14:paraId="0A78AD11" w14:textId="77777777" w:rsidR="00A04801" w:rsidRDefault="00A04801" w:rsidP="00A04801"/>
    <w:p w14:paraId="54CA959F" w14:textId="77777777" w:rsidR="002467EB" w:rsidRPr="002467EB" w:rsidRDefault="002467EB" w:rsidP="002467EB">
      <w:pPr>
        <w:rPr>
          <w:color w:val="EE0000"/>
        </w:rPr>
      </w:pPr>
      <w:r w:rsidRPr="002467EB">
        <w:rPr>
          <w:color w:val="EE0000"/>
        </w:rPr>
        <w:lastRenderedPageBreak/>
        <w:t xml:space="preserve">FSB (2025) </w:t>
      </w:r>
      <w:r w:rsidRPr="002467EB">
        <w:rPr>
          <w:i/>
          <w:iCs/>
          <w:color w:val="EE0000"/>
        </w:rPr>
        <w:t>Legal and compliance must-knows for small businesses in 2025</w:t>
      </w:r>
      <w:r w:rsidRPr="002467EB">
        <w:rPr>
          <w:color w:val="EE0000"/>
        </w:rPr>
        <w:t xml:space="preserve">. Available at: https://www.fsb.org.uk/resources/article/legal-and-compliance-must-knows-for-small-businesses-in-2025-MCSKQE6YSOG5BVHOCJOV2FZJNVEY (Accessed: 02 August 2025). </w:t>
      </w:r>
    </w:p>
    <w:p w14:paraId="747D5BA5" w14:textId="77777777" w:rsidR="002467EB" w:rsidRDefault="002467EB" w:rsidP="00A04801"/>
    <w:p w14:paraId="334267B0" w14:textId="77777777" w:rsidR="00ED5C69" w:rsidRDefault="00ED5C69" w:rsidP="00ED5C69">
      <w:r w:rsidRPr="00141296">
        <w:t>Mallorie, S. (2024</w:t>
      </w:r>
      <w:r w:rsidRPr="00141296">
        <w:rPr>
          <w:i/>
          <w:iCs/>
        </w:rPr>
        <w:t>) NHS workforce in a nutshell</w:t>
      </w:r>
      <w:r w:rsidRPr="00141296">
        <w:t xml:space="preserve">. Available at: https://www.kingsfund.org.uk/insight-and-analysis/data-and-charts/nhs-workforce-nutshell#:~:text=A%20Flourish%20chart-,Demographics,staff%20to%204%25%20of%20doctors. (Accessed: </w:t>
      </w:r>
      <w:r>
        <w:t xml:space="preserve">26 April </w:t>
      </w:r>
      <w:r w:rsidRPr="00141296">
        <w:t>2025).</w:t>
      </w:r>
    </w:p>
    <w:p w14:paraId="52941368" w14:textId="77777777" w:rsidR="00A04801" w:rsidRDefault="00A04801" w:rsidP="00A04801"/>
    <w:p w14:paraId="26A2608E" w14:textId="77777777" w:rsidR="00ED5C69" w:rsidRDefault="00ED5C69" w:rsidP="00ED5C69">
      <w:r w:rsidRPr="00B00769">
        <w:t xml:space="preserve">Marshall, T. (2009) </w:t>
      </w:r>
      <w:r w:rsidRPr="00006A7F">
        <w:rPr>
          <w:i/>
          <w:iCs/>
        </w:rPr>
        <w:t>Paid holiday: ECJ ruling on Stringer v HMRC</w:t>
      </w:r>
      <w:r w:rsidRPr="00B00769">
        <w:t>. Available at: https://www.personneltoday.com/hr/paid-holiday-ecj-ruling-on-stringer-v-hmrc/ (Accessed: 27 April 2025).</w:t>
      </w:r>
    </w:p>
    <w:p w14:paraId="3F2DF018" w14:textId="77777777" w:rsidR="000B5885" w:rsidRDefault="000B5885" w:rsidP="000B5885">
      <w:r w:rsidRPr="00483D15">
        <w:t xml:space="preserve">Maternity action (2025) </w:t>
      </w:r>
      <w:r w:rsidRPr="00483D15">
        <w:rPr>
          <w:i/>
          <w:iCs/>
        </w:rPr>
        <w:t>Shared parental leave and pay</w:t>
      </w:r>
      <w:r w:rsidRPr="00483D15">
        <w:t>. Available at: https://maternityaction.org.uk/advice/shared-parental-leave-and-pay/#The_qualifying_conditions_for_shared_parental_leave (Accessed: 29 May 2025).</w:t>
      </w:r>
    </w:p>
    <w:p w14:paraId="3E5EE507" w14:textId="77777777" w:rsidR="00ED5C69" w:rsidRDefault="00ED5C69" w:rsidP="00ED5C69"/>
    <w:p w14:paraId="59851548" w14:textId="77777777" w:rsidR="00ED5C69" w:rsidRDefault="00ED5C69" w:rsidP="00ED5C69">
      <w:r w:rsidRPr="00D83E60">
        <w:t xml:space="preserve">Morris, A. (2023) </w:t>
      </w:r>
      <w:r w:rsidRPr="00431F5E">
        <w:rPr>
          <w:i/>
          <w:iCs/>
        </w:rPr>
        <w:t xml:space="preserve">New Employment Regulations on Holiday Pay, Working Hours &amp; </w:t>
      </w:r>
      <w:proofErr w:type="gramStart"/>
      <w:r w:rsidRPr="00431F5E">
        <w:rPr>
          <w:i/>
          <w:iCs/>
        </w:rPr>
        <w:t>TUPE</w:t>
      </w:r>
      <w:r w:rsidRPr="00D83E60">
        <w:t xml:space="preserve"> .</w:t>
      </w:r>
      <w:proofErr w:type="gramEnd"/>
      <w:r w:rsidRPr="00D83E60">
        <w:t xml:space="preserve"> Available at:</w:t>
      </w:r>
      <w:r>
        <w:t xml:space="preserve"> </w:t>
      </w:r>
      <w:r w:rsidRPr="00D83E60">
        <w:t>https://www.davidsonmorris.com/new-employment-regulations-on-holiday-pay-working-hours-tupe/? (Accessed: 27 April 2025).</w:t>
      </w:r>
    </w:p>
    <w:p w14:paraId="618E5FE5" w14:textId="77777777" w:rsidR="00ED5C69" w:rsidRDefault="00ED5C69" w:rsidP="00ED5C69"/>
    <w:p w14:paraId="7143410D" w14:textId="77777777" w:rsidR="000B5885" w:rsidRDefault="000B5885" w:rsidP="000B5885">
      <w:r w:rsidRPr="00557A94">
        <w:t xml:space="preserve">Somji, Q. (2024) </w:t>
      </w:r>
      <w:r w:rsidRPr="00557A94">
        <w:rPr>
          <w:i/>
          <w:iCs/>
        </w:rPr>
        <w:t>Flexibility Clauses – Everything You Need to Know</w:t>
      </w:r>
      <w:r w:rsidRPr="00557A94">
        <w:t>. Available at: https://witansolicitors.co.uk/flexibility-clauses/ (Accessed: 04 May 2025).</w:t>
      </w:r>
    </w:p>
    <w:p w14:paraId="5100CC17" w14:textId="77777777" w:rsidR="00ED5C69" w:rsidRDefault="00ED5C69" w:rsidP="00A04801"/>
    <w:p w14:paraId="1BDB55D6" w14:textId="77777777" w:rsidR="000B5885" w:rsidRDefault="000B5885" w:rsidP="000B5885">
      <w:r w:rsidRPr="00092738">
        <w:t xml:space="preserve">UK Government. (2024) </w:t>
      </w:r>
      <w:r w:rsidRPr="00133AFC">
        <w:rPr>
          <w:i/>
          <w:iCs/>
        </w:rPr>
        <w:t>Calculating holiday pay for workers without fixed hours or pay</w:t>
      </w:r>
      <w:r w:rsidRPr="00092738">
        <w:t xml:space="preserve">. Available at: https://www.gov.uk/government/publications/calculating-holiday-pay-for-workers-without-fixed-hours-or-pay/calculating-holiday-pay-for-workers-without-fixed-hours-or-pay--2 </w:t>
      </w:r>
      <w:r>
        <w:t>(</w:t>
      </w:r>
      <w:r w:rsidRPr="00092738">
        <w:t>Accessed 23 May 2025</w:t>
      </w:r>
      <w:r>
        <w:t>)</w:t>
      </w:r>
      <w:r w:rsidRPr="00092738">
        <w:t>.</w:t>
      </w:r>
      <w:r>
        <w:t xml:space="preserve"> </w:t>
      </w:r>
    </w:p>
    <w:p w14:paraId="4878B787" w14:textId="77777777" w:rsidR="000B5885" w:rsidRDefault="000B5885" w:rsidP="000B5885"/>
    <w:p w14:paraId="5A258624" w14:textId="6E72664A" w:rsidR="000B5885" w:rsidRDefault="000B5885" w:rsidP="000B5885">
      <w:r w:rsidRPr="00737CE4">
        <w:t>UK Government.</w:t>
      </w:r>
      <w:r w:rsidRPr="00793D80">
        <w:t xml:space="preserve"> (2018) </w:t>
      </w:r>
      <w:r w:rsidRPr="00793D80">
        <w:rPr>
          <w:i/>
          <w:iCs/>
        </w:rPr>
        <w:t>European Union (Withdrawal) Act 2018, Section 6</w:t>
      </w:r>
      <w:r w:rsidRPr="00793D80">
        <w:t xml:space="preserve">. Available at: </w:t>
      </w:r>
      <w:r w:rsidRPr="004E36AC">
        <w:t xml:space="preserve">https://www.legislation.gov.uk/ukpga/2018/16/section/6/enacted </w:t>
      </w:r>
      <w:r>
        <w:t>(</w:t>
      </w:r>
      <w:r w:rsidRPr="00793D80">
        <w:t>Accessed</w:t>
      </w:r>
      <w:r>
        <w:t xml:space="preserve">: </w:t>
      </w:r>
      <w:r w:rsidRPr="00793D80">
        <w:t>26 Apr</w:t>
      </w:r>
      <w:r>
        <w:t>il</w:t>
      </w:r>
      <w:r w:rsidRPr="00793D80">
        <w:t xml:space="preserve"> 2025</w:t>
      </w:r>
      <w:r>
        <w:t>)</w:t>
      </w:r>
      <w:r w:rsidRPr="00793D80">
        <w:t>.</w:t>
      </w:r>
    </w:p>
    <w:p w14:paraId="420CD7BF" w14:textId="77777777" w:rsidR="00A04801" w:rsidRDefault="00A04801" w:rsidP="0077331F"/>
    <w:p w14:paraId="36A8C685" w14:textId="1F75A112" w:rsidR="00E43099" w:rsidRDefault="00E43099" w:rsidP="0077331F">
      <w:r w:rsidRPr="00E43099">
        <w:t xml:space="preserve">Woodhead, L and Sissons, R. (2025) </w:t>
      </w:r>
      <w:r w:rsidRPr="00E43099">
        <w:rPr>
          <w:i/>
          <w:iCs/>
        </w:rPr>
        <w:t>NHS over-reliant on overseas staff, health chiefs warn</w:t>
      </w:r>
      <w:r w:rsidRPr="00E43099">
        <w:t xml:space="preserve">. Available at: </w:t>
      </w:r>
      <w:r w:rsidR="00041646" w:rsidRPr="00041646">
        <w:t>https://www.bbc.co.uk/news/articles/cwyepe92210o#:~:text=1%20in%205%20NHS%20staff%20said%20they%20were%20not%20British%20in%202024&amp;text=NHS%20England%20statistics%20show%20311%2C000,staff%20to%20be%20overseas%20recruits.</w:t>
      </w:r>
      <w:r w:rsidRPr="00E43099">
        <w:t xml:space="preserve"> (Accessed: </w:t>
      </w:r>
      <w:r w:rsidR="00845F30">
        <w:t>26</w:t>
      </w:r>
      <w:r w:rsidRPr="00E43099">
        <w:t xml:space="preserve"> </w:t>
      </w:r>
      <w:r w:rsidR="00845F30">
        <w:t>April</w:t>
      </w:r>
      <w:r w:rsidRPr="00E43099">
        <w:t xml:space="preserve"> 2025).</w:t>
      </w:r>
    </w:p>
    <w:p w14:paraId="0ED09713" w14:textId="77777777" w:rsidR="00E43099" w:rsidRDefault="00E43099" w:rsidP="0077331F"/>
    <w:p w14:paraId="4C5805B6" w14:textId="77777777" w:rsidR="00141296" w:rsidRDefault="00141296" w:rsidP="0077331F">
      <w:pPr>
        <w:rPr>
          <w:b/>
          <w:bCs/>
        </w:rPr>
      </w:pPr>
    </w:p>
    <w:p w14:paraId="30AD85D8" w14:textId="77777777" w:rsidR="00BF79CE" w:rsidRDefault="00BF79CE" w:rsidP="0077331F"/>
    <w:p w14:paraId="428F1FD6" w14:textId="77777777" w:rsidR="00557A94" w:rsidRDefault="00557A94" w:rsidP="0077331F"/>
    <w:sectPr w:rsidR="00557A94" w:rsidSect="000D3EE2">
      <w:headerReference w:type="default" r:id="rId8"/>
      <w:footerReference w:type="default" r:id="rId9"/>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AD07C" w14:textId="77777777" w:rsidR="0069597C" w:rsidRDefault="0069597C" w:rsidP="00567061">
      <w:pPr>
        <w:spacing w:line="240" w:lineRule="auto"/>
      </w:pPr>
      <w:r>
        <w:separator/>
      </w:r>
    </w:p>
  </w:endnote>
  <w:endnote w:type="continuationSeparator" w:id="0">
    <w:p w14:paraId="5CFE2784" w14:textId="77777777" w:rsidR="0069597C" w:rsidRDefault="0069597C" w:rsidP="005670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5A69F" w14:textId="7A1F243C" w:rsidR="00567061" w:rsidRDefault="00567061">
    <w:pPr>
      <w:pStyle w:val="Footer"/>
    </w:pPr>
    <w:r w:rsidRPr="002E3D45">
      <w:rPr>
        <w:rFonts w:cs="Arial"/>
      </w:rPr>
      <w:t>Molly Fletcher, 2309076</w:t>
    </w:r>
  </w:p>
  <w:p w14:paraId="70F0E852" w14:textId="77777777" w:rsidR="00567061" w:rsidRDefault="005670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B0FB2" w14:textId="77777777" w:rsidR="0069597C" w:rsidRDefault="0069597C" w:rsidP="00567061">
      <w:pPr>
        <w:spacing w:line="240" w:lineRule="auto"/>
      </w:pPr>
      <w:r>
        <w:separator/>
      </w:r>
    </w:p>
  </w:footnote>
  <w:footnote w:type="continuationSeparator" w:id="0">
    <w:p w14:paraId="4F7C3D37" w14:textId="77777777" w:rsidR="0069597C" w:rsidRDefault="0069597C" w:rsidP="005670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848956"/>
      <w:docPartObj>
        <w:docPartGallery w:val="Page Numbers (Top of Page)"/>
        <w:docPartUnique/>
      </w:docPartObj>
    </w:sdtPr>
    <w:sdtEndPr>
      <w:rPr>
        <w:noProof/>
      </w:rPr>
    </w:sdtEndPr>
    <w:sdtContent>
      <w:p w14:paraId="1123769A" w14:textId="707B7AE5" w:rsidR="00567061" w:rsidRDefault="005670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0BA81F5" w14:textId="77777777" w:rsidR="00567061" w:rsidRDefault="005670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1363"/>
    <w:multiLevelType w:val="multilevel"/>
    <w:tmpl w:val="F816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5B27D8"/>
    <w:multiLevelType w:val="hybridMultilevel"/>
    <w:tmpl w:val="80D86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34A5D"/>
    <w:multiLevelType w:val="multilevel"/>
    <w:tmpl w:val="29AC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D1FCB"/>
    <w:multiLevelType w:val="hybridMultilevel"/>
    <w:tmpl w:val="E8B0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B0C05"/>
    <w:multiLevelType w:val="multilevel"/>
    <w:tmpl w:val="9AB8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CE7117"/>
    <w:multiLevelType w:val="multilevel"/>
    <w:tmpl w:val="8DBC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A370A3"/>
    <w:multiLevelType w:val="hybridMultilevel"/>
    <w:tmpl w:val="DFE60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E422A"/>
    <w:multiLevelType w:val="multilevel"/>
    <w:tmpl w:val="3210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301A32"/>
    <w:multiLevelType w:val="multilevel"/>
    <w:tmpl w:val="3BF2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4B41ED"/>
    <w:multiLevelType w:val="multilevel"/>
    <w:tmpl w:val="AE7E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673A8A"/>
    <w:multiLevelType w:val="multilevel"/>
    <w:tmpl w:val="26063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A366D0"/>
    <w:multiLevelType w:val="hybridMultilevel"/>
    <w:tmpl w:val="05A87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F45123"/>
    <w:multiLevelType w:val="hybridMultilevel"/>
    <w:tmpl w:val="C3F0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373750">
    <w:abstractNumId w:val="8"/>
  </w:num>
  <w:num w:numId="2" w16cid:durableId="719406600">
    <w:abstractNumId w:val="13"/>
  </w:num>
  <w:num w:numId="3" w16cid:durableId="381830544">
    <w:abstractNumId w:val="14"/>
  </w:num>
  <w:num w:numId="4" w16cid:durableId="1641111164">
    <w:abstractNumId w:val="3"/>
  </w:num>
  <w:num w:numId="5" w16cid:durableId="1558005178">
    <w:abstractNumId w:val="6"/>
  </w:num>
  <w:num w:numId="6" w16cid:durableId="1054544770">
    <w:abstractNumId w:val="12"/>
  </w:num>
  <w:num w:numId="7" w16cid:durableId="1474180897">
    <w:abstractNumId w:val="9"/>
  </w:num>
  <w:num w:numId="8" w16cid:durableId="623119883">
    <w:abstractNumId w:val="7"/>
  </w:num>
  <w:num w:numId="9" w16cid:durableId="1556040272">
    <w:abstractNumId w:val="0"/>
  </w:num>
  <w:num w:numId="10" w16cid:durableId="222913295">
    <w:abstractNumId w:val="10"/>
  </w:num>
  <w:num w:numId="11" w16cid:durableId="1725759958">
    <w:abstractNumId w:val="4"/>
  </w:num>
  <w:num w:numId="12" w16cid:durableId="1827890530">
    <w:abstractNumId w:val="2"/>
  </w:num>
  <w:num w:numId="13" w16cid:durableId="568460869">
    <w:abstractNumId w:val="5"/>
  </w:num>
  <w:num w:numId="14" w16cid:durableId="51999758">
    <w:abstractNumId w:val="11"/>
  </w:num>
  <w:num w:numId="15" w16cid:durableId="662129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84"/>
    <w:rsid w:val="000000CB"/>
    <w:rsid w:val="0000127B"/>
    <w:rsid w:val="000014D8"/>
    <w:rsid w:val="00001AD6"/>
    <w:rsid w:val="0000206C"/>
    <w:rsid w:val="00002664"/>
    <w:rsid w:val="000042AB"/>
    <w:rsid w:val="00004946"/>
    <w:rsid w:val="00004A3A"/>
    <w:rsid w:val="00004B78"/>
    <w:rsid w:val="00005BFB"/>
    <w:rsid w:val="00006139"/>
    <w:rsid w:val="00006A7F"/>
    <w:rsid w:val="000070A9"/>
    <w:rsid w:val="000071DE"/>
    <w:rsid w:val="000076F1"/>
    <w:rsid w:val="0000780C"/>
    <w:rsid w:val="00007FCA"/>
    <w:rsid w:val="0001279A"/>
    <w:rsid w:val="0001323A"/>
    <w:rsid w:val="0001462E"/>
    <w:rsid w:val="00014903"/>
    <w:rsid w:val="00014C5F"/>
    <w:rsid w:val="00014F50"/>
    <w:rsid w:val="00015FEE"/>
    <w:rsid w:val="00016570"/>
    <w:rsid w:val="00016FA2"/>
    <w:rsid w:val="00017CD2"/>
    <w:rsid w:val="000200AE"/>
    <w:rsid w:val="000207A2"/>
    <w:rsid w:val="00021A4A"/>
    <w:rsid w:val="000220DF"/>
    <w:rsid w:val="000256A8"/>
    <w:rsid w:val="00025827"/>
    <w:rsid w:val="00025D1B"/>
    <w:rsid w:val="0002783A"/>
    <w:rsid w:val="00027DDF"/>
    <w:rsid w:val="000300D1"/>
    <w:rsid w:val="000300F2"/>
    <w:rsid w:val="00031015"/>
    <w:rsid w:val="000321AD"/>
    <w:rsid w:val="0003241D"/>
    <w:rsid w:val="00032A94"/>
    <w:rsid w:val="00033E19"/>
    <w:rsid w:val="00033F58"/>
    <w:rsid w:val="0003420B"/>
    <w:rsid w:val="000342C2"/>
    <w:rsid w:val="0003466D"/>
    <w:rsid w:val="00034CE0"/>
    <w:rsid w:val="00035363"/>
    <w:rsid w:val="000354BD"/>
    <w:rsid w:val="00035ED6"/>
    <w:rsid w:val="00036323"/>
    <w:rsid w:val="00036828"/>
    <w:rsid w:val="00036BE8"/>
    <w:rsid w:val="00036D07"/>
    <w:rsid w:val="000379F6"/>
    <w:rsid w:val="000402D7"/>
    <w:rsid w:val="000404A2"/>
    <w:rsid w:val="00040931"/>
    <w:rsid w:val="00041646"/>
    <w:rsid w:val="000425C3"/>
    <w:rsid w:val="00042A53"/>
    <w:rsid w:val="00043210"/>
    <w:rsid w:val="00043464"/>
    <w:rsid w:val="000434DA"/>
    <w:rsid w:val="00043887"/>
    <w:rsid w:val="00044241"/>
    <w:rsid w:val="000443B9"/>
    <w:rsid w:val="00044518"/>
    <w:rsid w:val="00044539"/>
    <w:rsid w:val="0004464B"/>
    <w:rsid w:val="00044D42"/>
    <w:rsid w:val="00044E21"/>
    <w:rsid w:val="0004505F"/>
    <w:rsid w:val="000459C9"/>
    <w:rsid w:val="0004652B"/>
    <w:rsid w:val="00047D33"/>
    <w:rsid w:val="00050A41"/>
    <w:rsid w:val="000510F6"/>
    <w:rsid w:val="00051F5F"/>
    <w:rsid w:val="0005225F"/>
    <w:rsid w:val="000540FD"/>
    <w:rsid w:val="0005448A"/>
    <w:rsid w:val="0005577C"/>
    <w:rsid w:val="0005669B"/>
    <w:rsid w:val="00056CC0"/>
    <w:rsid w:val="0005795B"/>
    <w:rsid w:val="000604BC"/>
    <w:rsid w:val="00060C5D"/>
    <w:rsid w:val="000615B8"/>
    <w:rsid w:val="0006427B"/>
    <w:rsid w:val="00064648"/>
    <w:rsid w:val="00064946"/>
    <w:rsid w:val="000654B0"/>
    <w:rsid w:val="000654DC"/>
    <w:rsid w:val="000668BB"/>
    <w:rsid w:val="00066972"/>
    <w:rsid w:val="0006712E"/>
    <w:rsid w:val="00071A0C"/>
    <w:rsid w:val="0007223A"/>
    <w:rsid w:val="00072442"/>
    <w:rsid w:val="000724E3"/>
    <w:rsid w:val="0007271C"/>
    <w:rsid w:val="00072AA9"/>
    <w:rsid w:val="00073660"/>
    <w:rsid w:val="00073FB7"/>
    <w:rsid w:val="00074160"/>
    <w:rsid w:val="00074802"/>
    <w:rsid w:val="0007667A"/>
    <w:rsid w:val="0007677F"/>
    <w:rsid w:val="00080984"/>
    <w:rsid w:val="00080F17"/>
    <w:rsid w:val="00081154"/>
    <w:rsid w:val="00081D48"/>
    <w:rsid w:val="00081F2A"/>
    <w:rsid w:val="00082BCF"/>
    <w:rsid w:val="000832CA"/>
    <w:rsid w:val="00084130"/>
    <w:rsid w:val="000842B8"/>
    <w:rsid w:val="00085231"/>
    <w:rsid w:val="000853BE"/>
    <w:rsid w:val="00085D93"/>
    <w:rsid w:val="000868E2"/>
    <w:rsid w:val="0008725B"/>
    <w:rsid w:val="00087751"/>
    <w:rsid w:val="00090C78"/>
    <w:rsid w:val="00091707"/>
    <w:rsid w:val="00092717"/>
    <w:rsid w:val="00092738"/>
    <w:rsid w:val="000932D7"/>
    <w:rsid w:val="000933B1"/>
    <w:rsid w:val="0009464B"/>
    <w:rsid w:val="00094872"/>
    <w:rsid w:val="00094A20"/>
    <w:rsid w:val="00095F2C"/>
    <w:rsid w:val="00096C53"/>
    <w:rsid w:val="00097C22"/>
    <w:rsid w:val="00097FF2"/>
    <w:rsid w:val="000A0152"/>
    <w:rsid w:val="000A0535"/>
    <w:rsid w:val="000A21A5"/>
    <w:rsid w:val="000A3004"/>
    <w:rsid w:val="000A455C"/>
    <w:rsid w:val="000A4E84"/>
    <w:rsid w:val="000A5B03"/>
    <w:rsid w:val="000A6E8B"/>
    <w:rsid w:val="000B07C7"/>
    <w:rsid w:val="000B1D8F"/>
    <w:rsid w:val="000B1FEE"/>
    <w:rsid w:val="000B400E"/>
    <w:rsid w:val="000B4297"/>
    <w:rsid w:val="000B4D8E"/>
    <w:rsid w:val="000B5885"/>
    <w:rsid w:val="000B5898"/>
    <w:rsid w:val="000B5ACD"/>
    <w:rsid w:val="000B5B06"/>
    <w:rsid w:val="000B5E95"/>
    <w:rsid w:val="000B6479"/>
    <w:rsid w:val="000B6893"/>
    <w:rsid w:val="000B7317"/>
    <w:rsid w:val="000C2AAC"/>
    <w:rsid w:val="000C3253"/>
    <w:rsid w:val="000C3B38"/>
    <w:rsid w:val="000C3E78"/>
    <w:rsid w:val="000C44C1"/>
    <w:rsid w:val="000C4DF8"/>
    <w:rsid w:val="000C56C2"/>
    <w:rsid w:val="000C58A1"/>
    <w:rsid w:val="000C69ED"/>
    <w:rsid w:val="000C7067"/>
    <w:rsid w:val="000C7C60"/>
    <w:rsid w:val="000D0DDD"/>
    <w:rsid w:val="000D0F7F"/>
    <w:rsid w:val="000D1016"/>
    <w:rsid w:val="000D16AB"/>
    <w:rsid w:val="000D18D0"/>
    <w:rsid w:val="000D2C25"/>
    <w:rsid w:val="000D3260"/>
    <w:rsid w:val="000D3C42"/>
    <w:rsid w:val="000D3EE2"/>
    <w:rsid w:val="000D4BC9"/>
    <w:rsid w:val="000D6114"/>
    <w:rsid w:val="000D706D"/>
    <w:rsid w:val="000D734B"/>
    <w:rsid w:val="000D7A54"/>
    <w:rsid w:val="000E0A64"/>
    <w:rsid w:val="000E0C4D"/>
    <w:rsid w:val="000E14AE"/>
    <w:rsid w:val="000E1E0D"/>
    <w:rsid w:val="000E2882"/>
    <w:rsid w:val="000E3660"/>
    <w:rsid w:val="000E42E1"/>
    <w:rsid w:val="000E4C2C"/>
    <w:rsid w:val="000E51D0"/>
    <w:rsid w:val="000E591A"/>
    <w:rsid w:val="000E7309"/>
    <w:rsid w:val="000E790A"/>
    <w:rsid w:val="000E79DB"/>
    <w:rsid w:val="000F00C8"/>
    <w:rsid w:val="000F2448"/>
    <w:rsid w:val="000F33D6"/>
    <w:rsid w:val="000F3715"/>
    <w:rsid w:val="000F391A"/>
    <w:rsid w:val="000F6092"/>
    <w:rsid w:val="000F78F2"/>
    <w:rsid w:val="000F7B65"/>
    <w:rsid w:val="00100232"/>
    <w:rsid w:val="0010251A"/>
    <w:rsid w:val="001025EC"/>
    <w:rsid w:val="00102917"/>
    <w:rsid w:val="001036E7"/>
    <w:rsid w:val="001038B8"/>
    <w:rsid w:val="0010390B"/>
    <w:rsid w:val="001052AD"/>
    <w:rsid w:val="00106289"/>
    <w:rsid w:val="00106C86"/>
    <w:rsid w:val="00107473"/>
    <w:rsid w:val="00107780"/>
    <w:rsid w:val="00110DAE"/>
    <w:rsid w:val="001123E6"/>
    <w:rsid w:val="0011319C"/>
    <w:rsid w:val="001139E6"/>
    <w:rsid w:val="00113EC8"/>
    <w:rsid w:val="0011407B"/>
    <w:rsid w:val="001141DB"/>
    <w:rsid w:val="00116222"/>
    <w:rsid w:val="0011697F"/>
    <w:rsid w:val="00117E04"/>
    <w:rsid w:val="0012186B"/>
    <w:rsid w:val="00121C2D"/>
    <w:rsid w:val="00122F3F"/>
    <w:rsid w:val="0012443A"/>
    <w:rsid w:val="00124942"/>
    <w:rsid w:val="00125921"/>
    <w:rsid w:val="001269BC"/>
    <w:rsid w:val="001305B3"/>
    <w:rsid w:val="00131A3D"/>
    <w:rsid w:val="00131E8E"/>
    <w:rsid w:val="00133146"/>
    <w:rsid w:val="001333E7"/>
    <w:rsid w:val="001339BA"/>
    <w:rsid w:val="00133AFC"/>
    <w:rsid w:val="00135B66"/>
    <w:rsid w:val="001366D4"/>
    <w:rsid w:val="00137036"/>
    <w:rsid w:val="0014000D"/>
    <w:rsid w:val="00140B70"/>
    <w:rsid w:val="00140C76"/>
    <w:rsid w:val="00141296"/>
    <w:rsid w:val="00141A81"/>
    <w:rsid w:val="001427A8"/>
    <w:rsid w:val="00143241"/>
    <w:rsid w:val="00144F68"/>
    <w:rsid w:val="00145608"/>
    <w:rsid w:val="00145C21"/>
    <w:rsid w:val="00146B93"/>
    <w:rsid w:val="00146D8E"/>
    <w:rsid w:val="0014776E"/>
    <w:rsid w:val="001479DA"/>
    <w:rsid w:val="00147AEF"/>
    <w:rsid w:val="00150486"/>
    <w:rsid w:val="00150F2E"/>
    <w:rsid w:val="00151653"/>
    <w:rsid w:val="00151D1E"/>
    <w:rsid w:val="00153E93"/>
    <w:rsid w:val="00154212"/>
    <w:rsid w:val="00154E5C"/>
    <w:rsid w:val="001556F8"/>
    <w:rsid w:val="00155A7B"/>
    <w:rsid w:val="00155AE0"/>
    <w:rsid w:val="00155C15"/>
    <w:rsid w:val="00156B1E"/>
    <w:rsid w:val="00157F55"/>
    <w:rsid w:val="00160023"/>
    <w:rsid w:val="001603D8"/>
    <w:rsid w:val="00160531"/>
    <w:rsid w:val="001608BD"/>
    <w:rsid w:val="0016256C"/>
    <w:rsid w:val="0016501A"/>
    <w:rsid w:val="001656EA"/>
    <w:rsid w:val="00166D4D"/>
    <w:rsid w:val="00166E95"/>
    <w:rsid w:val="00167908"/>
    <w:rsid w:val="00170CC5"/>
    <w:rsid w:val="001712A1"/>
    <w:rsid w:val="00173704"/>
    <w:rsid w:val="0017445E"/>
    <w:rsid w:val="001744C8"/>
    <w:rsid w:val="00174DAA"/>
    <w:rsid w:val="001756BA"/>
    <w:rsid w:val="0017753C"/>
    <w:rsid w:val="001777B2"/>
    <w:rsid w:val="001807F6"/>
    <w:rsid w:val="00180A47"/>
    <w:rsid w:val="0018207C"/>
    <w:rsid w:val="00182332"/>
    <w:rsid w:val="001827F4"/>
    <w:rsid w:val="001843C2"/>
    <w:rsid w:val="0018519B"/>
    <w:rsid w:val="001870A9"/>
    <w:rsid w:val="00187C43"/>
    <w:rsid w:val="00187E54"/>
    <w:rsid w:val="00190E1E"/>
    <w:rsid w:val="00190F32"/>
    <w:rsid w:val="00194050"/>
    <w:rsid w:val="00194225"/>
    <w:rsid w:val="0019457E"/>
    <w:rsid w:val="0019546A"/>
    <w:rsid w:val="00195897"/>
    <w:rsid w:val="00196257"/>
    <w:rsid w:val="001963F3"/>
    <w:rsid w:val="0019647B"/>
    <w:rsid w:val="001965BC"/>
    <w:rsid w:val="00197EA8"/>
    <w:rsid w:val="001A0D0B"/>
    <w:rsid w:val="001A188E"/>
    <w:rsid w:val="001A1E01"/>
    <w:rsid w:val="001A1F52"/>
    <w:rsid w:val="001A3C6E"/>
    <w:rsid w:val="001A494F"/>
    <w:rsid w:val="001A4C0A"/>
    <w:rsid w:val="001A4D78"/>
    <w:rsid w:val="001A4F84"/>
    <w:rsid w:val="001A60AB"/>
    <w:rsid w:val="001A6A9D"/>
    <w:rsid w:val="001B10E4"/>
    <w:rsid w:val="001B1A2E"/>
    <w:rsid w:val="001B1B75"/>
    <w:rsid w:val="001B1C3D"/>
    <w:rsid w:val="001B2F19"/>
    <w:rsid w:val="001B3851"/>
    <w:rsid w:val="001B3C52"/>
    <w:rsid w:val="001B4479"/>
    <w:rsid w:val="001B4CD9"/>
    <w:rsid w:val="001B5D5F"/>
    <w:rsid w:val="001B6006"/>
    <w:rsid w:val="001B70CB"/>
    <w:rsid w:val="001C04E2"/>
    <w:rsid w:val="001C121A"/>
    <w:rsid w:val="001C3A66"/>
    <w:rsid w:val="001C415B"/>
    <w:rsid w:val="001C43CC"/>
    <w:rsid w:val="001C4631"/>
    <w:rsid w:val="001C47E5"/>
    <w:rsid w:val="001C5987"/>
    <w:rsid w:val="001C5B8C"/>
    <w:rsid w:val="001C6B0E"/>
    <w:rsid w:val="001C7999"/>
    <w:rsid w:val="001C7E2D"/>
    <w:rsid w:val="001D0583"/>
    <w:rsid w:val="001D1505"/>
    <w:rsid w:val="001D1C17"/>
    <w:rsid w:val="001D1D4E"/>
    <w:rsid w:val="001D28AF"/>
    <w:rsid w:val="001D3270"/>
    <w:rsid w:val="001D40D7"/>
    <w:rsid w:val="001D4417"/>
    <w:rsid w:val="001D4681"/>
    <w:rsid w:val="001D483C"/>
    <w:rsid w:val="001D4CE6"/>
    <w:rsid w:val="001D4FA5"/>
    <w:rsid w:val="001D6599"/>
    <w:rsid w:val="001D665F"/>
    <w:rsid w:val="001D681D"/>
    <w:rsid w:val="001D69AB"/>
    <w:rsid w:val="001D6C59"/>
    <w:rsid w:val="001E05F7"/>
    <w:rsid w:val="001E252F"/>
    <w:rsid w:val="001E339A"/>
    <w:rsid w:val="001E342F"/>
    <w:rsid w:val="001E37E1"/>
    <w:rsid w:val="001E4838"/>
    <w:rsid w:val="001E4FBE"/>
    <w:rsid w:val="001E5A37"/>
    <w:rsid w:val="001E61F0"/>
    <w:rsid w:val="001E62C4"/>
    <w:rsid w:val="001E6BC7"/>
    <w:rsid w:val="001F088E"/>
    <w:rsid w:val="001F0AF4"/>
    <w:rsid w:val="001F2EA8"/>
    <w:rsid w:val="001F2EE5"/>
    <w:rsid w:val="001F3240"/>
    <w:rsid w:val="001F3F8C"/>
    <w:rsid w:val="001F555C"/>
    <w:rsid w:val="001F63BA"/>
    <w:rsid w:val="001F6D98"/>
    <w:rsid w:val="002009AC"/>
    <w:rsid w:val="00200BF5"/>
    <w:rsid w:val="002018AF"/>
    <w:rsid w:val="00201A26"/>
    <w:rsid w:val="002020D6"/>
    <w:rsid w:val="00202442"/>
    <w:rsid w:val="00203B79"/>
    <w:rsid w:val="00203EE5"/>
    <w:rsid w:val="00205184"/>
    <w:rsid w:val="00205F48"/>
    <w:rsid w:val="00207014"/>
    <w:rsid w:val="002076E7"/>
    <w:rsid w:val="002077E3"/>
    <w:rsid w:val="00207D30"/>
    <w:rsid w:val="0021030C"/>
    <w:rsid w:val="00211423"/>
    <w:rsid w:val="00211736"/>
    <w:rsid w:val="002119A4"/>
    <w:rsid w:val="002133AC"/>
    <w:rsid w:val="002133F7"/>
    <w:rsid w:val="00213D62"/>
    <w:rsid w:val="00213DB4"/>
    <w:rsid w:val="002140C6"/>
    <w:rsid w:val="0021456E"/>
    <w:rsid w:val="002152DA"/>
    <w:rsid w:val="00215541"/>
    <w:rsid w:val="0021607A"/>
    <w:rsid w:val="0021610F"/>
    <w:rsid w:val="00216AB4"/>
    <w:rsid w:val="00217647"/>
    <w:rsid w:val="00220B67"/>
    <w:rsid w:val="002214C0"/>
    <w:rsid w:val="00224C3C"/>
    <w:rsid w:val="00225070"/>
    <w:rsid w:val="00226314"/>
    <w:rsid w:val="0023004D"/>
    <w:rsid w:val="00230252"/>
    <w:rsid w:val="002306BD"/>
    <w:rsid w:val="00231008"/>
    <w:rsid w:val="00233FC2"/>
    <w:rsid w:val="00234B5F"/>
    <w:rsid w:val="00235141"/>
    <w:rsid w:val="00235D8F"/>
    <w:rsid w:val="00236941"/>
    <w:rsid w:val="00236B1C"/>
    <w:rsid w:val="00236DBD"/>
    <w:rsid w:val="00237B73"/>
    <w:rsid w:val="002405D6"/>
    <w:rsid w:val="002406C8"/>
    <w:rsid w:val="00240717"/>
    <w:rsid w:val="002411FD"/>
    <w:rsid w:val="0024228B"/>
    <w:rsid w:val="00242C8C"/>
    <w:rsid w:val="00243CF1"/>
    <w:rsid w:val="00244D64"/>
    <w:rsid w:val="002464E1"/>
    <w:rsid w:val="002467EB"/>
    <w:rsid w:val="0024694B"/>
    <w:rsid w:val="0024787C"/>
    <w:rsid w:val="00247E67"/>
    <w:rsid w:val="00250865"/>
    <w:rsid w:val="002518E3"/>
    <w:rsid w:val="002525A1"/>
    <w:rsid w:val="00252676"/>
    <w:rsid w:val="00252AB9"/>
    <w:rsid w:val="00253211"/>
    <w:rsid w:val="002533E4"/>
    <w:rsid w:val="002538FD"/>
    <w:rsid w:val="00254F65"/>
    <w:rsid w:val="00255CBA"/>
    <w:rsid w:val="00256874"/>
    <w:rsid w:val="00256C89"/>
    <w:rsid w:val="00256F35"/>
    <w:rsid w:val="00257673"/>
    <w:rsid w:val="002600E2"/>
    <w:rsid w:val="002605A4"/>
    <w:rsid w:val="002610D3"/>
    <w:rsid w:val="0026140D"/>
    <w:rsid w:val="00262AF4"/>
    <w:rsid w:val="00263BB9"/>
    <w:rsid w:val="0026434D"/>
    <w:rsid w:val="00264E3D"/>
    <w:rsid w:val="00264F9C"/>
    <w:rsid w:val="002653E2"/>
    <w:rsid w:val="0026655F"/>
    <w:rsid w:val="00266D7E"/>
    <w:rsid w:val="00270411"/>
    <w:rsid w:val="002705D9"/>
    <w:rsid w:val="00271E06"/>
    <w:rsid w:val="002722E8"/>
    <w:rsid w:val="00272E74"/>
    <w:rsid w:val="00272FB7"/>
    <w:rsid w:val="002742F1"/>
    <w:rsid w:val="00274CC1"/>
    <w:rsid w:val="00274DAB"/>
    <w:rsid w:val="00274FDB"/>
    <w:rsid w:val="00275290"/>
    <w:rsid w:val="002757B9"/>
    <w:rsid w:val="002757CF"/>
    <w:rsid w:val="002757D6"/>
    <w:rsid w:val="002771A6"/>
    <w:rsid w:val="00277533"/>
    <w:rsid w:val="002775EB"/>
    <w:rsid w:val="00277B52"/>
    <w:rsid w:val="0028067B"/>
    <w:rsid w:val="002812A6"/>
    <w:rsid w:val="00281652"/>
    <w:rsid w:val="002817BE"/>
    <w:rsid w:val="00281904"/>
    <w:rsid w:val="00281B1C"/>
    <w:rsid w:val="00282CFA"/>
    <w:rsid w:val="00283215"/>
    <w:rsid w:val="00283AF7"/>
    <w:rsid w:val="00283D4F"/>
    <w:rsid w:val="00284128"/>
    <w:rsid w:val="0028497C"/>
    <w:rsid w:val="0028560E"/>
    <w:rsid w:val="00285631"/>
    <w:rsid w:val="00285BD9"/>
    <w:rsid w:val="00285E58"/>
    <w:rsid w:val="0028679F"/>
    <w:rsid w:val="00286BA4"/>
    <w:rsid w:val="00287947"/>
    <w:rsid w:val="00287D6A"/>
    <w:rsid w:val="00290355"/>
    <w:rsid w:val="002907C0"/>
    <w:rsid w:val="00290EC6"/>
    <w:rsid w:val="00290F7C"/>
    <w:rsid w:val="00291FFD"/>
    <w:rsid w:val="00292C09"/>
    <w:rsid w:val="00292D4A"/>
    <w:rsid w:val="002935A2"/>
    <w:rsid w:val="00293BA8"/>
    <w:rsid w:val="00294B8D"/>
    <w:rsid w:val="00295A68"/>
    <w:rsid w:val="00295EC8"/>
    <w:rsid w:val="00296AE4"/>
    <w:rsid w:val="002A0BC4"/>
    <w:rsid w:val="002A0E73"/>
    <w:rsid w:val="002A1511"/>
    <w:rsid w:val="002A3A52"/>
    <w:rsid w:val="002A4F11"/>
    <w:rsid w:val="002A52F0"/>
    <w:rsid w:val="002A5B7A"/>
    <w:rsid w:val="002A644C"/>
    <w:rsid w:val="002A6F9A"/>
    <w:rsid w:val="002A71C6"/>
    <w:rsid w:val="002A7A12"/>
    <w:rsid w:val="002A7B16"/>
    <w:rsid w:val="002B02FB"/>
    <w:rsid w:val="002B1B5A"/>
    <w:rsid w:val="002B1D52"/>
    <w:rsid w:val="002B1E1D"/>
    <w:rsid w:val="002B2169"/>
    <w:rsid w:val="002B3097"/>
    <w:rsid w:val="002B3A1F"/>
    <w:rsid w:val="002B458E"/>
    <w:rsid w:val="002B4975"/>
    <w:rsid w:val="002B539A"/>
    <w:rsid w:val="002B561E"/>
    <w:rsid w:val="002B6717"/>
    <w:rsid w:val="002C01DC"/>
    <w:rsid w:val="002C04D6"/>
    <w:rsid w:val="002C06D3"/>
    <w:rsid w:val="002C1792"/>
    <w:rsid w:val="002C181B"/>
    <w:rsid w:val="002C1D3F"/>
    <w:rsid w:val="002C30E1"/>
    <w:rsid w:val="002C3DA9"/>
    <w:rsid w:val="002C57A3"/>
    <w:rsid w:val="002C592B"/>
    <w:rsid w:val="002C68C2"/>
    <w:rsid w:val="002D2299"/>
    <w:rsid w:val="002D26EE"/>
    <w:rsid w:val="002D2CD9"/>
    <w:rsid w:val="002D3676"/>
    <w:rsid w:val="002D49AA"/>
    <w:rsid w:val="002D4EAA"/>
    <w:rsid w:val="002D4F10"/>
    <w:rsid w:val="002D6C63"/>
    <w:rsid w:val="002D6FC7"/>
    <w:rsid w:val="002E0ADA"/>
    <w:rsid w:val="002E0D0C"/>
    <w:rsid w:val="002E1B7A"/>
    <w:rsid w:val="002E2BE1"/>
    <w:rsid w:val="002E316E"/>
    <w:rsid w:val="002E3C9B"/>
    <w:rsid w:val="002E4E3A"/>
    <w:rsid w:val="002E5442"/>
    <w:rsid w:val="002E6788"/>
    <w:rsid w:val="002E6AE3"/>
    <w:rsid w:val="002E74C4"/>
    <w:rsid w:val="002E7736"/>
    <w:rsid w:val="002E7DB5"/>
    <w:rsid w:val="002F04B7"/>
    <w:rsid w:val="002F097D"/>
    <w:rsid w:val="002F09B7"/>
    <w:rsid w:val="002F2869"/>
    <w:rsid w:val="002F3B48"/>
    <w:rsid w:val="002F42DE"/>
    <w:rsid w:val="002F5B8D"/>
    <w:rsid w:val="002F60C3"/>
    <w:rsid w:val="002F6E58"/>
    <w:rsid w:val="002F70FE"/>
    <w:rsid w:val="002F72E3"/>
    <w:rsid w:val="002F75A2"/>
    <w:rsid w:val="00300322"/>
    <w:rsid w:val="00300F33"/>
    <w:rsid w:val="003015F3"/>
    <w:rsid w:val="0030324F"/>
    <w:rsid w:val="0030433C"/>
    <w:rsid w:val="00305320"/>
    <w:rsid w:val="003057AD"/>
    <w:rsid w:val="00306F72"/>
    <w:rsid w:val="00307F56"/>
    <w:rsid w:val="0031044F"/>
    <w:rsid w:val="0031086B"/>
    <w:rsid w:val="00310A9E"/>
    <w:rsid w:val="0031122A"/>
    <w:rsid w:val="003116E3"/>
    <w:rsid w:val="00311704"/>
    <w:rsid w:val="003117C7"/>
    <w:rsid w:val="00312FEB"/>
    <w:rsid w:val="00313AA0"/>
    <w:rsid w:val="00314D9E"/>
    <w:rsid w:val="00315D89"/>
    <w:rsid w:val="00317404"/>
    <w:rsid w:val="00323E03"/>
    <w:rsid w:val="00324AB0"/>
    <w:rsid w:val="00324B61"/>
    <w:rsid w:val="00324C12"/>
    <w:rsid w:val="00324FDC"/>
    <w:rsid w:val="00325017"/>
    <w:rsid w:val="00326C18"/>
    <w:rsid w:val="003309C9"/>
    <w:rsid w:val="00330FA1"/>
    <w:rsid w:val="00331143"/>
    <w:rsid w:val="00331DC5"/>
    <w:rsid w:val="00332456"/>
    <w:rsid w:val="00332F59"/>
    <w:rsid w:val="00333DBD"/>
    <w:rsid w:val="00333FCF"/>
    <w:rsid w:val="00334285"/>
    <w:rsid w:val="00335D90"/>
    <w:rsid w:val="00336047"/>
    <w:rsid w:val="00337C8C"/>
    <w:rsid w:val="003403AC"/>
    <w:rsid w:val="00340C05"/>
    <w:rsid w:val="003412F5"/>
    <w:rsid w:val="0034131D"/>
    <w:rsid w:val="003415ED"/>
    <w:rsid w:val="0034209E"/>
    <w:rsid w:val="00343241"/>
    <w:rsid w:val="00343676"/>
    <w:rsid w:val="00344274"/>
    <w:rsid w:val="0034481B"/>
    <w:rsid w:val="00345285"/>
    <w:rsid w:val="003457BA"/>
    <w:rsid w:val="003466A3"/>
    <w:rsid w:val="00346B96"/>
    <w:rsid w:val="00347D7F"/>
    <w:rsid w:val="00350F38"/>
    <w:rsid w:val="00351BA8"/>
    <w:rsid w:val="00351DA4"/>
    <w:rsid w:val="00352807"/>
    <w:rsid w:val="00352825"/>
    <w:rsid w:val="00353EA0"/>
    <w:rsid w:val="00355045"/>
    <w:rsid w:val="003550BC"/>
    <w:rsid w:val="00360B24"/>
    <w:rsid w:val="00363418"/>
    <w:rsid w:val="00363EC2"/>
    <w:rsid w:val="00364CAC"/>
    <w:rsid w:val="00366B0E"/>
    <w:rsid w:val="003679AC"/>
    <w:rsid w:val="003701BD"/>
    <w:rsid w:val="0037049A"/>
    <w:rsid w:val="00370EE4"/>
    <w:rsid w:val="0037148B"/>
    <w:rsid w:val="003714A3"/>
    <w:rsid w:val="00371560"/>
    <w:rsid w:val="00372182"/>
    <w:rsid w:val="003725E0"/>
    <w:rsid w:val="00372ADF"/>
    <w:rsid w:val="0037374F"/>
    <w:rsid w:val="0037416D"/>
    <w:rsid w:val="00374999"/>
    <w:rsid w:val="00374D66"/>
    <w:rsid w:val="003750F7"/>
    <w:rsid w:val="003751F3"/>
    <w:rsid w:val="00375563"/>
    <w:rsid w:val="00375B24"/>
    <w:rsid w:val="00376DD1"/>
    <w:rsid w:val="00380A77"/>
    <w:rsid w:val="00381A6A"/>
    <w:rsid w:val="00381EFA"/>
    <w:rsid w:val="00383798"/>
    <w:rsid w:val="00385193"/>
    <w:rsid w:val="00385490"/>
    <w:rsid w:val="003858BA"/>
    <w:rsid w:val="00385C26"/>
    <w:rsid w:val="00386333"/>
    <w:rsid w:val="0038667F"/>
    <w:rsid w:val="003900DC"/>
    <w:rsid w:val="0039108F"/>
    <w:rsid w:val="003912BA"/>
    <w:rsid w:val="0039190C"/>
    <w:rsid w:val="003928E4"/>
    <w:rsid w:val="00392E00"/>
    <w:rsid w:val="00393DF0"/>
    <w:rsid w:val="0039443E"/>
    <w:rsid w:val="00394A07"/>
    <w:rsid w:val="00396552"/>
    <w:rsid w:val="00396B66"/>
    <w:rsid w:val="00397442"/>
    <w:rsid w:val="00397F2D"/>
    <w:rsid w:val="003A15B3"/>
    <w:rsid w:val="003A1DE9"/>
    <w:rsid w:val="003A1F5E"/>
    <w:rsid w:val="003A3065"/>
    <w:rsid w:val="003A4543"/>
    <w:rsid w:val="003A4A71"/>
    <w:rsid w:val="003A54AD"/>
    <w:rsid w:val="003A690A"/>
    <w:rsid w:val="003A7008"/>
    <w:rsid w:val="003A750B"/>
    <w:rsid w:val="003A78EA"/>
    <w:rsid w:val="003A7E71"/>
    <w:rsid w:val="003B03E8"/>
    <w:rsid w:val="003B04B8"/>
    <w:rsid w:val="003B087D"/>
    <w:rsid w:val="003B0A73"/>
    <w:rsid w:val="003B0BA5"/>
    <w:rsid w:val="003B1DC2"/>
    <w:rsid w:val="003B3BF3"/>
    <w:rsid w:val="003B49ED"/>
    <w:rsid w:val="003B4CD9"/>
    <w:rsid w:val="003B5605"/>
    <w:rsid w:val="003B692A"/>
    <w:rsid w:val="003B70A9"/>
    <w:rsid w:val="003C039B"/>
    <w:rsid w:val="003C04C8"/>
    <w:rsid w:val="003C05B2"/>
    <w:rsid w:val="003C1422"/>
    <w:rsid w:val="003C1A19"/>
    <w:rsid w:val="003C1B15"/>
    <w:rsid w:val="003C24DA"/>
    <w:rsid w:val="003C2B0E"/>
    <w:rsid w:val="003C3E31"/>
    <w:rsid w:val="003C4129"/>
    <w:rsid w:val="003C4E78"/>
    <w:rsid w:val="003C5284"/>
    <w:rsid w:val="003C6017"/>
    <w:rsid w:val="003C6B50"/>
    <w:rsid w:val="003D0E96"/>
    <w:rsid w:val="003D2B0A"/>
    <w:rsid w:val="003D2C93"/>
    <w:rsid w:val="003D38BC"/>
    <w:rsid w:val="003D4744"/>
    <w:rsid w:val="003D5093"/>
    <w:rsid w:val="003D5A22"/>
    <w:rsid w:val="003D6CAE"/>
    <w:rsid w:val="003D6F79"/>
    <w:rsid w:val="003D7A7A"/>
    <w:rsid w:val="003D7CEF"/>
    <w:rsid w:val="003E017F"/>
    <w:rsid w:val="003E0931"/>
    <w:rsid w:val="003E26B2"/>
    <w:rsid w:val="003E3C7E"/>
    <w:rsid w:val="003E3F21"/>
    <w:rsid w:val="003E43AE"/>
    <w:rsid w:val="003E43DA"/>
    <w:rsid w:val="003E5586"/>
    <w:rsid w:val="003E5C28"/>
    <w:rsid w:val="003F0103"/>
    <w:rsid w:val="003F086D"/>
    <w:rsid w:val="003F0A0C"/>
    <w:rsid w:val="003F1A5B"/>
    <w:rsid w:val="003F6B27"/>
    <w:rsid w:val="003F7179"/>
    <w:rsid w:val="003F7905"/>
    <w:rsid w:val="003F7A83"/>
    <w:rsid w:val="003F7E8A"/>
    <w:rsid w:val="00401293"/>
    <w:rsid w:val="00401801"/>
    <w:rsid w:val="00403DD6"/>
    <w:rsid w:val="00404267"/>
    <w:rsid w:val="00404957"/>
    <w:rsid w:val="00406794"/>
    <w:rsid w:val="004070E9"/>
    <w:rsid w:val="0040763A"/>
    <w:rsid w:val="00411458"/>
    <w:rsid w:val="00411A2B"/>
    <w:rsid w:val="00411D39"/>
    <w:rsid w:val="004126E9"/>
    <w:rsid w:val="00412725"/>
    <w:rsid w:val="00412FAF"/>
    <w:rsid w:val="00412FEB"/>
    <w:rsid w:val="0041372C"/>
    <w:rsid w:val="004156B1"/>
    <w:rsid w:val="0041597C"/>
    <w:rsid w:val="004170FC"/>
    <w:rsid w:val="0041767A"/>
    <w:rsid w:val="0042077A"/>
    <w:rsid w:val="00421F7F"/>
    <w:rsid w:val="0042210A"/>
    <w:rsid w:val="004225CB"/>
    <w:rsid w:val="00422849"/>
    <w:rsid w:val="00422DE7"/>
    <w:rsid w:val="004237AB"/>
    <w:rsid w:val="00423AB9"/>
    <w:rsid w:val="00423AE2"/>
    <w:rsid w:val="00424093"/>
    <w:rsid w:val="0042487A"/>
    <w:rsid w:val="004251A9"/>
    <w:rsid w:val="00426008"/>
    <w:rsid w:val="0042613D"/>
    <w:rsid w:val="00426554"/>
    <w:rsid w:val="004265A5"/>
    <w:rsid w:val="00427438"/>
    <w:rsid w:val="004275B1"/>
    <w:rsid w:val="00430747"/>
    <w:rsid w:val="00431CE6"/>
    <w:rsid w:val="00431F5E"/>
    <w:rsid w:val="00432F95"/>
    <w:rsid w:val="00432FED"/>
    <w:rsid w:val="004336D1"/>
    <w:rsid w:val="004340D0"/>
    <w:rsid w:val="004356B4"/>
    <w:rsid w:val="004357E3"/>
    <w:rsid w:val="004370AB"/>
    <w:rsid w:val="00441205"/>
    <w:rsid w:val="0044190A"/>
    <w:rsid w:val="004424B6"/>
    <w:rsid w:val="00442799"/>
    <w:rsid w:val="004427E9"/>
    <w:rsid w:val="00442834"/>
    <w:rsid w:val="00444255"/>
    <w:rsid w:val="00444B76"/>
    <w:rsid w:val="00447139"/>
    <w:rsid w:val="0044731D"/>
    <w:rsid w:val="00447F85"/>
    <w:rsid w:val="00450192"/>
    <w:rsid w:val="0045057A"/>
    <w:rsid w:val="00450F02"/>
    <w:rsid w:val="00451BE8"/>
    <w:rsid w:val="00454427"/>
    <w:rsid w:val="0045461B"/>
    <w:rsid w:val="00454DB1"/>
    <w:rsid w:val="00455F1B"/>
    <w:rsid w:val="00456C0D"/>
    <w:rsid w:val="00460526"/>
    <w:rsid w:val="00460DE3"/>
    <w:rsid w:val="00461EC3"/>
    <w:rsid w:val="00461FE7"/>
    <w:rsid w:val="00462E2B"/>
    <w:rsid w:val="00463685"/>
    <w:rsid w:val="00465FE2"/>
    <w:rsid w:val="00466DE4"/>
    <w:rsid w:val="004673B5"/>
    <w:rsid w:val="00467658"/>
    <w:rsid w:val="00470820"/>
    <w:rsid w:val="00470C7F"/>
    <w:rsid w:val="0047336C"/>
    <w:rsid w:val="00473A75"/>
    <w:rsid w:val="004744A8"/>
    <w:rsid w:val="004750E1"/>
    <w:rsid w:val="00475FE9"/>
    <w:rsid w:val="00477315"/>
    <w:rsid w:val="00480888"/>
    <w:rsid w:val="00481B7C"/>
    <w:rsid w:val="00481BF6"/>
    <w:rsid w:val="004822D6"/>
    <w:rsid w:val="00482E8D"/>
    <w:rsid w:val="004835FA"/>
    <w:rsid w:val="004838AF"/>
    <w:rsid w:val="00483D15"/>
    <w:rsid w:val="00483D7B"/>
    <w:rsid w:val="00484485"/>
    <w:rsid w:val="00484A2A"/>
    <w:rsid w:val="00490360"/>
    <w:rsid w:val="00491515"/>
    <w:rsid w:val="00491A54"/>
    <w:rsid w:val="00492B13"/>
    <w:rsid w:val="00493452"/>
    <w:rsid w:val="00493563"/>
    <w:rsid w:val="00494504"/>
    <w:rsid w:val="0049543F"/>
    <w:rsid w:val="00496522"/>
    <w:rsid w:val="00496722"/>
    <w:rsid w:val="004970EB"/>
    <w:rsid w:val="004973BB"/>
    <w:rsid w:val="004973E2"/>
    <w:rsid w:val="004A0D22"/>
    <w:rsid w:val="004A0DB2"/>
    <w:rsid w:val="004A0F33"/>
    <w:rsid w:val="004A14B1"/>
    <w:rsid w:val="004A291E"/>
    <w:rsid w:val="004A30D5"/>
    <w:rsid w:val="004A4FB7"/>
    <w:rsid w:val="004A5C70"/>
    <w:rsid w:val="004A644B"/>
    <w:rsid w:val="004A64A1"/>
    <w:rsid w:val="004A7F03"/>
    <w:rsid w:val="004B01FD"/>
    <w:rsid w:val="004B11D1"/>
    <w:rsid w:val="004B1CB4"/>
    <w:rsid w:val="004B2796"/>
    <w:rsid w:val="004B2DC8"/>
    <w:rsid w:val="004B2F87"/>
    <w:rsid w:val="004B3982"/>
    <w:rsid w:val="004B4197"/>
    <w:rsid w:val="004B4992"/>
    <w:rsid w:val="004B524B"/>
    <w:rsid w:val="004B5D3A"/>
    <w:rsid w:val="004B6D2E"/>
    <w:rsid w:val="004B6E4D"/>
    <w:rsid w:val="004B6FBC"/>
    <w:rsid w:val="004B71E4"/>
    <w:rsid w:val="004C0AA0"/>
    <w:rsid w:val="004C0BE3"/>
    <w:rsid w:val="004C0D17"/>
    <w:rsid w:val="004C0E9E"/>
    <w:rsid w:val="004C11FC"/>
    <w:rsid w:val="004C15FE"/>
    <w:rsid w:val="004C1E42"/>
    <w:rsid w:val="004C2458"/>
    <w:rsid w:val="004C2557"/>
    <w:rsid w:val="004C3DB4"/>
    <w:rsid w:val="004C3ECA"/>
    <w:rsid w:val="004C3F7F"/>
    <w:rsid w:val="004C4BEA"/>
    <w:rsid w:val="004C509E"/>
    <w:rsid w:val="004C535E"/>
    <w:rsid w:val="004C5665"/>
    <w:rsid w:val="004C61BE"/>
    <w:rsid w:val="004C65CF"/>
    <w:rsid w:val="004C6612"/>
    <w:rsid w:val="004C6C77"/>
    <w:rsid w:val="004D0CA1"/>
    <w:rsid w:val="004D3644"/>
    <w:rsid w:val="004D477A"/>
    <w:rsid w:val="004D48D1"/>
    <w:rsid w:val="004D5841"/>
    <w:rsid w:val="004D6638"/>
    <w:rsid w:val="004D6760"/>
    <w:rsid w:val="004D7ED9"/>
    <w:rsid w:val="004E12CD"/>
    <w:rsid w:val="004E1546"/>
    <w:rsid w:val="004E1F70"/>
    <w:rsid w:val="004E2065"/>
    <w:rsid w:val="004E36AC"/>
    <w:rsid w:val="004E40AB"/>
    <w:rsid w:val="004E425C"/>
    <w:rsid w:val="004E48F3"/>
    <w:rsid w:val="004E5113"/>
    <w:rsid w:val="004E5D06"/>
    <w:rsid w:val="004F1C3F"/>
    <w:rsid w:val="004F2676"/>
    <w:rsid w:val="004F2C53"/>
    <w:rsid w:val="004F2D78"/>
    <w:rsid w:val="004F4730"/>
    <w:rsid w:val="004F726B"/>
    <w:rsid w:val="004F7B68"/>
    <w:rsid w:val="0050000B"/>
    <w:rsid w:val="00500EBA"/>
    <w:rsid w:val="00501325"/>
    <w:rsid w:val="00501539"/>
    <w:rsid w:val="00502ABE"/>
    <w:rsid w:val="00502BF6"/>
    <w:rsid w:val="00502C40"/>
    <w:rsid w:val="00502CF3"/>
    <w:rsid w:val="00503935"/>
    <w:rsid w:val="0050436F"/>
    <w:rsid w:val="005047A1"/>
    <w:rsid w:val="005057F2"/>
    <w:rsid w:val="00506866"/>
    <w:rsid w:val="005070A7"/>
    <w:rsid w:val="005071E4"/>
    <w:rsid w:val="00507FA3"/>
    <w:rsid w:val="005101FC"/>
    <w:rsid w:val="00511015"/>
    <w:rsid w:val="00511BBD"/>
    <w:rsid w:val="00512805"/>
    <w:rsid w:val="00513220"/>
    <w:rsid w:val="00513B47"/>
    <w:rsid w:val="00514793"/>
    <w:rsid w:val="00514D05"/>
    <w:rsid w:val="0051577C"/>
    <w:rsid w:val="00515A6F"/>
    <w:rsid w:val="00516131"/>
    <w:rsid w:val="00516A85"/>
    <w:rsid w:val="00516DDD"/>
    <w:rsid w:val="00517B96"/>
    <w:rsid w:val="00517DDD"/>
    <w:rsid w:val="00520104"/>
    <w:rsid w:val="005206C0"/>
    <w:rsid w:val="005213F3"/>
    <w:rsid w:val="00521E1E"/>
    <w:rsid w:val="00524AB8"/>
    <w:rsid w:val="00525F54"/>
    <w:rsid w:val="005260D5"/>
    <w:rsid w:val="00526390"/>
    <w:rsid w:val="00526ECF"/>
    <w:rsid w:val="00530295"/>
    <w:rsid w:val="005310F7"/>
    <w:rsid w:val="00531C5E"/>
    <w:rsid w:val="00532FD4"/>
    <w:rsid w:val="00534DF0"/>
    <w:rsid w:val="00535610"/>
    <w:rsid w:val="00536690"/>
    <w:rsid w:val="00536E95"/>
    <w:rsid w:val="00536FC4"/>
    <w:rsid w:val="00537C76"/>
    <w:rsid w:val="0054116C"/>
    <w:rsid w:val="00541861"/>
    <w:rsid w:val="00541A7D"/>
    <w:rsid w:val="00542D73"/>
    <w:rsid w:val="00542F97"/>
    <w:rsid w:val="00544086"/>
    <w:rsid w:val="005440B1"/>
    <w:rsid w:val="0054430E"/>
    <w:rsid w:val="005446EA"/>
    <w:rsid w:val="00544977"/>
    <w:rsid w:val="00544C05"/>
    <w:rsid w:val="00544DFF"/>
    <w:rsid w:val="00545853"/>
    <w:rsid w:val="00546045"/>
    <w:rsid w:val="00546265"/>
    <w:rsid w:val="00547AE1"/>
    <w:rsid w:val="005500C7"/>
    <w:rsid w:val="0055027E"/>
    <w:rsid w:val="00550432"/>
    <w:rsid w:val="005511EA"/>
    <w:rsid w:val="0055177B"/>
    <w:rsid w:val="005528FE"/>
    <w:rsid w:val="005543CD"/>
    <w:rsid w:val="00554471"/>
    <w:rsid w:val="00555626"/>
    <w:rsid w:val="00555877"/>
    <w:rsid w:val="00556032"/>
    <w:rsid w:val="00556473"/>
    <w:rsid w:val="0055650D"/>
    <w:rsid w:val="00557A94"/>
    <w:rsid w:val="0056054E"/>
    <w:rsid w:val="00560EFC"/>
    <w:rsid w:val="00561CA3"/>
    <w:rsid w:val="005626DA"/>
    <w:rsid w:val="00562811"/>
    <w:rsid w:val="00562E58"/>
    <w:rsid w:val="00563231"/>
    <w:rsid w:val="0056519C"/>
    <w:rsid w:val="0056665A"/>
    <w:rsid w:val="00567061"/>
    <w:rsid w:val="005675EE"/>
    <w:rsid w:val="00567621"/>
    <w:rsid w:val="00567FD6"/>
    <w:rsid w:val="0057023C"/>
    <w:rsid w:val="0057074C"/>
    <w:rsid w:val="00570C4E"/>
    <w:rsid w:val="00570E81"/>
    <w:rsid w:val="005711C9"/>
    <w:rsid w:val="00571A7E"/>
    <w:rsid w:val="00572E39"/>
    <w:rsid w:val="00573749"/>
    <w:rsid w:val="00575793"/>
    <w:rsid w:val="00575BC6"/>
    <w:rsid w:val="00575FE9"/>
    <w:rsid w:val="0057793B"/>
    <w:rsid w:val="00577BF8"/>
    <w:rsid w:val="00580A61"/>
    <w:rsid w:val="00581C7E"/>
    <w:rsid w:val="00582A6B"/>
    <w:rsid w:val="0058385B"/>
    <w:rsid w:val="005863FB"/>
    <w:rsid w:val="00586F72"/>
    <w:rsid w:val="00587ADE"/>
    <w:rsid w:val="0059026F"/>
    <w:rsid w:val="00591B6A"/>
    <w:rsid w:val="00592A56"/>
    <w:rsid w:val="00592AA2"/>
    <w:rsid w:val="00592ACD"/>
    <w:rsid w:val="00593142"/>
    <w:rsid w:val="00593619"/>
    <w:rsid w:val="00594215"/>
    <w:rsid w:val="00594D7C"/>
    <w:rsid w:val="005951B7"/>
    <w:rsid w:val="00595674"/>
    <w:rsid w:val="00595982"/>
    <w:rsid w:val="00595A1C"/>
    <w:rsid w:val="005A014B"/>
    <w:rsid w:val="005A1A6F"/>
    <w:rsid w:val="005A2089"/>
    <w:rsid w:val="005A4424"/>
    <w:rsid w:val="005A6E00"/>
    <w:rsid w:val="005A7664"/>
    <w:rsid w:val="005A78EC"/>
    <w:rsid w:val="005B0990"/>
    <w:rsid w:val="005B0A69"/>
    <w:rsid w:val="005B0AA1"/>
    <w:rsid w:val="005B0BCD"/>
    <w:rsid w:val="005B0CA4"/>
    <w:rsid w:val="005B13B2"/>
    <w:rsid w:val="005B1738"/>
    <w:rsid w:val="005B1F97"/>
    <w:rsid w:val="005B260F"/>
    <w:rsid w:val="005B3286"/>
    <w:rsid w:val="005B41A8"/>
    <w:rsid w:val="005B4462"/>
    <w:rsid w:val="005B454F"/>
    <w:rsid w:val="005B4AD9"/>
    <w:rsid w:val="005B4EA3"/>
    <w:rsid w:val="005B5E17"/>
    <w:rsid w:val="005B6217"/>
    <w:rsid w:val="005B6328"/>
    <w:rsid w:val="005C0281"/>
    <w:rsid w:val="005C02FE"/>
    <w:rsid w:val="005C04EA"/>
    <w:rsid w:val="005C1116"/>
    <w:rsid w:val="005C20B7"/>
    <w:rsid w:val="005C222D"/>
    <w:rsid w:val="005C22BC"/>
    <w:rsid w:val="005C4F6C"/>
    <w:rsid w:val="005C5072"/>
    <w:rsid w:val="005C5A50"/>
    <w:rsid w:val="005C5B59"/>
    <w:rsid w:val="005C5C86"/>
    <w:rsid w:val="005C6965"/>
    <w:rsid w:val="005C7F61"/>
    <w:rsid w:val="005D04D7"/>
    <w:rsid w:val="005D0EB6"/>
    <w:rsid w:val="005D1168"/>
    <w:rsid w:val="005D1D9D"/>
    <w:rsid w:val="005D372C"/>
    <w:rsid w:val="005D37FD"/>
    <w:rsid w:val="005D390D"/>
    <w:rsid w:val="005D3F6D"/>
    <w:rsid w:val="005D45CB"/>
    <w:rsid w:val="005D525F"/>
    <w:rsid w:val="005D541C"/>
    <w:rsid w:val="005D6479"/>
    <w:rsid w:val="005D6C0E"/>
    <w:rsid w:val="005D71B5"/>
    <w:rsid w:val="005D7B70"/>
    <w:rsid w:val="005E0445"/>
    <w:rsid w:val="005E049B"/>
    <w:rsid w:val="005E0552"/>
    <w:rsid w:val="005E3282"/>
    <w:rsid w:val="005E51C8"/>
    <w:rsid w:val="005E52B9"/>
    <w:rsid w:val="005E6946"/>
    <w:rsid w:val="005E71A4"/>
    <w:rsid w:val="005F0239"/>
    <w:rsid w:val="005F04F0"/>
    <w:rsid w:val="005F2C9E"/>
    <w:rsid w:val="005F3864"/>
    <w:rsid w:val="005F386D"/>
    <w:rsid w:val="005F3C96"/>
    <w:rsid w:val="005F40FA"/>
    <w:rsid w:val="005F46AD"/>
    <w:rsid w:val="005F61EE"/>
    <w:rsid w:val="00600B8A"/>
    <w:rsid w:val="0060111A"/>
    <w:rsid w:val="00601C70"/>
    <w:rsid w:val="00601D0D"/>
    <w:rsid w:val="00602967"/>
    <w:rsid w:val="00602E31"/>
    <w:rsid w:val="00602F0D"/>
    <w:rsid w:val="006050EB"/>
    <w:rsid w:val="0060519E"/>
    <w:rsid w:val="006053DC"/>
    <w:rsid w:val="0060761A"/>
    <w:rsid w:val="006078BE"/>
    <w:rsid w:val="00607A78"/>
    <w:rsid w:val="00611394"/>
    <w:rsid w:val="00612BCC"/>
    <w:rsid w:val="00612EFB"/>
    <w:rsid w:val="00613EB5"/>
    <w:rsid w:val="00613F66"/>
    <w:rsid w:val="0061483F"/>
    <w:rsid w:val="006149DC"/>
    <w:rsid w:val="006159F9"/>
    <w:rsid w:val="00615D66"/>
    <w:rsid w:val="006160E2"/>
    <w:rsid w:val="006216E3"/>
    <w:rsid w:val="00621A94"/>
    <w:rsid w:val="00621CD6"/>
    <w:rsid w:val="00622E02"/>
    <w:rsid w:val="0062334A"/>
    <w:rsid w:val="00624CF3"/>
    <w:rsid w:val="0062518B"/>
    <w:rsid w:val="00625858"/>
    <w:rsid w:val="00627707"/>
    <w:rsid w:val="00630403"/>
    <w:rsid w:val="00631255"/>
    <w:rsid w:val="00631A65"/>
    <w:rsid w:val="0063224C"/>
    <w:rsid w:val="00632A19"/>
    <w:rsid w:val="0063342C"/>
    <w:rsid w:val="00634972"/>
    <w:rsid w:val="00634A90"/>
    <w:rsid w:val="00635818"/>
    <w:rsid w:val="00635DED"/>
    <w:rsid w:val="006360D3"/>
    <w:rsid w:val="00637968"/>
    <w:rsid w:val="00640711"/>
    <w:rsid w:val="0064116B"/>
    <w:rsid w:val="0064180A"/>
    <w:rsid w:val="00641851"/>
    <w:rsid w:val="00641F06"/>
    <w:rsid w:val="00642338"/>
    <w:rsid w:val="00642353"/>
    <w:rsid w:val="00643F55"/>
    <w:rsid w:val="006441F4"/>
    <w:rsid w:val="00644D2E"/>
    <w:rsid w:val="006456D9"/>
    <w:rsid w:val="006456EC"/>
    <w:rsid w:val="0064579A"/>
    <w:rsid w:val="00645918"/>
    <w:rsid w:val="0064596A"/>
    <w:rsid w:val="00645ADD"/>
    <w:rsid w:val="00645ED6"/>
    <w:rsid w:val="0064774A"/>
    <w:rsid w:val="00647906"/>
    <w:rsid w:val="00650B0D"/>
    <w:rsid w:val="006522FB"/>
    <w:rsid w:val="0065347D"/>
    <w:rsid w:val="0065373F"/>
    <w:rsid w:val="00653CAE"/>
    <w:rsid w:val="006542F7"/>
    <w:rsid w:val="006549E2"/>
    <w:rsid w:val="00655CE0"/>
    <w:rsid w:val="006561B1"/>
    <w:rsid w:val="006567EE"/>
    <w:rsid w:val="00656A6D"/>
    <w:rsid w:val="00657164"/>
    <w:rsid w:val="0065724F"/>
    <w:rsid w:val="00657BC2"/>
    <w:rsid w:val="006635A3"/>
    <w:rsid w:val="0066494C"/>
    <w:rsid w:val="00664CD3"/>
    <w:rsid w:val="00664F91"/>
    <w:rsid w:val="0066536B"/>
    <w:rsid w:val="00665447"/>
    <w:rsid w:val="006658E9"/>
    <w:rsid w:val="00665E68"/>
    <w:rsid w:val="0066608F"/>
    <w:rsid w:val="00666F1C"/>
    <w:rsid w:val="00667132"/>
    <w:rsid w:val="00667338"/>
    <w:rsid w:val="00667A9E"/>
    <w:rsid w:val="00667F68"/>
    <w:rsid w:val="00670630"/>
    <w:rsid w:val="00671803"/>
    <w:rsid w:val="00671A6F"/>
    <w:rsid w:val="00672E91"/>
    <w:rsid w:val="006733F8"/>
    <w:rsid w:val="006734E6"/>
    <w:rsid w:val="00674987"/>
    <w:rsid w:val="006762CE"/>
    <w:rsid w:val="006777C0"/>
    <w:rsid w:val="00681385"/>
    <w:rsid w:val="00682AB0"/>
    <w:rsid w:val="00683467"/>
    <w:rsid w:val="00684ADA"/>
    <w:rsid w:val="00684FDB"/>
    <w:rsid w:val="006862C3"/>
    <w:rsid w:val="0068752A"/>
    <w:rsid w:val="006918F4"/>
    <w:rsid w:val="00691C26"/>
    <w:rsid w:val="00691EC9"/>
    <w:rsid w:val="00692110"/>
    <w:rsid w:val="00692E10"/>
    <w:rsid w:val="006938EC"/>
    <w:rsid w:val="0069465A"/>
    <w:rsid w:val="006951B9"/>
    <w:rsid w:val="0069597C"/>
    <w:rsid w:val="00696FF7"/>
    <w:rsid w:val="00697154"/>
    <w:rsid w:val="006973D5"/>
    <w:rsid w:val="00697635"/>
    <w:rsid w:val="006A1142"/>
    <w:rsid w:val="006A303B"/>
    <w:rsid w:val="006A3273"/>
    <w:rsid w:val="006A387A"/>
    <w:rsid w:val="006A3F04"/>
    <w:rsid w:val="006A5DB0"/>
    <w:rsid w:val="006A6389"/>
    <w:rsid w:val="006A7421"/>
    <w:rsid w:val="006A7C98"/>
    <w:rsid w:val="006B1807"/>
    <w:rsid w:val="006B242A"/>
    <w:rsid w:val="006B2485"/>
    <w:rsid w:val="006B2906"/>
    <w:rsid w:val="006B2B4F"/>
    <w:rsid w:val="006B3DA7"/>
    <w:rsid w:val="006B4171"/>
    <w:rsid w:val="006B42EE"/>
    <w:rsid w:val="006B48A7"/>
    <w:rsid w:val="006B4A44"/>
    <w:rsid w:val="006B5B7C"/>
    <w:rsid w:val="006B5F3B"/>
    <w:rsid w:val="006B6D8E"/>
    <w:rsid w:val="006B70FE"/>
    <w:rsid w:val="006B7515"/>
    <w:rsid w:val="006B7EEE"/>
    <w:rsid w:val="006C0117"/>
    <w:rsid w:val="006C19D8"/>
    <w:rsid w:val="006C1A9D"/>
    <w:rsid w:val="006C2081"/>
    <w:rsid w:val="006C4BD2"/>
    <w:rsid w:val="006C4DAA"/>
    <w:rsid w:val="006C5B2E"/>
    <w:rsid w:val="006C5E92"/>
    <w:rsid w:val="006C748A"/>
    <w:rsid w:val="006C7B12"/>
    <w:rsid w:val="006D0037"/>
    <w:rsid w:val="006D0E6F"/>
    <w:rsid w:val="006D2791"/>
    <w:rsid w:val="006D35BD"/>
    <w:rsid w:val="006D5996"/>
    <w:rsid w:val="006D5D9E"/>
    <w:rsid w:val="006D5ED4"/>
    <w:rsid w:val="006D658E"/>
    <w:rsid w:val="006E19D0"/>
    <w:rsid w:val="006E2976"/>
    <w:rsid w:val="006E2B42"/>
    <w:rsid w:val="006E390F"/>
    <w:rsid w:val="006E4163"/>
    <w:rsid w:val="006E5BE0"/>
    <w:rsid w:val="006E64B5"/>
    <w:rsid w:val="006E7B6D"/>
    <w:rsid w:val="006F0ED8"/>
    <w:rsid w:val="006F1427"/>
    <w:rsid w:val="006F1553"/>
    <w:rsid w:val="006F1AE2"/>
    <w:rsid w:val="006F25A8"/>
    <w:rsid w:val="006F2614"/>
    <w:rsid w:val="006F2633"/>
    <w:rsid w:val="006F26D4"/>
    <w:rsid w:val="006F2DC7"/>
    <w:rsid w:val="006F308D"/>
    <w:rsid w:val="006F3113"/>
    <w:rsid w:val="006F3308"/>
    <w:rsid w:val="006F34EE"/>
    <w:rsid w:val="006F5BB1"/>
    <w:rsid w:val="006F6819"/>
    <w:rsid w:val="006F683D"/>
    <w:rsid w:val="006F6CA8"/>
    <w:rsid w:val="006F7249"/>
    <w:rsid w:val="006F7698"/>
    <w:rsid w:val="006F7F2C"/>
    <w:rsid w:val="006F7F5A"/>
    <w:rsid w:val="0070100F"/>
    <w:rsid w:val="00701C91"/>
    <w:rsid w:val="0070210C"/>
    <w:rsid w:val="0070223F"/>
    <w:rsid w:val="0070230D"/>
    <w:rsid w:val="007023E9"/>
    <w:rsid w:val="0070272F"/>
    <w:rsid w:val="007027A4"/>
    <w:rsid w:val="007033D6"/>
    <w:rsid w:val="007051D3"/>
    <w:rsid w:val="00705677"/>
    <w:rsid w:val="0070618E"/>
    <w:rsid w:val="00706499"/>
    <w:rsid w:val="00706B1E"/>
    <w:rsid w:val="007071DF"/>
    <w:rsid w:val="00707209"/>
    <w:rsid w:val="0071188C"/>
    <w:rsid w:val="00711EC9"/>
    <w:rsid w:val="00711FB5"/>
    <w:rsid w:val="007124A5"/>
    <w:rsid w:val="00712AC5"/>
    <w:rsid w:val="0071341E"/>
    <w:rsid w:val="00713884"/>
    <w:rsid w:val="00713EF1"/>
    <w:rsid w:val="00714E45"/>
    <w:rsid w:val="00714F39"/>
    <w:rsid w:val="00716E2D"/>
    <w:rsid w:val="0071716B"/>
    <w:rsid w:val="007173FB"/>
    <w:rsid w:val="00720313"/>
    <w:rsid w:val="0072237B"/>
    <w:rsid w:val="00722A0A"/>
    <w:rsid w:val="00722C6D"/>
    <w:rsid w:val="00722C7C"/>
    <w:rsid w:val="00722D06"/>
    <w:rsid w:val="00725A35"/>
    <w:rsid w:val="00726C1A"/>
    <w:rsid w:val="00731021"/>
    <w:rsid w:val="00731591"/>
    <w:rsid w:val="0073338C"/>
    <w:rsid w:val="00733649"/>
    <w:rsid w:val="007336F0"/>
    <w:rsid w:val="00733B0B"/>
    <w:rsid w:val="00734555"/>
    <w:rsid w:val="007346D2"/>
    <w:rsid w:val="00734B81"/>
    <w:rsid w:val="00734D09"/>
    <w:rsid w:val="00734F58"/>
    <w:rsid w:val="007350EA"/>
    <w:rsid w:val="007366DF"/>
    <w:rsid w:val="00737045"/>
    <w:rsid w:val="0073758C"/>
    <w:rsid w:val="00737CE4"/>
    <w:rsid w:val="00741D40"/>
    <w:rsid w:val="00741DBE"/>
    <w:rsid w:val="007423EF"/>
    <w:rsid w:val="00742779"/>
    <w:rsid w:val="007427CF"/>
    <w:rsid w:val="00742E14"/>
    <w:rsid w:val="007440E6"/>
    <w:rsid w:val="007445CA"/>
    <w:rsid w:val="00744FFE"/>
    <w:rsid w:val="0074519E"/>
    <w:rsid w:val="00745DD3"/>
    <w:rsid w:val="00746BCE"/>
    <w:rsid w:val="00746F19"/>
    <w:rsid w:val="00746F1F"/>
    <w:rsid w:val="007510BF"/>
    <w:rsid w:val="00751CFC"/>
    <w:rsid w:val="007526DA"/>
    <w:rsid w:val="00752AC3"/>
    <w:rsid w:val="00753447"/>
    <w:rsid w:val="00753761"/>
    <w:rsid w:val="00753886"/>
    <w:rsid w:val="00753A1B"/>
    <w:rsid w:val="00753DB7"/>
    <w:rsid w:val="00754290"/>
    <w:rsid w:val="0075550E"/>
    <w:rsid w:val="00755E3E"/>
    <w:rsid w:val="00757277"/>
    <w:rsid w:val="007606FE"/>
    <w:rsid w:val="0076333C"/>
    <w:rsid w:val="00763EAD"/>
    <w:rsid w:val="00764454"/>
    <w:rsid w:val="00764A3E"/>
    <w:rsid w:val="00764A87"/>
    <w:rsid w:val="0076629D"/>
    <w:rsid w:val="00766341"/>
    <w:rsid w:val="00770240"/>
    <w:rsid w:val="00771010"/>
    <w:rsid w:val="0077228D"/>
    <w:rsid w:val="00772292"/>
    <w:rsid w:val="0077277B"/>
    <w:rsid w:val="00772942"/>
    <w:rsid w:val="0077331F"/>
    <w:rsid w:val="007737B3"/>
    <w:rsid w:val="00773D8A"/>
    <w:rsid w:val="00774C78"/>
    <w:rsid w:val="00775718"/>
    <w:rsid w:val="0077572C"/>
    <w:rsid w:val="00775BE0"/>
    <w:rsid w:val="007763C3"/>
    <w:rsid w:val="0077656E"/>
    <w:rsid w:val="00776688"/>
    <w:rsid w:val="00777DA3"/>
    <w:rsid w:val="00780A7B"/>
    <w:rsid w:val="00781436"/>
    <w:rsid w:val="007816E2"/>
    <w:rsid w:val="00781D09"/>
    <w:rsid w:val="0078269D"/>
    <w:rsid w:val="00782F95"/>
    <w:rsid w:val="00783D63"/>
    <w:rsid w:val="00784734"/>
    <w:rsid w:val="0078495A"/>
    <w:rsid w:val="0078540A"/>
    <w:rsid w:val="0078580E"/>
    <w:rsid w:val="007859FD"/>
    <w:rsid w:val="00786F2D"/>
    <w:rsid w:val="00787713"/>
    <w:rsid w:val="0078775C"/>
    <w:rsid w:val="007905B7"/>
    <w:rsid w:val="0079090A"/>
    <w:rsid w:val="0079172A"/>
    <w:rsid w:val="007919B8"/>
    <w:rsid w:val="00791A7D"/>
    <w:rsid w:val="007922D4"/>
    <w:rsid w:val="007932ED"/>
    <w:rsid w:val="00793D80"/>
    <w:rsid w:val="00793E90"/>
    <w:rsid w:val="00794038"/>
    <w:rsid w:val="00794C70"/>
    <w:rsid w:val="00794C7B"/>
    <w:rsid w:val="00794F7D"/>
    <w:rsid w:val="00795080"/>
    <w:rsid w:val="00795263"/>
    <w:rsid w:val="00795971"/>
    <w:rsid w:val="0079599A"/>
    <w:rsid w:val="00795F6B"/>
    <w:rsid w:val="007A32B3"/>
    <w:rsid w:val="007A4737"/>
    <w:rsid w:val="007A4E6D"/>
    <w:rsid w:val="007A5CD1"/>
    <w:rsid w:val="007A672E"/>
    <w:rsid w:val="007A715D"/>
    <w:rsid w:val="007B08B1"/>
    <w:rsid w:val="007B092C"/>
    <w:rsid w:val="007B25C6"/>
    <w:rsid w:val="007B2877"/>
    <w:rsid w:val="007B3A67"/>
    <w:rsid w:val="007B3D91"/>
    <w:rsid w:val="007B4BDE"/>
    <w:rsid w:val="007B6A09"/>
    <w:rsid w:val="007B7685"/>
    <w:rsid w:val="007B7F03"/>
    <w:rsid w:val="007C0B39"/>
    <w:rsid w:val="007C0C6A"/>
    <w:rsid w:val="007C13FD"/>
    <w:rsid w:val="007C32EC"/>
    <w:rsid w:val="007C444E"/>
    <w:rsid w:val="007C5CA9"/>
    <w:rsid w:val="007C6192"/>
    <w:rsid w:val="007C6637"/>
    <w:rsid w:val="007C680D"/>
    <w:rsid w:val="007C6BC8"/>
    <w:rsid w:val="007C79C0"/>
    <w:rsid w:val="007C7FD0"/>
    <w:rsid w:val="007D0F4F"/>
    <w:rsid w:val="007D1B15"/>
    <w:rsid w:val="007D1E98"/>
    <w:rsid w:val="007D2AC5"/>
    <w:rsid w:val="007D3B19"/>
    <w:rsid w:val="007D40A4"/>
    <w:rsid w:val="007D6052"/>
    <w:rsid w:val="007D64B7"/>
    <w:rsid w:val="007D6E31"/>
    <w:rsid w:val="007D76A9"/>
    <w:rsid w:val="007E01DD"/>
    <w:rsid w:val="007E046E"/>
    <w:rsid w:val="007E0491"/>
    <w:rsid w:val="007E0AFC"/>
    <w:rsid w:val="007E1030"/>
    <w:rsid w:val="007E1403"/>
    <w:rsid w:val="007E1412"/>
    <w:rsid w:val="007E1C32"/>
    <w:rsid w:val="007E22E4"/>
    <w:rsid w:val="007E2EFC"/>
    <w:rsid w:val="007E33C0"/>
    <w:rsid w:val="007E3A3D"/>
    <w:rsid w:val="007E4371"/>
    <w:rsid w:val="007E4B9B"/>
    <w:rsid w:val="007E4DC1"/>
    <w:rsid w:val="007E6389"/>
    <w:rsid w:val="007E7236"/>
    <w:rsid w:val="007E72C1"/>
    <w:rsid w:val="007E736F"/>
    <w:rsid w:val="007E7768"/>
    <w:rsid w:val="007E7A28"/>
    <w:rsid w:val="007E7E0A"/>
    <w:rsid w:val="007F17EA"/>
    <w:rsid w:val="007F1B75"/>
    <w:rsid w:val="007F2FF8"/>
    <w:rsid w:val="007F3648"/>
    <w:rsid w:val="007F54B6"/>
    <w:rsid w:val="007F5608"/>
    <w:rsid w:val="007F5758"/>
    <w:rsid w:val="007F5B78"/>
    <w:rsid w:val="007F5F6E"/>
    <w:rsid w:val="007F7E20"/>
    <w:rsid w:val="0080029B"/>
    <w:rsid w:val="008009C9"/>
    <w:rsid w:val="00800CD8"/>
    <w:rsid w:val="00800ECB"/>
    <w:rsid w:val="0080115A"/>
    <w:rsid w:val="0080135E"/>
    <w:rsid w:val="00801AD9"/>
    <w:rsid w:val="00804FEA"/>
    <w:rsid w:val="008068AC"/>
    <w:rsid w:val="008079C3"/>
    <w:rsid w:val="008079E7"/>
    <w:rsid w:val="00810A2C"/>
    <w:rsid w:val="0081121B"/>
    <w:rsid w:val="00811390"/>
    <w:rsid w:val="00814FFC"/>
    <w:rsid w:val="0081504A"/>
    <w:rsid w:val="00815E25"/>
    <w:rsid w:val="008179D0"/>
    <w:rsid w:val="00821F5B"/>
    <w:rsid w:val="00822166"/>
    <w:rsid w:val="008247B5"/>
    <w:rsid w:val="00825E41"/>
    <w:rsid w:val="008261DD"/>
    <w:rsid w:val="008263B3"/>
    <w:rsid w:val="00826652"/>
    <w:rsid w:val="008277A2"/>
    <w:rsid w:val="00827DDD"/>
    <w:rsid w:val="0083016A"/>
    <w:rsid w:val="00830E6E"/>
    <w:rsid w:val="00830F64"/>
    <w:rsid w:val="00830F6A"/>
    <w:rsid w:val="0083148D"/>
    <w:rsid w:val="008335A7"/>
    <w:rsid w:val="0083389D"/>
    <w:rsid w:val="00833C49"/>
    <w:rsid w:val="00834C92"/>
    <w:rsid w:val="00835322"/>
    <w:rsid w:val="00835FDE"/>
    <w:rsid w:val="008360CC"/>
    <w:rsid w:val="0083646D"/>
    <w:rsid w:val="00836CE3"/>
    <w:rsid w:val="00837347"/>
    <w:rsid w:val="00837B05"/>
    <w:rsid w:val="008413D3"/>
    <w:rsid w:val="008435E4"/>
    <w:rsid w:val="008450D4"/>
    <w:rsid w:val="008452A6"/>
    <w:rsid w:val="0084586E"/>
    <w:rsid w:val="00845F30"/>
    <w:rsid w:val="0084708B"/>
    <w:rsid w:val="00847CB9"/>
    <w:rsid w:val="00850E6A"/>
    <w:rsid w:val="00852663"/>
    <w:rsid w:val="008549E7"/>
    <w:rsid w:val="008554A9"/>
    <w:rsid w:val="00856121"/>
    <w:rsid w:val="008563B2"/>
    <w:rsid w:val="00856473"/>
    <w:rsid w:val="00857494"/>
    <w:rsid w:val="00860049"/>
    <w:rsid w:val="00860361"/>
    <w:rsid w:val="00862346"/>
    <w:rsid w:val="00862F66"/>
    <w:rsid w:val="008632A9"/>
    <w:rsid w:val="00863397"/>
    <w:rsid w:val="008640B5"/>
    <w:rsid w:val="00864233"/>
    <w:rsid w:val="008643DC"/>
    <w:rsid w:val="00864BDA"/>
    <w:rsid w:val="00865012"/>
    <w:rsid w:val="00865737"/>
    <w:rsid w:val="00865DE8"/>
    <w:rsid w:val="00865F73"/>
    <w:rsid w:val="00866920"/>
    <w:rsid w:val="008671A6"/>
    <w:rsid w:val="00867559"/>
    <w:rsid w:val="00870642"/>
    <w:rsid w:val="008707CE"/>
    <w:rsid w:val="00870FA1"/>
    <w:rsid w:val="00871296"/>
    <w:rsid w:val="008717BB"/>
    <w:rsid w:val="0087198E"/>
    <w:rsid w:val="00871C13"/>
    <w:rsid w:val="008721C5"/>
    <w:rsid w:val="0087241A"/>
    <w:rsid w:val="008730BF"/>
    <w:rsid w:val="008730DA"/>
    <w:rsid w:val="00873C43"/>
    <w:rsid w:val="00874629"/>
    <w:rsid w:val="008763ED"/>
    <w:rsid w:val="008772FC"/>
    <w:rsid w:val="00877B50"/>
    <w:rsid w:val="00877C45"/>
    <w:rsid w:val="008808D3"/>
    <w:rsid w:val="00881DD8"/>
    <w:rsid w:val="00881EF6"/>
    <w:rsid w:val="008824D0"/>
    <w:rsid w:val="008834C9"/>
    <w:rsid w:val="00883AD1"/>
    <w:rsid w:val="008840AA"/>
    <w:rsid w:val="0088541B"/>
    <w:rsid w:val="00885B48"/>
    <w:rsid w:val="0088634E"/>
    <w:rsid w:val="008865EA"/>
    <w:rsid w:val="00887AD0"/>
    <w:rsid w:val="00887B60"/>
    <w:rsid w:val="00890D12"/>
    <w:rsid w:val="00891823"/>
    <w:rsid w:val="00892952"/>
    <w:rsid w:val="00892B6F"/>
    <w:rsid w:val="00893DEE"/>
    <w:rsid w:val="0089411B"/>
    <w:rsid w:val="008941C7"/>
    <w:rsid w:val="00894E22"/>
    <w:rsid w:val="008957DC"/>
    <w:rsid w:val="00895CE7"/>
    <w:rsid w:val="008966E1"/>
    <w:rsid w:val="0089791D"/>
    <w:rsid w:val="00897C94"/>
    <w:rsid w:val="008A07FC"/>
    <w:rsid w:val="008A201D"/>
    <w:rsid w:val="008A2AE1"/>
    <w:rsid w:val="008A2ED5"/>
    <w:rsid w:val="008A2FA5"/>
    <w:rsid w:val="008A32C5"/>
    <w:rsid w:val="008A4ECB"/>
    <w:rsid w:val="008A512F"/>
    <w:rsid w:val="008A53ED"/>
    <w:rsid w:val="008A6FA4"/>
    <w:rsid w:val="008A709B"/>
    <w:rsid w:val="008A76B6"/>
    <w:rsid w:val="008A7979"/>
    <w:rsid w:val="008A7BA1"/>
    <w:rsid w:val="008B0E54"/>
    <w:rsid w:val="008B19CB"/>
    <w:rsid w:val="008B20EA"/>
    <w:rsid w:val="008B35E9"/>
    <w:rsid w:val="008B3A23"/>
    <w:rsid w:val="008B5E3B"/>
    <w:rsid w:val="008B6C24"/>
    <w:rsid w:val="008B7902"/>
    <w:rsid w:val="008C05FB"/>
    <w:rsid w:val="008C0A3A"/>
    <w:rsid w:val="008C0B17"/>
    <w:rsid w:val="008C0B2C"/>
    <w:rsid w:val="008C3A54"/>
    <w:rsid w:val="008C3C48"/>
    <w:rsid w:val="008C4045"/>
    <w:rsid w:val="008C52A3"/>
    <w:rsid w:val="008C654A"/>
    <w:rsid w:val="008C6885"/>
    <w:rsid w:val="008C7A47"/>
    <w:rsid w:val="008C7AFD"/>
    <w:rsid w:val="008D0B7F"/>
    <w:rsid w:val="008D15E1"/>
    <w:rsid w:val="008D211C"/>
    <w:rsid w:val="008D4DBE"/>
    <w:rsid w:val="008D5606"/>
    <w:rsid w:val="008D6422"/>
    <w:rsid w:val="008D72AC"/>
    <w:rsid w:val="008D7B62"/>
    <w:rsid w:val="008E0163"/>
    <w:rsid w:val="008E02F8"/>
    <w:rsid w:val="008E0AFF"/>
    <w:rsid w:val="008E1298"/>
    <w:rsid w:val="008E2487"/>
    <w:rsid w:val="008E2755"/>
    <w:rsid w:val="008E2A6D"/>
    <w:rsid w:val="008E381F"/>
    <w:rsid w:val="008E3918"/>
    <w:rsid w:val="008E3AF2"/>
    <w:rsid w:val="008E63AF"/>
    <w:rsid w:val="008E64C4"/>
    <w:rsid w:val="008E6A55"/>
    <w:rsid w:val="008E7E5E"/>
    <w:rsid w:val="008F00E4"/>
    <w:rsid w:val="008F1E2E"/>
    <w:rsid w:val="008F47FC"/>
    <w:rsid w:val="008F4865"/>
    <w:rsid w:val="008F48D2"/>
    <w:rsid w:val="008F4A02"/>
    <w:rsid w:val="008F4AAD"/>
    <w:rsid w:val="008F574A"/>
    <w:rsid w:val="008F5937"/>
    <w:rsid w:val="008F5A71"/>
    <w:rsid w:val="008F6BD9"/>
    <w:rsid w:val="009005A3"/>
    <w:rsid w:val="009006D7"/>
    <w:rsid w:val="009011DE"/>
    <w:rsid w:val="00903385"/>
    <w:rsid w:val="0090370E"/>
    <w:rsid w:val="00903725"/>
    <w:rsid w:val="00904FD3"/>
    <w:rsid w:val="009058AA"/>
    <w:rsid w:val="00905F69"/>
    <w:rsid w:val="009065C4"/>
    <w:rsid w:val="0090784F"/>
    <w:rsid w:val="00907FA2"/>
    <w:rsid w:val="009103DD"/>
    <w:rsid w:val="0091097A"/>
    <w:rsid w:val="00910DE1"/>
    <w:rsid w:val="00911226"/>
    <w:rsid w:val="009113CF"/>
    <w:rsid w:val="00911FFC"/>
    <w:rsid w:val="00913301"/>
    <w:rsid w:val="00913A8A"/>
    <w:rsid w:val="0091460D"/>
    <w:rsid w:val="00917765"/>
    <w:rsid w:val="00917879"/>
    <w:rsid w:val="009179E9"/>
    <w:rsid w:val="00917A5E"/>
    <w:rsid w:val="00917A9C"/>
    <w:rsid w:val="00917E3F"/>
    <w:rsid w:val="009201E9"/>
    <w:rsid w:val="00920EC1"/>
    <w:rsid w:val="00920F2D"/>
    <w:rsid w:val="00920FAB"/>
    <w:rsid w:val="00921D78"/>
    <w:rsid w:val="0092338A"/>
    <w:rsid w:val="00923C9C"/>
    <w:rsid w:val="0092721D"/>
    <w:rsid w:val="00927288"/>
    <w:rsid w:val="00927557"/>
    <w:rsid w:val="0093114A"/>
    <w:rsid w:val="009312A7"/>
    <w:rsid w:val="00931534"/>
    <w:rsid w:val="009319C5"/>
    <w:rsid w:val="00931A2F"/>
    <w:rsid w:val="00931D02"/>
    <w:rsid w:val="00932138"/>
    <w:rsid w:val="00932D09"/>
    <w:rsid w:val="00932DDE"/>
    <w:rsid w:val="009346B8"/>
    <w:rsid w:val="009350E2"/>
    <w:rsid w:val="00935463"/>
    <w:rsid w:val="00935596"/>
    <w:rsid w:val="00935CF1"/>
    <w:rsid w:val="00936683"/>
    <w:rsid w:val="009379F3"/>
    <w:rsid w:val="00940269"/>
    <w:rsid w:val="009402D1"/>
    <w:rsid w:val="009402E3"/>
    <w:rsid w:val="00940637"/>
    <w:rsid w:val="00941B7F"/>
    <w:rsid w:val="0094200A"/>
    <w:rsid w:val="00943624"/>
    <w:rsid w:val="0094396F"/>
    <w:rsid w:val="00944A60"/>
    <w:rsid w:val="00944CCE"/>
    <w:rsid w:val="00944E8F"/>
    <w:rsid w:val="00945592"/>
    <w:rsid w:val="00946F5E"/>
    <w:rsid w:val="009479B6"/>
    <w:rsid w:val="00947E6B"/>
    <w:rsid w:val="00950795"/>
    <w:rsid w:val="00950A5E"/>
    <w:rsid w:val="009515EE"/>
    <w:rsid w:val="00951784"/>
    <w:rsid w:val="00951A0D"/>
    <w:rsid w:val="009525B7"/>
    <w:rsid w:val="009526E9"/>
    <w:rsid w:val="0095307B"/>
    <w:rsid w:val="009536D5"/>
    <w:rsid w:val="00954D5D"/>
    <w:rsid w:val="00955C7E"/>
    <w:rsid w:val="009569AC"/>
    <w:rsid w:val="00956CCE"/>
    <w:rsid w:val="00956F32"/>
    <w:rsid w:val="00956F3F"/>
    <w:rsid w:val="0095771C"/>
    <w:rsid w:val="0095796E"/>
    <w:rsid w:val="0096103C"/>
    <w:rsid w:val="009612DC"/>
    <w:rsid w:val="00962648"/>
    <w:rsid w:val="009628DE"/>
    <w:rsid w:val="00962C4B"/>
    <w:rsid w:val="00964223"/>
    <w:rsid w:val="00965A1F"/>
    <w:rsid w:val="00965C12"/>
    <w:rsid w:val="00965F38"/>
    <w:rsid w:val="009663CF"/>
    <w:rsid w:val="0096753F"/>
    <w:rsid w:val="00967C78"/>
    <w:rsid w:val="0097047C"/>
    <w:rsid w:val="0097051D"/>
    <w:rsid w:val="00970CAF"/>
    <w:rsid w:val="009716A0"/>
    <w:rsid w:val="00971DF6"/>
    <w:rsid w:val="0097258F"/>
    <w:rsid w:val="00972A88"/>
    <w:rsid w:val="00974327"/>
    <w:rsid w:val="0097537F"/>
    <w:rsid w:val="009754F1"/>
    <w:rsid w:val="0097618F"/>
    <w:rsid w:val="009762F8"/>
    <w:rsid w:val="009767F5"/>
    <w:rsid w:val="009808E4"/>
    <w:rsid w:val="0098256B"/>
    <w:rsid w:val="00982DD6"/>
    <w:rsid w:val="009831FB"/>
    <w:rsid w:val="00983CAA"/>
    <w:rsid w:val="00986B95"/>
    <w:rsid w:val="0098765A"/>
    <w:rsid w:val="00987810"/>
    <w:rsid w:val="00987C55"/>
    <w:rsid w:val="00987D46"/>
    <w:rsid w:val="00990965"/>
    <w:rsid w:val="00991843"/>
    <w:rsid w:val="009923ED"/>
    <w:rsid w:val="00994085"/>
    <w:rsid w:val="009955F7"/>
    <w:rsid w:val="00996E95"/>
    <w:rsid w:val="009A0C04"/>
    <w:rsid w:val="009A1103"/>
    <w:rsid w:val="009A184E"/>
    <w:rsid w:val="009A19CA"/>
    <w:rsid w:val="009A31DC"/>
    <w:rsid w:val="009A4EFC"/>
    <w:rsid w:val="009A6603"/>
    <w:rsid w:val="009A6671"/>
    <w:rsid w:val="009A6823"/>
    <w:rsid w:val="009A6ADB"/>
    <w:rsid w:val="009A6FE3"/>
    <w:rsid w:val="009A7EA0"/>
    <w:rsid w:val="009B07ED"/>
    <w:rsid w:val="009B0F18"/>
    <w:rsid w:val="009B1499"/>
    <w:rsid w:val="009B14F8"/>
    <w:rsid w:val="009B167A"/>
    <w:rsid w:val="009B1954"/>
    <w:rsid w:val="009B2A62"/>
    <w:rsid w:val="009B2BB1"/>
    <w:rsid w:val="009B3536"/>
    <w:rsid w:val="009B3F23"/>
    <w:rsid w:val="009B473F"/>
    <w:rsid w:val="009B5DDF"/>
    <w:rsid w:val="009B624E"/>
    <w:rsid w:val="009B654A"/>
    <w:rsid w:val="009B6606"/>
    <w:rsid w:val="009B78A2"/>
    <w:rsid w:val="009C0860"/>
    <w:rsid w:val="009C1B7A"/>
    <w:rsid w:val="009C1B8A"/>
    <w:rsid w:val="009C2481"/>
    <w:rsid w:val="009C291E"/>
    <w:rsid w:val="009C4CBF"/>
    <w:rsid w:val="009C5F20"/>
    <w:rsid w:val="009C6E76"/>
    <w:rsid w:val="009C738F"/>
    <w:rsid w:val="009C73E2"/>
    <w:rsid w:val="009C7454"/>
    <w:rsid w:val="009C79D9"/>
    <w:rsid w:val="009C7AD2"/>
    <w:rsid w:val="009D0069"/>
    <w:rsid w:val="009D066E"/>
    <w:rsid w:val="009D160B"/>
    <w:rsid w:val="009D18F5"/>
    <w:rsid w:val="009D1C57"/>
    <w:rsid w:val="009D35E0"/>
    <w:rsid w:val="009D3719"/>
    <w:rsid w:val="009D5E53"/>
    <w:rsid w:val="009D6768"/>
    <w:rsid w:val="009D6A7D"/>
    <w:rsid w:val="009D6FD5"/>
    <w:rsid w:val="009E003F"/>
    <w:rsid w:val="009E1F19"/>
    <w:rsid w:val="009E4992"/>
    <w:rsid w:val="009E4B6C"/>
    <w:rsid w:val="009E4F1D"/>
    <w:rsid w:val="009E79CF"/>
    <w:rsid w:val="009F0B2D"/>
    <w:rsid w:val="009F33C8"/>
    <w:rsid w:val="009F3D4D"/>
    <w:rsid w:val="009F486B"/>
    <w:rsid w:val="009F4F28"/>
    <w:rsid w:val="009F6292"/>
    <w:rsid w:val="00A0127D"/>
    <w:rsid w:val="00A03A5F"/>
    <w:rsid w:val="00A047FB"/>
    <w:rsid w:val="00A04801"/>
    <w:rsid w:val="00A059EB"/>
    <w:rsid w:val="00A05D6E"/>
    <w:rsid w:val="00A06A6E"/>
    <w:rsid w:val="00A07821"/>
    <w:rsid w:val="00A0799A"/>
    <w:rsid w:val="00A07B59"/>
    <w:rsid w:val="00A10648"/>
    <w:rsid w:val="00A13303"/>
    <w:rsid w:val="00A133E1"/>
    <w:rsid w:val="00A148AF"/>
    <w:rsid w:val="00A14E07"/>
    <w:rsid w:val="00A14FF6"/>
    <w:rsid w:val="00A151A3"/>
    <w:rsid w:val="00A155C9"/>
    <w:rsid w:val="00A15799"/>
    <w:rsid w:val="00A15D81"/>
    <w:rsid w:val="00A16021"/>
    <w:rsid w:val="00A170BD"/>
    <w:rsid w:val="00A17865"/>
    <w:rsid w:val="00A20282"/>
    <w:rsid w:val="00A20830"/>
    <w:rsid w:val="00A208F2"/>
    <w:rsid w:val="00A215EB"/>
    <w:rsid w:val="00A217E7"/>
    <w:rsid w:val="00A21964"/>
    <w:rsid w:val="00A21A78"/>
    <w:rsid w:val="00A2216A"/>
    <w:rsid w:val="00A234BE"/>
    <w:rsid w:val="00A240E5"/>
    <w:rsid w:val="00A25A2D"/>
    <w:rsid w:val="00A2693F"/>
    <w:rsid w:val="00A3038E"/>
    <w:rsid w:val="00A3069D"/>
    <w:rsid w:val="00A316CF"/>
    <w:rsid w:val="00A322D5"/>
    <w:rsid w:val="00A3249D"/>
    <w:rsid w:val="00A3259A"/>
    <w:rsid w:val="00A337AA"/>
    <w:rsid w:val="00A339BD"/>
    <w:rsid w:val="00A351C5"/>
    <w:rsid w:val="00A3546F"/>
    <w:rsid w:val="00A369CA"/>
    <w:rsid w:val="00A40A01"/>
    <w:rsid w:val="00A41502"/>
    <w:rsid w:val="00A41C30"/>
    <w:rsid w:val="00A420DC"/>
    <w:rsid w:val="00A433E1"/>
    <w:rsid w:val="00A4383D"/>
    <w:rsid w:val="00A43927"/>
    <w:rsid w:val="00A45085"/>
    <w:rsid w:val="00A457F7"/>
    <w:rsid w:val="00A4595B"/>
    <w:rsid w:val="00A46412"/>
    <w:rsid w:val="00A46574"/>
    <w:rsid w:val="00A46700"/>
    <w:rsid w:val="00A47101"/>
    <w:rsid w:val="00A4751E"/>
    <w:rsid w:val="00A47538"/>
    <w:rsid w:val="00A47BA6"/>
    <w:rsid w:val="00A500E0"/>
    <w:rsid w:val="00A5049B"/>
    <w:rsid w:val="00A50B57"/>
    <w:rsid w:val="00A520E8"/>
    <w:rsid w:val="00A55898"/>
    <w:rsid w:val="00A5708D"/>
    <w:rsid w:val="00A570A2"/>
    <w:rsid w:val="00A57274"/>
    <w:rsid w:val="00A607E9"/>
    <w:rsid w:val="00A60924"/>
    <w:rsid w:val="00A621EC"/>
    <w:rsid w:val="00A62655"/>
    <w:rsid w:val="00A628B7"/>
    <w:rsid w:val="00A63AF1"/>
    <w:rsid w:val="00A642C4"/>
    <w:rsid w:val="00A64456"/>
    <w:rsid w:val="00A65C4D"/>
    <w:rsid w:val="00A6695D"/>
    <w:rsid w:val="00A6765B"/>
    <w:rsid w:val="00A70999"/>
    <w:rsid w:val="00A70DC1"/>
    <w:rsid w:val="00A71129"/>
    <w:rsid w:val="00A764EF"/>
    <w:rsid w:val="00A76E3E"/>
    <w:rsid w:val="00A77C68"/>
    <w:rsid w:val="00A804F0"/>
    <w:rsid w:val="00A81089"/>
    <w:rsid w:val="00A8194A"/>
    <w:rsid w:val="00A81D5C"/>
    <w:rsid w:val="00A829C6"/>
    <w:rsid w:val="00A82C7E"/>
    <w:rsid w:val="00A8353C"/>
    <w:rsid w:val="00A8654D"/>
    <w:rsid w:val="00A87B79"/>
    <w:rsid w:val="00A90310"/>
    <w:rsid w:val="00A9054B"/>
    <w:rsid w:val="00A90C4A"/>
    <w:rsid w:val="00A90FC3"/>
    <w:rsid w:val="00A92866"/>
    <w:rsid w:val="00A93046"/>
    <w:rsid w:val="00A9328F"/>
    <w:rsid w:val="00A935E6"/>
    <w:rsid w:val="00A9485B"/>
    <w:rsid w:val="00A94A32"/>
    <w:rsid w:val="00A94C81"/>
    <w:rsid w:val="00A9519B"/>
    <w:rsid w:val="00A96E62"/>
    <w:rsid w:val="00A973C9"/>
    <w:rsid w:val="00AA043C"/>
    <w:rsid w:val="00AA044E"/>
    <w:rsid w:val="00AA066F"/>
    <w:rsid w:val="00AA0759"/>
    <w:rsid w:val="00AA07CF"/>
    <w:rsid w:val="00AA0B9A"/>
    <w:rsid w:val="00AA1198"/>
    <w:rsid w:val="00AA30E4"/>
    <w:rsid w:val="00AA3DAC"/>
    <w:rsid w:val="00AA505B"/>
    <w:rsid w:val="00AA5CBD"/>
    <w:rsid w:val="00AA653C"/>
    <w:rsid w:val="00AB0037"/>
    <w:rsid w:val="00AB029B"/>
    <w:rsid w:val="00AB0497"/>
    <w:rsid w:val="00AB0797"/>
    <w:rsid w:val="00AB1784"/>
    <w:rsid w:val="00AB2087"/>
    <w:rsid w:val="00AB2C1B"/>
    <w:rsid w:val="00AB2E00"/>
    <w:rsid w:val="00AB3148"/>
    <w:rsid w:val="00AB6AB3"/>
    <w:rsid w:val="00AC001A"/>
    <w:rsid w:val="00AC09A4"/>
    <w:rsid w:val="00AC1A4B"/>
    <w:rsid w:val="00AC3789"/>
    <w:rsid w:val="00AC4F95"/>
    <w:rsid w:val="00AC52CE"/>
    <w:rsid w:val="00AC59C6"/>
    <w:rsid w:val="00AC6CD6"/>
    <w:rsid w:val="00AC78F8"/>
    <w:rsid w:val="00AC79DC"/>
    <w:rsid w:val="00AC7AD6"/>
    <w:rsid w:val="00AC7BCD"/>
    <w:rsid w:val="00AD0AE6"/>
    <w:rsid w:val="00AD0C3C"/>
    <w:rsid w:val="00AD0DCF"/>
    <w:rsid w:val="00AD0FB6"/>
    <w:rsid w:val="00AD1117"/>
    <w:rsid w:val="00AD2E24"/>
    <w:rsid w:val="00AD3196"/>
    <w:rsid w:val="00AD31CA"/>
    <w:rsid w:val="00AD3744"/>
    <w:rsid w:val="00AD4A3D"/>
    <w:rsid w:val="00AE006E"/>
    <w:rsid w:val="00AE2753"/>
    <w:rsid w:val="00AE2EE3"/>
    <w:rsid w:val="00AE3726"/>
    <w:rsid w:val="00AE37E9"/>
    <w:rsid w:val="00AE3868"/>
    <w:rsid w:val="00AE3B17"/>
    <w:rsid w:val="00AE4D9F"/>
    <w:rsid w:val="00AE563D"/>
    <w:rsid w:val="00AE687B"/>
    <w:rsid w:val="00AE768B"/>
    <w:rsid w:val="00AF0C3A"/>
    <w:rsid w:val="00AF1013"/>
    <w:rsid w:val="00AF10B2"/>
    <w:rsid w:val="00AF1696"/>
    <w:rsid w:val="00AF1796"/>
    <w:rsid w:val="00AF1B3B"/>
    <w:rsid w:val="00AF20D9"/>
    <w:rsid w:val="00AF3461"/>
    <w:rsid w:val="00AF4741"/>
    <w:rsid w:val="00AF507D"/>
    <w:rsid w:val="00AF5473"/>
    <w:rsid w:val="00AF77F3"/>
    <w:rsid w:val="00AF790E"/>
    <w:rsid w:val="00B00769"/>
    <w:rsid w:val="00B0144F"/>
    <w:rsid w:val="00B01E78"/>
    <w:rsid w:val="00B04A69"/>
    <w:rsid w:val="00B04ADE"/>
    <w:rsid w:val="00B050A9"/>
    <w:rsid w:val="00B06455"/>
    <w:rsid w:val="00B10563"/>
    <w:rsid w:val="00B1117F"/>
    <w:rsid w:val="00B118E9"/>
    <w:rsid w:val="00B11B24"/>
    <w:rsid w:val="00B1236A"/>
    <w:rsid w:val="00B12687"/>
    <w:rsid w:val="00B129F7"/>
    <w:rsid w:val="00B12EF7"/>
    <w:rsid w:val="00B13317"/>
    <w:rsid w:val="00B1453C"/>
    <w:rsid w:val="00B15E9A"/>
    <w:rsid w:val="00B16694"/>
    <w:rsid w:val="00B1680C"/>
    <w:rsid w:val="00B17A1F"/>
    <w:rsid w:val="00B2151C"/>
    <w:rsid w:val="00B2320D"/>
    <w:rsid w:val="00B2394B"/>
    <w:rsid w:val="00B24A7D"/>
    <w:rsid w:val="00B24E96"/>
    <w:rsid w:val="00B24FDA"/>
    <w:rsid w:val="00B252C3"/>
    <w:rsid w:val="00B259A6"/>
    <w:rsid w:val="00B25DA0"/>
    <w:rsid w:val="00B266A8"/>
    <w:rsid w:val="00B27956"/>
    <w:rsid w:val="00B279CB"/>
    <w:rsid w:val="00B27FA0"/>
    <w:rsid w:val="00B3184C"/>
    <w:rsid w:val="00B32D6A"/>
    <w:rsid w:val="00B35444"/>
    <w:rsid w:val="00B36169"/>
    <w:rsid w:val="00B36519"/>
    <w:rsid w:val="00B369AC"/>
    <w:rsid w:val="00B372BA"/>
    <w:rsid w:val="00B4095A"/>
    <w:rsid w:val="00B419B3"/>
    <w:rsid w:val="00B41EE2"/>
    <w:rsid w:val="00B42859"/>
    <w:rsid w:val="00B42A8B"/>
    <w:rsid w:val="00B430FD"/>
    <w:rsid w:val="00B437CE"/>
    <w:rsid w:val="00B43B41"/>
    <w:rsid w:val="00B44456"/>
    <w:rsid w:val="00B446FB"/>
    <w:rsid w:val="00B45BFF"/>
    <w:rsid w:val="00B46672"/>
    <w:rsid w:val="00B469DD"/>
    <w:rsid w:val="00B46B33"/>
    <w:rsid w:val="00B4773A"/>
    <w:rsid w:val="00B50586"/>
    <w:rsid w:val="00B507AA"/>
    <w:rsid w:val="00B5082B"/>
    <w:rsid w:val="00B516B3"/>
    <w:rsid w:val="00B51A38"/>
    <w:rsid w:val="00B52351"/>
    <w:rsid w:val="00B53353"/>
    <w:rsid w:val="00B53624"/>
    <w:rsid w:val="00B53AEE"/>
    <w:rsid w:val="00B546CA"/>
    <w:rsid w:val="00B54DB7"/>
    <w:rsid w:val="00B55569"/>
    <w:rsid w:val="00B564CC"/>
    <w:rsid w:val="00B566B2"/>
    <w:rsid w:val="00B57749"/>
    <w:rsid w:val="00B57884"/>
    <w:rsid w:val="00B57EE6"/>
    <w:rsid w:val="00B57F2E"/>
    <w:rsid w:val="00B603F4"/>
    <w:rsid w:val="00B6054F"/>
    <w:rsid w:val="00B60577"/>
    <w:rsid w:val="00B62648"/>
    <w:rsid w:val="00B629FE"/>
    <w:rsid w:val="00B62E50"/>
    <w:rsid w:val="00B6334C"/>
    <w:rsid w:val="00B635B6"/>
    <w:rsid w:val="00B6369C"/>
    <w:rsid w:val="00B641C0"/>
    <w:rsid w:val="00B6456D"/>
    <w:rsid w:val="00B6461B"/>
    <w:rsid w:val="00B6461E"/>
    <w:rsid w:val="00B64FE4"/>
    <w:rsid w:val="00B65C5E"/>
    <w:rsid w:val="00B678BB"/>
    <w:rsid w:val="00B67D07"/>
    <w:rsid w:val="00B703EC"/>
    <w:rsid w:val="00B7082F"/>
    <w:rsid w:val="00B70A0F"/>
    <w:rsid w:val="00B70A3C"/>
    <w:rsid w:val="00B71683"/>
    <w:rsid w:val="00B72573"/>
    <w:rsid w:val="00B72895"/>
    <w:rsid w:val="00B73017"/>
    <w:rsid w:val="00B731B1"/>
    <w:rsid w:val="00B73A79"/>
    <w:rsid w:val="00B73D92"/>
    <w:rsid w:val="00B73E4D"/>
    <w:rsid w:val="00B7403C"/>
    <w:rsid w:val="00B74408"/>
    <w:rsid w:val="00B74E4E"/>
    <w:rsid w:val="00B75812"/>
    <w:rsid w:val="00B75C69"/>
    <w:rsid w:val="00B7600A"/>
    <w:rsid w:val="00B760A7"/>
    <w:rsid w:val="00B76746"/>
    <w:rsid w:val="00B804EC"/>
    <w:rsid w:val="00B80D32"/>
    <w:rsid w:val="00B814EC"/>
    <w:rsid w:val="00B81C1B"/>
    <w:rsid w:val="00B82088"/>
    <w:rsid w:val="00B82498"/>
    <w:rsid w:val="00B83054"/>
    <w:rsid w:val="00B83567"/>
    <w:rsid w:val="00B838F7"/>
    <w:rsid w:val="00B84902"/>
    <w:rsid w:val="00B862AE"/>
    <w:rsid w:val="00B87B4B"/>
    <w:rsid w:val="00B87B56"/>
    <w:rsid w:val="00B90DAA"/>
    <w:rsid w:val="00B913D4"/>
    <w:rsid w:val="00B91685"/>
    <w:rsid w:val="00B9244D"/>
    <w:rsid w:val="00B927E6"/>
    <w:rsid w:val="00B93774"/>
    <w:rsid w:val="00B93C84"/>
    <w:rsid w:val="00B93CBE"/>
    <w:rsid w:val="00B94CB6"/>
    <w:rsid w:val="00B94E1E"/>
    <w:rsid w:val="00B95B5D"/>
    <w:rsid w:val="00B9640B"/>
    <w:rsid w:val="00BA0437"/>
    <w:rsid w:val="00BA0AFC"/>
    <w:rsid w:val="00BA2238"/>
    <w:rsid w:val="00BA2738"/>
    <w:rsid w:val="00BA3271"/>
    <w:rsid w:val="00BA39D7"/>
    <w:rsid w:val="00BA4394"/>
    <w:rsid w:val="00BA44F6"/>
    <w:rsid w:val="00BA4FA4"/>
    <w:rsid w:val="00BA52F9"/>
    <w:rsid w:val="00BA5726"/>
    <w:rsid w:val="00BA7347"/>
    <w:rsid w:val="00BB02F8"/>
    <w:rsid w:val="00BB1B66"/>
    <w:rsid w:val="00BB34E3"/>
    <w:rsid w:val="00BB3F35"/>
    <w:rsid w:val="00BB43DF"/>
    <w:rsid w:val="00BB57AB"/>
    <w:rsid w:val="00BB6638"/>
    <w:rsid w:val="00BB7790"/>
    <w:rsid w:val="00BC0AEB"/>
    <w:rsid w:val="00BC176E"/>
    <w:rsid w:val="00BC4366"/>
    <w:rsid w:val="00BC4A02"/>
    <w:rsid w:val="00BC5B7D"/>
    <w:rsid w:val="00BD0068"/>
    <w:rsid w:val="00BD06AB"/>
    <w:rsid w:val="00BD2D89"/>
    <w:rsid w:val="00BD3F77"/>
    <w:rsid w:val="00BD44B3"/>
    <w:rsid w:val="00BD493B"/>
    <w:rsid w:val="00BD49AA"/>
    <w:rsid w:val="00BD4EF2"/>
    <w:rsid w:val="00BD4EF3"/>
    <w:rsid w:val="00BD67EA"/>
    <w:rsid w:val="00BD6D82"/>
    <w:rsid w:val="00BE10CA"/>
    <w:rsid w:val="00BE183C"/>
    <w:rsid w:val="00BE1BBD"/>
    <w:rsid w:val="00BE219B"/>
    <w:rsid w:val="00BE27D3"/>
    <w:rsid w:val="00BE309D"/>
    <w:rsid w:val="00BE30DE"/>
    <w:rsid w:val="00BE3710"/>
    <w:rsid w:val="00BE3F8D"/>
    <w:rsid w:val="00BE4185"/>
    <w:rsid w:val="00BE41B5"/>
    <w:rsid w:val="00BE45DD"/>
    <w:rsid w:val="00BE4811"/>
    <w:rsid w:val="00BE4E47"/>
    <w:rsid w:val="00BE4E92"/>
    <w:rsid w:val="00BE78A8"/>
    <w:rsid w:val="00BF0204"/>
    <w:rsid w:val="00BF0D7E"/>
    <w:rsid w:val="00BF1BE0"/>
    <w:rsid w:val="00BF1E2E"/>
    <w:rsid w:val="00BF2018"/>
    <w:rsid w:val="00BF2DE4"/>
    <w:rsid w:val="00BF3A5E"/>
    <w:rsid w:val="00BF4263"/>
    <w:rsid w:val="00BF5EB3"/>
    <w:rsid w:val="00BF5FF3"/>
    <w:rsid w:val="00BF6335"/>
    <w:rsid w:val="00BF79CE"/>
    <w:rsid w:val="00BF7AD7"/>
    <w:rsid w:val="00C00238"/>
    <w:rsid w:val="00C00A6C"/>
    <w:rsid w:val="00C00AC0"/>
    <w:rsid w:val="00C01195"/>
    <w:rsid w:val="00C0302E"/>
    <w:rsid w:val="00C03854"/>
    <w:rsid w:val="00C03D40"/>
    <w:rsid w:val="00C042E2"/>
    <w:rsid w:val="00C04408"/>
    <w:rsid w:val="00C05D60"/>
    <w:rsid w:val="00C060DA"/>
    <w:rsid w:val="00C063B9"/>
    <w:rsid w:val="00C07B72"/>
    <w:rsid w:val="00C10BBA"/>
    <w:rsid w:val="00C10C1B"/>
    <w:rsid w:val="00C10FBA"/>
    <w:rsid w:val="00C11F63"/>
    <w:rsid w:val="00C12F68"/>
    <w:rsid w:val="00C14BDE"/>
    <w:rsid w:val="00C15497"/>
    <w:rsid w:val="00C15D22"/>
    <w:rsid w:val="00C16C70"/>
    <w:rsid w:val="00C16F82"/>
    <w:rsid w:val="00C17070"/>
    <w:rsid w:val="00C172AD"/>
    <w:rsid w:val="00C17359"/>
    <w:rsid w:val="00C1774D"/>
    <w:rsid w:val="00C17F68"/>
    <w:rsid w:val="00C17FC3"/>
    <w:rsid w:val="00C2044A"/>
    <w:rsid w:val="00C212F7"/>
    <w:rsid w:val="00C21C66"/>
    <w:rsid w:val="00C21D91"/>
    <w:rsid w:val="00C22284"/>
    <w:rsid w:val="00C22A80"/>
    <w:rsid w:val="00C22EAD"/>
    <w:rsid w:val="00C235DE"/>
    <w:rsid w:val="00C238E8"/>
    <w:rsid w:val="00C24D8F"/>
    <w:rsid w:val="00C253F6"/>
    <w:rsid w:val="00C259D2"/>
    <w:rsid w:val="00C26639"/>
    <w:rsid w:val="00C30266"/>
    <w:rsid w:val="00C3058F"/>
    <w:rsid w:val="00C31C6C"/>
    <w:rsid w:val="00C34239"/>
    <w:rsid w:val="00C34A18"/>
    <w:rsid w:val="00C34B38"/>
    <w:rsid w:val="00C356AA"/>
    <w:rsid w:val="00C3752D"/>
    <w:rsid w:val="00C41376"/>
    <w:rsid w:val="00C4139C"/>
    <w:rsid w:val="00C42227"/>
    <w:rsid w:val="00C42B10"/>
    <w:rsid w:val="00C43133"/>
    <w:rsid w:val="00C43699"/>
    <w:rsid w:val="00C45008"/>
    <w:rsid w:val="00C475CA"/>
    <w:rsid w:val="00C477A3"/>
    <w:rsid w:val="00C47CFD"/>
    <w:rsid w:val="00C47F5A"/>
    <w:rsid w:val="00C47FED"/>
    <w:rsid w:val="00C5045F"/>
    <w:rsid w:val="00C50682"/>
    <w:rsid w:val="00C52794"/>
    <w:rsid w:val="00C5436E"/>
    <w:rsid w:val="00C54D67"/>
    <w:rsid w:val="00C56992"/>
    <w:rsid w:val="00C57515"/>
    <w:rsid w:val="00C60156"/>
    <w:rsid w:val="00C60468"/>
    <w:rsid w:val="00C60A67"/>
    <w:rsid w:val="00C61EE2"/>
    <w:rsid w:val="00C62674"/>
    <w:rsid w:val="00C63461"/>
    <w:rsid w:val="00C63A15"/>
    <w:rsid w:val="00C63B8A"/>
    <w:rsid w:val="00C6439B"/>
    <w:rsid w:val="00C647EE"/>
    <w:rsid w:val="00C64926"/>
    <w:rsid w:val="00C658AC"/>
    <w:rsid w:val="00C65B7F"/>
    <w:rsid w:val="00C65F6A"/>
    <w:rsid w:val="00C702A5"/>
    <w:rsid w:val="00C71309"/>
    <w:rsid w:val="00C715C7"/>
    <w:rsid w:val="00C742B6"/>
    <w:rsid w:val="00C74320"/>
    <w:rsid w:val="00C74E44"/>
    <w:rsid w:val="00C75451"/>
    <w:rsid w:val="00C75510"/>
    <w:rsid w:val="00C75F5C"/>
    <w:rsid w:val="00C777C4"/>
    <w:rsid w:val="00C80F06"/>
    <w:rsid w:val="00C8128A"/>
    <w:rsid w:val="00C81359"/>
    <w:rsid w:val="00C817E0"/>
    <w:rsid w:val="00C818D4"/>
    <w:rsid w:val="00C81A84"/>
    <w:rsid w:val="00C83B94"/>
    <w:rsid w:val="00C842F9"/>
    <w:rsid w:val="00C84B6C"/>
    <w:rsid w:val="00C85BDB"/>
    <w:rsid w:val="00C86E2C"/>
    <w:rsid w:val="00C86E97"/>
    <w:rsid w:val="00C87B21"/>
    <w:rsid w:val="00C87C47"/>
    <w:rsid w:val="00C91329"/>
    <w:rsid w:val="00C914B8"/>
    <w:rsid w:val="00C934A5"/>
    <w:rsid w:val="00C93F25"/>
    <w:rsid w:val="00C94412"/>
    <w:rsid w:val="00C952C4"/>
    <w:rsid w:val="00C953EF"/>
    <w:rsid w:val="00C9544F"/>
    <w:rsid w:val="00C95C60"/>
    <w:rsid w:val="00C95D17"/>
    <w:rsid w:val="00C961B0"/>
    <w:rsid w:val="00C976D2"/>
    <w:rsid w:val="00CA002A"/>
    <w:rsid w:val="00CA0393"/>
    <w:rsid w:val="00CA0D83"/>
    <w:rsid w:val="00CA17C0"/>
    <w:rsid w:val="00CA3DF6"/>
    <w:rsid w:val="00CA400A"/>
    <w:rsid w:val="00CA4779"/>
    <w:rsid w:val="00CA56A3"/>
    <w:rsid w:val="00CA57E3"/>
    <w:rsid w:val="00CA7DA7"/>
    <w:rsid w:val="00CB1FCB"/>
    <w:rsid w:val="00CB2B8C"/>
    <w:rsid w:val="00CB4693"/>
    <w:rsid w:val="00CB4BDF"/>
    <w:rsid w:val="00CB4F2D"/>
    <w:rsid w:val="00CB53E7"/>
    <w:rsid w:val="00CB5CDD"/>
    <w:rsid w:val="00CB5F70"/>
    <w:rsid w:val="00CB644B"/>
    <w:rsid w:val="00CB6769"/>
    <w:rsid w:val="00CB740B"/>
    <w:rsid w:val="00CC0193"/>
    <w:rsid w:val="00CC2053"/>
    <w:rsid w:val="00CC230B"/>
    <w:rsid w:val="00CC3E2A"/>
    <w:rsid w:val="00CC3E92"/>
    <w:rsid w:val="00CC4350"/>
    <w:rsid w:val="00CC460E"/>
    <w:rsid w:val="00CC6B1D"/>
    <w:rsid w:val="00CC6BB7"/>
    <w:rsid w:val="00CC7E13"/>
    <w:rsid w:val="00CD13B5"/>
    <w:rsid w:val="00CD18E0"/>
    <w:rsid w:val="00CD2C20"/>
    <w:rsid w:val="00CD32A3"/>
    <w:rsid w:val="00CD52EE"/>
    <w:rsid w:val="00CD53E1"/>
    <w:rsid w:val="00CD58B5"/>
    <w:rsid w:val="00CD622A"/>
    <w:rsid w:val="00CD7929"/>
    <w:rsid w:val="00CD7D12"/>
    <w:rsid w:val="00CE12FC"/>
    <w:rsid w:val="00CE2281"/>
    <w:rsid w:val="00CE275C"/>
    <w:rsid w:val="00CE354A"/>
    <w:rsid w:val="00CE3790"/>
    <w:rsid w:val="00CE541A"/>
    <w:rsid w:val="00CE5794"/>
    <w:rsid w:val="00CF06BC"/>
    <w:rsid w:val="00CF3422"/>
    <w:rsid w:val="00CF3651"/>
    <w:rsid w:val="00CF42A5"/>
    <w:rsid w:val="00CF4977"/>
    <w:rsid w:val="00CF4F0E"/>
    <w:rsid w:val="00CF5EDE"/>
    <w:rsid w:val="00CF6687"/>
    <w:rsid w:val="00CF6C13"/>
    <w:rsid w:val="00D00E77"/>
    <w:rsid w:val="00D00F0A"/>
    <w:rsid w:val="00D0191E"/>
    <w:rsid w:val="00D01D30"/>
    <w:rsid w:val="00D02A6E"/>
    <w:rsid w:val="00D03930"/>
    <w:rsid w:val="00D04B63"/>
    <w:rsid w:val="00D05E8C"/>
    <w:rsid w:val="00D05F4F"/>
    <w:rsid w:val="00D06D83"/>
    <w:rsid w:val="00D104DB"/>
    <w:rsid w:val="00D11E8E"/>
    <w:rsid w:val="00D124C1"/>
    <w:rsid w:val="00D14231"/>
    <w:rsid w:val="00D14492"/>
    <w:rsid w:val="00D15C7A"/>
    <w:rsid w:val="00D163C7"/>
    <w:rsid w:val="00D1687E"/>
    <w:rsid w:val="00D1771D"/>
    <w:rsid w:val="00D17D4B"/>
    <w:rsid w:val="00D20BB9"/>
    <w:rsid w:val="00D217C9"/>
    <w:rsid w:val="00D217E5"/>
    <w:rsid w:val="00D2325D"/>
    <w:rsid w:val="00D2330D"/>
    <w:rsid w:val="00D23A46"/>
    <w:rsid w:val="00D23F12"/>
    <w:rsid w:val="00D24109"/>
    <w:rsid w:val="00D2440E"/>
    <w:rsid w:val="00D2463F"/>
    <w:rsid w:val="00D247BC"/>
    <w:rsid w:val="00D247D8"/>
    <w:rsid w:val="00D24ABF"/>
    <w:rsid w:val="00D2702B"/>
    <w:rsid w:val="00D2728D"/>
    <w:rsid w:val="00D27846"/>
    <w:rsid w:val="00D30B31"/>
    <w:rsid w:val="00D3112A"/>
    <w:rsid w:val="00D329B3"/>
    <w:rsid w:val="00D33BC2"/>
    <w:rsid w:val="00D3416E"/>
    <w:rsid w:val="00D34A58"/>
    <w:rsid w:val="00D36059"/>
    <w:rsid w:val="00D366CD"/>
    <w:rsid w:val="00D36C7C"/>
    <w:rsid w:val="00D40245"/>
    <w:rsid w:val="00D40A66"/>
    <w:rsid w:val="00D41172"/>
    <w:rsid w:val="00D41840"/>
    <w:rsid w:val="00D41DB0"/>
    <w:rsid w:val="00D421CF"/>
    <w:rsid w:val="00D422A7"/>
    <w:rsid w:val="00D42A89"/>
    <w:rsid w:val="00D436D1"/>
    <w:rsid w:val="00D4443D"/>
    <w:rsid w:val="00D445A9"/>
    <w:rsid w:val="00D44B27"/>
    <w:rsid w:val="00D450B6"/>
    <w:rsid w:val="00D456FB"/>
    <w:rsid w:val="00D4606C"/>
    <w:rsid w:val="00D469AD"/>
    <w:rsid w:val="00D5072A"/>
    <w:rsid w:val="00D50FE2"/>
    <w:rsid w:val="00D5156F"/>
    <w:rsid w:val="00D516E2"/>
    <w:rsid w:val="00D52114"/>
    <w:rsid w:val="00D52838"/>
    <w:rsid w:val="00D538EA"/>
    <w:rsid w:val="00D54192"/>
    <w:rsid w:val="00D55590"/>
    <w:rsid w:val="00D55C54"/>
    <w:rsid w:val="00D5670C"/>
    <w:rsid w:val="00D56911"/>
    <w:rsid w:val="00D57092"/>
    <w:rsid w:val="00D578F9"/>
    <w:rsid w:val="00D6042A"/>
    <w:rsid w:val="00D60BCA"/>
    <w:rsid w:val="00D61ED6"/>
    <w:rsid w:val="00D6249E"/>
    <w:rsid w:val="00D62EC4"/>
    <w:rsid w:val="00D64389"/>
    <w:rsid w:val="00D6473F"/>
    <w:rsid w:val="00D64804"/>
    <w:rsid w:val="00D64D70"/>
    <w:rsid w:val="00D64E0A"/>
    <w:rsid w:val="00D65317"/>
    <w:rsid w:val="00D655E6"/>
    <w:rsid w:val="00D65878"/>
    <w:rsid w:val="00D6794B"/>
    <w:rsid w:val="00D67A6C"/>
    <w:rsid w:val="00D709AF"/>
    <w:rsid w:val="00D7117B"/>
    <w:rsid w:val="00D71357"/>
    <w:rsid w:val="00D719D3"/>
    <w:rsid w:val="00D719DD"/>
    <w:rsid w:val="00D72B56"/>
    <w:rsid w:val="00D73D7D"/>
    <w:rsid w:val="00D74448"/>
    <w:rsid w:val="00D74921"/>
    <w:rsid w:val="00D75BDF"/>
    <w:rsid w:val="00D77F6B"/>
    <w:rsid w:val="00D81167"/>
    <w:rsid w:val="00D81336"/>
    <w:rsid w:val="00D81DBC"/>
    <w:rsid w:val="00D81EFB"/>
    <w:rsid w:val="00D82AE0"/>
    <w:rsid w:val="00D83E60"/>
    <w:rsid w:val="00D841A0"/>
    <w:rsid w:val="00D8466D"/>
    <w:rsid w:val="00D84862"/>
    <w:rsid w:val="00D8567E"/>
    <w:rsid w:val="00D868E2"/>
    <w:rsid w:val="00D86D32"/>
    <w:rsid w:val="00D86E89"/>
    <w:rsid w:val="00D870DE"/>
    <w:rsid w:val="00D877CD"/>
    <w:rsid w:val="00D87BBC"/>
    <w:rsid w:val="00D90D00"/>
    <w:rsid w:val="00D91030"/>
    <w:rsid w:val="00D91C63"/>
    <w:rsid w:val="00D91CEB"/>
    <w:rsid w:val="00D92FA5"/>
    <w:rsid w:val="00D94435"/>
    <w:rsid w:val="00D955D9"/>
    <w:rsid w:val="00D97615"/>
    <w:rsid w:val="00D979EA"/>
    <w:rsid w:val="00D97CBA"/>
    <w:rsid w:val="00DA04C1"/>
    <w:rsid w:val="00DA057D"/>
    <w:rsid w:val="00DA0A53"/>
    <w:rsid w:val="00DA215D"/>
    <w:rsid w:val="00DA217C"/>
    <w:rsid w:val="00DA2A1C"/>
    <w:rsid w:val="00DA5855"/>
    <w:rsid w:val="00DA59DC"/>
    <w:rsid w:val="00DA5D3E"/>
    <w:rsid w:val="00DA675F"/>
    <w:rsid w:val="00DA6A18"/>
    <w:rsid w:val="00DA6B6F"/>
    <w:rsid w:val="00DA6C83"/>
    <w:rsid w:val="00DA7224"/>
    <w:rsid w:val="00DB02AB"/>
    <w:rsid w:val="00DB053C"/>
    <w:rsid w:val="00DB140C"/>
    <w:rsid w:val="00DB181C"/>
    <w:rsid w:val="00DB22AE"/>
    <w:rsid w:val="00DB32BD"/>
    <w:rsid w:val="00DB3578"/>
    <w:rsid w:val="00DB35E4"/>
    <w:rsid w:val="00DB37A5"/>
    <w:rsid w:val="00DB3ED1"/>
    <w:rsid w:val="00DB44B6"/>
    <w:rsid w:val="00DB46A9"/>
    <w:rsid w:val="00DB5D12"/>
    <w:rsid w:val="00DB6249"/>
    <w:rsid w:val="00DC04BC"/>
    <w:rsid w:val="00DC1CDC"/>
    <w:rsid w:val="00DC2124"/>
    <w:rsid w:val="00DC2224"/>
    <w:rsid w:val="00DC22EE"/>
    <w:rsid w:val="00DC2387"/>
    <w:rsid w:val="00DC28A9"/>
    <w:rsid w:val="00DC2BBE"/>
    <w:rsid w:val="00DC34AD"/>
    <w:rsid w:val="00DC63E0"/>
    <w:rsid w:val="00DC7587"/>
    <w:rsid w:val="00DC7D3F"/>
    <w:rsid w:val="00DC7DCE"/>
    <w:rsid w:val="00DC7F18"/>
    <w:rsid w:val="00DC7F92"/>
    <w:rsid w:val="00DD090B"/>
    <w:rsid w:val="00DD244F"/>
    <w:rsid w:val="00DD2ED9"/>
    <w:rsid w:val="00DD46F4"/>
    <w:rsid w:val="00DD4CB5"/>
    <w:rsid w:val="00DD5353"/>
    <w:rsid w:val="00DD54C6"/>
    <w:rsid w:val="00DD5800"/>
    <w:rsid w:val="00DD6207"/>
    <w:rsid w:val="00DD666F"/>
    <w:rsid w:val="00DD72AA"/>
    <w:rsid w:val="00DE066E"/>
    <w:rsid w:val="00DE1103"/>
    <w:rsid w:val="00DE1979"/>
    <w:rsid w:val="00DE1982"/>
    <w:rsid w:val="00DE24D7"/>
    <w:rsid w:val="00DE315B"/>
    <w:rsid w:val="00DE31DD"/>
    <w:rsid w:val="00DE361E"/>
    <w:rsid w:val="00DE3C62"/>
    <w:rsid w:val="00DE4020"/>
    <w:rsid w:val="00DE4FD2"/>
    <w:rsid w:val="00DE502C"/>
    <w:rsid w:val="00DE667A"/>
    <w:rsid w:val="00DE71EA"/>
    <w:rsid w:val="00DE7414"/>
    <w:rsid w:val="00DF0A9A"/>
    <w:rsid w:val="00DF0AD8"/>
    <w:rsid w:val="00DF13A0"/>
    <w:rsid w:val="00DF1757"/>
    <w:rsid w:val="00DF35A5"/>
    <w:rsid w:val="00DF373F"/>
    <w:rsid w:val="00DF454A"/>
    <w:rsid w:val="00DF46BA"/>
    <w:rsid w:val="00DF4854"/>
    <w:rsid w:val="00DF506C"/>
    <w:rsid w:val="00DF5F5C"/>
    <w:rsid w:val="00DF61A2"/>
    <w:rsid w:val="00DF67CF"/>
    <w:rsid w:val="00DF69A4"/>
    <w:rsid w:val="00DF7338"/>
    <w:rsid w:val="00E0041E"/>
    <w:rsid w:val="00E00A31"/>
    <w:rsid w:val="00E01EF4"/>
    <w:rsid w:val="00E021FA"/>
    <w:rsid w:val="00E026DF"/>
    <w:rsid w:val="00E029BB"/>
    <w:rsid w:val="00E02BEE"/>
    <w:rsid w:val="00E0377E"/>
    <w:rsid w:val="00E03C1A"/>
    <w:rsid w:val="00E03CE3"/>
    <w:rsid w:val="00E0525E"/>
    <w:rsid w:val="00E0531D"/>
    <w:rsid w:val="00E05BF7"/>
    <w:rsid w:val="00E05EAA"/>
    <w:rsid w:val="00E07938"/>
    <w:rsid w:val="00E105E9"/>
    <w:rsid w:val="00E114A7"/>
    <w:rsid w:val="00E11DD2"/>
    <w:rsid w:val="00E12F0E"/>
    <w:rsid w:val="00E1349A"/>
    <w:rsid w:val="00E13C9C"/>
    <w:rsid w:val="00E142A0"/>
    <w:rsid w:val="00E15929"/>
    <w:rsid w:val="00E170E5"/>
    <w:rsid w:val="00E17CAF"/>
    <w:rsid w:val="00E202B6"/>
    <w:rsid w:val="00E211F4"/>
    <w:rsid w:val="00E21315"/>
    <w:rsid w:val="00E21938"/>
    <w:rsid w:val="00E21CF5"/>
    <w:rsid w:val="00E224A8"/>
    <w:rsid w:val="00E224D1"/>
    <w:rsid w:val="00E22886"/>
    <w:rsid w:val="00E24DC8"/>
    <w:rsid w:val="00E25D19"/>
    <w:rsid w:val="00E261C0"/>
    <w:rsid w:val="00E262CC"/>
    <w:rsid w:val="00E267C9"/>
    <w:rsid w:val="00E26997"/>
    <w:rsid w:val="00E26A9E"/>
    <w:rsid w:val="00E27774"/>
    <w:rsid w:val="00E31147"/>
    <w:rsid w:val="00E316A0"/>
    <w:rsid w:val="00E319F6"/>
    <w:rsid w:val="00E320D9"/>
    <w:rsid w:val="00E33214"/>
    <w:rsid w:val="00E364A9"/>
    <w:rsid w:val="00E36786"/>
    <w:rsid w:val="00E36CDE"/>
    <w:rsid w:val="00E36E54"/>
    <w:rsid w:val="00E3783B"/>
    <w:rsid w:val="00E37A80"/>
    <w:rsid w:val="00E37E16"/>
    <w:rsid w:val="00E40025"/>
    <w:rsid w:val="00E40647"/>
    <w:rsid w:val="00E40B62"/>
    <w:rsid w:val="00E40D74"/>
    <w:rsid w:val="00E426F9"/>
    <w:rsid w:val="00E427C2"/>
    <w:rsid w:val="00E427EF"/>
    <w:rsid w:val="00E43099"/>
    <w:rsid w:val="00E4345D"/>
    <w:rsid w:val="00E43B7A"/>
    <w:rsid w:val="00E43B7D"/>
    <w:rsid w:val="00E4404F"/>
    <w:rsid w:val="00E44551"/>
    <w:rsid w:val="00E44F1E"/>
    <w:rsid w:val="00E45E2C"/>
    <w:rsid w:val="00E47724"/>
    <w:rsid w:val="00E50930"/>
    <w:rsid w:val="00E5133A"/>
    <w:rsid w:val="00E516E4"/>
    <w:rsid w:val="00E51832"/>
    <w:rsid w:val="00E5190A"/>
    <w:rsid w:val="00E53E4D"/>
    <w:rsid w:val="00E5412C"/>
    <w:rsid w:val="00E542E7"/>
    <w:rsid w:val="00E5437E"/>
    <w:rsid w:val="00E545FC"/>
    <w:rsid w:val="00E5488D"/>
    <w:rsid w:val="00E54A4C"/>
    <w:rsid w:val="00E5627C"/>
    <w:rsid w:val="00E56348"/>
    <w:rsid w:val="00E56489"/>
    <w:rsid w:val="00E5673D"/>
    <w:rsid w:val="00E56F52"/>
    <w:rsid w:val="00E57B31"/>
    <w:rsid w:val="00E6021B"/>
    <w:rsid w:val="00E60E96"/>
    <w:rsid w:val="00E61A37"/>
    <w:rsid w:val="00E61E4E"/>
    <w:rsid w:val="00E62089"/>
    <w:rsid w:val="00E62DF5"/>
    <w:rsid w:val="00E62F1C"/>
    <w:rsid w:val="00E63DDC"/>
    <w:rsid w:val="00E654B2"/>
    <w:rsid w:val="00E65A87"/>
    <w:rsid w:val="00E70800"/>
    <w:rsid w:val="00E70926"/>
    <w:rsid w:val="00E7097A"/>
    <w:rsid w:val="00E71B9B"/>
    <w:rsid w:val="00E72BAA"/>
    <w:rsid w:val="00E72C93"/>
    <w:rsid w:val="00E73D6C"/>
    <w:rsid w:val="00E73E8A"/>
    <w:rsid w:val="00E745AF"/>
    <w:rsid w:val="00E74B39"/>
    <w:rsid w:val="00E74F83"/>
    <w:rsid w:val="00E75770"/>
    <w:rsid w:val="00E761DA"/>
    <w:rsid w:val="00E76679"/>
    <w:rsid w:val="00E76E6F"/>
    <w:rsid w:val="00E771BC"/>
    <w:rsid w:val="00E80089"/>
    <w:rsid w:val="00E804F8"/>
    <w:rsid w:val="00E806CF"/>
    <w:rsid w:val="00E813CE"/>
    <w:rsid w:val="00E82AAB"/>
    <w:rsid w:val="00E8393E"/>
    <w:rsid w:val="00E83B4E"/>
    <w:rsid w:val="00E86A35"/>
    <w:rsid w:val="00E86EA7"/>
    <w:rsid w:val="00E873E3"/>
    <w:rsid w:val="00E87546"/>
    <w:rsid w:val="00E87F71"/>
    <w:rsid w:val="00E92098"/>
    <w:rsid w:val="00E92778"/>
    <w:rsid w:val="00E9412F"/>
    <w:rsid w:val="00E959DA"/>
    <w:rsid w:val="00E95A3F"/>
    <w:rsid w:val="00E96210"/>
    <w:rsid w:val="00E9799F"/>
    <w:rsid w:val="00EA05DE"/>
    <w:rsid w:val="00EA1CD8"/>
    <w:rsid w:val="00EA2EE5"/>
    <w:rsid w:val="00EA305E"/>
    <w:rsid w:val="00EA37C1"/>
    <w:rsid w:val="00EA48DF"/>
    <w:rsid w:val="00EA4BFC"/>
    <w:rsid w:val="00EA63D0"/>
    <w:rsid w:val="00EA6D03"/>
    <w:rsid w:val="00EB0CB4"/>
    <w:rsid w:val="00EB3D39"/>
    <w:rsid w:val="00EB4E34"/>
    <w:rsid w:val="00EB50AC"/>
    <w:rsid w:val="00EB5683"/>
    <w:rsid w:val="00EB5A17"/>
    <w:rsid w:val="00EB6EF7"/>
    <w:rsid w:val="00EC06BB"/>
    <w:rsid w:val="00EC09D9"/>
    <w:rsid w:val="00EC0D4C"/>
    <w:rsid w:val="00EC2C7B"/>
    <w:rsid w:val="00EC4A63"/>
    <w:rsid w:val="00EC4F70"/>
    <w:rsid w:val="00EC519A"/>
    <w:rsid w:val="00EC6741"/>
    <w:rsid w:val="00EC75FE"/>
    <w:rsid w:val="00EC78CC"/>
    <w:rsid w:val="00ED01F9"/>
    <w:rsid w:val="00ED0BBB"/>
    <w:rsid w:val="00ED0C0F"/>
    <w:rsid w:val="00ED1916"/>
    <w:rsid w:val="00ED2CB3"/>
    <w:rsid w:val="00ED3088"/>
    <w:rsid w:val="00ED33F5"/>
    <w:rsid w:val="00ED3EF0"/>
    <w:rsid w:val="00ED45AC"/>
    <w:rsid w:val="00ED5C69"/>
    <w:rsid w:val="00ED6458"/>
    <w:rsid w:val="00ED6C08"/>
    <w:rsid w:val="00ED7764"/>
    <w:rsid w:val="00ED7C7C"/>
    <w:rsid w:val="00EE2BFE"/>
    <w:rsid w:val="00EE2F68"/>
    <w:rsid w:val="00EE32DE"/>
    <w:rsid w:val="00EE3CD2"/>
    <w:rsid w:val="00EE3E89"/>
    <w:rsid w:val="00EE3E92"/>
    <w:rsid w:val="00EE42C3"/>
    <w:rsid w:val="00EE4AAD"/>
    <w:rsid w:val="00EE515C"/>
    <w:rsid w:val="00EE545B"/>
    <w:rsid w:val="00EE6F59"/>
    <w:rsid w:val="00EE71D9"/>
    <w:rsid w:val="00EE7633"/>
    <w:rsid w:val="00EF12C1"/>
    <w:rsid w:val="00EF2361"/>
    <w:rsid w:val="00EF28D6"/>
    <w:rsid w:val="00EF2A33"/>
    <w:rsid w:val="00EF2CD1"/>
    <w:rsid w:val="00EF3322"/>
    <w:rsid w:val="00EF38DB"/>
    <w:rsid w:val="00EF3E4D"/>
    <w:rsid w:val="00EF3EF2"/>
    <w:rsid w:val="00EF6540"/>
    <w:rsid w:val="00F00140"/>
    <w:rsid w:val="00F014AB"/>
    <w:rsid w:val="00F014CC"/>
    <w:rsid w:val="00F01CB2"/>
    <w:rsid w:val="00F01DC6"/>
    <w:rsid w:val="00F021A7"/>
    <w:rsid w:val="00F02703"/>
    <w:rsid w:val="00F027D1"/>
    <w:rsid w:val="00F032CA"/>
    <w:rsid w:val="00F0491A"/>
    <w:rsid w:val="00F057DF"/>
    <w:rsid w:val="00F06173"/>
    <w:rsid w:val="00F06395"/>
    <w:rsid w:val="00F06D25"/>
    <w:rsid w:val="00F071AB"/>
    <w:rsid w:val="00F079ED"/>
    <w:rsid w:val="00F10445"/>
    <w:rsid w:val="00F11BB8"/>
    <w:rsid w:val="00F13C7E"/>
    <w:rsid w:val="00F140FE"/>
    <w:rsid w:val="00F14111"/>
    <w:rsid w:val="00F15A6E"/>
    <w:rsid w:val="00F171CA"/>
    <w:rsid w:val="00F17AA4"/>
    <w:rsid w:val="00F20394"/>
    <w:rsid w:val="00F2089A"/>
    <w:rsid w:val="00F210C2"/>
    <w:rsid w:val="00F213FD"/>
    <w:rsid w:val="00F21547"/>
    <w:rsid w:val="00F22757"/>
    <w:rsid w:val="00F22866"/>
    <w:rsid w:val="00F23521"/>
    <w:rsid w:val="00F24D37"/>
    <w:rsid w:val="00F24D46"/>
    <w:rsid w:val="00F24E62"/>
    <w:rsid w:val="00F25467"/>
    <w:rsid w:val="00F260D7"/>
    <w:rsid w:val="00F266C0"/>
    <w:rsid w:val="00F270F4"/>
    <w:rsid w:val="00F27FE3"/>
    <w:rsid w:val="00F30D35"/>
    <w:rsid w:val="00F31346"/>
    <w:rsid w:val="00F3201A"/>
    <w:rsid w:val="00F32223"/>
    <w:rsid w:val="00F324BF"/>
    <w:rsid w:val="00F324CC"/>
    <w:rsid w:val="00F32B51"/>
    <w:rsid w:val="00F341BE"/>
    <w:rsid w:val="00F34BFE"/>
    <w:rsid w:val="00F35C20"/>
    <w:rsid w:val="00F36E52"/>
    <w:rsid w:val="00F40C4B"/>
    <w:rsid w:val="00F40DCD"/>
    <w:rsid w:val="00F41A5D"/>
    <w:rsid w:val="00F437D3"/>
    <w:rsid w:val="00F43C1A"/>
    <w:rsid w:val="00F44A1D"/>
    <w:rsid w:val="00F45AAA"/>
    <w:rsid w:val="00F45E4C"/>
    <w:rsid w:val="00F45F5F"/>
    <w:rsid w:val="00F45F7E"/>
    <w:rsid w:val="00F5026E"/>
    <w:rsid w:val="00F505B7"/>
    <w:rsid w:val="00F50765"/>
    <w:rsid w:val="00F50D59"/>
    <w:rsid w:val="00F50EFA"/>
    <w:rsid w:val="00F51B25"/>
    <w:rsid w:val="00F51F7E"/>
    <w:rsid w:val="00F522D4"/>
    <w:rsid w:val="00F5283F"/>
    <w:rsid w:val="00F5290D"/>
    <w:rsid w:val="00F543C3"/>
    <w:rsid w:val="00F54730"/>
    <w:rsid w:val="00F5567C"/>
    <w:rsid w:val="00F57AA6"/>
    <w:rsid w:val="00F61836"/>
    <w:rsid w:val="00F634B4"/>
    <w:rsid w:val="00F646C5"/>
    <w:rsid w:val="00F64917"/>
    <w:rsid w:val="00F666A7"/>
    <w:rsid w:val="00F67004"/>
    <w:rsid w:val="00F67D82"/>
    <w:rsid w:val="00F702A8"/>
    <w:rsid w:val="00F705ED"/>
    <w:rsid w:val="00F718CB"/>
    <w:rsid w:val="00F71A9B"/>
    <w:rsid w:val="00F724FA"/>
    <w:rsid w:val="00F73A44"/>
    <w:rsid w:val="00F74345"/>
    <w:rsid w:val="00F74EAB"/>
    <w:rsid w:val="00F75011"/>
    <w:rsid w:val="00F76360"/>
    <w:rsid w:val="00F763AA"/>
    <w:rsid w:val="00F76B60"/>
    <w:rsid w:val="00F77184"/>
    <w:rsid w:val="00F818E2"/>
    <w:rsid w:val="00F819E8"/>
    <w:rsid w:val="00F81E23"/>
    <w:rsid w:val="00F82B61"/>
    <w:rsid w:val="00F82DCC"/>
    <w:rsid w:val="00F84B98"/>
    <w:rsid w:val="00F84EA4"/>
    <w:rsid w:val="00F8610E"/>
    <w:rsid w:val="00F87122"/>
    <w:rsid w:val="00F87EF6"/>
    <w:rsid w:val="00F90062"/>
    <w:rsid w:val="00F90624"/>
    <w:rsid w:val="00F909DB"/>
    <w:rsid w:val="00F90B84"/>
    <w:rsid w:val="00F91A49"/>
    <w:rsid w:val="00F91CBA"/>
    <w:rsid w:val="00F940C2"/>
    <w:rsid w:val="00F94A1F"/>
    <w:rsid w:val="00F96378"/>
    <w:rsid w:val="00F96B78"/>
    <w:rsid w:val="00FA0794"/>
    <w:rsid w:val="00FA0EB8"/>
    <w:rsid w:val="00FA1F39"/>
    <w:rsid w:val="00FA2B47"/>
    <w:rsid w:val="00FA2BDB"/>
    <w:rsid w:val="00FA2FFE"/>
    <w:rsid w:val="00FA36A8"/>
    <w:rsid w:val="00FA37F1"/>
    <w:rsid w:val="00FA3B20"/>
    <w:rsid w:val="00FA3BAD"/>
    <w:rsid w:val="00FA45E3"/>
    <w:rsid w:val="00FA48F7"/>
    <w:rsid w:val="00FA4E25"/>
    <w:rsid w:val="00FA5804"/>
    <w:rsid w:val="00FA600D"/>
    <w:rsid w:val="00FA6A71"/>
    <w:rsid w:val="00FA7782"/>
    <w:rsid w:val="00FB16D9"/>
    <w:rsid w:val="00FB1AD6"/>
    <w:rsid w:val="00FB213A"/>
    <w:rsid w:val="00FB314C"/>
    <w:rsid w:val="00FB3730"/>
    <w:rsid w:val="00FB4A38"/>
    <w:rsid w:val="00FB50B6"/>
    <w:rsid w:val="00FB50D0"/>
    <w:rsid w:val="00FB5143"/>
    <w:rsid w:val="00FB579E"/>
    <w:rsid w:val="00FB66F0"/>
    <w:rsid w:val="00FB691E"/>
    <w:rsid w:val="00FB7DB6"/>
    <w:rsid w:val="00FC04E4"/>
    <w:rsid w:val="00FC05C7"/>
    <w:rsid w:val="00FC0C26"/>
    <w:rsid w:val="00FC0DF8"/>
    <w:rsid w:val="00FC13BD"/>
    <w:rsid w:val="00FC13DB"/>
    <w:rsid w:val="00FC1742"/>
    <w:rsid w:val="00FC1BF5"/>
    <w:rsid w:val="00FC4402"/>
    <w:rsid w:val="00FC4ECB"/>
    <w:rsid w:val="00FC54CF"/>
    <w:rsid w:val="00FC6C5F"/>
    <w:rsid w:val="00FC6CA1"/>
    <w:rsid w:val="00FC70D7"/>
    <w:rsid w:val="00FC7238"/>
    <w:rsid w:val="00FD095C"/>
    <w:rsid w:val="00FD1F6E"/>
    <w:rsid w:val="00FD253A"/>
    <w:rsid w:val="00FD28CE"/>
    <w:rsid w:val="00FD2AEA"/>
    <w:rsid w:val="00FD3910"/>
    <w:rsid w:val="00FD3C93"/>
    <w:rsid w:val="00FD40F9"/>
    <w:rsid w:val="00FD5172"/>
    <w:rsid w:val="00FD57C4"/>
    <w:rsid w:val="00FD7632"/>
    <w:rsid w:val="00FD7B45"/>
    <w:rsid w:val="00FD7EB8"/>
    <w:rsid w:val="00FE0AD5"/>
    <w:rsid w:val="00FE1005"/>
    <w:rsid w:val="00FE1E82"/>
    <w:rsid w:val="00FE20B2"/>
    <w:rsid w:val="00FE2448"/>
    <w:rsid w:val="00FE36F4"/>
    <w:rsid w:val="00FE3CAB"/>
    <w:rsid w:val="00FE496B"/>
    <w:rsid w:val="00FE5353"/>
    <w:rsid w:val="00FE5628"/>
    <w:rsid w:val="00FE6253"/>
    <w:rsid w:val="00FE6F30"/>
    <w:rsid w:val="00FE7A0D"/>
    <w:rsid w:val="00FE7BE6"/>
    <w:rsid w:val="00FE7DE4"/>
    <w:rsid w:val="00FF158D"/>
    <w:rsid w:val="00FF228B"/>
    <w:rsid w:val="00FF243E"/>
    <w:rsid w:val="00FF24FB"/>
    <w:rsid w:val="00FF2583"/>
    <w:rsid w:val="00FF263A"/>
    <w:rsid w:val="00FF2F24"/>
    <w:rsid w:val="00FF3064"/>
    <w:rsid w:val="00FF3EE9"/>
    <w:rsid w:val="00FF4C74"/>
    <w:rsid w:val="00FF59B6"/>
    <w:rsid w:val="00FF6508"/>
    <w:rsid w:val="00FF651C"/>
    <w:rsid w:val="00FF6873"/>
    <w:rsid w:val="00FF6921"/>
    <w:rsid w:val="00FF76FE"/>
    <w:rsid w:val="00FF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DF8D6"/>
  <w15:chartTrackingRefBased/>
  <w15:docId w15:val="{6230D60A-77A4-45A5-8A17-DA35D8E2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A19CA"/>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951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1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1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1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1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17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17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17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17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1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1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1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1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1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1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1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1784"/>
    <w:rPr>
      <w:rFonts w:eastAsiaTheme="majorEastAsia" w:cstheme="majorBidi"/>
      <w:color w:val="272727" w:themeColor="text1" w:themeTint="D8"/>
    </w:rPr>
  </w:style>
  <w:style w:type="paragraph" w:styleId="Title">
    <w:name w:val="Title"/>
    <w:basedOn w:val="Normal"/>
    <w:next w:val="Normal"/>
    <w:link w:val="TitleChar"/>
    <w:uiPriority w:val="10"/>
    <w:qFormat/>
    <w:rsid w:val="00951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1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1784"/>
    <w:pPr>
      <w:spacing w:before="160"/>
      <w:jc w:val="center"/>
    </w:pPr>
    <w:rPr>
      <w:i/>
      <w:iCs/>
      <w:color w:val="404040" w:themeColor="text1" w:themeTint="BF"/>
    </w:rPr>
  </w:style>
  <w:style w:type="character" w:customStyle="1" w:styleId="QuoteChar">
    <w:name w:val="Quote Char"/>
    <w:basedOn w:val="DefaultParagraphFont"/>
    <w:link w:val="Quote"/>
    <w:uiPriority w:val="29"/>
    <w:rsid w:val="00951784"/>
    <w:rPr>
      <w:i/>
      <w:iCs/>
      <w:color w:val="404040" w:themeColor="text1" w:themeTint="BF"/>
    </w:rPr>
  </w:style>
  <w:style w:type="paragraph" w:styleId="ListParagraph">
    <w:name w:val="List Paragraph"/>
    <w:basedOn w:val="Normal"/>
    <w:link w:val="ListParagraphChar"/>
    <w:uiPriority w:val="34"/>
    <w:qFormat/>
    <w:rsid w:val="00951784"/>
    <w:pPr>
      <w:ind w:left="720"/>
      <w:contextualSpacing/>
    </w:pPr>
  </w:style>
  <w:style w:type="character" w:styleId="IntenseEmphasis">
    <w:name w:val="Intense Emphasis"/>
    <w:basedOn w:val="DefaultParagraphFont"/>
    <w:uiPriority w:val="21"/>
    <w:qFormat/>
    <w:rsid w:val="00951784"/>
    <w:rPr>
      <w:i/>
      <w:iCs/>
      <w:color w:val="0F4761" w:themeColor="accent1" w:themeShade="BF"/>
    </w:rPr>
  </w:style>
  <w:style w:type="paragraph" w:styleId="IntenseQuote">
    <w:name w:val="Intense Quote"/>
    <w:basedOn w:val="Normal"/>
    <w:next w:val="Normal"/>
    <w:link w:val="IntenseQuoteChar"/>
    <w:uiPriority w:val="30"/>
    <w:qFormat/>
    <w:rsid w:val="00951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1784"/>
    <w:rPr>
      <w:i/>
      <w:iCs/>
      <w:color w:val="0F4761" w:themeColor="accent1" w:themeShade="BF"/>
    </w:rPr>
  </w:style>
  <w:style w:type="character" w:styleId="IntenseReference">
    <w:name w:val="Intense Reference"/>
    <w:basedOn w:val="DefaultParagraphFont"/>
    <w:uiPriority w:val="32"/>
    <w:qFormat/>
    <w:rsid w:val="00951784"/>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951784"/>
  </w:style>
  <w:style w:type="character" w:styleId="Hyperlink">
    <w:name w:val="Hyperlink"/>
    <w:basedOn w:val="DefaultParagraphFont"/>
    <w:uiPriority w:val="99"/>
    <w:unhideWhenUsed/>
    <w:rsid w:val="000604BC"/>
    <w:rPr>
      <w:color w:val="0000FF"/>
      <w:u w:val="single"/>
    </w:rPr>
  </w:style>
  <w:style w:type="character" w:styleId="UnresolvedMention">
    <w:name w:val="Unresolved Mention"/>
    <w:basedOn w:val="DefaultParagraphFont"/>
    <w:uiPriority w:val="99"/>
    <w:semiHidden/>
    <w:unhideWhenUsed/>
    <w:rsid w:val="00FD28CE"/>
    <w:rPr>
      <w:color w:val="605E5C"/>
      <w:shd w:val="clear" w:color="auto" w:fill="E1DFDD"/>
    </w:rPr>
  </w:style>
  <w:style w:type="paragraph" w:styleId="Header">
    <w:name w:val="header"/>
    <w:basedOn w:val="Normal"/>
    <w:link w:val="HeaderChar"/>
    <w:uiPriority w:val="99"/>
    <w:unhideWhenUsed/>
    <w:rsid w:val="00567061"/>
    <w:pPr>
      <w:tabs>
        <w:tab w:val="center" w:pos="4513"/>
        <w:tab w:val="right" w:pos="9026"/>
      </w:tabs>
      <w:spacing w:line="240" w:lineRule="auto"/>
    </w:pPr>
  </w:style>
  <w:style w:type="character" w:customStyle="1" w:styleId="HeaderChar">
    <w:name w:val="Header Char"/>
    <w:basedOn w:val="DefaultParagraphFont"/>
    <w:link w:val="Header"/>
    <w:uiPriority w:val="99"/>
    <w:rsid w:val="00567061"/>
    <w:rPr>
      <w:rFonts w:ascii="Arial" w:hAnsi="Arial"/>
      <w:kern w:val="0"/>
      <w:szCs w:val="24"/>
      <w14:ligatures w14:val="none"/>
    </w:rPr>
  </w:style>
  <w:style w:type="paragraph" w:styleId="Footer">
    <w:name w:val="footer"/>
    <w:basedOn w:val="Normal"/>
    <w:link w:val="FooterChar"/>
    <w:uiPriority w:val="99"/>
    <w:unhideWhenUsed/>
    <w:rsid w:val="00567061"/>
    <w:pPr>
      <w:tabs>
        <w:tab w:val="center" w:pos="4513"/>
        <w:tab w:val="right" w:pos="9026"/>
      </w:tabs>
      <w:spacing w:line="240" w:lineRule="auto"/>
    </w:pPr>
  </w:style>
  <w:style w:type="character" w:customStyle="1" w:styleId="FooterChar">
    <w:name w:val="Footer Char"/>
    <w:basedOn w:val="DefaultParagraphFont"/>
    <w:link w:val="Footer"/>
    <w:uiPriority w:val="99"/>
    <w:rsid w:val="00567061"/>
    <w:rPr>
      <w:rFonts w:ascii="Arial" w:hAnsi="Arial"/>
      <w:kern w:val="0"/>
      <w:szCs w:val="24"/>
      <w14:ligatures w14:val="none"/>
    </w:rPr>
  </w:style>
  <w:style w:type="character" w:styleId="FollowedHyperlink">
    <w:name w:val="FollowedHyperlink"/>
    <w:basedOn w:val="DefaultParagraphFont"/>
    <w:uiPriority w:val="99"/>
    <w:semiHidden/>
    <w:unhideWhenUsed/>
    <w:rsid w:val="007B3A67"/>
    <w:rPr>
      <w:color w:val="96607D" w:themeColor="followedHyperlink"/>
      <w:u w:val="single"/>
    </w:rPr>
  </w:style>
  <w:style w:type="paragraph" w:styleId="NormalWeb">
    <w:name w:val="Normal (Web)"/>
    <w:basedOn w:val="Normal"/>
    <w:uiPriority w:val="99"/>
    <w:semiHidden/>
    <w:unhideWhenUsed/>
    <w:rsid w:val="00396552"/>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Nornal">
    <w:name w:val="Nornal"/>
    <w:basedOn w:val="Normal"/>
    <w:link w:val="NornalChar"/>
    <w:qFormat/>
    <w:rsid w:val="00570E81"/>
    <w:pPr>
      <w:spacing w:after="160" w:line="264" w:lineRule="auto"/>
    </w:pPr>
    <w:rPr>
      <w:rFonts w:cs="Arial"/>
      <w:szCs w:val="22"/>
    </w:rPr>
  </w:style>
  <w:style w:type="character" w:customStyle="1" w:styleId="NornalChar">
    <w:name w:val="Nornal Char"/>
    <w:basedOn w:val="DefaultParagraphFont"/>
    <w:link w:val="Nornal"/>
    <w:rsid w:val="00570E81"/>
    <w:rPr>
      <w:rFonts w:ascii="Arial" w:hAnsi="Arial" w:cs="Arial"/>
      <w:kern w:val="0"/>
      <w14:ligatures w14:val="none"/>
    </w:rPr>
  </w:style>
  <w:style w:type="table" w:styleId="TableGrid">
    <w:name w:val="Table Grid"/>
    <w:basedOn w:val="TableNormal"/>
    <w:uiPriority w:val="59"/>
    <w:rsid w:val="00C17359"/>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56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0817">
      <w:bodyDiv w:val="1"/>
      <w:marLeft w:val="0"/>
      <w:marRight w:val="0"/>
      <w:marTop w:val="0"/>
      <w:marBottom w:val="0"/>
      <w:divBdr>
        <w:top w:val="none" w:sz="0" w:space="0" w:color="auto"/>
        <w:left w:val="none" w:sz="0" w:space="0" w:color="auto"/>
        <w:bottom w:val="none" w:sz="0" w:space="0" w:color="auto"/>
        <w:right w:val="none" w:sz="0" w:space="0" w:color="auto"/>
      </w:divBdr>
    </w:div>
    <w:div w:id="56056849">
      <w:bodyDiv w:val="1"/>
      <w:marLeft w:val="0"/>
      <w:marRight w:val="0"/>
      <w:marTop w:val="0"/>
      <w:marBottom w:val="0"/>
      <w:divBdr>
        <w:top w:val="none" w:sz="0" w:space="0" w:color="auto"/>
        <w:left w:val="none" w:sz="0" w:space="0" w:color="auto"/>
        <w:bottom w:val="none" w:sz="0" w:space="0" w:color="auto"/>
        <w:right w:val="none" w:sz="0" w:space="0" w:color="auto"/>
      </w:divBdr>
      <w:divsChild>
        <w:div w:id="672029125">
          <w:marLeft w:val="0"/>
          <w:marRight w:val="0"/>
          <w:marTop w:val="0"/>
          <w:marBottom w:val="0"/>
          <w:divBdr>
            <w:top w:val="none" w:sz="0" w:space="0" w:color="auto"/>
            <w:left w:val="none" w:sz="0" w:space="0" w:color="auto"/>
            <w:bottom w:val="none" w:sz="0" w:space="0" w:color="auto"/>
            <w:right w:val="none" w:sz="0" w:space="0" w:color="auto"/>
          </w:divBdr>
          <w:divsChild>
            <w:div w:id="1680887598">
              <w:marLeft w:val="0"/>
              <w:marRight w:val="0"/>
              <w:marTop w:val="0"/>
              <w:marBottom w:val="0"/>
              <w:divBdr>
                <w:top w:val="none" w:sz="0" w:space="0" w:color="auto"/>
                <w:left w:val="none" w:sz="0" w:space="0" w:color="auto"/>
                <w:bottom w:val="none" w:sz="0" w:space="0" w:color="auto"/>
                <w:right w:val="none" w:sz="0" w:space="0" w:color="auto"/>
              </w:divBdr>
              <w:divsChild>
                <w:div w:id="495145428">
                  <w:marLeft w:val="0"/>
                  <w:marRight w:val="0"/>
                  <w:marTop w:val="0"/>
                  <w:marBottom w:val="0"/>
                  <w:divBdr>
                    <w:top w:val="none" w:sz="0" w:space="0" w:color="auto"/>
                    <w:left w:val="none" w:sz="0" w:space="0" w:color="auto"/>
                    <w:bottom w:val="none" w:sz="0" w:space="0" w:color="auto"/>
                    <w:right w:val="none" w:sz="0" w:space="0" w:color="auto"/>
                  </w:divBdr>
                  <w:divsChild>
                    <w:div w:id="1811246405">
                      <w:marLeft w:val="0"/>
                      <w:marRight w:val="0"/>
                      <w:marTop w:val="0"/>
                      <w:marBottom w:val="0"/>
                      <w:divBdr>
                        <w:top w:val="none" w:sz="0" w:space="0" w:color="auto"/>
                        <w:left w:val="none" w:sz="0" w:space="0" w:color="auto"/>
                        <w:bottom w:val="none" w:sz="0" w:space="0" w:color="auto"/>
                        <w:right w:val="none" w:sz="0" w:space="0" w:color="auto"/>
                      </w:divBdr>
                      <w:divsChild>
                        <w:div w:id="1347361355">
                          <w:marLeft w:val="0"/>
                          <w:marRight w:val="0"/>
                          <w:marTop w:val="0"/>
                          <w:marBottom w:val="0"/>
                          <w:divBdr>
                            <w:top w:val="none" w:sz="0" w:space="0" w:color="auto"/>
                            <w:left w:val="none" w:sz="0" w:space="0" w:color="auto"/>
                            <w:bottom w:val="none" w:sz="0" w:space="0" w:color="auto"/>
                            <w:right w:val="none" w:sz="0" w:space="0" w:color="auto"/>
                          </w:divBdr>
                          <w:divsChild>
                            <w:div w:id="1093012022">
                              <w:marLeft w:val="0"/>
                              <w:marRight w:val="0"/>
                              <w:marTop w:val="0"/>
                              <w:marBottom w:val="0"/>
                              <w:divBdr>
                                <w:top w:val="none" w:sz="0" w:space="0" w:color="auto"/>
                                <w:left w:val="none" w:sz="0" w:space="0" w:color="auto"/>
                                <w:bottom w:val="none" w:sz="0" w:space="0" w:color="auto"/>
                                <w:right w:val="none" w:sz="0" w:space="0" w:color="auto"/>
                              </w:divBdr>
                              <w:divsChild>
                                <w:div w:id="1529173356">
                                  <w:marLeft w:val="0"/>
                                  <w:marRight w:val="0"/>
                                  <w:marTop w:val="0"/>
                                  <w:marBottom w:val="0"/>
                                  <w:divBdr>
                                    <w:top w:val="none" w:sz="0" w:space="0" w:color="auto"/>
                                    <w:left w:val="none" w:sz="0" w:space="0" w:color="auto"/>
                                    <w:bottom w:val="none" w:sz="0" w:space="0" w:color="auto"/>
                                    <w:right w:val="none" w:sz="0" w:space="0" w:color="auto"/>
                                  </w:divBdr>
                                  <w:divsChild>
                                    <w:div w:id="5251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72938">
                          <w:marLeft w:val="0"/>
                          <w:marRight w:val="0"/>
                          <w:marTop w:val="0"/>
                          <w:marBottom w:val="0"/>
                          <w:divBdr>
                            <w:top w:val="none" w:sz="0" w:space="0" w:color="auto"/>
                            <w:left w:val="none" w:sz="0" w:space="0" w:color="auto"/>
                            <w:bottom w:val="none" w:sz="0" w:space="0" w:color="auto"/>
                            <w:right w:val="none" w:sz="0" w:space="0" w:color="auto"/>
                          </w:divBdr>
                          <w:divsChild>
                            <w:div w:id="1174567377">
                              <w:marLeft w:val="0"/>
                              <w:marRight w:val="0"/>
                              <w:marTop w:val="0"/>
                              <w:marBottom w:val="0"/>
                              <w:divBdr>
                                <w:top w:val="none" w:sz="0" w:space="0" w:color="auto"/>
                                <w:left w:val="none" w:sz="0" w:space="0" w:color="auto"/>
                                <w:bottom w:val="none" w:sz="0" w:space="0" w:color="auto"/>
                                <w:right w:val="none" w:sz="0" w:space="0" w:color="auto"/>
                              </w:divBdr>
                              <w:divsChild>
                                <w:div w:id="98547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536249">
      <w:bodyDiv w:val="1"/>
      <w:marLeft w:val="0"/>
      <w:marRight w:val="0"/>
      <w:marTop w:val="0"/>
      <w:marBottom w:val="0"/>
      <w:divBdr>
        <w:top w:val="none" w:sz="0" w:space="0" w:color="auto"/>
        <w:left w:val="none" w:sz="0" w:space="0" w:color="auto"/>
        <w:bottom w:val="none" w:sz="0" w:space="0" w:color="auto"/>
        <w:right w:val="none" w:sz="0" w:space="0" w:color="auto"/>
      </w:divBdr>
    </w:div>
    <w:div w:id="114297584">
      <w:bodyDiv w:val="1"/>
      <w:marLeft w:val="0"/>
      <w:marRight w:val="0"/>
      <w:marTop w:val="0"/>
      <w:marBottom w:val="0"/>
      <w:divBdr>
        <w:top w:val="none" w:sz="0" w:space="0" w:color="auto"/>
        <w:left w:val="none" w:sz="0" w:space="0" w:color="auto"/>
        <w:bottom w:val="none" w:sz="0" w:space="0" w:color="auto"/>
        <w:right w:val="none" w:sz="0" w:space="0" w:color="auto"/>
      </w:divBdr>
      <w:divsChild>
        <w:div w:id="1821068620">
          <w:marLeft w:val="0"/>
          <w:marRight w:val="0"/>
          <w:marTop w:val="0"/>
          <w:marBottom w:val="0"/>
          <w:divBdr>
            <w:top w:val="none" w:sz="0" w:space="0" w:color="auto"/>
            <w:left w:val="none" w:sz="0" w:space="0" w:color="auto"/>
            <w:bottom w:val="none" w:sz="0" w:space="0" w:color="auto"/>
            <w:right w:val="none" w:sz="0" w:space="0" w:color="auto"/>
          </w:divBdr>
          <w:divsChild>
            <w:div w:id="830294454">
              <w:marLeft w:val="0"/>
              <w:marRight w:val="0"/>
              <w:marTop w:val="0"/>
              <w:marBottom w:val="0"/>
              <w:divBdr>
                <w:top w:val="none" w:sz="0" w:space="0" w:color="auto"/>
                <w:left w:val="none" w:sz="0" w:space="0" w:color="auto"/>
                <w:bottom w:val="none" w:sz="0" w:space="0" w:color="auto"/>
                <w:right w:val="none" w:sz="0" w:space="0" w:color="auto"/>
              </w:divBdr>
              <w:divsChild>
                <w:div w:id="523715039">
                  <w:marLeft w:val="0"/>
                  <w:marRight w:val="0"/>
                  <w:marTop w:val="0"/>
                  <w:marBottom w:val="0"/>
                  <w:divBdr>
                    <w:top w:val="none" w:sz="0" w:space="0" w:color="auto"/>
                    <w:left w:val="none" w:sz="0" w:space="0" w:color="auto"/>
                    <w:bottom w:val="none" w:sz="0" w:space="0" w:color="auto"/>
                    <w:right w:val="none" w:sz="0" w:space="0" w:color="auto"/>
                  </w:divBdr>
                  <w:divsChild>
                    <w:div w:id="670259340">
                      <w:marLeft w:val="0"/>
                      <w:marRight w:val="0"/>
                      <w:marTop w:val="0"/>
                      <w:marBottom w:val="0"/>
                      <w:divBdr>
                        <w:top w:val="none" w:sz="0" w:space="0" w:color="auto"/>
                        <w:left w:val="none" w:sz="0" w:space="0" w:color="auto"/>
                        <w:bottom w:val="none" w:sz="0" w:space="0" w:color="auto"/>
                        <w:right w:val="none" w:sz="0" w:space="0" w:color="auto"/>
                      </w:divBdr>
                      <w:divsChild>
                        <w:div w:id="30812481">
                          <w:marLeft w:val="0"/>
                          <w:marRight w:val="0"/>
                          <w:marTop w:val="0"/>
                          <w:marBottom w:val="0"/>
                          <w:divBdr>
                            <w:top w:val="none" w:sz="0" w:space="0" w:color="auto"/>
                            <w:left w:val="none" w:sz="0" w:space="0" w:color="auto"/>
                            <w:bottom w:val="none" w:sz="0" w:space="0" w:color="auto"/>
                            <w:right w:val="none" w:sz="0" w:space="0" w:color="auto"/>
                          </w:divBdr>
                          <w:divsChild>
                            <w:div w:id="1260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77719">
      <w:bodyDiv w:val="1"/>
      <w:marLeft w:val="0"/>
      <w:marRight w:val="0"/>
      <w:marTop w:val="0"/>
      <w:marBottom w:val="0"/>
      <w:divBdr>
        <w:top w:val="none" w:sz="0" w:space="0" w:color="auto"/>
        <w:left w:val="none" w:sz="0" w:space="0" w:color="auto"/>
        <w:bottom w:val="none" w:sz="0" w:space="0" w:color="auto"/>
        <w:right w:val="none" w:sz="0" w:space="0" w:color="auto"/>
      </w:divBdr>
    </w:div>
    <w:div w:id="231738729">
      <w:bodyDiv w:val="1"/>
      <w:marLeft w:val="0"/>
      <w:marRight w:val="0"/>
      <w:marTop w:val="0"/>
      <w:marBottom w:val="0"/>
      <w:divBdr>
        <w:top w:val="none" w:sz="0" w:space="0" w:color="auto"/>
        <w:left w:val="none" w:sz="0" w:space="0" w:color="auto"/>
        <w:bottom w:val="none" w:sz="0" w:space="0" w:color="auto"/>
        <w:right w:val="none" w:sz="0" w:space="0" w:color="auto"/>
      </w:divBdr>
      <w:divsChild>
        <w:div w:id="1685745792">
          <w:marLeft w:val="0"/>
          <w:marRight w:val="0"/>
          <w:marTop w:val="0"/>
          <w:marBottom w:val="0"/>
          <w:divBdr>
            <w:top w:val="none" w:sz="0" w:space="0" w:color="auto"/>
            <w:left w:val="none" w:sz="0" w:space="0" w:color="auto"/>
            <w:bottom w:val="none" w:sz="0" w:space="0" w:color="auto"/>
            <w:right w:val="none" w:sz="0" w:space="0" w:color="auto"/>
          </w:divBdr>
          <w:divsChild>
            <w:div w:id="1114440166">
              <w:marLeft w:val="0"/>
              <w:marRight w:val="0"/>
              <w:marTop w:val="0"/>
              <w:marBottom w:val="0"/>
              <w:divBdr>
                <w:top w:val="none" w:sz="0" w:space="0" w:color="auto"/>
                <w:left w:val="none" w:sz="0" w:space="0" w:color="auto"/>
                <w:bottom w:val="none" w:sz="0" w:space="0" w:color="auto"/>
                <w:right w:val="none" w:sz="0" w:space="0" w:color="auto"/>
              </w:divBdr>
              <w:divsChild>
                <w:div w:id="1946188543">
                  <w:marLeft w:val="0"/>
                  <w:marRight w:val="0"/>
                  <w:marTop w:val="0"/>
                  <w:marBottom w:val="0"/>
                  <w:divBdr>
                    <w:top w:val="none" w:sz="0" w:space="0" w:color="auto"/>
                    <w:left w:val="none" w:sz="0" w:space="0" w:color="auto"/>
                    <w:bottom w:val="none" w:sz="0" w:space="0" w:color="auto"/>
                    <w:right w:val="none" w:sz="0" w:space="0" w:color="auto"/>
                  </w:divBdr>
                  <w:divsChild>
                    <w:div w:id="1473669671">
                      <w:marLeft w:val="0"/>
                      <w:marRight w:val="0"/>
                      <w:marTop w:val="0"/>
                      <w:marBottom w:val="0"/>
                      <w:divBdr>
                        <w:top w:val="none" w:sz="0" w:space="0" w:color="auto"/>
                        <w:left w:val="none" w:sz="0" w:space="0" w:color="auto"/>
                        <w:bottom w:val="none" w:sz="0" w:space="0" w:color="auto"/>
                        <w:right w:val="none" w:sz="0" w:space="0" w:color="auto"/>
                      </w:divBdr>
                      <w:divsChild>
                        <w:div w:id="413746627">
                          <w:marLeft w:val="0"/>
                          <w:marRight w:val="0"/>
                          <w:marTop w:val="0"/>
                          <w:marBottom w:val="0"/>
                          <w:divBdr>
                            <w:top w:val="none" w:sz="0" w:space="0" w:color="auto"/>
                            <w:left w:val="none" w:sz="0" w:space="0" w:color="auto"/>
                            <w:bottom w:val="none" w:sz="0" w:space="0" w:color="auto"/>
                            <w:right w:val="none" w:sz="0" w:space="0" w:color="auto"/>
                          </w:divBdr>
                          <w:divsChild>
                            <w:div w:id="482896674">
                              <w:marLeft w:val="0"/>
                              <w:marRight w:val="0"/>
                              <w:marTop w:val="0"/>
                              <w:marBottom w:val="0"/>
                              <w:divBdr>
                                <w:top w:val="none" w:sz="0" w:space="0" w:color="auto"/>
                                <w:left w:val="none" w:sz="0" w:space="0" w:color="auto"/>
                                <w:bottom w:val="none" w:sz="0" w:space="0" w:color="auto"/>
                                <w:right w:val="none" w:sz="0" w:space="0" w:color="auto"/>
                              </w:divBdr>
                              <w:divsChild>
                                <w:div w:id="189730404">
                                  <w:marLeft w:val="0"/>
                                  <w:marRight w:val="0"/>
                                  <w:marTop w:val="0"/>
                                  <w:marBottom w:val="0"/>
                                  <w:divBdr>
                                    <w:top w:val="none" w:sz="0" w:space="0" w:color="auto"/>
                                    <w:left w:val="none" w:sz="0" w:space="0" w:color="auto"/>
                                    <w:bottom w:val="none" w:sz="0" w:space="0" w:color="auto"/>
                                    <w:right w:val="none" w:sz="0" w:space="0" w:color="auto"/>
                                  </w:divBdr>
                                  <w:divsChild>
                                    <w:div w:id="20324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070473">
      <w:bodyDiv w:val="1"/>
      <w:marLeft w:val="0"/>
      <w:marRight w:val="0"/>
      <w:marTop w:val="0"/>
      <w:marBottom w:val="0"/>
      <w:divBdr>
        <w:top w:val="none" w:sz="0" w:space="0" w:color="auto"/>
        <w:left w:val="none" w:sz="0" w:space="0" w:color="auto"/>
        <w:bottom w:val="none" w:sz="0" w:space="0" w:color="auto"/>
        <w:right w:val="none" w:sz="0" w:space="0" w:color="auto"/>
      </w:divBdr>
    </w:div>
    <w:div w:id="309017151">
      <w:bodyDiv w:val="1"/>
      <w:marLeft w:val="0"/>
      <w:marRight w:val="0"/>
      <w:marTop w:val="0"/>
      <w:marBottom w:val="0"/>
      <w:divBdr>
        <w:top w:val="none" w:sz="0" w:space="0" w:color="auto"/>
        <w:left w:val="none" w:sz="0" w:space="0" w:color="auto"/>
        <w:bottom w:val="none" w:sz="0" w:space="0" w:color="auto"/>
        <w:right w:val="none" w:sz="0" w:space="0" w:color="auto"/>
      </w:divBdr>
    </w:div>
    <w:div w:id="381557866">
      <w:bodyDiv w:val="1"/>
      <w:marLeft w:val="0"/>
      <w:marRight w:val="0"/>
      <w:marTop w:val="0"/>
      <w:marBottom w:val="0"/>
      <w:divBdr>
        <w:top w:val="none" w:sz="0" w:space="0" w:color="auto"/>
        <w:left w:val="none" w:sz="0" w:space="0" w:color="auto"/>
        <w:bottom w:val="none" w:sz="0" w:space="0" w:color="auto"/>
        <w:right w:val="none" w:sz="0" w:space="0" w:color="auto"/>
      </w:divBdr>
      <w:divsChild>
        <w:div w:id="1582911698">
          <w:marLeft w:val="0"/>
          <w:marRight w:val="0"/>
          <w:marTop w:val="0"/>
          <w:marBottom w:val="0"/>
          <w:divBdr>
            <w:top w:val="none" w:sz="0" w:space="0" w:color="auto"/>
            <w:left w:val="none" w:sz="0" w:space="0" w:color="auto"/>
            <w:bottom w:val="none" w:sz="0" w:space="0" w:color="auto"/>
            <w:right w:val="none" w:sz="0" w:space="0" w:color="auto"/>
          </w:divBdr>
          <w:divsChild>
            <w:div w:id="1496997673">
              <w:marLeft w:val="0"/>
              <w:marRight w:val="0"/>
              <w:marTop w:val="0"/>
              <w:marBottom w:val="0"/>
              <w:divBdr>
                <w:top w:val="none" w:sz="0" w:space="0" w:color="auto"/>
                <w:left w:val="none" w:sz="0" w:space="0" w:color="auto"/>
                <w:bottom w:val="none" w:sz="0" w:space="0" w:color="auto"/>
                <w:right w:val="none" w:sz="0" w:space="0" w:color="auto"/>
              </w:divBdr>
              <w:divsChild>
                <w:div w:id="1660113234">
                  <w:marLeft w:val="0"/>
                  <w:marRight w:val="0"/>
                  <w:marTop w:val="0"/>
                  <w:marBottom w:val="0"/>
                  <w:divBdr>
                    <w:top w:val="none" w:sz="0" w:space="0" w:color="auto"/>
                    <w:left w:val="none" w:sz="0" w:space="0" w:color="auto"/>
                    <w:bottom w:val="none" w:sz="0" w:space="0" w:color="auto"/>
                    <w:right w:val="none" w:sz="0" w:space="0" w:color="auto"/>
                  </w:divBdr>
                  <w:divsChild>
                    <w:div w:id="835074995">
                      <w:marLeft w:val="0"/>
                      <w:marRight w:val="0"/>
                      <w:marTop w:val="0"/>
                      <w:marBottom w:val="0"/>
                      <w:divBdr>
                        <w:top w:val="none" w:sz="0" w:space="0" w:color="auto"/>
                        <w:left w:val="none" w:sz="0" w:space="0" w:color="auto"/>
                        <w:bottom w:val="none" w:sz="0" w:space="0" w:color="auto"/>
                        <w:right w:val="none" w:sz="0" w:space="0" w:color="auto"/>
                      </w:divBdr>
                      <w:divsChild>
                        <w:div w:id="996034918">
                          <w:marLeft w:val="0"/>
                          <w:marRight w:val="0"/>
                          <w:marTop w:val="0"/>
                          <w:marBottom w:val="0"/>
                          <w:divBdr>
                            <w:top w:val="none" w:sz="0" w:space="0" w:color="auto"/>
                            <w:left w:val="none" w:sz="0" w:space="0" w:color="auto"/>
                            <w:bottom w:val="none" w:sz="0" w:space="0" w:color="auto"/>
                            <w:right w:val="none" w:sz="0" w:space="0" w:color="auto"/>
                          </w:divBdr>
                          <w:divsChild>
                            <w:div w:id="435977219">
                              <w:marLeft w:val="0"/>
                              <w:marRight w:val="0"/>
                              <w:marTop w:val="0"/>
                              <w:marBottom w:val="0"/>
                              <w:divBdr>
                                <w:top w:val="none" w:sz="0" w:space="0" w:color="auto"/>
                                <w:left w:val="none" w:sz="0" w:space="0" w:color="auto"/>
                                <w:bottom w:val="none" w:sz="0" w:space="0" w:color="auto"/>
                                <w:right w:val="none" w:sz="0" w:space="0" w:color="auto"/>
                              </w:divBdr>
                              <w:divsChild>
                                <w:div w:id="1578637738">
                                  <w:marLeft w:val="0"/>
                                  <w:marRight w:val="0"/>
                                  <w:marTop w:val="0"/>
                                  <w:marBottom w:val="0"/>
                                  <w:divBdr>
                                    <w:top w:val="none" w:sz="0" w:space="0" w:color="auto"/>
                                    <w:left w:val="none" w:sz="0" w:space="0" w:color="auto"/>
                                    <w:bottom w:val="none" w:sz="0" w:space="0" w:color="auto"/>
                                    <w:right w:val="none" w:sz="0" w:space="0" w:color="auto"/>
                                  </w:divBdr>
                                  <w:divsChild>
                                    <w:div w:id="3530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74364">
                          <w:marLeft w:val="0"/>
                          <w:marRight w:val="0"/>
                          <w:marTop w:val="0"/>
                          <w:marBottom w:val="0"/>
                          <w:divBdr>
                            <w:top w:val="none" w:sz="0" w:space="0" w:color="auto"/>
                            <w:left w:val="none" w:sz="0" w:space="0" w:color="auto"/>
                            <w:bottom w:val="none" w:sz="0" w:space="0" w:color="auto"/>
                            <w:right w:val="none" w:sz="0" w:space="0" w:color="auto"/>
                          </w:divBdr>
                          <w:divsChild>
                            <w:div w:id="1874804316">
                              <w:marLeft w:val="0"/>
                              <w:marRight w:val="0"/>
                              <w:marTop w:val="0"/>
                              <w:marBottom w:val="0"/>
                              <w:divBdr>
                                <w:top w:val="none" w:sz="0" w:space="0" w:color="auto"/>
                                <w:left w:val="none" w:sz="0" w:space="0" w:color="auto"/>
                                <w:bottom w:val="none" w:sz="0" w:space="0" w:color="auto"/>
                                <w:right w:val="none" w:sz="0" w:space="0" w:color="auto"/>
                              </w:divBdr>
                              <w:divsChild>
                                <w:div w:id="16462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156439">
      <w:bodyDiv w:val="1"/>
      <w:marLeft w:val="0"/>
      <w:marRight w:val="0"/>
      <w:marTop w:val="0"/>
      <w:marBottom w:val="0"/>
      <w:divBdr>
        <w:top w:val="none" w:sz="0" w:space="0" w:color="auto"/>
        <w:left w:val="none" w:sz="0" w:space="0" w:color="auto"/>
        <w:bottom w:val="none" w:sz="0" w:space="0" w:color="auto"/>
        <w:right w:val="none" w:sz="0" w:space="0" w:color="auto"/>
      </w:divBdr>
    </w:div>
    <w:div w:id="396637319">
      <w:bodyDiv w:val="1"/>
      <w:marLeft w:val="0"/>
      <w:marRight w:val="0"/>
      <w:marTop w:val="0"/>
      <w:marBottom w:val="0"/>
      <w:divBdr>
        <w:top w:val="none" w:sz="0" w:space="0" w:color="auto"/>
        <w:left w:val="none" w:sz="0" w:space="0" w:color="auto"/>
        <w:bottom w:val="none" w:sz="0" w:space="0" w:color="auto"/>
        <w:right w:val="none" w:sz="0" w:space="0" w:color="auto"/>
      </w:divBdr>
    </w:div>
    <w:div w:id="406611996">
      <w:bodyDiv w:val="1"/>
      <w:marLeft w:val="0"/>
      <w:marRight w:val="0"/>
      <w:marTop w:val="0"/>
      <w:marBottom w:val="0"/>
      <w:divBdr>
        <w:top w:val="none" w:sz="0" w:space="0" w:color="auto"/>
        <w:left w:val="none" w:sz="0" w:space="0" w:color="auto"/>
        <w:bottom w:val="none" w:sz="0" w:space="0" w:color="auto"/>
        <w:right w:val="none" w:sz="0" w:space="0" w:color="auto"/>
      </w:divBdr>
    </w:div>
    <w:div w:id="446630946">
      <w:bodyDiv w:val="1"/>
      <w:marLeft w:val="0"/>
      <w:marRight w:val="0"/>
      <w:marTop w:val="0"/>
      <w:marBottom w:val="0"/>
      <w:divBdr>
        <w:top w:val="none" w:sz="0" w:space="0" w:color="auto"/>
        <w:left w:val="none" w:sz="0" w:space="0" w:color="auto"/>
        <w:bottom w:val="none" w:sz="0" w:space="0" w:color="auto"/>
        <w:right w:val="none" w:sz="0" w:space="0" w:color="auto"/>
      </w:divBdr>
    </w:div>
    <w:div w:id="488136069">
      <w:bodyDiv w:val="1"/>
      <w:marLeft w:val="0"/>
      <w:marRight w:val="0"/>
      <w:marTop w:val="0"/>
      <w:marBottom w:val="0"/>
      <w:divBdr>
        <w:top w:val="none" w:sz="0" w:space="0" w:color="auto"/>
        <w:left w:val="none" w:sz="0" w:space="0" w:color="auto"/>
        <w:bottom w:val="none" w:sz="0" w:space="0" w:color="auto"/>
        <w:right w:val="none" w:sz="0" w:space="0" w:color="auto"/>
      </w:divBdr>
    </w:div>
    <w:div w:id="511259487">
      <w:bodyDiv w:val="1"/>
      <w:marLeft w:val="0"/>
      <w:marRight w:val="0"/>
      <w:marTop w:val="0"/>
      <w:marBottom w:val="0"/>
      <w:divBdr>
        <w:top w:val="none" w:sz="0" w:space="0" w:color="auto"/>
        <w:left w:val="none" w:sz="0" w:space="0" w:color="auto"/>
        <w:bottom w:val="none" w:sz="0" w:space="0" w:color="auto"/>
        <w:right w:val="none" w:sz="0" w:space="0" w:color="auto"/>
      </w:divBdr>
    </w:div>
    <w:div w:id="528295704">
      <w:bodyDiv w:val="1"/>
      <w:marLeft w:val="0"/>
      <w:marRight w:val="0"/>
      <w:marTop w:val="0"/>
      <w:marBottom w:val="0"/>
      <w:divBdr>
        <w:top w:val="none" w:sz="0" w:space="0" w:color="auto"/>
        <w:left w:val="none" w:sz="0" w:space="0" w:color="auto"/>
        <w:bottom w:val="none" w:sz="0" w:space="0" w:color="auto"/>
        <w:right w:val="none" w:sz="0" w:space="0" w:color="auto"/>
      </w:divBdr>
    </w:div>
    <w:div w:id="682243449">
      <w:bodyDiv w:val="1"/>
      <w:marLeft w:val="0"/>
      <w:marRight w:val="0"/>
      <w:marTop w:val="0"/>
      <w:marBottom w:val="0"/>
      <w:divBdr>
        <w:top w:val="none" w:sz="0" w:space="0" w:color="auto"/>
        <w:left w:val="none" w:sz="0" w:space="0" w:color="auto"/>
        <w:bottom w:val="none" w:sz="0" w:space="0" w:color="auto"/>
        <w:right w:val="none" w:sz="0" w:space="0" w:color="auto"/>
      </w:divBdr>
    </w:div>
    <w:div w:id="762802805">
      <w:bodyDiv w:val="1"/>
      <w:marLeft w:val="0"/>
      <w:marRight w:val="0"/>
      <w:marTop w:val="0"/>
      <w:marBottom w:val="0"/>
      <w:divBdr>
        <w:top w:val="none" w:sz="0" w:space="0" w:color="auto"/>
        <w:left w:val="none" w:sz="0" w:space="0" w:color="auto"/>
        <w:bottom w:val="none" w:sz="0" w:space="0" w:color="auto"/>
        <w:right w:val="none" w:sz="0" w:space="0" w:color="auto"/>
      </w:divBdr>
    </w:div>
    <w:div w:id="777413393">
      <w:bodyDiv w:val="1"/>
      <w:marLeft w:val="0"/>
      <w:marRight w:val="0"/>
      <w:marTop w:val="0"/>
      <w:marBottom w:val="0"/>
      <w:divBdr>
        <w:top w:val="none" w:sz="0" w:space="0" w:color="auto"/>
        <w:left w:val="none" w:sz="0" w:space="0" w:color="auto"/>
        <w:bottom w:val="none" w:sz="0" w:space="0" w:color="auto"/>
        <w:right w:val="none" w:sz="0" w:space="0" w:color="auto"/>
      </w:divBdr>
    </w:div>
    <w:div w:id="789084427">
      <w:bodyDiv w:val="1"/>
      <w:marLeft w:val="0"/>
      <w:marRight w:val="0"/>
      <w:marTop w:val="0"/>
      <w:marBottom w:val="0"/>
      <w:divBdr>
        <w:top w:val="none" w:sz="0" w:space="0" w:color="auto"/>
        <w:left w:val="none" w:sz="0" w:space="0" w:color="auto"/>
        <w:bottom w:val="none" w:sz="0" w:space="0" w:color="auto"/>
        <w:right w:val="none" w:sz="0" w:space="0" w:color="auto"/>
      </w:divBdr>
    </w:div>
    <w:div w:id="796680453">
      <w:bodyDiv w:val="1"/>
      <w:marLeft w:val="0"/>
      <w:marRight w:val="0"/>
      <w:marTop w:val="0"/>
      <w:marBottom w:val="0"/>
      <w:divBdr>
        <w:top w:val="none" w:sz="0" w:space="0" w:color="auto"/>
        <w:left w:val="none" w:sz="0" w:space="0" w:color="auto"/>
        <w:bottom w:val="none" w:sz="0" w:space="0" w:color="auto"/>
        <w:right w:val="none" w:sz="0" w:space="0" w:color="auto"/>
      </w:divBdr>
    </w:div>
    <w:div w:id="913511005">
      <w:bodyDiv w:val="1"/>
      <w:marLeft w:val="0"/>
      <w:marRight w:val="0"/>
      <w:marTop w:val="0"/>
      <w:marBottom w:val="0"/>
      <w:divBdr>
        <w:top w:val="none" w:sz="0" w:space="0" w:color="auto"/>
        <w:left w:val="none" w:sz="0" w:space="0" w:color="auto"/>
        <w:bottom w:val="none" w:sz="0" w:space="0" w:color="auto"/>
        <w:right w:val="none" w:sz="0" w:space="0" w:color="auto"/>
      </w:divBdr>
    </w:div>
    <w:div w:id="961809860">
      <w:bodyDiv w:val="1"/>
      <w:marLeft w:val="0"/>
      <w:marRight w:val="0"/>
      <w:marTop w:val="0"/>
      <w:marBottom w:val="0"/>
      <w:divBdr>
        <w:top w:val="none" w:sz="0" w:space="0" w:color="auto"/>
        <w:left w:val="none" w:sz="0" w:space="0" w:color="auto"/>
        <w:bottom w:val="none" w:sz="0" w:space="0" w:color="auto"/>
        <w:right w:val="none" w:sz="0" w:space="0" w:color="auto"/>
      </w:divBdr>
    </w:div>
    <w:div w:id="968054048">
      <w:bodyDiv w:val="1"/>
      <w:marLeft w:val="0"/>
      <w:marRight w:val="0"/>
      <w:marTop w:val="0"/>
      <w:marBottom w:val="0"/>
      <w:divBdr>
        <w:top w:val="none" w:sz="0" w:space="0" w:color="auto"/>
        <w:left w:val="none" w:sz="0" w:space="0" w:color="auto"/>
        <w:bottom w:val="none" w:sz="0" w:space="0" w:color="auto"/>
        <w:right w:val="none" w:sz="0" w:space="0" w:color="auto"/>
      </w:divBdr>
    </w:div>
    <w:div w:id="970401713">
      <w:bodyDiv w:val="1"/>
      <w:marLeft w:val="0"/>
      <w:marRight w:val="0"/>
      <w:marTop w:val="0"/>
      <w:marBottom w:val="0"/>
      <w:divBdr>
        <w:top w:val="none" w:sz="0" w:space="0" w:color="auto"/>
        <w:left w:val="none" w:sz="0" w:space="0" w:color="auto"/>
        <w:bottom w:val="none" w:sz="0" w:space="0" w:color="auto"/>
        <w:right w:val="none" w:sz="0" w:space="0" w:color="auto"/>
      </w:divBdr>
    </w:div>
    <w:div w:id="1003051870">
      <w:bodyDiv w:val="1"/>
      <w:marLeft w:val="0"/>
      <w:marRight w:val="0"/>
      <w:marTop w:val="0"/>
      <w:marBottom w:val="0"/>
      <w:divBdr>
        <w:top w:val="none" w:sz="0" w:space="0" w:color="auto"/>
        <w:left w:val="none" w:sz="0" w:space="0" w:color="auto"/>
        <w:bottom w:val="none" w:sz="0" w:space="0" w:color="auto"/>
        <w:right w:val="none" w:sz="0" w:space="0" w:color="auto"/>
      </w:divBdr>
    </w:div>
    <w:div w:id="1073115338">
      <w:bodyDiv w:val="1"/>
      <w:marLeft w:val="0"/>
      <w:marRight w:val="0"/>
      <w:marTop w:val="0"/>
      <w:marBottom w:val="0"/>
      <w:divBdr>
        <w:top w:val="none" w:sz="0" w:space="0" w:color="auto"/>
        <w:left w:val="none" w:sz="0" w:space="0" w:color="auto"/>
        <w:bottom w:val="none" w:sz="0" w:space="0" w:color="auto"/>
        <w:right w:val="none" w:sz="0" w:space="0" w:color="auto"/>
      </w:divBdr>
    </w:div>
    <w:div w:id="1075517784">
      <w:bodyDiv w:val="1"/>
      <w:marLeft w:val="0"/>
      <w:marRight w:val="0"/>
      <w:marTop w:val="0"/>
      <w:marBottom w:val="0"/>
      <w:divBdr>
        <w:top w:val="none" w:sz="0" w:space="0" w:color="auto"/>
        <w:left w:val="none" w:sz="0" w:space="0" w:color="auto"/>
        <w:bottom w:val="none" w:sz="0" w:space="0" w:color="auto"/>
        <w:right w:val="none" w:sz="0" w:space="0" w:color="auto"/>
      </w:divBdr>
    </w:div>
    <w:div w:id="1106850610">
      <w:bodyDiv w:val="1"/>
      <w:marLeft w:val="0"/>
      <w:marRight w:val="0"/>
      <w:marTop w:val="0"/>
      <w:marBottom w:val="0"/>
      <w:divBdr>
        <w:top w:val="none" w:sz="0" w:space="0" w:color="auto"/>
        <w:left w:val="none" w:sz="0" w:space="0" w:color="auto"/>
        <w:bottom w:val="none" w:sz="0" w:space="0" w:color="auto"/>
        <w:right w:val="none" w:sz="0" w:space="0" w:color="auto"/>
      </w:divBdr>
    </w:div>
    <w:div w:id="1259482857">
      <w:bodyDiv w:val="1"/>
      <w:marLeft w:val="0"/>
      <w:marRight w:val="0"/>
      <w:marTop w:val="0"/>
      <w:marBottom w:val="0"/>
      <w:divBdr>
        <w:top w:val="none" w:sz="0" w:space="0" w:color="auto"/>
        <w:left w:val="none" w:sz="0" w:space="0" w:color="auto"/>
        <w:bottom w:val="none" w:sz="0" w:space="0" w:color="auto"/>
        <w:right w:val="none" w:sz="0" w:space="0" w:color="auto"/>
      </w:divBdr>
    </w:div>
    <w:div w:id="1267034912">
      <w:bodyDiv w:val="1"/>
      <w:marLeft w:val="0"/>
      <w:marRight w:val="0"/>
      <w:marTop w:val="0"/>
      <w:marBottom w:val="0"/>
      <w:divBdr>
        <w:top w:val="none" w:sz="0" w:space="0" w:color="auto"/>
        <w:left w:val="none" w:sz="0" w:space="0" w:color="auto"/>
        <w:bottom w:val="none" w:sz="0" w:space="0" w:color="auto"/>
        <w:right w:val="none" w:sz="0" w:space="0" w:color="auto"/>
      </w:divBdr>
    </w:div>
    <w:div w:id="1528105869">
      <w:bodyDiv w:val="1"/>
      <w:marLeft w:val="0"/>
      <w:marRight w:val="0"/>
      <w:marTop w:val="0"/>
      <w:marBottom w:val="0"/>
      <w:divBdr>
        <w:top w:val="none" w:sz="0" w:space="0" w:color="auto"/>
        <w:left w:val="none" w:sz="0" w:space="0" w:color="auto"/>
        <w:bottom w:val="none" w:sz="0" w:space="0" w:color="auto"/>
        <w:right w:val="none" w:sz="0" w:space="0" w:color="auto"/>
      </w:divBdr>
      <w:divsChild>
        <w:div w:id="232203349">
          <w:marLeft w:val="0"/>
          <w:marRight w:val="0"/>
          <w:marTop w:val="0"/>
          <w:marBottom w:val="0"/>
          <w:divBdr>
            <w:top w:val="none" w:sz="0" w:space="0" w:color="auto"/>
            <w:left w:val="none" w:sz="0" w:space="0" w:color="auto"/>
            <w:bottom w:val="none" w:sz="0" w:space="0" w:color="auto"/>
            <w:right w:val="none" w:sz="0" w:space="0" w:color="auto"/>
          </w:divBdr>
          <w:divsChild>
            <w:div w:id="635529484">
              <w:marLeft w:val="0"/>
              <w:marRight w:val="0"/>
              <w:marTop w:val="0"/>
              <w:marBottom w:val="0"/>
              <w:divBdr>
                <w:top w:val="none" w:sz="0" w:space="0" w:color="auto"/>
                <w:left w:val="none" w:sz="0" w:space="0" w:color="auto"/>
                <w:bottom w:val="none" w:sz="0" w:space="0" w:color="auto"/>
                <w:right w:val="none" w:sz="0" w:space="0" w:color="auto"/>
              </w:divBdr>
              <w:divsChild>
                <w:div w:id="1292783045">
                  <w:marLeft w:val="0"/>
                  <w:marRight w:val="0"/>
                  <w:marTop w:val="0"/>
                  <w:marBottom w:val="0"/>
                  <w:divBdr>
                    <w:top w:val="none" w:sz="0" w:space="0" w:color="auto"/>
                    <w:left w:val="none" w:sz="0" w:space="0" w:color="auto"/>
                    <w:bottom w:val="none" w:sz="0" w:space="0" w:color="auto"/>
                    <w:right w:val="none" w:sz="0" w:space="0" w:color="auto"/>
                  </w:divBdr>
                  <w:divsChild>
                    <w:div w:id="550380615">
                      <w:marLeft w:val="0"/>
                      <w:marRight w:val="0"/>
                      <w:marTop w:val="0"/>
                      <w:marBottom w:val="0"/>
                      <w:divBdr>
                        <w:top w:val="none" w:sz="0" w:space="0" w:color="auto"/>
                        <w:left w:val="none" w:sz="0" w:space="0" w:color="auto"/>
                        <w:bottom w:val="none" w:sz="0" w:space="0" w:color="auto"/>
                        <w:right w:val="none" w:sz="0" w:space="0" w:color="auto"/>
                      </w:divBdr>
                      <w:divsChild>
                        <w:div w:id="1125079584">
                          <w:marLeft w:val="0"/>
                          <w:marRight w:val="0"/>
                          <w:marTop w:val="0"/>
                          <w:marBottom w:val="0"/>
                          <w:divBdr>
                            <w:top w:val="none" w:sz="0" w:space="0" w:color="auto"/>
                            <w:left w:val="none" w:sz="0" w:space="0" w:color="auto"/>
                            <w:bottom w:val="none" w:sz="0" w:space="0" w:color="auto"/>
                            <w:right w:val="none" w:sz="0" w:space="0" w:color="auto"/>
                          </w:divBdr>
                          <w:divsChild>
                            <w:div w:id="502552954">
                              <w:marLeft w:val="0"/>
                              <w:marRight w:val="0"/>
                              <w:marTop w:val="0"/>
                              <w:marBottom w:val="0"/>
                              <w:divBdr>
                                <w:top w:val="none" w:sz="0" w:space="0" w:color="auto"/>
                                <w:left w:val="none" w:sz="0" w:space="0" w:color="auto"/>
                                <w:bottom w:val="none" w:sz="0" w:space="0" w:color="auto"/>
                                <w:right w:val="none" w:sz="0" w:space="0" w:color="auto"/>
                              </w:divBdr>
                              <w:divsChild>
                                <w:div w:id="360520767">
                                  <w:marLeft w:val="0"/>
                                  <w:marRight w:val="0"/>
                                  <w:marTop w:val="0"/>
                                  <w:marBottom w:val="0"/>
                                  <w:divBdr>
                                    <w:top w:val="none" w:sz="0" w:space="0" w:color="auto"/>
                                    <w:left w:val="none" w:sz="0" w:space="0" w:color="auto"/>
                                    <w:bottom w:val="none" w:sz="0" w:space="0" w:color="auto"/>
                                    <w:right w:val="none" w:sz="0" w:space="0" w:color="auto"/>
                                  </w:divBdr>
                                  <w:divsChild>
                                    <w:div w:id="99268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883079">
      <w:bodyDiv w:val="1"/>
      <w:marLeft w:val="0"/>
      <w:marRight w:val="0"/>
      <w:marTop w:val="0"/>
      <w:marBottom w:val="0"/>
      <w:divBdr>
        <w:top w:val="none" w:sz="0" w:space="0" w:color="auto"/>
        <w:left w:val="none" w:sz="0" w:space="0" w:color="auto"/>
        <w:bottom w:val="none" w:sz="0" w:space="0" w:color="auto"/>
        <w:right w:val="none" w:sz="0" w:space="0" w:color="auto"/>
      </w:divBdr>
      <w:divsChild>
        <w:div w:id="1492520586">
          <w:marLeft w:val="0"/>
          <w:marRight w:val="0"/>
          <w:marTop w:val="0"/>
          <w:marBottom w:val="0"/>
          <w:divBdr>
            <w:top w:val="none" w:sz="0" w:space="0" w:color="auto"/>
            <w:left w:val="none" w:sz="0" w:space="0" w:color="auto"/>
            <w:bottom w:val="none" w:sz="0" w:space="0" w:color="auto"/>
            <w:right w:val="none" w:sz="0" w:space="0" w:color="auto"/>
          </w:divBdr>
          <w:divsChild>
            <w:div w:id="1387216903">
              <w:marLeft w:val="0"/>
              <w:marRight w:val="0"/>
              <w:marTop w:val="0"/>
              <w:marBottom w:val="0"/>
              <w:divBdr>
                <w:top w:val="none" w:sz="0" w:space="0" w:color="auto"/>
                <w:left w:val="none" w:sz="0" w:space="0" w:color="auto"/>
                <w:bottom w:val="none" w:sz="0" w:space="0" w:color="auto"/>
                <w:right w:val="none" w:sz="0" w:space="0" w:color="auto"/>
              </w:divBdr>
              <w:divsChild>
                <w:div w:id="1210848203">
                  <w:marLeft w:val="0"/>
                  <w:marRight w:val="0"/>
                  <w:marTop w:val="0"/>
                  <w:marBottom w:val="0"/>
                  <w:divBdr>
                    <w:top w:val="none" w:sz="0" w:space="0" w:color="auto"/>
                    <w:left w:val="none" w:sz="0" w:space="0" w:color="auto"/>
                    <w:bottom w:val="none" w:sz="0" w:space="0" w:color="auto"/>
                    <w:right w:val="none" w:sz="0" w:space="0" w:color="auto"/>
                  </w:divBdr>
                  <w:divsChild>
                    <w:div w:id="1682052543">
                      <w:marLeft w:val="0"/>
                      <w:marRight w:val="0"/>
                      <w:marTop w:val="0"/>
                      <w:marBottom w:val="0"/>
                      <w:divBdr>
                        <w:top w:val="none" w:sz="0" w:space="0" w:color="auto"/>
                        <w:left w:val="none" w:sz="0" w:space="0" w:color="auto"/>
                        <w:bottom w:val="none" w:sz="0" w:space="0" w:color="auto"/>
                        <w:right w:val="none" w:sz="0" w:space="0" w:color="auto"/>
                      </w:divBdr>
                      <w:divsChild>
                        <w:div w:id="236985649">
                          <w:marLeft w:val="0"/>
                          <w:marRight w:val="0"/>
                          <w:marTop w:val="0"/>
                          <w:marBottom w:val="0"/>
                          <w:divBdr>
                            <w:top w:val="none" w:sz="0" w:space="0" w:color="auto"/>
                            <w:left w:val="none" w:sz="0" w:space="0" w:color="auto"/>
                            <w:bottom w:val="none" w:sz="0" w:space="0" w:color="auto"/>
                            <w:right w:val="none" w:sz="0" w:space="0" w:color="auto"/>
                          </w:divBdr>
                          <w:divsChild>
                            <w:div w:id="1702584287">
                              <w:marLeft w:val="0"/>
                              <w:marRight w:val="0"/>
                              <w:marTop w:val="0"/>
                              <w:marBottom w:val="0"/>
                              <w:divBdr>
                                <w:top w:val="none" w:sz="0" w:space="0" w:color="auto"/>
                                <w:left w:val="none" w:sz="0" w:space="0" w:color="auto"/>
                                <w:bottom w:val="none" w:sz="0" w:space="0" w:color="auto"/>
                                <w:right w:val="none" w:sz="0" w:space="0" w:color="auto"/>
                              </w:divBdr>
                              <w:divsChild>
                                <w:div w:id="371228563">
                                  <w:marLeft w:val="0"/>
                                  <w:marRight w:val="0"/>
                                  <w:marTop w:val="0"/>
                                  <w:marBottom w:val="0"/>
                                  <w:divBdr>
                                    <w:top w:val="none" w:sz="0" w:space="0" w:color="auto"/>
                                    <w:left w:val="none" w:sz="0" w:space="0" w:color="auto"/>
                                    <w:bottom w:val="none" w:sz="0" w:space="0" w:color="auto"/>
                                    <w:right w:val="none" w:sz="0" w:space="0" w:color="auto"/>
                                  </w:divBdr>
                                  <w:divsChild>
                                    <w:div w:id="102501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190596">
      <w:bodyDiv w:val="1"/>
      <w:marLeft w:val="0"/>
      <w:marRight w:val="0"/>
      <w:marTop w:val="0"/>
      <w:marBottom w:val="0"/>
      <w:divBdr>
        <w:top w:val="none" w:sz="0" w:space="0" w:color="auto"/>
        <w:left w:val="none" w:sz="0" w:space="0" w:color="auto"/>
        <w:bottom w:val="none" w:sz="0" w:space="0" w:color="auto"/>
        <w:right w:val="none" w:sz="0" w:space="0" w:color="auto"/>
      </w:divBdr>
    </w:div>
    <w:div w:id="1770196369">
      <w:bodyDiv w:val="1"/>
      <w:marLeft w:val="0"/>
      <w:marRight w:val="0"/>
      <w:marTop w:val="0"/>
      <w:marBottom w:val="0"/>
      <w:divBdr>
        <w:top w:val="none" w:sz="0" w:space="0" w:color="auto"/>
        <w:left w:val="none" w:sz="0" w:space="0" w:color="auto"/>
        <w:bottom w:val="none" w:sz="0" w:space="0" w:color="auto"/>
        <w:right w:val="none" w:sz="0" w:space="0" w:color="auto"/>
      </w:divBdr>
    </w:div>
    <w:div w:id="1990594061">
      <w:bodyDiv w:val="1"/>
      <w:marLeft w:val="0"/>
      <w:marRight w:val="0"/>
      <w:marTop w:val="0"/>
      <w:marBottom w:val="0"/>
      <w:divBdr>
        <w:top w:val="none" w:sz="0" w:space="0" w:color="auto"/>
        <w:left w:val="none" w:sz="0" w:space="0" w:color="auto"/>
        <w:bottom w:val="none" w:sz="0" w:space="0" w:color="auto"/>
        <w:right w:val="none" w:sz="0" w:space="0" w:color="auto"/>
      </w:divBdr>
    </w:div>
    <w:div w:id="2136943789">
      <w:bodyDiv w:val="1"/>
      <w:marLeft w:val="0"/>
      <w:marRight w:val="0"/>
      <w:marTop w:val="0"/>
      <w:marBottom w:val="0"/>
      <w:divBdr>
        <w:top w:val="none" w:sz="0" w:space="0" w:color="auto"/>
        <w:left w:val="none" w:sz="0" w:space="0" w:color="auto"/>
        <w:bottom w:val="none" w:sz="0" w:space="0" w:color="auto"/>
        <w:right w:val="none" w:sz="0" w:space="0" w:color="auto"/>
      </w:divBdr>
    </w:div>
    <w:div w:id="21421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C385C-F10C-4D46-BBD4-D4A4CCD3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11</Pages>
  <Words>5135</Words>
  <Characters>29273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dc:description/>
  <cp:lastModifiedBy>Molly Fletcher</cp:lastModifiedBy>
  <cp:revision>405</cp:revision>
  <dcterms:created xsi:type="dcterms:W3CDTF">2025-05-11T12:05:00Z</dcterms:created>
  <dcterms:modified xsi:type="dcterms:W3CDTF">2025-08-03T17:50:00Z</dcterms:modified>
</cp:coreProperties>
</file>