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E6359" w14:textId="77777777" w:rsidR="00EF151A" w:rsidRDefault="00073EC0" w:rsidP="00EF151A">
      <w:pPr>
        <w:spacing w:after="160"/>
        <w:jc w:val="center"/>
        <w:rPr>
          <w:b/>
          <w:bCs/>
          <w:sz w:val="32"/>
          <w:szCs w:val="32"/>
        </w:rPr>
      </w:pPr>
      <w:r w:rsidRPr="00073EC0">
        <w:rPr>
          <w:b/>
          <w:bCs/>
          <w:noProof/>
          <w:lang w:val="en-IN"/>
        </w:rPr>
        <w:drawing>
          <wp:inline distT="0" distB="0" distL="0" distR="0" wp14:anchorId="5556C4FD" wp14:editId="1767BF41">
            <wp:extent cx="5283200" cy="2114550"/>
            <wp:effectExtent l="0" t="0" r="0" b="0"/>
            <wp:docPr id="1300779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83200" cy="2114550"/>
                    </a:xfrm>
                    <a:prstGeom prst="rect">
                      <a:avLst/>
                    </a:prstGeom>
                    <a:noFill/>
                    <a:ln>
                      <a:noFill/>
                    </a:ln>
                  </pic:spPr>
                </pic:pic>
              </a:graphicData>
            </a:graphic>
          </wp:inline>
        </w:drawing>
      </w:r>
      <w:r>
        <w:rPr>
          <w:b/>
          <w:bCs/>
          <w:lang w:val="en-IN"/>
        </w:rPr>
        <w:t xml:space="preserve"> </w:t>
      </w:r>
      <w:bookmarkStart w:id="0" w:name="_Hlk216627544"/>
      <w:r w:rsidR="00EF151A">
        <w:rPr>
          <w:b/>
          <w:bCs/>
          <w:sz w:val="32"/>
          <w:szCs w:val="32"/>
        </w:rPr>
        <w:t>Master of Business Administration</w:t>
      </w:r>
    </w:p>
    <w:p w14:paraId="4B960501" w14:textId="77777777" w:rsidR="00EF151A" w:rsidRDefault="00EF151A" w:rsidP="00EF151A">
      <w:pPr>
        <w:spacing w:after="160"/>
        <w:jc w:val="center"/>
        <w:rPr>
          <w:b/>
          <w:bCs/>
          <w:sz w:val="32"/>
          <w:szCs w:val="32"/>
        </w:rPr>
      </w:pPr>
      <w:r>
        <w:rPr>
          <w:b/>
          <w:bCs/>
          <w:sz w:val="32"/>
          <w:szCs w:val="32"/>
        </w:rPr>
        <w:t>Student Name: Akashkumar Darji</w:t>
      </w:r>
    </w:p>
    <w:p w14:paraId="554ACFA1" w14:textId="77777777" w:rsidR="00EF151A" w:rsidRDefault="00EF151A" w:rsidP="00EF151A">
      <w:pPr>
        <w:spacing w:after="160"/>
        <w:jc w:val="center"/>
        <w:rPr>
          <w:b/>
          <w:bCs/>
          <w:sz w:val="32"/>
          <w:szCs w:val="32"/>
        </w:rPr>
      </w:pPr>
      <w:bookmarkStart w:id="1" w:name="_Hlk216627644"/>
      <w:bookmarkEnd w:id="0"/>
      <w:r>
        <w:rPr>
          <w:b/>
          <w:bCs/>
          <w:sz w:val="32"/>
          <w:szCs w:val="32"/>
        </w:rPr>
        <w:t>Student ID: 2432866</w:t>
      </w:r>
    </w:p>
    <w:bookmarkEnd w:id="1"/>
    <w:p w14:paraId="320C4348" w14:textId="77777777" w:rsidR="00EF151A" w:rsidRDefault="00EF151A" w:rsidP="00EF151A">
      <w:pPr>
        <w:spacing w:after="160"/>
        <w:jc w:val="center"/>
        <w:rPr>
          <w:b/>
          <w:bCs/>
          <w:sz w:val="32"/>
          <w:szCs w:val="32"/>
        </w:rPr>
      </w:pPr>
      <w:r>
        <w:rPr>
          <w:b/>
          <w:bCs/>
          <w:sz w:val="32"/>
          <w:szCs w:val="32"/>
        </w:rPr>
        <w:t>Prof: Dr. Akshay Narayanan</w:t>
      </w:r>
    </w:p>
    <w:p w14:paraId="1B7DFB4C" w14:textId="77777777" w:rsidR="00EF151A" w:rsidRDefault="00EF151A" w:rsidP="00EF151A">
      <w:pPr>
        <w:spacing w:after="160"/>
        <w:jc w:val="center"/>
        <w:rPr>
          <w:b/>
          <w:bCs/>
          <w:sz w:val="32"/>
          <w:szCs w:val="32"/>
        </w:rPr>
      </w:pPr>
      <w:r>
        <w:rPr>
          <w:b/>
          <w:bCs/>
          <w:sz w:val="32"/>
          <w:szCs w:val="32"/>
        </w:rPr>
        <w:t>LCMB7034 - International Business Concepts</w:t>
      </w:r>
    </w:p>
    <w:p w14:paraId="4B1E59CA" w14:textId="77777777" w:rsidR="00EF151A" w:rsidRDefault="00EF151A" w:rsidP="00EF151A">
      <w:pPr>
        <w:spacing w:after="160"/>
        <w:jc w:val="center"/>
        <w:rPr>
          <w:b/>
          <w:bCs/>
          <w:sz w:val="32"/>
          <w:szCs w:val="32"/>
        </w:rPr>
      </w:pPr>
      <w:r>
        <w:rPr>
          <w:b/>
          <w:bCs/>
          <w:sz w:val="32"/>
          <w:szCs w:val="32"/>
        </w:rPr>
        <w:t xml:space="preserve">Assignment Title: Report on the </w:t>
      </w:r>
      <w:proofErr w:type="spellStart"/>
      <w:r>
        <w:rPr>
          <w:b/>
          <w:bCs/>
          <w:sz w:val="32"/>
          <w:szCs w:val="32"/>
        </w:rPr>
        <w:t>Internationalisation</w:t>
      </w:r>
      <w:proofErr w:type="spellEnd"/>
      <w:r>
        <w:rPr>
          <w:b/>
          <w:bCs/>
          <w:sz w:val="32"/>
          <w:szCs w:val="32"/>
        </w:rPr>
        <w:t xml:space="preserve"> Strategy of HP in Vietnam</w:t>
      </w:r>
    </w:p>
    <w:p w14:paraId="1984F6C2" w14:textId="16C4B02F" w:rsidR="00750A46" w:rsidRPr="00EF151A" w:rsidRDefault="00EF151A" w:rsidP="00EF151A">
      <w:pPr>
        <w:spacing w:after="160" w:line="335" w:lineRule="auto"/>
        <w:jc w:val="center"/>
        <w:rPr>
          <w:b/>
          <w:bCs/>
          <w:lang w:val="en-IN"/>
        </w:rPr>
      </w:pPr>
      <w:r>
        <w:rPr>
          <w:b/>
          <w:bCs/>
          <w:sz w:val="32"/>
          <w:szCs w:val="32"/>
        </w:rPr>
        <w:t xml:space="preserve">                                      Word Count:5000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001D4618">
        <w:rPr>
          <w:b/>
          <w:bCs/>
          <w:sz w:val="32"/>
          <w:szCs w:val="32"/>
        </w:rPr>
        <w:tab/>
      </w:r>
      <w:r w:rsidR="001D4618">
        <w:rPr>
          <w:b/>
          <w:bCs/>
          <w:sz w:val="32"/>
          <w:szCs w:val="32"/>
        </w:rPr>
        <w:tab/>
      </w:r>
      <w:r w:rsidR="001D4618">
        <w:rPr>
          <w:b/>
          <w:bCs/>
          <w:sz w:val="32"/>
          <w:szCs w:val="32"/>
        </w:rPr>
        <w:tab/>
      </w:r>
      <w:r w:rsidR="001D4618">
        <w:rPr>
          <w:b/>
          <w:bCs/>
          <w:sz w:val="32"/>
          <w:szCs w:val="32"/>
        </w:rPr>
        <w:tab/>
      </w:r>
      <w:r w:rsidR="001D4618">
        <w:rPr>
          <w:b/>
          <w:bCs/>
          <w:sz w:val="32"/>
          <w:szCs w:val="32"/>
        </w:rPr>
        <w:tab/>
      </w:r>
      <w:r w:rsidR="001D4618">
        <w:rPr>
          <w:b/>
          <w:bCs/>
          <w:sz w:val="32"/>
          <w:szCs w:val="32"/>
        </w:rPr>
        <w:tab/>
      </w:r>
      <w:r w:rsidR="001D4618">
        <w:rPr>
          <w:b/>
          <w:bCs/>
          <w:sz w:val="32"/>
          <w:szCs w:val="32"/>
        </w:rPr>
        <w:tab/>
      </w:r>
      <w:r w:rsidR="001D4618">
        <w:rPr>
          <w:b/>
          <w:bCs/>
          <w:sz w:val="32"/>
          <w:szCs w:val="32"/>
        </w:rPr>
        <w:tab/>
      </w:r>
    </w:p>
    <w:p w14:paraId="1CFB3FFA" w14:textId="77777777" w:rsidR="00750A46" w:rsidRDefault="00000000">
      <w:pPr>
        <w:spacing w:after="160" w:line="335" w:lineRule="auto"/>
        <w:rPr>
          <w:b/>
          <w:bCs/>
        </w:rPr>
      </w:pPr>
      <w:r>
        <w:br w:type="page"/>
      </w:r>
    </w:p>
    <w:p w14:paraId="6DD228F1" w14:textId="77777777" w:rsidR="00750A46" w:rsidRDefault="00000000">
      <w:pPr>
        <w:spacing w:before="200"/>
        <w:jc w:val="center"/>
        <w:rPr>
          <w:b/>
          <w:bCs/>
          <w:sz w:val="28"/>
          <w:szCs w:val="28"/>
        </w:rPr>
      </w:pPr>
      <w:r>
        <w:rPr>
          <w:b/>
          <w:bCs/>
          <w:sz w:val="28"/>
          <w:szCs w:val="28"/>
        </w:rPr>
        <w:lastRenderedPageBreak/>
        <w:t>Table of Contents</w:t>
      </w:r>
    </w:p>
    <w:sdt>
      <w:sdtPr>
        <w:id w:val="871453848"/>
        <w:docPartObj>
          <w:docPartGallery w:val="Table of Contents"/>
          <w:docPartUnique/>
        </w:docPartObj>
      </w:sdtPr>
      <w:sdtContent>
        <w:p w14:paraId="32799E90" w14:textId="11B71434" w:rsidR="00750A46" w:rsidRDefault="00000000">
          <w:pPr>
            <w:widowControl w:val="0"/>
            <w:tabs>
              <w:tab w:val="right" w:pos="9360"/>
            </w:tabs>
            <w:spacing w:before="0" w:after="0"/>
            <w:rPr>
              <w:b/>
              <w:bCs/>
              <w:color w:val="000000"/>
            </w:rPr>
          </w:pPr>
          <w:r>
            <w:fldChar w:fldCharType="begin"/>
          </w:r>
          <w:r>
            <w:instrText xml:space="preserve"> TOC \h \u \z \t "Heading 1,1,Heading 2,2,Heading 3,3,Heading 4,4,Heading 5,5,Heading 6,6,"</w:instrText>
          </w:r>
          <w:r>
            <w:fldChar w:fldCharType="separate"/>
          </w:r>
          <w:hyperlink w:anchor="_vwcn7zczajpt">
            <w:r w:rsidR="00750A46">
              <w:rPr>
                <w:b/>
                <w:bCs/>
                <w:color w:val="000000"/>
              </w:rPr>
              <w:t>1. Introduction</w:t>
            </w:r>
            <w:r w:rsidR="00750A46">
              <w:rPr>
                <w:b/>
                <w:bCs/>
                <w:color w:val="000000"/>
              </w:rPr>
              <w:tab/>
            </w:r>
          </w:hyperlink>
          <w:r>
            <w:fldChar w:fldCharType="begin"/>
          </w:r>
          <w:r>
            <w:instrText xml:space="preserve"> PAGEREF _vwcn7zczajpt \h </w:instrText>
          </w:r>
          <w:r>
            <w:fldChar w:fldCharType="separate"/>
          </w:r>
          <w:r>
            <w:rPr>
              <w:b/>
              <w:bCs/>
            </w:rPr>
            <w:t>2</w:t>
          </w:r>
          <w:r>
            <w:fldChar w:fldCharType="end"/>
          </w:r>
        </w:p>
        <w:p w14:paraId="7EC4BB46" w14:textId="77777777" w:rsidR="00750A46" w:rsidRDefault="00750A46">
          <w:pPr>
            <w:widowControl w:val="0"/>
            <w:tabs>
              <w:tab w:val="right" w:pos="9360"/>
            </w:tabs>
            <w:spacing w:before="0" w:after="0"/>
            <w:rPr>
              <w:b/>
              <w:bCs/>
              <w:color w:val="000000"/>
            </w:rPr>
          </w:pPr>
          <w:hyperlink w:anchor="_kxxrhh1a2bxy">
            <w:r>
              <w:rPr>
                <w:b/>
                <w:bCs/>
                <w:color w:val="000000"/>
              </w:rPr>
              <w:t>2. Benefits and challenges of International operations</w:t>
            </w:r>
            <w:r>
              <w:rPr>
                <w:b/>
                <w:bCs/>
                <w:color w:val="000000"/>
              </w:rPr>
              <w:tab/>
            </w:r>
          </w:hyperlink>
          <w:r w:rsidR="00000000">
            <w:fldChar w:fldCharType="begin"/>
          </w:r>
          <w:r w:rsidR="00000000">
            <w:instrText xml:space="preserve"> PAGEREF _kxxrhh1a2bxy \h </w:instrText>
          </w:r>
          <w:r w:rsidR="00000000">
            <w:fldChar w:fldCharType="separate"/>
          </w:r>
          <w:r w:rsidR="00000000">
            <w:rPr>
              <w:b/>
              <w:bCs/>
            </w:rPr>
            <w:t>2</w:t>
          </w:r>
          <w:r w:rsidR="00000000">
            <w:fldChar w:fldCharType="end"/>
          </w:r>
        </w:p>
        <w:p w14:paraId="5C5158C6" w14:textId="77777777" w:rsidR="00750A46" w:rsidRDefault="00750A46">
          <w:pPr>
            <w:widowControl w:val="0"/>
            <w:tabs>
              <w:tab w:val="right" w:pos="9360"/>
            </w:tabs>
            <w:spacing w:before="0" w:after="0"/>
            <w:ind w:left="360"/>
            <w:rPr>
              <w:color w:val="000000"/>
            </w:rPr>
          </w:pPr>
          <w:hyperlink w:anchor="_ju2nyq6m5ie0">
            <w:r>
              <w:rPr>
                <w:color w:val="000000"/>
              </w:rPr>
              <w:t>2.1 Justification as an MNC</w:t>
            </w:r>
            <w:r>
              <w:rPr>
                <w:color w:val="000000"/>
              </w:rPr>
              <w:tab/>
            </w:r>
          </w:hyperlink>
          <w:r w:rsidR="00000000">
            <w:fldChar w:fldCharType="begin"/>
          </w:r>
          <w:r w:rsidR="00000000">
            <w:instrText xml:space="preserve"> PAGEREF _ju2nyq6m5ie0 \h </w:instrText>
          </w:r>
          <w:r w:rsidR="00000000">
            <w:fldChar w:fldCharType="separate"/>
          </w:r>
          <w:r w:rsidR="00000000">
            <w:t>2</w:t>
          </w:r>
          <w:r w:rsidR="00000000">
            <w:fldChar w:fldCharType="end"/>
          </w:r>
        </w:p>
        <w:p w14:paraId="37C796F2" w14:textId="77777777" w:rsidR="00750A46" w:rsidRDefault="00750A46">
          <w:pPr>
            <w:widowControl w:val="0"/>
            <w:tabs>
              <w:tab w:val="right" w:pos="9360"/>
            </w:tabs>
            <w:spacing w:before="0" w:after="0"/>
            <w:ind w:left="360"/>
            <w:rPr>
              <w:color w:val="000000"/>
            </w:rPr>
          </w:pPr>
          <w:hyperlink w:anchor="_51dsamd8hc2j">
            <w:r>
              <w:rPr>
                <w:color w:val="000000"/>
              </w:rPr>
              <w:t>2.2 HP’s Global Value Chain</w:t>
            </w:r>
            <w:r>
              <w:rPr>
                <w:color w:val="000000"/>
              </w:rPr>
              <w:tab/>
            </w:r>
          </w:hyperlink>
          <w:r w:rsidR="00000000">
            <w:fldChar w:fldCharType="begin"/>
          </w:r>
          <w:r w:rsidR="00000000">
            <w:instrText xml:space="preserve"> PAGEREF _51dsamd8hc2j \h </w:instrText>
          </w:r>
          <w:r w:rsidR="00000000">
            <w:fldChar w:fldCharType="separate"/>
          </w:r>
          <w:r w:rsidR="00000000">
            <w:t>3</w:t>
          </w:r>
          <w:r w:rsidR="00000000">
            <w:fldChar w:fldCharType="end"/>
          </w:r>
        </w:p>
        <w:p w14:paraId="7EF694C8" w14:textId="77777777" w:rsidR="00750A46" w:rsidRDefault="00750A46">
          <w:pPr>
            <w:widowControl w:val="0"/>
            <w:tabs>
              <w:tab w:val="right" w:pos="9360"/>
            </w:tabs>
            <w:spacing w:before="0" w:after="0"/>
            <w:ind w:left="360"/>
            <w:rPr>
              <w:color w:val="000000"/>
            </w:rPr>
          </w:pPr>
          <w:hyperlink w:anchor="_ffwkpqtbwqo5">
            <w:r>
              <w:rPr>
                <w:color w:val="000000"/>
              </w:rPr>
              <w:t>2.3 Entry modes used by HP</w:t>
            </w:r>
            <w:r>
              <w:rPr>
                <w:color w:val="000000"/>
              </w:rPr>
              <w:tab/>
            </w:r>
          </w:hyperlink>
          <w:r w:rsidR="00000000">
            <w:fldChar w:fldCharType="begin"/>
          </w:r>
          <w:r w:rsidR="00000000">
            <w:instrText xml:space="preserve"> PAGEREF _ffwkpqtbwqo5 \h </w:instrText>
          </w:r>
          <w:r w:rsidR="00000000">
            <w:fldChar w:fldCharType="separate"/>
          </w:r>
          <w:r w:rsidR="00000000">
            <w:t>5</w:t>
          </w:r>
          <w:r w:rsidR="00000000">
            <w:fldChar w:fldCharType="end"/>
          </w:r>
        </w:p>
        <w:p w14:paraId="54B6B8D0" w14:textId="77777777" w:rsidR="00750A46" w:rsidRDefault="00750A46">
          <w:pPr>
            <w:widowControl w:val="0"/>
            <w:tabs>
              <w:tab w:val="right" w:pos="9360"/>
            </w:tabs>
            <w:spacing w:before="0" w:after="0"/>
            <w:ind w:left="360"/>
            <w:rPr>
              <w:color w:val="000000"/>
            </w:rPr>
          </w:pPr>
          <w:hyperlink w:anchor="_tekc3ffjeecc">
            <w:r>
              <w:rPr>
                <w:color w:val="000000"/>
              </w:rPr>
              <w:t>2.4 Key Benefits of Internationalisation</w:t>
            </w:r>
            <w:r>
              <w:rPr>
                <w:color w:val="000000"/>
              </w:rPr>
              <w:tab/>
            </w:r>
          </w:hyperlink>
          <w:r w:rsidR="00000000">
            <w:fldChar w:fldCharType="begin"/>
          </w:r>
          <w:r w:rsidR="00000000">
            <w:instrText xml:space="preserve"> PAGEREF _tekc3ffjeecc \h </w:instrText>
          </w:r>
          <w:r w:rsidR="00000000">
            <w:fldChar w:fldCharType="separate"/>
          </w:r>
          <w:r w:rsidR="00000000">
            <w:t>6</w:t>
          </w:r>
          <w:r w:rsidR="00000000">
            <w:fldChar w:fldCharType="end"/>
          </w:r>
        </w:p>
        <w:p w14:paraId="00DCDCA8" w14:textId="77777777" w:rsidR="00750A46" w:rsidRDefault="00750A46">
          <w:pPr>
            <w:widowControl w:val="0"/>
            <w:tabs>
              <w:tab w:val="right" w:pos="9360"/>
            </w:tabs>
            <w:spacing w:before="0" w:after="0"/>
            <w:ind w:left="360"/>
            <w:rPr>
              <w:color w:val="000000"/>
            </w:rPr>
          </w:pPr>
          <w:hyperlink w:anchor="_4s7y5gbh526v">
            <w:r>
              <w:rPr>
                <w:color w:val="000000"/>
              </w:rPr>
              <w:t>2.5 Challenges of Internationalisation</w:t>
            </w:r>
            <w:r>
              <w:rPr>
                <w:color w:val="000000"/>
              </w:rPr>
              <w:tab/>
            </w:r>
          </w:hyperlink>
          <w:r w:rsidR="00000000">
            <w:fldChar w:fldCharType="begin"/>
          </w:r>
          <w:r w:rsidR="00000000">
            <w:instrText xml:space="preserve"> PAGEREF _4s7y5gbh526v \h </w:instrText>
          </w:r>
          <w:r w:rsidR="00000000">
            <w:fldChar w:fldCharType="separate"/>
          </w:r>
          <w:r w:rsidR="00000000">
            <w:t>7</w:t>
          </w:r>
          <w:r w:rsidR="00000000">
            <w:fldChar w:fldCharType="end"/>
          </w:r>
        </w:p>
        <w:p w14:paraId="3409CB62" w14:textId="77777777" w:rsidR="00750A46" w:rsidRDefault="00750A46">
          <w:pPr>
            <w:widowControl w:val="0"/>
            <w:tabs>
              <w:tab w:val="right" w:pos="9360"/>
            </w:tabs>
            <w:spacing w:before="0" w:after="0"/>
            <w:rPr>
              <w:b/>
              <w:bCs/>
              <w:color w:val="000000"/>
            </w:rPr>
          </w:pPr>
          <w:hyperlink w:anchor="_yh87yaj5srt2">
            <w:r>
              <w:rPr>
                <w:b/>
                <w:bCs/>
                <w:color w:val="000000"/>
              </w:rPr>
              <w:t>3. OLI Eclectic Paradigm Analysis</w:t>
            </w:r>
            <w:r>
              <w:rPr>
                <w:b/>
                <w:bCs/>
                <w:color w:val="000000"/>
              </w:rPr>
              <w:tab/>
            </w:r>
          </w:hyperlink>
          <w:r w:rsidR="00000000">
            <w:fldChar w:fldCharType="begin"/>
          </w:r>
          <w:r w:rsidR="00000000">
            <w:instrText xml:space="preserve"> PAGEREF _yh87yaj5srt2 \h </w:instrText>
          </w:r>
          <w:r w:rsidR="00000000">
            <w:fldChar w:fldCharType="separate"/>
          </w:r>
          <w:r w:rsidR="00000000">
            <w:rPr>
              <w:b/>
              <w:bCs/>
            </w:rPr>
            <w:t>8</w:t>
          </w:r>
          <w:r w:rsidR="00000000">
            <w:fldChar w:fldCharType="end"/>
          </w:r>
        </w:p>
        <w:p w14:paraId="76CC4AD6" w14:textId="77777777" w:rsidR="00750A46" w:rsidRDefault="00750A46">
          <w:pPr>
            <w:widowControl w:val="0"/>
            <w:tabs>
              <w:tab w:val="right" w:pos="9360"/>
            </w:tabs>
            <w:spacing w:before="0" w:after="0"/>
            <w:ind w:left="360"/>
            <w:rPr>
              <w:color w:val="000000"/>
            </w:rPr>
          </w:pPr>
          <w:hyperlink w:anchor="_eccee73ygdg6">
            <w:r>
              <w:rPr>
                <w:color w:val="000000"/>
              </w:rPr>
              <w:t>3.1 Ownership Advantages (O)</w:t>
            </w:r>
            <w:r>
              <w:rPr>
                <w:color w:val="000000"/>
              </w:rPr>
              <w:tab/>
            </w:r>
          </w:hyperlink>
          <w:r w:rsidR="00000000">
            <w:fldChar w:fldCharType="begin"/>
          </w:r>
          <w:r w:rsidR="00000000">
            <w:instrText xml:space="preserve"> PAGEREF _eccee73ygdg6 \h </w:instrText>
          </w:r>
          <w:r w:rsidR="00000000">
            <w:fldChar w:fldCharType="separate"/>
          </w:r>
          <w:r w:rsidR="00000000">
            <w:t>8</w:t>
          </w:r>
          <w:r w:rsidR="00000000">
            <w:fldChar w:fldCharType="end"/>
          </w:r>
        </w:p>
        <w:p w14:paraId="165FF017" w14:textId="77777777" w:rsidR="00750A46" w:rsidRDefault="00750A46">
          <w:pPr>
            <w:widowControl w:val="0"/>
            <w:tabs>
              <w:tab w:val="right" w:pos="9360"/>
            </w:tabs>
            <w:spacing w:before="0" w:after="0"/>
            <w:ind w:left="360"/>
            <w:rPr>
              <w:color w:val="000000"/>
            </w:rPr>
          </w:pPr>
          <w:hyperlink w:anchor="_5dhwnr5jx8fr">
            <w:r>
              <w:rPr>
                <w:color w:val="000000"/>
              </w:rPr>
              <w:t>3.2 Location Advantages (L)</w:t>
            </w:r>
            <w:r>
              <w:rPr>
                <w:color w:val="000000"/>
              </w:rPr>
              <w:tab/>
            </w:r>
          </w:hyperlink>
          <w:r w:rsidR="00000000">
            <w:fldChar w:fldCharType="begin"/>
          </w:r>
          <w:r w:rsidR="00000000">
            <w:instrText xml:space="preserve"> PAGEREF _5dhwnr5jx8fr \h </w:instrText>
          </w:r>
          <w:r w:rsidR="00000000">
            <w:fldChar w:fldCharType="separate"/>
          </w:r>
          <w:r w:rsidR="00000000">
            <w:t>9</w:t>
          </w:r>
          <w:r w:rsidR="00000000">
            <w:fldChar w:fldCharType="end"/>
          </w:r>
        </w:p>
        <w:p w14:paraId="798A5348" w14:textId="77777777" w:rsidR="00750A46" w:rsidRDefault="00750A46">
          <w:pPr>
            <w:widowControl w:val="0"/>
            <w:tabs>
              <w:tab w:val="right" w:pos="9360"/>
            </w:tabs>
            <w:spacing w:before="0" w:after="0"/>
            <w:ind w:left="360"/>
            <w:rPr>
              <w:color w:val="000000"/>
            </w:rPr>
          </w:pPr>
          <w:hyperlink w:anchor="_w9rvakp5qnx3">
            <w:r>
              <w:rPr>
                <w:color w:val="000000"/>
              </w:rPr>
              <w:t>3.3 Internalisation Advantages (I)</w:t>
            </w:r>
            <w:r>
              <w:rPr>
                <w:color w:val="000000"/>
              </w:rPr>
              <w:tab/>
            </w:r>
          </w:hyperlink>
          <w:r w:rsidR="00000000">
            <w:fldChar w:fldCharType="begin"/>
          </w:r>
          <w:r w:rsidR="00000000">
            <w:instrText xml:space="preserve"> PAGEREF _w9rvakp5qnx3 \h </w:instrText>
          </w:r>
          <w:r w:rsidR="00000000">
            <w:fldChar w:fldCharType="separate"/>
          </w:r>
          <w:r w:rsidR="00000000">
            <w:t>9</w:t>
          </w:r>
          <w:r w:rsidR="00000000">
            <w:fldChar w:fldCharType="end"/>
          </w:r>
        </w:p>
        <w:p w14:paraId="4AA9E273" w14:textId="77777777" w:rsidR="00750A46" w:rsidRDefault="00750A46">
          <w:pPr>
            <w:widowControl w:val="0"/>
            <w:tabs>
              <w:tab w:val="right" w:pos="9360"/>
            </w:tabs>
            <w:spacing w:before="0" w:after="0"/>
            <w:ind w:left="360"/>
            <w:rPr>
              <w:color w:val="000000"/>
            </w:rPr>
          </w:pPr>
          <w:hyperlink w:anchor="_bfjoqfufkb4l">
            <w:r>
              <w:rPr>
                <w:color w:val="000000"/>
              </w:rPr>
              <w:t>3.4 Resulting Entry Mode Decision</w:t>
            </w:r>
            <w:r>
              <w:rPr>
                <w:color w:val="000000"/>
              </w:rPr>
              <w:tab/>
            </w:r>
          </w:hyperlink>
          <w:r w:rsidR="00000000">
            <w:fldChar w:fldCharType="begin"/>
          </w:r>
          <w:r w:rsidR="00000000">
            <w:instrText xml:space="preserve"> PAGEREF _bfjoqfufkb4l \h </w:instrText>
          </w:r>
          <w:r w:rsidR="00000000">
            <w:fldChar w:fldCharType="separate"/>
          </w:r>
          <w:r w:rsidR="00000000">
            <w:t>10</w:t>
          </w:r>
          <w:r w:rsidR="00000000">
            <w:fldChar w:fldCharType="end"/>
          </w:r>
        </w:p>
        <w:p w14:paraId="726121D4" w14:textId="77777777" w:rsidR="00750A46" w:rsidRDefault="00750A46">
          <w:pPr>
            <w:widowControl w:val="0"/>
            <w:tabs>
              <w:tab w:val="right" w:pos="9360"/>
            </w:tabs>
            <w:spacing w:before="0" w:after="0"/>
            <w:rPr>
              <w:b/>
              <w:bCs/>
              <w:color w:val="000000"/>
            </w:rPr>
          </w:pPr>
          <w:hyperlink w:anchor="_py4liwm4vjml">
            <w:r>
              <w:rPr>
                <w:b/>
                <w:bCs/>
                <w:color w:val="000000"/>
              </w:rPr>
              <w:t>4. Cultural Distance &amp; Its Implications</w:t>
            </w:r>
            <w:r>
              <w:rPr>
                <w:b/>
                <w:bCs/>
                <w:color w:val="000000"/>
              </w:rPr>
              <w:tab/>
            </w:r>
          </w:hyperlink>
          <w:r w:rsidR="00000000">
            <w:fldChar w:fldCharType="begin"/>
          </w:r>
          <w:r w:rsidR="00000000">
            <w:instrText xml:space="preserve"> PAGEREF _py4liwm4vjml \h </w:instrText>
          </w:r>
          <w:r w:rsidR="00000000">
            <w:fldChar w:fldCharType="separate"/>
          </w:r>
          <w:r w:rsidR="00000000">
            <w:rPr>
              <w:b/>
              <w:bCs/>
            </w:rPr>
            <w:t>12</w:t>
          </w:r>
          <w:r w:rsidR="00000000">
            <w:fldChar w:fldCharType="end"/>
          </w:r>
        </w:p>
        <w:p w14:paraId="135BA9DF" w14:textId="77777777" w:rsidR="00750A46" w:rsidRDefault="00750A46">
          <w:pPr>
            <w:widowControl w:val="0"/>
            <w:tabs>
              <w:tab w:val="right" w:pos="9360"/>
            </w:tabs>
            <w:spacing w:before="0" w:after="0"/>
            <w:ind w:left="360"/>
            <w:rPr>
              <w:color w:val="000000"/>
            </w:rPr>
          </w:pPr>
          <w:hyperlink w:anchor="_2leews65yr0k">
            <w:r>
              <w:rPr>
                <w:color w:val="000000"/>
              </w:rPr>
              <w:t>4.1 Cultural Profile Comparison</w:t>
            </w:r>
            <w:r>
              <w:rPr>
                <w:color w:val="000000"/>
              </w:rPr>
              <w:tab/>
            </w:r>
          </w:hyperlink>
          <w:r w:rsidR="00000000">
            <w:fldChar w:fldCharType="begin"/>
          </w:r>
          <w:r w:rsidR="00000000">
            <w:instrText xml:space="preserve"> PAGEREF _2leews65yr0k \h </w:instrText>
          </w:r>
          <w:r w:rsidR="00000000">
            <w:fldChar w:fldCharType="separate"/>
          </w:r>
          <w:r w:rsidR="00000000">
            <w:t>12</w:t>
          </w:r>
          <w:r w:rsidR="00000000">
            <w:fldChar w:fldCharType="end"/>
          </w:r>
        </w:p>
        <w:p w14:paraId="3E907A32" w14:textId="77777777" w:rsidR="00750A46" w:rsidRDefault="00750A46">
          <w:pPr>
            <w:widowControl w:val="0"/>
            <w:tabs>
              <w:tab w:val="right" w:pos="9360"/>
            </w:tabs>
            <w:spacing w:before="0" w:after="0"/>
            <w:ind w:left="360"/>
            <w:rPr>
              <w:color w:val="000000"/>
            </w:rPr>
          </w:pPr>
          <w:hyperlink w:anchor="_nqvjhb6m5oi2">
            <w:r>
              <w:rPr>
                <w:color w:val="000000"/>
              </w:rPr>
              <w:t>4.2 Impact on Entry Strategy</w:t>
            </w:r>
            <w:r>
              <w:rPr>
                <w:color w:val="000000"/>
              </w:rPr>
              <w:tab/>
            </w:r>
          </w:hyperlink>
          <w:r w:rsidR="00000000">
            <w:fldChar w:fldCharType="begin"/>
          </w:r>
          <w:r w:rsidR="00000000">
            <w:instrText xml:space="preserve"> PAGEREF _nqvjhb6m5oi2 \h </w:instrText>
          </w:r>
          <w:r w:rsidR="00000000">
            <w:fldChar w:fldCharType="separate"/>
          </w:r>
          <w:r w:rsidR="00000000">
            <w:t>13</w:t>
          </w:r>
          <w:r w:rsidR="00000000">
            <w:fldChar w:fldCharType="end"/>
          </w:r>
        </w:p>
        <w:p w14:paraId="47ACB41E" w14:textId="77777777" w:rsidR="00750A46" w:rsidRDefault="00750A46">
          <w:pPr>
            <w:widowControl w:val="0"/>
            <w:tabs>
              <w:tab w:val="right" w:pos="9360"/>
            </w:tabs>
            <w:spacing w:before="0" w:after="0"/>
            <w:ind w:left="360"/>
            <w:rPr>
              <w:color w:val="000000"/>
            </w:rPr>
          </w:pPr>
          <w:hyperlink w:anchor="_nrr011xuwv4i">
            <w:r>
              <w:rPr>
                <w:color w:val="000000"/>
              </w:rPr>
              <w:t>4.3 Impact on Success Potential</w:t>
            </w:r>
            <w:r>
              <w:rPr>
                <w:color w:val="000000"/>
              </w:rPr>
              <w:tab/>
            </w:r>
          </w:hyperlink>
          <w:r w:rsidR="00000000">
            <w:fldChar w:fldCharType="begin"/>
          </w:r>
          <w:r w:rsidR="00000000">
            <w:instrText xml:space="preserve"> PAGEREF _nrr011xuwv4i \h </w:instrText>
          </w:r>
          <w:r w:rsidR="00000000">
            <w:fldChar w:fldCharType="separate"/>
          </w:r>
          <w:r w:rsidR="00000000">
            <w:t>14</w:t>
          </w:r>
          <w:r w:rsidR="00000000">
            <w:fldChar w:fldCharType="end"/>
          </w:r>
        </w:p>
        <w:p w14:paraId="4786C893" w14:textId="77777777" w:rsidR="00750A46" w:rsidRDefault="00750A46">
          <w:pPr>
            <w:widowControl w:val="0"/>
            <w:tabs>
              <w:tab w:val="right" w:pos="9360"/>
            </w:tabs>
            <w:spacing w:before="0" w:after="0"/>
            <w:rPr>
              <w:b/>
              <w:bCs/>
              <w:color w:val="000000"/>
            </w:rPr>
          </w:pPr>
          <w:hyperlink w:anchor="_1hgm5i5amsoh">
            <w:r>
              <w:rPr>
                <w:b/>
                <w:bCs/>
                <w:color w:val="000000"/>
              </w:rPr>
              <w:t>5. Recommendations and Strategic Adjustments</w:t>
            </w:r>
            <w:r>
              <w:rPr>
                <w:b/>
                <w:bCs/>
                <w:color w:val="000000"/>
              </w:rPr>
              <w:tab/>
            </w:r>
          </w:hyperlink>
          <w:r w:rsidR="00000000">
            <w:fldChar w:fldCharType="begin"/>
          </w:r>
          <w:r w:rsidR="00000000">
            <w:instrText xml:space="preserve"> PAGEREF _1hgm5i5amsoh \h </w:instrText>
          </w:r>
          <w:r w:rsidR="00000000">
            <w:fldChar w:fldCharType="separate"/>
          </w:r>
          <w:r w:rsidR="00000000">
            <w:rPr>
              <w:b/>
              <w:bCs/>
            </w:rPr>
            <w:t>15</w:t>
          </w:r>
          <w:r w:rsidR="00000000">
            <w:fldChar w:fldCharType="end"/>
          </w:r>
        </w:p>
        <w:p w14:paraId="18C99BE7" w14:textId="77777777" w:rsidR="00750A46" w:rsidRDefault="00750A46">
          <w:pPr>
            <w:widowControl w:val="0"/>
            <w:tabs>
              <w:tab w:val="right" w:pos="9360"/>
            </w:tabs>
            <w:spacing w:before="0" w:after="0"/>
            <w:ind w:left="360"/>
            <w:rPr>
              <w:color w:val="000000"/>
            </w:rPr>
          </w:pPr>
          <w:hyperlink w:anchor="_evu5cdod8g1q">
            <w:r>
              <w:rPr>
                <w:color w:val="000000"/>
              </w:rPr>
              <w:t>5.1 Adjustment 1: Operational / HR / Management SOP Revision</w:t>
            </w:r>
            <w:r>
              <w:rPr>
                <w:color w:val="000000"/>
              </w:rPr>
              <w:tab/>
            </w:r>
          </w:hyperlink>
          <w:r w:rsidR="00000000">
            <w:fldChar w:fldCharType="begin"/>
          </w:r>
          <w:r w:rsidR="00000000">
            <w:instrText xml:space="preserve"> PAGEREF _evu5cdod8g1q \h </w:instrText>
          </w:r>
          <w:r w:rsidR="00000000">
            <w:fldChar w:fldCharType="separate"/>
          </w:r>
          <w:r w:rsidR="00000000">
            <w:t>15</w:t>
          </w:r>
          <w:r w:rsidR="00000000">
            <w:fldChar w:fldCharType="end"/>
          </w:r>
        </w:p>
        <w:p w14:paraId="096EA0FF" w14:textId="77777777" w:rsidR="00750A46" w:rsidRDefault="00750A46">
          <w:pPr>
            <w:widowControl w:val="0"/>
            <w:tabs>
              <w:tab w:val="right" w:pos="9360"/>
            </w:tabs>
            <w:spacing w:before="0" w:after="0"/>
            <w:ind w:left="360"/>
            <w:rPr>
              <w:color w:val="000000"/>
            </w:rPr>
          </w:pPr>
          <w:hyperlink w:anchor="_8jvyhrccq7lx">
            <w:r>
              <w:rPr>
                <w:color w:val="000000"/>
              </w:rPr>
              <w:t>5.2 Adjustment 2: Market and Product SOP Revision</w:t>
            </w:r>
            <w:r>
              <w:rPr>
                <w:color w:val="000000"/>
              </w:rPr>
              <w:tab/>
            </w:r>
          </w:hyperlink>
          <w:r w:rsidR="00000000">
            <w:fldChar w:fldCharType="begin"/>
          </w:r>
          <w:r w:rsidR="00000000">
            <w:instrText xml:space="preserve"> PAGEREF _8jvyhrccq7lx \h </w:instrText>
          </w:r>
          <w:r w:rsidR="00000000">
            <w:fldChar w:fldCharType="separate"/>
          </w:r>
          <w:r w:rsidR="00000000">
            <w:t>17</w:t>
          </w:r>
          <w:r w:rsidR="00000000">
            <w:fldChar w:fldCharType="end"/>
          </w:r>
        </w:p>
        <w:p w14:paraId="74231353" w14:textId="77777777" w:rsidR="00750A46" w:rsidRDefault="00750A46">
          <w:pPr>
            <w:widowControl w:val="0"/>
            <w:tabs>
              <w:tab w:val="right" w:pos="9360"/>
            </w:tabs>
            <w:spacing w:before="0" w:after="0"/>
            <w:ind w:left="360"/>
            <w:rPr>
              <w:color w:val="000000"/>
            </w:rPr>
          </w:pPr>
          <w:hyperlink w:anchor="_kt655idbuqxb">
            <w:r>
              <w:rPr>
                <w:color w:val="000000"/>
              </w:rPr>
              <w:t>5.3 Adjustment 3: Compliance &amp; Governance SOP Revision</w:t>
            </w:r>
            <w:r>
              <w:rPr>
                <w:color w:val="000000"/>
              </w:rPr>
              <w:tab/>
            </w:r>
          </w:hyperlink>
          <w:r w:rsidR="00000000">
            <w:fldChar w:fldCharType="begin"/>
          </w:r>
          <w:r w:rsidR="00000000">
            <w:instrText xml:space="preserve"> PAGEREF _kt655idbuqxb \h </w:instrText>
          </w:r>
          <w:r w:rsidR="00000000">
            <w:fldChar w:fldCharType="separate"/>
          </w:r>
          <w:r w:rsidR="00000000">
            <w:t>19</w:t>
          </w:r>
          <w:r w:rsidR="00000000">
            <w:fldChar w:fldCharType="end"/>
          </w:r>
        </w:p>
        <w:p w14:paraId="00A95C4E" w14:textId="77777777" w:rsidR="00750A46" w:rsidRDefault="00750A46">
          <w:pPr>
            <w:widowControl w:val="0"/>
            <w:tabs>
              <w:tab w:val="right" w:pos="9360"/>
            </w:tabs>
            <w:spacing w:before="0" w:after="0"/>
            <w:rPr>
              <w:b/>
              <w:bCs/>
              <w:color w:val="000000"/>
            </w:rPr>
          </w:pPr>
          <w:hyperlink w:anchor="_wq1ypzypukq0">
            <w:r>
              <w:rPr>
                <w:b/>
                <w:bCs/>
                <w:color w:val="000000"/>
              </w:rPr>
              <w:t>6. Conclusion</w:t>
            </w:r>
            <w:r>
              <w:rPr>
                <w:b/>
                <w:bCs/>
                <w:color w:val="000000"/>
              </w:rPr>
              <w:tab/>
            </w:r>
          </w:hyperlink>
          <w:r w:rsidR="00000000">
            <w:fldChar w:fldCharType="begin"/>
          </w:r>
          <w:r w:rsidR="00000000">
            <w:instrText xml:space="preserve"> PAGEREF _wq1ypzypukq0 \h </w:instrText>
          </w:r>
          <w:r w:rsidR="00000000">
            <w:fldChar w:fldCharType="separate"/>
          </w:r>
          <w:r w:rsidR="00000000">
            <w:rPr>
              <w:b/>
              <w:bCs/>
            </w:rPr>
            <w:t>20</w:t>
          </w:r>
          <w:r w:rsidR="00000000">
            <w:fldChar w:fldCharType="end"/>
          </w:r>
        </w:p>
        <w:p w14:paraId="7C46C744" w14:textId="11B71434" w:rsidR="00750A46" w:rsidRDefault="00750A46">
          <w:pPr>
            <w:widowControl w:val="0"/>
            <w:tabs>
              <w:tab w:val="right" w:pos="9360"/>
            </w:tabs>
            <w:spacing w:before="0" w:after="0"/>
            <w:rPr>
              <w:b/>
              <w:bCs/>
              <w:color w:val="000000"/>
            </w:rPr>
          </w:pPr>
          <w:hyperlink w:anchor="_jid24va56m7e">
            <w:r>
              <w:rPr>
                <w:b/>
                <w:bCs/>
                <w:color w:val="000000"/>
              </w:rPr>
              <w:t>7. References</w:t>
            </w:r>
            <w:r>
              <w:rPr>
                <w:b/>
                <w:bCs/>
                <w:color w:val="000000"/>
              </w:rPr>
              <w:tab/>
            </w:r>
          </w:hyperlink>
          <w:r w:rsidR="00000000">
            <w:fldChar w:fldCharType="begin"/>
          </w:r>
          <w:r w:rsidR="00000000">
            <w:instrText xml:space="preserve"> PAGEREF _jid24va56m7e \h </w:instrText>
          </w:r>
          <w:r w:rsidR="00000000">
            <w:fldChar w:fldCharType="separate"/>
          </w:r>
          <w:r w:rsidR="00000000">
            <w:rPr>
              <w:b/>
              <w:bCs/>
            </w:rPr>
            <w:t>2</w:t>
          </w:r>
          <w:r w:rsidR="00000000">
            <w:rPr>
              <w:b/>
              <w:bCs/>
            </w:rPr>
            <w:t>2</w:t>
          </w:r>
          <w:r w:rsidR="00000000">
            <w:fldChar w:fldCharType="end"/>
          </w:r>
          <w:r w:rsidR="00000000">
            <w:fldChar w:fldCharType="end"/>
          </w:r>
        </w:p>
      </w:sdtContent>
    </w:sdt>
    <w:p w14:paraId="42577EFB" w14:textId="77777777" w:rsidR="00750A46" w:rsidRDefault="00000000">
      <w:pPr>
        <w:spacing w:before="200"/>
      </w:pPr>
      <w:r>
        <w:br w:type="page"/>
      </w:r>
    </w:p>
    <w:p w14:paraId="31AF2B31" w14:textId="77777777" w:rsidR="00750A46" w:rsidRDefault="00000000">
      <w:pPr>
        <w:pStyle w:val="Heading1"/>
        <w:spacing w:after="160" w:line="335" w:lineRule="auto"/>
      </w:pPr>
      <w:bookmarkStart w:id="2" w:name="_vwcn7zczajpt" w:colFirst="0" w:colLast="0"/>
      <w:bookmarkEnd w:id="2"/>
      <w:r>
        <w:lastRenderedPageBreak/>
        <w:t xml:space="preserve">1. Introduction </w:t>
      </w:r>
    </w:p>
    <w:p w14:paraId="2818BFA2" w14:textId="77777777" w:rsidR="00750A46" w:rsidRDefault="00000000">
      <w:r>
        <w:t xml:space="preserve">Headquartered in Palo Alto, California, USA, Hewlett-Packard Company, commonly known as HP, is a multinational company that focuses on electronic products, including computers, printers, and related supplies. The company operates in over 170 countries, and with an 80-year portfolio, it intends to envision a world driven by innovation while also contributing to humanity (HP, 2025a). The company states its mission is to use innovation to create meaningful progress and make a positive impact on the world through its efforts in climate action, human rights, and digital equity. This report focuses on the </w:t>
      </w:r>
      <w:proofErr w:type="spellStart"/>
      <w:r>
        <w:t>internationalisation</w:t>
      </w:r>
      <w:proofErr w:type="spellEnd"/>
      <w:r>
        <w:t xml:space="preserve"> strategy of HP, while also assessing its entry modes in Vietnam. With an immense global presence, the company is known as the second-largest personal computer manufacturer, as depicted by its sales in 2024. </w:t>
      </w:r>
    </w:p>
    <w:p w14:paraId="587C729B" w14:textId="77777777" w:rsidR="00750A46" w:rsidRDefault="00000000">
      <w:pPr>
        <w:jc w:val="center"/>
      </w:pPr>
      <w:r>
        <w:rPr>
          <w:noProof/>
        </w:rPr>
        <w:drawing>
          <wp:inline distT="114300" distB="114300" distL="114300" distR="114300" wp14:anchorId="322C8E1A" wp14:editId="7254591A">
            <wp:extent cx="3052303" cy="2031169"/>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3052303" cy="2031169"/>
                    </a:xfrm>
                    <a:prstGeom prst="rect">
                      <a:avLst/>
                    </a:prstGeom>
                    <a:ln w="25400">
                      <a:solidFill>
                        <a:srgbClr val="000000"/>
                      </a:solidFill>
                      <a:prstDash val="solid"/>
                    </a:ln>
                  </pic:spPr>
                </pic:pic>
              </a:graphicData>
            </a:graphic>
          </wp:inline>
        </w:drawing>
      </w:r>
    </w:p>
    <w:p w14:paraId="39458C76" w14:textId="77777777" w:rsidR="00750A46" w:rsidRDefault="00000000">
      <w:pPr>
        <w:jc w:val="center"/>
        <w:rPr>
          <w:b/>
          <w:bCs/>
        </w:rPr>
      </w:pPr>
      <w:r>
        <w:rPr>
          <w:b/>
          <w:bCs/>
        </w:rPr>
        <w:t>Figure 1: Logo of HP</w:t>
      </w:r>
    </w:p>
    <w:p w14:paraId="3C2A50C7" w14:textId="77777777" w:rsidR="00750A46" w:rsidRDefault="00000000">
      <w:pPr>
        <w:jc w:val="center"/>
      </w:pPr>
      <w:r>
        <w:t>(Source: 1000 Logos, 2025)</w:t>
      </w:r>
    </w:p>
    <w:p w14:paraId="3E69A7D4" w14:textId="77777777" w:rsidR="00750A46" w:rsidRDefault="00000000">
      <w:pPr>
        <w:pStyle w:val="Heading1"/>
      </w:pPr>
      <w:bookmarkStart w:id="3" w:name="_kxxrhh1a2bxy" w:colFirst="0" w:colLast="0"/>
      <w:bookmarkEnd w:id="3"/>
      <w:r>
        <w:t xml:space="preserve">2. Benefits and challenges of </w:t>
      </w:r>
      <w:proofErr w:type="gramStart"/>
      <w:r>
        <w:t>International</w:t>
      </w:r>
      <w:proofErr w:type="gramEnd"/>
      <w:r>
        <w:t xml:space="preserve"> operations </w:t>
      </w:r>
    </w:p>
    <w:p w14:paraId="76583911" w14:textId="77777777" w:rsidR="00750A46" w:rsidRDefault="00000000">
      <w:pPr>
        <w:pStyle w:val="Heading2"/>
      </w:pPr>
      <w:bookmarkStart w:id="4" w:name="_ju2nyq6m5ie0" w:colFirst="0" w:colLast="0"/>
      <w:bookmarkEnd w:id="4"/>
      <w:r>
        <w:t>2.1 Justification as an MNC</w:t>
      </w:r>
    </w:p>
    <w:p w14:paraId="31924533" w14:textId="77777777" w:rsidR="00750A46" w:rsidRPr="00E40540" w:rsidRDefault="00000000">
      <w:pPr>
        <w:rPr>
          <w:color w:val="000000" w:themeColor="text1"/>
        </w:rPr>
      </w:pPr>
      <w:r>
        <w:t xml:space="preserve">A multinational company refers to a company or a business that spreads its operations to other countries. These companies focus on global operations, creating multiple </w:t>
      </w:r>
      <w:r>
        <w:lastRenderedPageBreak/>
        <w:t xml:space="preserve">distribution </w:t>
      </w:r>
      <w:proofErr w:type="spellStart"/>
      <w:r>
        <w:t>centres</w:t>
      </w:r>
      <w:proofErr w:type="spellEnd"/>
      <w:r>
        <w:t xml:space="preserve"> and accessing different markets in the world. HP Inc. was founded in 1939 in Silicon Valley. Since then, the company has grown significantly in the technological market in the world. In 2015, however, the company underwent a major split into two different businesses: HP Inc., which focuses on technological products, such as PCs, laptops, and printers, and HP Enterprise, which focuses on Infrastructure, software, and services (Hall, 2024).</w:t>
      </w:r>
      <w:r>
        <w:rPr>
          <w:color w:val="FF0000"/>
        </w:rPr>
        <w:t xml:space="preserve"> </w:t>
      </w:r>
      <w:r w:rsidRPr="00E40540">
        <w:rPr>
          <w:color w:val="000000" w:themeColor="text1"/>
        </w:rPr>
        <w:t xml:space="preserve">This focused on consumer-facing products, specifically personal computers (PCs), printers, and 3D printing solutions. It is the world’s second-largest PC vendor by unit sales as of 2024. Therefore, as an MNC, the company has a prominent focus on its corporate structures, modern entities, global operations, global reach, service portfolio, working culture, sustainability and future goals. </w:t>
      </w:r>
    </w:p>
    <w:p w14:paraId="53759177" w14:textId="77777777" w:rsidR="00750A46" w:rsidRPr="00E40540" w:rsidRDefault="00000000">
      <w:pPr>
        <w:jc w:val="center"/>
        <w:rPr>
          <w:color w:val="000000" w:themeColor="text1"/>
        </w:rPr>
      </w:pPr>
      <w:r w:rsidRPr="00E40540">
        <w:rPr>
          <w:noProof/>
          <w:color w:val="000000" w:themeColor="text1"/>
        </w:rPr>
        <w:drawing>
          <wp:inline distT="114300" distB="114300" distL="114300" distR="114300" wp14:anchorId="28EB3C99" wp14:editId="26A8C4F8">
            <wp:extent cx="5943600" cy="4457700"/>
            <wp:effectExtent l="38100" t="38100" r="38100" b="381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4457700"/>
                    </a:xfrm>
                    <a:prstGeom prst="rect">
                      <a:avLst/>
                    </a:prstGeom>
                    <a:ln w="25400">
                      <a:solidFill>
                        <a:schemeClr val="tx1"/>
                      </a:solidFill>
                      <a:prstDash val="solid"/>
                    </a:ln>
                  </pic:spPr>
                </pic:pic>
              </a:graphicData>
            </a:graphic>
          </wp:inline>
        </w:drawing>
      </w:r>
    </w:p>
    <w:p w14:paraId="605A5733" w14:textId="77777777" w:rsidR="00750A46" w:rsidRPr="00E40540" w:rsidRDefault="00000000">
      <w:pPr>
        <w:jc w:val="center"/>
        <w:rPr>
          <w:b/>
          <w:bCs/>
          <w:color w:val="000000" w:themeColor="text1"/>
        </w:rPr>
      </w:pPr>
      <w:r w:rsidRPr="00E40540">
        <w:rPr>
          <w:b/>
          <w:bCs/>
          <w:color w:val="000000" w:themeColor="text1"/>
        </w:rPr>
        <w:t>Figure 2: International presence of HP</w:t>
      </w:r>
    </w:p>
    <w:p w14:paraId="04D0189F" w14:textId="77777777" w:rsidR="00750A46" w:rsidRPr="00E40540" w:rsidRDefault="00000000">
      <w:pPr>
        <w:jc w:val="center"/>
        <w:rPr>
          <w:color w:val="000000" w:themeColor="text1"/>
        </w:rPr>
      </w:pPr>
      <w:r w:rsidRPr="00E40540">
        <w:rPr>
          <w:color w:val="000000" w:themeColor="text1"/>
        </w:rPr>
        <w:lastRenderedPageBreak/>
        <w:t>(Source: www.hp.com, 2025).</w:t>
      </w:r>
    </w:p>
    <w:p w14:paraId="3E4D3E1D" w14:textId="77777777" w:rsidR="00750A46" w:rsidRDefault="00000000">
      <w:r>
        <w:t>As an MNC, the company had to face several challenges in its global operations; however, the company also gained several benefits, such as Market Expansion, Revenue Growth, and others. With its global presence, it diversifies its revenue streams across different revenue streams, providing a buffer against economic downturns. These global operations allow HP to achieve economies of scale in manufacturing, procurement, and distribution, which helps reduce production costs and maintain competitive pricing (HP, 2025b). The strategy of the company is to implement AI-powered solutions to accelerate digital transformation, drive innovation, seek growth in business, gain agility, and reduce risks.</w:t>
      </w:r>
    </w:p>
    <w:p w14:paraId="3454BAC6" w14:textId="77777777" w:rsidR="00750A46" w:rsidRDefault="00000000">
      <w:pPr>
        <w:pStyle w:val="Heading2"/>
      </w:pPr>
      <w:bookmarkStart w:id="5" w:name="_51dsamd8hc2j" w:colFirst="0" w:colLast="0"/>
      <w:bookmarkEnd w:id="5"/>
      <w:r>
        <w:t xml:space="preserve">2.2 HP’s Global Value Chain </w:t>
      </w:r>
    </w:p>
    <w:p w14:paraId="318E0869" w14:textId="77777777" w:rsidR="00750A46" w:rsidRDefault="00000000">
      <w:r>
        <w:t xml:space="preserve">HP caters to a broad range of activities in its design, manufacturing, and services, and uses a hybrid strategy for its internal operations. HP leverages a global network of manufacturing facilities in countries like Brazil, Bulgaria, India, Malaysia, and Singapore. It also partners with a vast number of suppliers across six continents to produce its components and final products (Lie and </w:t>
      </w:r>
      <w:proofErr w:type="spellStart"/>
      <w:r>
        <w:t>Ellitan</w:t>
      </w:r>
      <w:proofErr w:type="spellEnd"/>
      <w:r>
        <w:t xml:space="preserve">, 2024). The company has a robust commitment to sustainable practices, and it uses various methods and technologies to reduce its impact on the environment through initiatives such as recycling and using renewable materials across its entire value chain. </w:t>
      </w:r>
    </w:p>
    <w:p w14:paraId="30E56CC0" w14:textId="77777777" w:rsidR="00750A46" w:rsidRDefault="00000000">
      <w:pPr>
        <w:jc w:val="center"/>
      </w:pPr>
      <w:r>
        <w:rPr>
          <w:noProof/>
        </w:rPr>
        <w:lastRenderedPageBreak/>
        <w:drawing>
          <wp:inline distT="114300" distB="114300" distL="114300" distR="114300" wp14:anchorId="53D5C83D" wp14:editId="4B6FA001">
            <wp:extent cx="5670550" cy="4252913"/>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670550" cy="4252913"/>
                    </a:xfrm>
                    <a:prstGeom prst="rect">
                      <a:avLst/>
                    </a:prstGeom>
                    <a:ln w="25400">
                      <a:solidFill>
                        <a:srgbClr val="000000"/>
                      </a:solidFill>
                      <a:prstDash val="solid"/>
                    </a:ln>
                  </pic:spPr>
                </pic:pic>
              </a:graphicData>
            </a:graphic>
          </wp:inline>
        </w:drawing>
      </w:r>
    </w:p>
    <w:p w14:paraId="6C89DBF6" w14:textId="77777777" w:rsidR="00750A46" w:rsidRDefault="00000000">
      <w:pPr>
        <w:jc w:val="center"/>
        <w:rPr>
          <w:b/>
          <w:bCs/>
        </w:rPr>
      </w:pPr>
      <w:r>
        <w:rPr>
          <w:b/>
          <w:bCs/>
        </w:rPr>
        <w:t>Figure 2: Global Operations of HP</w:t>
      </w:r>
    </w:p>
    <w:p w14:paraId="7FC860E1" w14:textId="77777777" w:rsidR="00750A46" w:rsidRDefault="00000000">
      <w:pPr>
        <w:jc w:val="center"/>
      </w:pPr>
      <w:r>
        <w:t>(Source: HP, 2025c)</w:t>
      </w:r>
    </w:p>
    <w:p w14:paraId="453982F6" w14:textId="77777777" w:rsidR="00750A46" w:rsidRDefault="00000000">
      <w:r>
        <w:t xml:space="preserve">The value chain of HP also indicates its revenue streams and the downturns of the company. In 2024, the total revenue for the company was reported to be $53.6 billion, which was a 0.3% decline from the previous year. </w:t>
      </w:r>
      <w:r w:rsidRPr="00E40540">
        <w:rPr>
          <w:color w:val="000000" w:themeColor="text1"/>
        </w:rPr>
        <w:t xml:space="preserve">The primary activities of its value chain refer to its inbound logistics, outbound logistics, operations, marketing, sales, and service. Its support activities focus on firm infrastructure, human resource management, technology development and procurement. It primarily focuses on the global supply chain, sustainability, security, and innovation. The Revenue is attained through marketing and sales strategies being implemented in its operations to build brand awareness and drive sales through various channels, such as direct sales, online platforms, and retail shops. </w:t>
      </w:r>
      <w:r>
        <w:lastRenderedPageBreak/>
        <w:t xml:space="preserve">The marketing campaigns of the company, including campaigns about innovation, can also significantly boost revenue. </w:t>
      </w:r>
    </w:p>
    <w:p w14:paraId="4A61EE82" w14:textId="77777777" w:rsidR="00750A46" w:rsidRDefault="00000000">
      <w:pPr>
        <w:jc w:val="center"/>
      </w:pPr>
      <w:r>
        <w:rPr>
          <w:noProof/>
        </w:rPr>
        <w:drawing>
          <wp:inline distT="114300" distB="114300" distL="114300" distR="114300" wp14:anchorId="145A2A05" wp14:editId="620ACB9E">
            <wp:extent cx="5943600" cy="44450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943600" cy="4445000"/>
                    </a:xfrm>
                    <a:prstGeom prst="rect">
                      <a:avLst/>
                    </a:prstGeom>
                    <a:ln w="25400">
                      <a:solidFill>
                        <a:srgbClr val="000000"/>
                      </a:solidFill>
                      <a:prstDash val="solid"/>
                    </a:ln>
                  </pic:spPr>
                </pic:pic>
              </a:graphicData>
            </a:graphic>
          </wp:inline>
        </w:drawing>
      </w:r>
    </w:p>
    <w:p w14:paraId="2A07D495" w14:textId="77777777" w:rsidR="00750A46" w:rsidRDefault="00000000">
      <w:pPr>
        <w:jc w:val="center"/>
        <w:rPr>
          <w:b/>
          <w:bCs/>
        </w:rPr>
      </w:pPr>
      <w:r>
        <w:rPr>
          <w:b/>
          <w:bCs/>
        </w:rPr>
        <w:t xml:space="preserve">Figure 3: Market </w:t>
      </w:r>
      <w:proofErr w:type="spellStart"/>
      <w:r>
        <w:rPr>
          <w:b/>
          <w:bCs/>
        </w:rPr>
        <w:t>Capitalisation</w:t>
      </w:r>
      <w:proofErr w:type="spellEnd"/>
      <w:r>
        <w:rPr>
          <w:b/>
          <w:bCs/>
        </w:rPr>
        <w:t xml:space="preserve"> of HP, Along with Other Companies</w:t>
      </w:r>
    </w:p>
    <w:p w14:paraId="09732C6D" w14:textId="77777777" w:rsidR="00750A46" w:rsidRDefault="00000000">
      <w:pPr>
        <w:jc w:val="center"/>
      </w:pPr>
      <w:r>
        <w:t>(Source: Swaggart, 2025)</w:t>
      </w:r>
    </w:p>
    <w:p w14:paraId="227C1256" w14:textId="77777777" w:rsidR="00750A46" w:rsidRDefault="00000000">
      <w:pPr>
        <w:pStyle w:val="Heading2"/>
      </w:pPr>
      <w:bookmarkStart w:id="6" w:name="_ffwkpqtbwqo5" w:colFirst="0" w:colLast="0"/>
      <w:bookmarkEnd w:id="6"/>
      <w:r>
        <w:t>2.3 Entry modes used by HP</w:t>
      </w:r>
    </w:p>
    <w:p w14:paraId="0CD844B0" w14:textId="77777777" w:rsidR="00750A46" w:rsidRDefault="00000000">
      <w:r>
        <w:t xml:space="preserve">In Vietnam, HP uses a variety of Entry modes and mixes them to manage local operations, sales, and services. HP Vietnam is a 100% foreign-invested company with offices in Hanoi and Ho Chi Minh City, demonstrating a high-control entry mode. This structure allows HP to manage its own operations, sales, and a nationwide service network, including warranty </w:t>
      </w:r>
      <w:proofErr w:type="spellStart"/>
      <w:r>
        <w:t>centres</w:t>
      </w:r>
      <w:proofErr w:type="spellEnd"/>
      <w:r>
        <w:t xml:space="preserve">. Thus, the company uses its wholly-owned </w:t>
      </w:r>
      <w:r>
        <w:lastRenderedPageBreak/>
        <w:t>subsidiaries to assess its operations in the country (</w:t>
      </w:r>
      <w:proofErr w:type="spellStart"/>
      <w:r>
        <w:t>Exporteers</w:t>
      </w:r>
      <w:proofErr w:type="spellEnd"/>
      <w:r>
        <w:t xml:space="preserve">, 2024). However, the company also uses other methods, such as e-commerce and exporting, to reach customers in the country, with its growing digital market. HP’s initial strategy in Vietnam was exporting from its home country, the USA, and distributing products through local partnerships and intermediaries. </w:t>
      </w:r>
    </w:p>
    <w:p w14:paraId="5FCFC670" w14:textId="77777777" w:rsidR="00750A46" w:rsidRDefault="00000000">
      <w:r>
        <w:t xml:space="preserve">The entry strategy for HP focuses on several factors for understanding the Vietnamese market. The company establishes a local subsidiary after exporting to have a better understanding and develop infrastructure and a competitive landscape based on it. The </w:t>
      </w:r>
      <w:r>
        <w:rPr>
          <w:b/>
          <w:bCs/>
          <w:i/>
          <w:iCs/>
        </w:rPr>
        <w:t>“wholly-owned subsidiaries”</w:t>
      </w:r>
      <w:r>
        <w:t xml:space="preserve"> of the company provide them with proper control over their brand image, operations, and the quality of the customer service (International Trade Administration, 2024). Therefore, it can be said without any doubt that wholly-owned subsidiaries are the most prominent entry mode for the company, even though the initial strategy for the company was exporting. </w:t>
      </w:r>
    </w:p>
    <w:p w14:paraId="40FCA0DC" w14:textId="77777777" w:rsidR="00750A46" w:rsidRDefault="00000000">
      <w:r>
        <w:t xml:space="preserve">In June of 2025, a report from </w:t>
      </w:r>
      <w:proofErr w:type="spellStart"/>
      <w:r>
        <w:t>Hanoitimes</w:t>
      </w:r>
      <w:proofErr w:type="spellEnd"/>
      <w:r>
        <w:t xml:space="preserve"> (2025) explains that HP achieved a total of $3 billion in investment in Vietnam due to market expansion and product sales. The Prime Minister of Vietnam, Chinh, has supported the commitment and encouragement of HP and allowed for a stronger partnership with the Vietnamese government for developing “High-tech supply chains and digital ecosystems. </w:t>
      </w:r>
    </w:p>
    <w:p w14:paraId="36B40086" w14:textId="77777777" w:rsidR="00750A46" w:rsidRDefault="00000000">
      <w:pPr>
        <w:pStyle w:val="Heading2"/>
        <w:rPr>
          <w:sz w:val="24"/>
          <w:szCs w:val="24"/>
        </w:rPr>
      </w:pPr>
      <w:bookmarkStart w:id="7" w:name="_tekc3ffjeecc" w:colFirst="0" w:colLast="0"/>
      <w:bookmarkEnd w:id="7"/>
      <w:r>
        <w:t xml:space="preserve">2.4 Key Benefits of </w:t>
      </w:r>
      <w:proofErr w:type="spellStart"/>
      <w:r>
        <w:t>Internationalisation</w:t>
      </w:r>
      <w:proofErr w:type="spellEnd"/>
      <w:r>
        <w:t xml:space="preserve"> </w:t>
      </w:r>
    </w:p>
    <w:p w14:paraId="3284DE09" w14:textId="77777777" w:rsidR="00750A46" w:rsidRDefault="00000000">
      <w:proofErr w:type="spellStart"/>
      <w:r>
        <w:t>Internationalisation</w:t>
      </w:r>
      <w:proofErr w:type="spellEnd"/>
      <w:r>
        <w:t xml:space="preserve"> refers to the process of making a product, service, or </w:t>
      </w:r>
      <w:proofErr w:type="spellStart"/>
      <w:r>
        <w:t>organisation</w:t>
      </w:r>
      <w:proofErr w:type="spellEnd"/>
      <w:r>
        <w:t xml:space="preserve"> for operating in various countries. In a business context, it involves a company expanding its operations beyond domestic borders to enter foreign markets, adapting its products and strategies to suit different cultural contexts. Vietnam is known as a popular destination for expanding business and supply chains, due to its local diversity. This country has taught the company how to relocate its production, most importantly, regarding laptop production (Vietnam Investment Review - VIR, 2023). By expanding its business to Vietnam, the company has found several benefits for achieving </w:t>
      </w:r>
      <w:proofErr w:type="spellStart"/>
      <w:r>
        <w:t>internationalisation</w:t>
      </w:r>
      <w:proofErr w:type="spellEnd"/>
      <w:r>
        <w:t xml:space="preserve">. </w:t>
      </w:r>
    </w:p>
    <w:p w14:paraId="2E46D271" w14:textId="77777777" w:rsidR="00750A46" w:rsidRDefault="00000000">
      <w:r>
        <w:lastRenderedPageBreak/>
        <w:t xml:space="preserve">HP is increasing its production capacity in Vietnam through significant investments, a new factory, and collaboration with over 40 local suppliers. In a diverse country, such as Vietnam, HP can use a strategic alternative to its rival country, China, to build a robust and diversified PC supply chain in Southeast Asia (VietNamNet News, 2025). The company also has a significant focus on innovation and its effects on the ecosystem. Vietnam's role is expanding beyond manufacturing to include innovation, with HP bringing in technology transfer and integrating new technologies like AI into devices (Vu, 2023). It also brings benefits for the Vietnamese market and the economic benefit. Thus, the company uses benefits, such as a growing consumer market, government support, and strategic positioning. The Vietnamese government actively supports foreign investors with policies aimed at creating </w:t>
      </w:r>
      <w:proofErr w:type="spellStart"/>
      <w:r>
        <w:t>favourable</w:t>
      </w:r>
      <w:proofErr w:type="spellEnd"/>
      <w:r>
        <w:t xml:space="preserve"> conditions, including a commitment to institutional reforms and infrastructure development. </w:t>
      </w:r>
    </w:p>
    <w:p w14:paraId="6E04045A" w14:textId="77777777" w:rsidR="00750A46" w:rsidRDefault="00000000">
      <w:pPr>
        <w:pStyle w:val="Heading2"/>
      </w:pPr>
      <w:bookmarkStart w:id="8" w:name="_4s7y5gbh526v" w:colFirst="0" w:colLast="0"/>
      <w:bookmarkEnd w:id="8"/>
      <w:r>
        <w:t xml:space="preserve">2.5 Challenges of </w:t>
      </w:r>
      <w:proofErr w:type="spellStart"/>
      <w:r>
        <w:t>Internationalisation</w:t>
      </w:r>
      <w:proofErr w:type="spellEnd"/>
    </w:p>
    <w:p w14:paraId="2B27DF97" w14:textId="77777777" w:rsidR="00750A46" w:rsidRDefault="00000000">
      <w:pPr>
        <w:spacing w:before="200"/>
      </w:pPr>
      <w:r>
        <w:t xml:space="preserve">The princess of </w:t>
      </w:r>
      <w:proofErr w:type="spellStart"/>
      <w:r>
        <w:t>internationalisation</w:t>
      </w:r>
      <w:proofErr w:type="spellEnd"/>
      <w:r>
        <w:t xml:space="preserve"> brings several benefits for companies in the Vietnamese market; however, it can also create several challenges while implementing strategies in operations. HP is known to use a premium strategy, thus making it significantly harder for middle-class people with lower incomes to buy products or services from HP. This approach makes it difficult to attract a broad customer base in the country (Tien, 2020). A large portion of the population lives in rural areas and may lack knowledge of computer products. This necessitates significant investment in market education and developing a skilled local labor force for support and sales. </w:t>
      </w:r>
    </w:p>
    <w:p w14:paraId="33B9771A" w14:textId="77777777" w:rsidR="00750A46" w:rsidRDefault="00000000">
      <w:pPr>
        <w:spacing w:before="200"/>
      </w:pPr>
      <w:r>
        <w:t xml:space="preserve">The company can also suffer from an underdeveloped infrastructure that can complicate logistics and trading processes for a major technological company, that as HP. Vietnam is known for having one of the most competitive global markets, with many companies and businesses mentioning that it is significantly harder for newer entrants to thrive in this country. Therefore, HP faces tougher competition from other companies, such as IBM </w:t>
      </w:r>
      <w:proofErr w:type="spellStart"/>
      <w:r>
        <w:t>nd</w:t>
      </w:r>
      <w:proofErr w:type="spellEnd"/>
      <w:r>
        <w:t xml:space="preserve"> DEC, with a more developed distribution network in the Vietnamese market. It also causes a significant challenge during market penetration (</w:t>
      </w:r>
      <w:proofErr w:type="spellStart"/>
      <w:r>
        <w:t>Thi</w:t>
      </w:r>
      <w:proofErr w:type="spellEnd"/>
      <w:r>
        <w:t xml:space="preserve"> and Thuy, 2023). The Vietnamese market has several existing regulations; however, </w:t>
      </w:r>
      <w:r>
        <w:rPr>
          <w:rFonts w:ascii="Roboto" w:eastAsia="Roboto" w:hAnsi="Roboto" w:cs="Roboto"/>
          <w:color w:val="0A0A0A"/>
          <w:highlight w:val="white"/>
        </w:rPr>
        <w:t xml:space="preserve">enforcement of </w:t>
      </w:r>
      <w:r>
        <w:rPr>
          <w:rFonts w:ascii="Roboto" w:eastAsia="Roboto" w:hAnsi="Roboto" w:cs="Roboto"/>
          <w:color w:val="0A0A0A"/>
          <w:highlight w:val="white"/>
        </w:rPr>
        <w:lastRenderedPageBreak/>
        <w:t>intellectual property rights in Vietnam remains a challenge, posing a risk to HP's proprietary technology and products.</w:t>
      </w:r>
    </w:p>
    <w:p w14:paraId="6D1AF2B7" w14:textId="77777777" w:rsidR="00750A46" w:rsidRDefault="00000000">
      <w:pPr>
        <w:pStyle w:val="Heading1"/>
        <w:rPr>
          <w:highlight w:val="yellow"/>
        </w:rPr>
      </w:pPr>
      <w:bookmarkStart w:id="9" w:name="_yh87yaj5srt2" w:colFirst="0" w:colLast="0"/>
      <w:bookmarkEnd w:id="9"/>
      <w:r>
        <w:t>3. OLI Eclectic Paradigm Analysis</w:t>
      </w:r>
    </w:p>
    <w:p w14:paraId="3DDE4141" w14:textId="77777777" w:rsidR="00750A46" w:rsidRDefault="00000000">
      <w:proofErr w:type="spellStart"/>
      <w:r>
        <w:t>Batschauer</w:t>
      </w:r>
      <w:proofErr w:type="spellEnd"/>
      <w:r>
        <w:t xml:space="preserve"> da Cruz</w:t>
      </w:r>
      <w:r>
        <w:rPr>
          <w:i/>
          <w:iCs/>
        </w:rPr>
        <w:t xml:space="preserve"> et al.</w:t>
      </w:r>
      <w:r>
        <w:t xml:space="preserve"> (2022) state that Dunnings' OLI Eclectic Paradigm posits that the structure and level of value-adding activities of a firm in the foreign markets can be explained based on the advantages gained from ownership of unique and sustainable assets in the foreign market (O), the extent of their desire to </w:t>
      </w:r>
      <w:proofErr w:type="spellStart"/>
      <w:r>
        <w:t>utilise</w:t>
      </w:r>
      <w:proofErr w:type="spellEnd"/>
      <w:r>
        <w:t xml:space="preserve"> the ownership advantages within the location of the foreign market (L), and the company’s perceived usefulness regarding the </w:t>
      </w:r>
      <w:proofErr w:type="spellStart"/>
      <w:r>
        <w:t>internalisation</w:t>
      </w:r>
      <w:proofErr w:type="spellEnd"/>
      <w:r>
        <w:t xml:space="preserve"> of the owned advantages (I). </w:t>
      </w:r>
    </w:p>
    <w:p w14:paraId="127A2E50" w14:textId="77777777" w:rsidR="00750A46" w:rsidRDefault="00000000">
      <w:pPr>
        <w:pStyle w:val="Heading2"/>
      </w:pPr>
      <w:bookmarkStart w:id="10" w:name="_eccee73ygdg6" w:colFirst="0" w:colLast="0"/>
      <w:bookmarkEnd w:id="10"/>
      <w:r>
        <w:t xml:space="preserve">3.1 Ownership Advantages (O) </w:t>
      </w:r>
    </w:p>
    <w:p w14:paraId="744F626A" w14:textId="77777777" w:rsidR="00750A46" w:rsidRDefault="00000000">
      <w:proofErr w:type="spellStart"/>
      <w:r>
        <w:t>Batschauer</w:t>
      </w:r>
      <w:proofErr w:type="spellEnd"/>
      <w:r>
        <w:t xml:space="preserve"> da Cruz</w:t>
      </w:r>
      <w:r>
        <w:rPr>
          <w:i/>
          <w:iCs/>
        </w:rPr>
        <w:t xml:space="preserve"> et al.</w:t>
      </w:r>
      <w:r>
        <w:t xml:space="preserve"> (2022) explained that ownership advantages, according to the OLI Framework, are mainly the advantages gained in the foreign market due to the ownership of certain unique and </w:t>
      </w:r>
      <w:proofErr w:type="spellStart"/>
      <w:r>
        <w:t>specialised</w:t>
      </w:r>
      <w:proofErr w:type="spellEnd"/>
      <w:r>
        <w:t xml:space="preserve"> assets, resources, or competencies. In this regard, Ferrari (2023) explained that HP planned to diversify its production and supply chain beyond China and is therefore moving nearly 30% of its production capacity from China to Mexico and Vietnam. Moreover, Nhat (2025) reported that HP is planning a $3 billion expansion of production in its Vietnamese Facilities. This demonstrates that HP, as a multinational firm with strong financial resilience, possesses the unique management and financial capabilities to operate multi-country manufacturing setups. Moreover, HP as of 2024 operated in around 55 countries and across 196 production sites (HP, 2025). This shows the company has a global brand equity, alongside expertise in managing international supply chains and protecting its Intellectual Properties, like Proprietary Technology, even during foreign country operations. This is also a set of unique advantages owned by HP, which enabled it to enter the Vietnamese market.</w:t>
      </w:r>
    </w:p>
    <w:p w14:paraId="247F74EB" w14:textId="77777777" w:rsidR="00750A46" w:rsidRDefault="00000000">
      <w:pPr>
        <w:pStyle w:val="Heading2"/>
      </w:pPr>
      <w:bookmarkStart w:id="11" w:name="_5dhwnr5jx8fr" w:colFirst="0" w:colLast="0"/>
      <w:bookmarkEnd w:id="11"/>
      <w:r>
        <w:lastRenderedPageBreak/>
        <w:t>3.2 Location Advantages (L)</w:t>
      </w:r>
    </w:p>
    <w:p w14:paraId="48B53150" w14:textId="77777777" w:rsidR="00750A46" w:rsidRDefault="00000000">
      <w:r>
        <w:t xml:space="preserve">Francois (2024) explained in their report that Vietnam is one of the major global exporters of electronics like PCs and Laptops, with electronics amounting to 17.8% of the country’s total manufacturing industry. Furthermore, Vietnam is one of the countries globally which is not only facing a rapid economic boom but also has one of the cheapest </w:t>
      </w:r>
      <w:proofErr w:type="spellStart"/>
      <w:r>
        <w:t>labour</w:t>
      </w:r>
      <w:proofErr w:type="spellEnd"/>
      <w:r>
        <w:t xml:space="preserve"> markets, with its average </w:t>
      </w:r>
      <w:proofErr w:type="spellStart"/>
      <w:r>
        <w:t>labour</w:t>
      </w:r>
      <w:proofErr w:type="spellEnd"/>
      <w:r>
        <w:t xml:space="preserve"> costs being only 30% of those of China (Francois, 2024). Vietnam is geographically present within the range of many major global shipping routes, which makes exports from Vietnam cheaper due to the reduced overhead charges from freight transport (Francois, 2024). Moreover, since it entered the World Trade </w:t>
      </w:r>
      <w:proofErr w:type="spellStart"/>
      <w:r>
        <w:t>Organisation</w:t>
      </w:r>
      <w:proofErr w:type="spellEnd"/>
      <w:r>
        <w:t xml:space="preserve"> in 2007, Vietnam has developed and engaged in many Free Trade Agreements, of which 13 are still active (Francois, 2024). This shows the </w:t>
      </w:r>
      <w:proofErr w:type="spellStart"/>
      <w:r>
        <w:t>favourable</w:t>
      </w:r>
      <w:proofErr w:type="spellEnd"/>
      <w:r>
        <w:t xml:space="preserve"> conditions provided by Vietnam in support of exports and global trade. Furthermore, with major global brands like Google, Samsung, Apple, and HP present in Vietnam, the country showcases major expertise in maintaining the high-quality of the products despite the lowered production costs (Francois, 2024). This shows that the Location-based advantages of Vietnam can provide a global firm like HP with major incentives to operate in the country. Moreover, considering that HP aimed to diversify its suppliers and production bases beyond China, Vietnam is a natural option, due to its significantly lower </w:t>
      </w:r>
      <w:proofErr w:type="spellStart"/>
      <w:r>
        <w:t>labour</w:t>
      </w:r>
      <w:proofErr w:type="spellEnd"/>
      <w:r>
        <w:t xml:space="preserve"> costs in comparison to the Chinese market. </w:t>
      </w:r>
    </w:p>
    <w:p w14:paraId="6A31B103" w14:textId="77777777" w:rsidR="00750A46" w:rsidRDefault="00000000">
      <w:pPr>
        <w:pStyle w:val="Heading2"/>
      </w:pPr>
      <w:bookmarkStart w:id="12" w:name="_w9rvakp5qnx3" w:colFirst="0" w:colLast="0"/>
      <w:bookmarkEnd w:id="12"/>
      <w:r>
        <w:t xml:space="preserve">3.3 </w:t>
      </w:r>
      <w:proofErr w:type="spellStart"/>
      <w:r>
        <w:t>Internalisation</w:t>
      </w:r>
      <w:proofErr w:type="spellEnd"/>
      <w:r>
        <w:t xml:space="preserve"> Advantages (I)</w:t>
      </w:r>
    </w:p>
    <w:p w14:paraId="0F60AFF6" w14:textId="77777777" w:rsidR="00750A46" w:rsidRDefault="00000000">
      <w:r>
        <w:t xml:space="preserve">Ferrari (2023) reported that HP’s move to enter the Vietnamese Market shows the company’s decision to exert greater control over the manufacturing facilities, further </w:t>
      </w:r>
      <w:proofErr w:type="spellStart"/>
      <w:r>
        <w:t>emphasising</w:t>
      </w:r>
      <w:proofErr w:type="spellEnd"/>
      <w:r>
        <w:t xml:space="preserve"> direct control. This can be seen from HP’s decision to invest USD 3 billion into the expansion of production capacity within the Vietnamese market of the firm (Nhat, 2025). This shows the company’s preference for </w:t>
      </w:r>
      <w:proofErr w:type="spellStart"/>
      <w:r>
        <w:t>internalisation</w:t>
      </w:r>
      <w:proofErr w:type="spellEnd"/>
      <w:r>
        <w:t xml:space="preserve"> of resources and strategic capabilities rather than outsourcing of these capabilities. Furthermore, it was also found that HP, in its collaborations with its suppliers, tends to maintain a higher degree of control over the supplier activities, ensuring that the quality standards set by the firm for suppliers </w:t>
      </w:r>
      <w:r>
        <w:lastRenderedPageBreak/>
        <w:t xml:space="preserve">are consistently met (HP, 2012). Furthermore, the internal capability of HP to manage multinational production facilities, enabling cooperation and coordinated production between its owned production facilities, shows that the company has a high degree of </w:t>
      </w:r>
      <w:proofErr w:type="spellStart"/>
      <w:r>
        <w:t>internalised</w:t>
      </w:r>
      <w:proofErr w:type="spellEnd"/>
      <w:r>
        <w:t xml:space="preserve"> control over its assets in foreign markets like Vietnam. This further supports that the </w:t>
      </w:r>
      <w:proofErr w:type="spellStart"/>
      <w:r>
        <w:t>internalisation</w:t>
      </w:r>
      <w:proofErr w:type="spellEnd"/>
      <w:r>
        <w:t xml:space="preserve"> advantages as part of the OLI Framework also motivated HP’s entry into the Vietnam market, as the company shows its interest in </w:t>
      </w:r>
      <w:proofErr w:type="spellStart"/>
      <w:r>
        <w:t>internalisation</w:t>
      </w:r>
      <w:proofErr w:type="spellEnd"/>
      <w:r>
        <w:t xml:space="preserve"> of strategic assets in foreign markets like Vietnam.</w:t>
      </w:r>
    </w:p>
    <w:p w14:paraId="0B4B2B1D" w14:textId="77777777" w:rsidR="00750A46" w:rsidRDefault="00000000">
      <w:pPr>
        <w:pStyle w:val="Heading2"/>
      </w:pPr>
      <w:bookmarkStart w:id="13" w:name="_bfjoqfufkb4l" w:colFirst="0" w:colLast="0"/>
      <w:bookmarkEnd w:id="13"/>
      <w:r>
        <w:t>3.4 Resulting Entry Mode Decision</w:t>
      </w:r>
    </w:p>
    <w:p w14:paraId="5DC1BA98" w14:textId="77777777" w:rsidR="00750A46" w:rsidRDefault="00000000">
      <w:r>
        <w:rPr>
          <w:noProof/>
        </w:rPr>
        <w:drawing>
          <wp:inline distT="114300" distB="114300" distL="114300" distR="114300" wp14:anchorId="53326961" wp14:editId="5001872D">
            <wp:extent cx="5495925" cy="28765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495925" cy="2876550"/>
                    </a:xfrm>
                    <a:prstGeom prst="rect">
                      <a:avLst/>
                    </a:prstGeom>
                    <a:ln w="25400">
                      <a:solidFill>
                        <a:srgbClr val="000000"/>
                      </a:solidFill>
                      <a:prstDash val="solid"/>
                    </a:ln>
                  </pic:spPr>
                </pic:pic>
              </a:graphicData>
            </a:graphic>
          </wp:inline>
        </w:drawing>
      </w:r>
    </w:p>
    <w:p w14:paraId="6C2048DC" w14:textId="77777777" w:rsidR="00750A46" w:rsidRDefault="00000000">
      <w:pPr>
        <w:jc w:val="center"/>
        <w:rPr>
          <w:b/>
          <w:bCs/>
        </w:rPr>
      </w:pPr>
      <w:r>
        <w:rPr>
          <w:b/>
          <w:bCs/>
        </w:rPr>
        <w:t>Figure 4: OLI Framework for Deciding Market Entry Mode</w:t>
      </w:r>
    </w:p>
    <w:p w14:paraId="2D98127D" w14:textId="77777777" w:rsidR="00750A46" w:rsidRDefault="00000000">
      <w:pPr>
        <w:jc w:val="center"/>
      </w:pPr>
      <w:r>
        <w:t>(Source: B2U, 2016)</w:t>
      </w:r>
    </w:p>
    <w:p w14:paraId="22DC81BD" w14:textId="0586643C" w:rsidR="003A79AF" w:rsidRDefault="00000000">
      <w:r>
        <w:t xml:space="preserve">HP first entered the Vietnam Market, with the FDI format of market entry by owning a wholly owned subsidiary for PC/Laptop production in the country (HP, 1996). Furthermore, recent plans of HP have shown that the company is establishing a supply network within the Vietnam market, working closely with over 40 suppliers, as the company also invests significantly towards gaining higher control over expanded </w:t>
      </w:r>
      <w:r>
        <w:lastRenderedPageBreak/>
        <w:t xml:space="preserve">production facilities in the market (Ngan, 2025). In this regard, it can be seen that the choice of market entry mode for HP in the Vietnamese market is Foreign Direct Investment (FDI). This can be further justified by the OLI advantages achieved by HP in the market. For instance, it was found that HP, as a major MNC operating in over 55 countries, hold a significant set of ownership advantages, which gives it the capital to invest internally in its foreign operations rather than licensing out, as this would enable the firm to gain a better degree of control over the market. In this regard, the firm can further integrate the supply chain and production facilities developed in the Vietnamese market, within its global value chain, enabling more effective coordination between global production bases. This further shows that the </w:t>
      </w:r>
      <w:proofErr w:type="spellStart"/>
      <w:r>
        <w:t>internalisation</w:t>
      </w:r>
      <w:proofErr w:type="spellEnd"/>
      <w:r>
        <w:t xml:space="preserve"> advantages of the firm inform its choice to engage in FDI for its entry into the Vietnamese market. Furthermore, in this regard, the most pronounced advantages gained by HP are location advantages, as the Vietnamese market showed major promise in the development of the electronics industry with cheaper </w:t>
      </w:r>
      <w:proofErr w:type="spellStart"/>
      <w:r>
        <w:t>labour</w:t>
      </w:r>
      <w:proofErr w:type="spellEnd"/>
      <w:r>
        <w:t xml:space="preserve"> charges and global transportation, as well as consistent production quality standards, among others. This shows that the OLI advantages of HP motivated it to enter the Vietnamese Market with the FDI market entry modes.</w:t>
      </w:r>
      <w:bookmarkStart w:id="14" w:name="_py4liwm4vjml" w:colFirst="0" w:colLast="0"/>
      <w:bookmarkEnd w:id="14"/>
    </w:p>
    <w:p w14:paraId="23D0FDC5" w14:textId="77777777" w:rsidR="00750A46" w:rsidRDefault="00000000">
      <w:pPr>
        <w:pStyle w:val="Heading1"/>
        <w:rPr>
          <w:highlight w:val="yellow"/>
        </w:rPr>
      </w:pPr>
      <w:r>
        <w:lastRenderedPageBreak/>
        <w:t>4. Cultural Distance &amp; Its Implications</w:t>
      </w:r>
    </w:p>
    <w:p w14:paraId="23A44137" w14:textId="77777777" w:rsidR="00750A46" w:rsidRDefault="00000000">
      <w:pPr>
        <w:pStyle w:val="Heading2"/>
      </w:pPr>
      <w:r>
        <w:t>4.1 Cultural Profile Comparison</w:t>
      </w:r>
    </w:p>
    <w:p w14:paraId="6F669BDE" w14:textId="77777777" w:rsidR="00750A46" w:rsidRDefault="00000000">
      <w:r>
        <w:rPr>
          <w:noProof/>
        </w:rPr>
        <w:drawing>
          <wp:inline distT="114300" distB="114300" distL="114300" distR="114300" wp14:anchorId="65ABBA7D" wp14:editId="361FC0A3">
            <wp:extent cx="5943600" cy="3149600"/>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4E767907" w14:textId="77777777" w:rsidR="00750A46" w:rsidRDefault="00000000">
      <w:pPr>
        <w:jc w:val="center"/>
        <w:rPr>
          <w:b/>
          <w:bCs/>
        </w:rPr>
      </w:pPr>
      <w:r>
        <w:rPr>
          <w:b/>
          <w:bCs/>
        </w:rPr>
        <w:t>Figure 5: Cultural Profile Comparison between the US and Vietnam</w:t>
      </w:r>
    </w:p>
    <w:p w14:paraId="320DD23E" w14:textId="77777777" w:rsidR="00750A46" w:rsidRDefault="00000000">
      <w:pPr>
        <w:jc w:val="center"/>
      </w:pPr>
      <w:r>
        <w:t>(Source: The Cultural Factor, 2025)</w:t>
      </w:r>
    </w:p>
    <w:p w14:paraId="5747600D" w14:textId="77777777" w:rsidR="00750A46" w:rsidRDefault="00000000">
      <w:r>
        <w:t xml:space="preserve">Figure 5 presents a cultural difference between the US and Vietnam, based on Hofstede’s Cultural Dimensions (the Cultural Factor, 2025). Su (2022) explained in their studies that Hofstede’s Cultural Dimensions theory presents six different dimensions for the measurement of a national culture, which include power distance, Uncertainty avoidance, Individualism versus collectivism, Long-term versus short-term Orientation, Masculinity versus femininity, as well as Indulgence versus restraint. In this regard, Figure 5 presents that the Long-term Versus Short-Term Orientation as a cultural dimension of a nation is similar for both the US and Vietnam, with a moderate level of Long-term orientation witnessed in both countries. However, in this regard, Figure 5 presents that the Power Distance, which showcases the respect for hierarchical authority within a culture, is </w:t>
      </w:r>
      <w:r>
        <w:lastRenderedPageBreak/>
        <w:t>comparatively lower in the US than in Vietnam (The Cultural Factor, 2025). Moreover, the comparison presents the US as a highly individualistic culture, while Vietnam sports a more collective culture (The Cultural Factor, 2025). Furthermore, while the US has a more masculine culture (competitive tendency), Vietnam tends to showcase a more feminine culture (collaborative tendency) (The Cultural Factor, 2025). Furthermore, while the US as a culture has a lower risk appetite than Vietnam, the US Market is also more prone to indulging their desires than the Vietnamese market (The Cultural Factor, 2025). This presents a clear set of cultural differences between the home country of HP in the US and its foreign market in Vietnam.</w:t>
      </w:r>
    </w:p>
    <w:p w14:paraId="683CB028" w14:textId="77777777" w:rsidR="00750A46" w:rsidRDefault="00000000">
      <w:pPr>
        <w:pStyle w:val="Heading2"/>
      </w:pPr>
      <w:bookmarkStart w:id="15" w:name="_nqvjhb6m5oi2" w:colFirst="0" w:colLast="0"/>
      <w:bookmarkEnd w:id="15"/>
      <w:r>
        <w:t>4.2 Impact on Entry Strategy</w:t>
      </w:r>
    </w:p>
    <w:p w14:paraId="7B3EDBC6" w14:textId="77777777" w:rsidR="00750A46" w:rsidRDefault="00000000">
      <w:r>
        <w:t xml:space="preserve">Meyer </w:t>
      </w:r>
      <w:r>
        <w:rPr>
          <w:i/>
          <w:iCs/>
        </w:rPr>
        <w:t>et al.</w:t>
      </w:r>
      <w:r>
        <w:t xml:space="preserve"> (2023) identified in their paper that attitudes toward new technologies like HP’s proprietary technology vary based on the society. Ngan (2025) here reported that HP currently aims to introduce new products like AI-integrated Laptops in Vietnam, as part of their plan to expand their facilities and operations in the Vietnamese market. In this regard, the national cultural traits like uncertainty avoidance play a key role in the successful adoption of new technologies within a foreign market (Meyer </w:t>
      </w:r>
      <w:r>
        <w:rPr>
          <w:i/>
          <w:iCs/>
        </w:rPr>
        <w:t>et al.</w:t>
      </w:r>
      <w:r>
        <w:t xml:space="preserve">, 2023). Herein, it was found that Vietnam has more risk appetite than the US, and that the uncertainty avoidance trait representing risk aversion is more significant in the US culture than in the Vietnamese Culture. Therefore, the entry into the Vietnamese market is impacted by the national culture of Vietnam, which is more prepared to embrace new technologies than the US market. </w:t>
      </w:r>
      <w:proofErr w:type="spellStart"/>
      <w:r>
        <w:t>Sudirjo</w:t>
      </w:r>
      <w:proofErr w:type="spellEnd"/>
      <w:r>
        <w:t xml:space="preserve"> (2023) explained in their study that the knowledge regarding cultural diversity and related cultural differences between different global markets is essential for a firm to effectively adapt company processes and products to the cultural expectations of a local market, to succeed in this market. This further presents that for the effective operations of HP in the Vietnamese market, the US-based firm needs to effectively adapt its products and processes to the highly collective, collaborative, and restraining national cultural traits of the Vietnamese market. </w:t>
      </w:r>
    </w:p>
    <w:p w14:paraId="358234B0" w14:textId="77777777" w:rsidR="00750A46" w:rsidRDefault="00000000">
      <w:r>
        <w:lastRenderedPageBreak/>
        <w:t xml:space="preserve">Shams </w:t>
      </w:r>
      <w:r>
        <w:rPr>
          <w:i/>
          <w:iCs/>
        </w:rPr>
        <w:t>et al.</w:t>
      </w:r>
      <w:r>
        <w:t xml:space="preserve"> (2021) explained in their research that the MNEs like HP, in order to navigate social complexities in culturally different host markets, are often forced to adopt strategically agile approaches aimed at collaboration and environmental sustainability. In this regard, Ngan (2025) reported HP’s plan to engage closely with 40 suppliers in the Vietnamese market, working with them to establish a local supply chain in the Vietnamese market. This further shows that the cultural differences between the home country of the US and the host market, that is, Vietnam, have a significant impact on the process of market entry, determined and implemented by HP.  This can be further explained as the FDI mode of market entry of HP into the Vietnamese market, which can be attributed to the higher degree of control over the strategic assets and the overall foreign market in Vietnam, and can be linked to the otherwise lower understanding of HP regarding the culturally diverse environment of Vietnam. </w:t>
      </w:r>
    </w:p>
    <w:p w14:paraId="5F2C2438" w14:textId="77777777" w:rsidR="00750A46" w:rsidRDefault="00000000">
      <w:pPr>
        <w:pStyle w:val="Heading2"/>
      </w:pPr>
      <w:bookmarkStart w:id="16" w:name="_nrr011xuwv4i" w:colFirst="0" w:colLast="0"/>
      <w:bookmarkEnd w:id="16"/>
      <w:r>
        <w:t>4.3 Impact on Success Potential</w:t>
      </w:r>
    </w:p>
    <w:p w14:paraId="3B7661D8" w14:textId="77777777" w:rsidR="00750A46" w:rsidRDefault="00000000">
      <w:r>
        <w:t>Xu e</w:t>
      </w:r>
      <w:r>
        <w:rPr>
          <w:i/>
          <w:iCs/>
        </w:rPr>
        <w:t>t al.</w:t>
      </w:r>
      <w:r>
        <w:t xml:space="preserve"> (2024) explained in their study that FDI, as a mode of market entry, can drive economic success of the markets in which the FDI is used to enter, as well as the firm which enters the market using the FDI process. In this regard, it was previously established that the cultural differences between the US Market and Vietnam make FDI the most appropriate mode of market entry, which provides the firm with a higher degree of control over the foreign market in which it operates. Furthermore, accounting for the cultural differences between the US and Vietnam and adapting to the culture in the Vietnamese Market can also influence the </w:t>
      </w:r>
      <w:proofErr w:type="spellStart"/>
      <w:r>
        <w:t>favourable</w:t>
      </w:r>
      <w:proofErr w:type="spellEnd"/>
      <w:r>
        <w:t xml:space="preserve"> success potential of the firm in the new market. Zahoor </w:t>
      </w:r>
      <w:r>
        <w:rPr>
          <w:i/>
          <w:iCs/>
        </w:rPr>
        <w:t>et al.</w:t>
      </w:r>
      <w:r>
        <w:t xml:space="preserve"> (2022), in this regard, further found that the cross-cultural competencies of a firm play a mediating role between the causal relationship between international open innovation and international market success. This further presents that for an MNE like HP, its open innovations can lead to international market success in the Vietnamese market, provided that the cultural differences are effectively addressed by HP in the foreign market. This further shows that the international market success potential of a firm like HP is closely influenced by the Cross-cultural differences between the US Market and the Vietnamese market. Alipour (2021) further added that the long-</w:t>
      </w:r>
      <w:r>
        <w:lastRenderedPageBreak/>
        <w:t xml:space="preserve">term vs short-term orientation dimension of a culture can determine the propensity of the firm to engage in a long-term or short-term orientation. In this regard, the cultural similarity between the US and Vietnam can be proven by the way in which HP from the US Market invests nearly US$3 billion into the Vietnamese market, aiming for a long-term development of an internal supply chain and production facility. This cultural similarity can also play a key role in the market success potential of HP in the Vietnamese market. This can be further supported by Ngan (2025), who found that HP considered Vietnam as a key successful market for the firm. </w:t>
      </w:r>
    </w:p>
    <w:p w14:paraId="47946BB8" w14:textId="77777777" w:rsidR="00750A46" w:rsidRDefault="00000000">
      <w:pPr>
        <w:pStyle w:val="Heading1"/>
        <w:rPr>
          <w:shd w:val="clear" w:color="auto" w:fill="D5A6BD"/>
        </w:rPr>
      </w:pPr>
      <w:bookmarkStart w:id="17" w:name="_1hgm5i5amsoh" w:colFirst="0" w:colLast="0"/>
      <w:bookmarkEnd w:id="17"/>
      <w:r>
        <w:t>5. Recommendations and Strategic Adjustments</w:t>
      </w:r>
    </w:p>
    <w:p w14:paraId="23F539ED" w14:textId="77777777" w:rsidR="00750A46" w:rsidRDefault="00000000">
      <w:pPr>
        <w:pStyle w:val="Heading2"/>
      </w:pPr>
      <w:bookmarkStart w:id="18" w:name="_evu5cdod8g1q" w:colFirst="0" w:colLast="0"/>
      <w:bookmarkEnd w:id="18"/>
      <w:r>
        <w:t>5.1 Adjustment 1: Operational / HR / Management SOP Revision</w:t>
      </w:r>
    </w:p>
    <w:p w14:paraId="11BC08E6" w14:textId="77777777" w:rsidR="00750A46" w:rsidRDefault="00000000">
      <w:pPr>
        <w:spacing w:before="0" w:after="300"/>
      </w:pPr>
      <w:r>
        <w:rPr>
          <w:color w:val="0A0A0A"/>
        </w:rPr>
        <w:t xml:space="preserve">Operational, HR, and management Standard Operating Procedures (SOPs) revision for a company like HP in Vietnam should focus on updating to ensure alignment with the current Vietnamese </w:t>
      </w:r>
      <w:proofErr w:type="spellStart"/>
      <w:r>
        <w:rPr>
          <w:color w:val="0A0A0A"/>
        </w:rPr>
        <w:t>labour</w:t>
      </w:r>
      <w:proofErr w:type="spellEnd"/>
      <w:r>
        <w:rPr>
          <w:color w:val="0A0A0A"/>
        </w:rPr>
        <w:t xml:space="preserve"> laws, global best practices and the company's strategic goals. This involves reviewing and </w:t>
      </w:r>
      <w:proofErr w:type="spellStart"/>
      <w:r>
        <w:rPr>
          <w:color w:val="0A0A0A"/>
        </w:rPr>
        <w:t>standardising</w:t>
      </w:r>
      <w:proofErr w:type="spellEnd"/>
      <w:r>
        <w:rPr>
          <w:color w:val="0A0A0A"/>
        </w:rPr>
        <w:t xml:space="preserve"> processes for talent acquisition, performance management, employee development, compensation, and compliance within the specific legal framework of Vietnam (Reinsch, 2024). The operational and management SOP revision may involve review against Vietnamese law, streamlining process, and focus on performance and risk management. All operational and management procedures comply with Vietnam's </w:t>
      </w:r>
      <w:proofErr w:type="spellStart"/>
      <w:r>
        <w:rPr>
          <w:color w:val="0A0A0A"/>
        </w:rPr>
        <w:t>Labour</w:t>
      </w:r>
      <w:proofErr w:type="spellEnd"/>
      <w:r>
        <w:rPr>
          <w:color w:val="0A0A0A"/>
        </w:rPr>
        <w:t xml:space="preserve"> Laws, which are related to the work, hours, safety and employee rights. The revision can be done by identifying and eliminating redundancies, issues or any inefficiencies in the current operational workflows </w:t>
      </w:r>
      <w:r>
        <w:t>(Jay, 2024)</w:t>
      </w:r>
      <w:r>
        <w:rPr>
          <w:color w:val="0A0A0A"/>
        </w:rPr>
        <w:t xml:space="preserve">. </w:t>
      </w:r>
      <w:r>
        <w:t xml:space="preserve">It is essential to update the management SOPs to incorporate the best practices for performance management, goal setting, and employee feedback, consistent with HP's global performance standards. Revising the SOPs helps to include clear guidelines for risk assessment and mitigation, which ensures a safe and secure working environment. </w:t>
      </w:r>
      <w:r>
        <w:rPr>
          <w:color w:val="0A0A0A"/>
        </w:rPr>
        <w:t xml:space="preserve">The HR SOPs should be updated in terms of recruitment and the hiring process, which aligns with both Vietnamese regulations and HP’s global talent acquisition strategy by including onboarding, internal mobility and succession planning. The compensation and benefits structures should be </w:t>
      </w:r>
      <w:r>
        <w:rPr>
          <w:color w:val="0A0A0A"/>
        </w:rPr>
        <w:lastRenderedPageBreak/>
        <w:t xml:space="preserve">in line with the Vietnamese </w:t>
      </w:r>
      <w:proofErr w:type="spellStart"/>
      <w:r>
        <w:rPr>
          <w:color w:val="0A0A0A"/>
        </w:rPr>
        <w:t>labour</w:t>
      </w:r>
      <w:proofErr w:type="spellEnd"/>
      <w:r>
        <w:rPr>
          <w:color w:val="0A0A0A"/>
        </w:rPr>
        <w:t xml:space="preserve"> laws and company policies to maintain competitiveness and compliance </w:t>
      </w:r>
      <w:r>
        <w:t>(Huynh and Nguyen, 2024)</w:t>
      </w:r>
      <w:r>
        <w:rPr>
          <w:color w:val="0A0A0A"/>
        </w:rPr>
        <w:t xml:space="preserve">. </w:t>
      </w:r>
      <w:proofErr w:type="spellStart"/>
      <w:r>
        <w:t>Standardise</w:t>
      </w:r>
      <w:proofErr w:type="spellEnd"/>
      <w:r>
        <w:t xml:space="preserve"> performance appraisal systems and update training and development programs should align with both local and global skill requirements. In terms of revision, the SOPs should develop clear SOPs which can be beneficial in handling employee relations, disciplinary actions and grievance procedures fairly and consistently. Focusing on enhancing the overall employee experience from onboarding to offboarding can improve employee engagement and retention. This can help to maintain the company culture by creating a positive work environment. </w:t>
      </w:r>
    </w:p>
    <w:p w14:paraId="75AE2430" w14:textId="77777777" w:rsidR="00750A46" w:rsidRDefault="00000000">
      <w:pPr>
        <w:spacing w:after="160"/>
      </w:pPr>
      <w:r>
        <w:rPr>
          <w:color w:val="0A0A0A"/>
        </w:rPr>
        <w:t xml:space="preserve">The revision process may involve establishing a revision team, conducting a gap analysis, drafting revised SOPs, obtaining feedback, implementing and training, monitoring and evaluating. A cross-functional team should be established with some members from operations, HR, legal and management who can review the SOPs. In the next step the selected team should compare the SOPs against the Vietnamese labor laws, HP’s global policies and the current best practices which helps to identify the key areas that are needed to revise. In the next step the assembled team should develop a new or updated SOPs which is clear, concise and easy to understand for all the employees of the company. </w:t>
      </w:r>
      <w:r>
        <w:t xml:space="preserve">Then the team must share the revised SOPs with the stakeholders of the company to gain the feedback and make the necessary adjustments. In the next step, the team needs to roll out the new SOPs by providing comprehensive training to the employees to make sure that they have understood the changes and the new procedures (Thu, Pham and Luc, 2025). In the last phase, the team needs to monitor and evaluate the whole changes in the organization and make further adjustments significantly. </w:t>
      </w:r>
    </w:p>
    <w:p w14:paraId="34AF2DF7" w14:textId="77777777" w:rsidR="00750A46" w:rsidRDefault="00000000">
      <w:pPr>
        <w:spacing w:after="160"/>
        <w:jc w:val="center"/>
      </w:pPr>
      <w:r>
        <w:rPr>
          <w:noProof/>
        </w:rPr>
        <w:lastRenderedPageBreak/>
        <w:drawing>
          <wp:inline distT="114300" distB="114300" distL="114300" distR="114300" wp14:anchorId="096CC190" wp14:editId="2C4A5A99">
            <wp:extent cx="4491038" cy="2353476"/>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491038" cy="2353476"/>
                    </a:xfrm>
                    <a:prstGeom prst="rect">
                      <a:avLst/>
                    </a:prstGeom>
                    <a:ln w="25400">
                      <a:solidFill>
                        <a:srgbClr val="000000"/>
                      </a:solidFill>
                      <a:prstDash val="solid"/>
                    </a:ln>
                  </pic:spPr>
                </pic:pic>
              </a:graphicData>
            </a:graphic>
          </wp:inline>
        </w:drawing>
      </w:r>
    </w:p>
    <w:p w14:paraId="3F831F31" w14:textId="77777777" w:rsidR="00750A46" w:rsidRDefault="00000000">
      <w:pPr>
        <w:spacing w:before="0" w:after="0"/>
        <w:jc w:val="center"/>
        <w:rPr>
          <w:b/>
          <w:bCs/>
        </w:rPr>
      </w:pPr>
      <w:r>
        <w:rPr>
          <w:b/>
          <w:bCs/>
        </w:rPr>
        <w:t>Figure 6: HR Operations</w:t>
      </w:r>
    </w:p>
    <w:p w14:paraId="24507910" w14:textId="77777777" w:rsidR="00750A46" w:rsidRDefault="00000000">
      <w:pPr>
        <w:spacing w:before="0" w:after="0"/>
        <w:jc w:val="center"/>
        <w:rPr>
          <w:i/>
          <w:iCs/>
        </w:rPr>
      </w:pPr>
      <w:r>
        <w:rPr>
          <w:i/>
          <w:iCs/>
        </w:rPr>
        <w:t>(</w:t>
      </w:r>
      <w:proofErr w:type="gramStart"/>
      <w:r>
        <w:rPr>
          <w:i/>
          <w:iCs/>
        </w:rPr>
        <w:t>Source :</w:t>
      </w:r>
      <w:proofErr w:type="gramEnd"/>
      <w:r>
        <w:rPr>
          <w:i/>
          <w:iCs/>
        </w:rPr>
        <w:t xml:space="preserve"> AIHR, 2025)</w:t>
      </w:r>
    </w:p>
    <w:p w14:paraId="3E41219F" w14:textId="77777777" w:rsidR="00750A46" w:rsidRDefault="00000000">
      <w:pPr>
        <w:pStyle w:val="Heading2"/>
      </w:pPr>
      <w:bookmarkStart w:id="19" w:name="_8jvyhrccq7lx" w:colFirst="0" w:colLast="0"/>
      <w:bookmarkEnd w:id="19"/>
      <w:r>
        <w:t xml:space="preserve">5.2 Adjustment 2: Market and Product SOP Revision </w:t>
      </w:r>
    </w:p>
    <w:p w14:paraId="63B39D30" w14:textId="77777777" w:rsidR="00750A46" w:rsidRDefault="00000000">
      <w:pPr>
        <w:spacing w:after="160"/>
        <w:rPr>
          <w:color w:val="0A0A0A"/>
          <w:highlight w:val="white"/>
        </w:rPr>
      </w:pPr>
      <w:r>
        <w:t>HP's market and product SOP revision in Vietnam most likely to involve updating procedures to comply with new Vietnamese laws such as the “Amended Law” on Product and Goods Quality which will take effect in January 2026 by adapting to a more competitive market and evolving consumer needs</w:t>
      </w:r>
      <w:r>
        <w:rPr>
          <w:color w:val="0A0A0A"/>
          <w:highlight w:val="white"/>
        </w:rPr>
        <w:t xml:space="preserve">. The revision would need to address the new risk-based product classification which is enhanced traceability requirements and potentially expand production capacity in Vietnam. The amended law, which will be effective from January 1, 2026, introduces a risk-based classification for products (low, medium, and high risk) and requires digital passports. HP's SOPs should be updated to reflect the criteria for the classification and the requirements for product traceability. If the HP's product line includes pharmaceuticals, its SOPs for labeling and packaging must align with </w:t>
      </w:r>
      <w:r>
        <w:rPr>
          <w:b/>
          <w:bCs/>
          <w:i/>
          <w:iCs/>
          <w:color w:val="0A0A0A"/>
          <w:highlight w:val="white"/>
        </w:rPr>
        <w:t xml:space="preserve">“Circular 23/2023/TT-BYT”. </w:t>
      </w:r>
      <w:proofErr w:type="gramStart"/>
      <w:r>
        <w:rPr>
          <w:color w:val="0A0A0A"/>
          <w:highlight w:val="white"/>
        </w:rPr>
        <w:t>This  may</w:t>
      </w:r>
      <w:proofErr w:type="gramEnd"/>
      <w:r>
        <w:rPr>
          <w:color w:val="0A0A0A"/>
          <w:highlight w:val="white"/>
        </w:rPr>
        <w:t xml:space="preserve"> include the updated packaging and information inserts according to the new regulations, that has been effective from January 15, 2024, with a transition period for existing products (Singh, 2025).</w:t>
      </w:r>
    </w:p>
    <w:p w14:paraId="7CA21EC3" w14:textId="77777777" w:rsidR="00750A46" w:rsidRDefault="00000000">
      <w:pPr>
        <w:spacing w:after="160"/>
        <w:rPr>
          <w:color w:val="0A0A0A"/>
          <w:highlight w:val="white"/>
        </w:rPr>
      </w:pPr>
      <w:r>
        <w:rPr>
          <w:color w:val="0A0A0A"/>
          <w:highlight w:val="white"/>
        </w:rPr>
        <w:t xml:space="preserve">According to Nhat (2025), market and product strategy involves increased competition, production expansion and consumer needs. The Vietnamese market is gaining competition which creates a requirement for HP to adapt its strategies and potentially </w:t>
      </w:r>
      <w:r>
        <w:rPr>
          <w:color w:val="0A0A0A"/>
          <w:highlight w:val="white"/>
        </w:rPr>
        <w:lastRenderedPageBreak/>
        <w:t xml:space="preserve">differentiate its products which can maintain the market share of the company itself. HP is considering a significant production expansion in Vietnam which should require revising SOPs for supply chain management, manufacturing processes, and quality control to handle higher volume and complexity. The revision should focus on the evolving consumer </w:t>
      </w:r>
      <w:proofErr w:type="spellStart"/>
      <w:r>
        <w:rPr>
          <w:color w:val="0A0A0A"/>
          <w:highlight w:val="white"/>
        </w:rPr>
        <w:t>behaviour</w:t>
      </w:r>
      <w:proofErr w:type="spellEnd"/>
      <w:r>
        <w:rPr>
          <w:color w:val="0A0A0A"/>
          <w:highlight w:val="white"/>
        </w:rPr>
        <w:t xml:space="preserve"> and the demand for more sustainable and digitally integrated products. The operational and internal processes involve supplier relationships, risk management and digital implementation. The revision of supplier management SOPs may be considered as crucial especially in terms of the production expansion. The new risk-based approach of the revision of the product inspections refers to the needs of HP to adapt its internal quality assurance and risk assessment processes to align with this tiered system. Digital passports and enhanced traceability mean that the HP's internal data management and IT infrastructure SOPs will need to be updated to support these new requirements of the company. </w:t>
      </w:r>
    </w:p>
    <w:p w14:paraId="7283275B" w14:textId="77777777" w:rsidR="00750A46" w:rsidRDefault="00000000">
      <w:pPr>
        <w:spacing w:after="160"/>
        <w:jc w:val="center"/>
        <w:rPr>
          <w:color w:val="0A0A0A"/>
          <w:highlight w:val="white"/>
        </w:rPr>
      </w:pPr>
      <w:r>
        <w:rPr>
          <w:noProof/>
          <w:color w:val="0A0A0A"/>
          <w:highlight w:val="white"/>
        </w:rPr>
        <w:drawing>
          <wp:inline distT="114300" distB="114300" distL="114300" distR="114300" wp14:anchorId="3B827CA5" wp14:editId="17F49059">
            <wp:extent cx="5943600" cy="31496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149600"/>
                    </a:xfrm>
                    <a:prstGeom prst="rect">
                      <a:avLst/>
                    </a:prstGeom>
                    <a:ln w="25400">
                      <a:solidFill>
                        <a:srgbClr val="000000"/>
                      </a:solidFill>
                      <a:prstDash val="solid"/>
                    </a:ln>
                  </pic:spPr>
                </pic:pic>
              </a:graphicData>
            </a:graphic>
          </wp:inline>
        </w:drawing>
      </w:r>
    </w:p>
    <w:p w14:paraId="2C89CC77" w14:textId="77777777" w:rsidR="00750A46" w:rsidRDefault="00000000">
      <w:pPr>
        <w:spacing w:before="0" w:after="0"/>
        <w:jc w:val="center"/>
        <w:rPr>
          <w:b/>
          <w:bCs/>
          <w:color w:val="0A0A0A"/>
          <w:highlight w:val="white"/>
        </w:rPr>
      </w:pPr>
      <w:r>
        <w:rPr>
          <w:b/>
          <w:bCs/>
          <w:color w:val="0A0A0A"/>
          <w:highlight w:val="white"/>
        </w:rPr>
        <w:t>Figure 7: Pharmaceutical Industry Report in Vietnam</w:t>
      </w:r>
    </w:p>
    <w:p w14:paraId="3D75B531" w14:textId="77777777" w:rsidR="00750A46" w:rsidRDefault="00000000">
      <w:pPr>
        <w:spacing w:before="0" w:after="0"/>
        <w:jc w:val="center"/>
        <w:rPr>
          <w:i/>
          <w:iCs/>
          <w:color w:val="0A0A0A"/>
          <w:highlight w:val="white"/>
        </w:rPr>
      </w:pPr>
      <w:r>
        <w:rPr>
          <w:i/>
          <w:iCs/>
          <w:color w:val="0A0A0A"/>
          <w:highlight w:val="white"/>
        </w:rPr>
        <w:t xml:space="preserve">(Source: </w:t>
      </w:r>
      <w:proofErr w:type="spellStart"/>
      <w:r>
        <w:rPr>
          <w:i/>
          <w:iCs/>
          <w:color w:val="0A0A0A"/>
          <w:highlight w:val="white"/>
        </w:rPr>
        <w:t>Hanoitimes</w:t>
      </w:r>
      <w:proofErr w:type="spellEnd"/>
      <w:r>
        <w:rPr>
          <w:i/>
          <w:iCs/>
          <w:color w:val="0A0A0A"/>
          <w:highlight w:val="white"/>
        </w:rPr>
        <w:t>, 2021)</w:t>
      </w:r>
    </w:p>
    <w:p w14:paraId="67B4E8F9" w14:textId="77777777" w:rsidR="00750A46" w:rsidRDefault="00000000">
      <w:pPr>
        <w:pStyle w:val="Heading2"/>
      </w:pPr>
      <w:bookmarkStart w:id="20" w:name="_kt655idbuqxb" w:colFirst="0" w:colLast="0"/>
      <w:bookmarkEnd w:id="20"/>
      <w:r>
        <w:lastRenderedPageBreak/>
        <w:t>5.3 Adjustment 3: Compliance &amp; Governance SOP Revision</w:t>
      </w:r>
    </w:p>
    <w:p w14:paraId="225A7FEF" w14:textId="77777777" w:rsidR="00750A46" w:rsidRDefault="00000000">
      <w:pPr>
        <w:rPr>
          <w:color w:val="0A0A0A"/>
          <w:highlight w:val="white"/>
        </w:rPr>
      </w:pPr>
      <w:r>
        <w:rPr>
          <w:color w:val="0A0A0A"/>
          <w:highlight w:val="white"/>
        </w:rPr>
        <w:t xml:space="preserve">HP's compliance and governance SOPs in Vietnam require a significant revision due to several major regulatory changes effective in 2025 and 2026 which are primarily in the areas of corporate governance and transparency, tax law, and data protection. The Amended Law on Enterprises 2025 focuses on the beneficial ownership (BO) disclosure, enhanced corporate governance and E-ID requirement (BRICS, 2025). Each company must identify and disclose its ultimate beneficial owners (UBOs) during the business registration and report any changes within 10 days. The law introduces harsh requirements for transparency which include the potential for mandatory independent directors on boards for certain companies. All enterprises are required to register for an electronic identification (e-ID) account for online administrative processes which can be beneficial in the pose initial logistical challenges for foreign legal representatives. </w:t>
      </w:r>
    </w:p>
    <w:p w14:paraId="04EAC7BF" w14:textId="77777777" w:rsidR="00750A46" w:rsidRDefault="00000000">
      <w:pPr>
        <w:shd w:val="clear" w:color="auto" w:fill="FFFFFF"/>
        <w:spacing w:before="0" w:after="300"/>
        <w:rPr>
          <w:color w:val="0A0A0A"/>
          <w:highlight w:val="white"/>
        </w:rPr>
      </w:pPr>
      <w:r>
        <w:rPr>
          <w:color w:val="0A0A0A"/>
          <w:highlight w:val="white"/>
        </w:rPr>
        <w:t xml:space="preserve">The New Tax Laws focus on the corporate income tax (CIT), global minimum tax (GMT), value added tax (VAT) and E-Invoice compliance. Some significant changes for foreign enterprises include the classification of e-commerce and digital platform business in terms of the permanent establishments (PE). Vietnam is also fostering the global minimum tax for the large MNCs which is </w:t>
      </w:r>
      <w:proofErr w:type="gramStart"/>
      <w:r>
        <w:rPr>
          <w:color w:val="0A0A0A"/>
          <w:highlight w:val="white"/>
        </w:rPr>
        <w:t>effected</w:t>
      </w:r>
      <w:proofErr w:type="gramEnd"/>
      <w:r>
        <w:rPr>
          <w:color w:val="0A0A0A"/>
          <w:highlight w:val="white"/>
        </w:rPr>
        <w:t xml:space="preserve"> from the 2024, financial year. The foreign suppliers engaged in e-commerce and digital services will be subject to a 10% VAT rate. The threshold for non-cash payments </w:t>
      </w:r>
      <w:proofErr w:type="gramStart"/>
      <w:r>
        <w:rPr>
          <w:color w:val="0A0A0A"/>
          <w:highlight w:val="white"/>
        </w:rPr>
        <w:t>are</w:t>
      </w:r>
      <w:proofErr w:type="gramEnd"/>
      <w:r>
        <w:rPr>
          <w:color w:val="0A0A0A"/>
          <w:highlight w:val="white"/>
        </w:rPr>
        <w:t xml:space="preserve"> required to input VAT deduction at VND 5 million. More stricter regulations and procedures for the management of e-invoices are now effective which are integrated with the tax authority's systems. New Data and Cybersecurity Laws </w:t>
      </w:r>
      <w:proofErr w:type="gramStart"/>
      <w:r>
        <w:rPr>
          <w:color w:val="0A0A0A"/>
          <w:highlight w:val="white"/>
        </w:rPr>
        <w:t>includes</w:t>
      </w:r>
      <w:proofErr w:type="gramEnd"/>
      <w:r>
        <w:rPr>
          <w:color w:val="0A0A0A"/>
          <w:highlight w:val="white"/>
        </w:rPr>
        <w:t xml:space="preserve"> personal data protection law (PDPL) and the data law (Hanh and Luy, 2025). Some recommended Actions for HP's SOP Revision can be done by conducting a Gap Analysis, updating Internal Controls, implementing new reporting mechanisms, providing targeted training and lastly seeking expert counsel. </w:t>
      </w:r>
    </w:p>
    <w:p w14:paraId="3DFDAEA6" w14:textId="77777777" w:rsidR="00750A46" w:rsidRDefault="00000000">
      <w:pPr>
        <w:shd w:val="clear" w:color="auto" w:fill="FFFFFF"/>
        <w:spacing w:before="0" w:after="0"/>
        <w:jc w:val="center"/>
        <w:rPr>
          <w:color w:val="0A0A0A"/>
          <w:highlight w:val="white"/>
        </w:rPr>
      </w:pPr>
      <w:r>
        <w:rPr>
          <w:noProof/>
          <w:color w:val="0A0A0A"/>
          <w:highlight w:val="white"/>
        </w:rPr>
        <w:lastRenderedPageBreak/>
        <w:drawing>
          <wp:inline distT="114300" distB="114300" distL="114300" distR="114300" wp14:anchorId="1C5267F9" wp14:editId="42D09D1C">
            <wp:extent cx="5660748" cy="2243138"/>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660748" cy="2243138"/>
                    </a:xfrm>
                    <a:prstGeom prst="rect">
                      <a:avLst/>
                    </a:prstGeom>
                    <a:ln w="25400">
                      <a:solidFill>
                        <a:srgbClr val="000000"/>
                      </a:solidFill>
                      <a:prstDash val="solid"/>
                    </a:ln>
                  </pic:spPr>
                </pic:pic>
              </a:graphicData>
            </a:graphic>
          </wp:inline>
        </w:drawing>
      </w:r>
    </w:p>
    <w:p w14:paraId="4821DBFD" w14:textId="77777777" w:rsidR="00750A46" w:rsidRDefault="00000000">
      <w:pPr>
        <w:shd w:val="clear" w:color="auto" w:fill="FFFFFF"/>
        <w:spacing w:before="0" w:after="0"/>
        <w:jc w:val="center"/>
        <w:rPr>
          <w:b/>
          <w:bCs/>
          <w:color w:val="0A0A0A"/>
          <w:highlight w:val="white"/>
        </w:rPr>
      </w:pPr>
      <w:r>
        <w:rPr>
          <w:b/>
          <w:bCs/>
          <w:color w:val="0A0A0A"/>
          <w:highlight w:val="white"/>
        </w:rPr>
        <w:t>Figure 8: Standard Operation Procedure (SOP)</w:t>
      </w:r>
    </w:p>
    <w:p w14:paraId="56014FE7" w14:textId="77777777" w:rsidR="00750A46" w:rsidRDefault="00000000">
      <w:pPr>
        <w:shd w:val="clear" w:color="auto" w:fill="FFFFFF"/>
        <w:spacing w:before="0"/>
        <w:jc w:val="center"/>
        <w:rPr>
          <w:i/>
          <w:iCs/>
          <w:color w:val="0A0A0A"/>
          <w:highlight w:val="white"/>
        </w:rPr>
      </w:pPr>
      <w:r>
        <w:rPr>
          <w:i/>
          <w:iCs/>
          <w:color w:val="0A0A0A"/>
          <w:highlight w:val="white"/>
        </w:rPr>
        <w:t>(Source: Kiprono, 2025)</w:t>
      </w:r>
    </w:p>
    <w:p w14:paraId="0B632657" w14:textId="77777777" w:rsidR="00750A46" w:rsidRDefault="00000000">
      <w:pPr>
        <w:pStyle w:val="Heading1"/>
        <w:shd w:val="clear" w:color="auto" w:fill="FFFFFF"/>
        <w:spacing w:before="0" w:after="300"/>
        <w:rPr>
          <w:shd w:val="clear" w:color="auto" w:fill="D5A6BD"/>
        </w:rPr>
      </w:pPr>
      <w:bookmarkStart w:id="21" w:name="_wq1ypzypukq0" w:colFirst="0" w:colLast="0"/>
      <w:bookmarkEnd w:id="21"/>
      <w:r>
        <w:rPr>
          <w:color w:val="0A0A0A"/>
          <w:highlight w:val="white"/>
        </w:rPr>
        <w:t xml:space="preserve"> </w:t>
      </w:r>
      <w:r>
        <w:t>6. Conclusion</w:t>
      </w:r>
    </w:p>
    <w:p w14:paraId="75C28DC7" w14:textId="77777777" w:rsidR="00750A46" w:rsidRDefault="00000000">
      <w:r>
        <w:t xml:space="preserve">HP (Hewlett-Packard Company) is a multinational company which focuses on electronic products, including computers, printers, and related supplies, headquartered in Palo Alto, California, </w:t>
      </w:r>
      <w:proofErr w:type="gramStart"/>
      <w:r>
        <w:t>USA,.</w:t>
      </w:r>
      <w:proofErr w:type="gramEnd"/>
      <w:r>
        <w:t xml:space="preserve"> The company operates in over 170 countries, and with an 80-year portfolio, it intends to envision a world driven by innovation while also contributing to humanity. HP is an MNC, the company had to face several challenges in its global operations; however, the company also gained several benefits, such as Market Expansion, Revenue Growth, and others. </w:t>
      </w:r>
    </w:p>
    <w:p w14:paraId="43C5F1A5" w14:textId="77777777" w:rsidR="00750A46" w:rsidRDefault="00000000">
      <w:r>
        <w:t xml:space="preserve">HP can also suffer from an underdeveloped infrastructure that can complicate logistics and trading processes for a major technological company, that as HP. Vietnam is known for having one of the most competitive global markets, with many companies and businesses mentioning that it is significantly harder for newer entrants to thrive in this country. Therefore, HP faces tougher competition from other companies, such as IBM and DEC, with a more developed distribution network in the Vietnamese market. </w:t>
      </w:r>
    </w:p>
    <w:p w14:paraId="1BD42594" w14:textId="77777777" w:rsidR="00750A46" w:rsidRDefault="00000000">
      <w:pPr>
        <w:rPr>
          <w:color w:val="0A0A0A"/>
          <w:highlight w:val="white"/>
        </w:rPr>
      </w:pPr>
      <w:r>
        <w:t xml:space="preserve">HP first entered the Vietnam Market, with the FDI format of market entry by owning a wholly owned subsidiary for PC/Laptop production in the </w:t>
      </w:r>
      <w:proofErr w:type="spellStart"/>
      <w:proofErr w:type="gramStart"/>
      <w:r>
        <w:t>country.Then</w:t>
      </w:r>
      <w:proofErr w:type="spellEnd"/>
      <w:proofErr w:type="gramEnd"/>
      <w:r>
        <w:t xml:space="preserve"> its recent plans have shown that the company is establishing a supply network within the Vietnam market </w:t>
      </w:r>
      <w:r>
        <w:lastRenderedPageBreak/>
        <w:t xml:space="preserve">by working closely with over 40 suppliers, as the company also invests significantly towards gaining higher control over expanded production facilities in the market. </w:t>
      </w:r>
      <w:r>
        <w:rPr>
          <w:color w:val="0A0A0A"/>
          <w:highlight w:val="white"/>
        </w:rPr>
        <w:t xml:space="preserve">Some recommended Actions for HP's SOP Revision can be done by conducting a Gap Analysis, updating Internal Controls, implementing new reporting mechanisms, providing targeted training and lastly seeking expert counsel. </w:t>
      </w:r>
    </w:p>
    <w:p w14:paraId="34B2620D" w14:textId="77777777" w:rsidR="00750A46" w:rsidRDefault="00750A46"/>
    <w:p w14:paraId="3A686AE8" w14:textId="77777777" w:rsidR="00750A46" w:rsidRDefault="00000000">
      <w:r>
        <w:br w:type="page"/>
      </w:r>
    </w:p>
    <w:p w14:paraId="52DA2C7C" w14:textId="36493961" w:rsidR="00750A46" w:rsidRDefault="00000000">
      <w:pPr>
        <w:pStyle w:val="Heading1"/>
      </w:pPr>
      <w:bookmarkStart w:id="22" w:name="_jid24va56m7e" w:colFirst="0" w:colLast="0"/>
      <w:bookmarkEnd w:id="22"/>
      <w:r>
        <w:lastRenderedPageBreak/>
        <w:t>7. References</w:t>
      </w:r>
      <w:r w:rsidR="0069139A" w:rsidRPr="0069139A">
        <w:t xml:space="preserve"> https</w:t>
      </w:r>
    </w:p>
    <w:p w14:paraId="16E96199" w14:textId="77777777" w:rsidR="00750A46" w:rsidRDefault="00000000">
      <w:pPr>
        <w:spacing w:before="0" w:after="240"/>
      </w:pPr>
      <w:r>
        <w:t xml:space="preserve">1000 Logos. (2025). </w:t>
      </w:r>
      <w:r>
        <w:rPr>
          <w:i/>
          <w:iCs/>
        </w:rPr>
        <w:t>HP logo and symbol, meaning, history, PNG</w:t>
      </w:r>
      <w:r>
        <w:t xml:space="preserve">. [online] Available at: </w:t>
      </w:r>
      <w:hyperlink r:id="rId16">
        <w:r w:rsidR="00750A46">
          <w:rPr>
            <w:color w:val="1155CC"/>
            <w:u w:val="single"/>
          </w:rPr>
          <w:t>https://1000logos.net/hp-logo/</w:t>
        </w:r>
      </w:hyperlink>
      <w:r>
        <w:t xml:space="preserve"> [Accessed 21 Nov. 2025].</w:t>
      </w:r>
    </w:p>
    <w:p w14:paraId="1251E82D" w14:textId="335D7615" w:rsidR="00750A46" w:rsidRDefault="00000000">
      <w:pPr>
        <w:spacing w:before="0" w:after="240"/>
      </w:pPr>
      <w:r>
        <w:t xml:space="preserve">AIHR (2025). </w:t>
      </w:r>
      <w:r>
        <w:rPr>
          <w:i/>
          <w:iCs/>
        </w:rPr>
        <w:t>Redirect Notice</w:t>
      </w:r>
      <w:r>
        <w:t xml:space="preserve">. [online] Google.com. Available at: </w:t>
      </w:r>
      <w:hyperlink r:id="rId17">
        <w:r w:rsidR="00750A46">
          <w:rPr>
            <w:color w:val="1155CC"/>
            <w:u w:val="single"/>
          </w:rPr>
          <w:t>://www.google.com/url?sa=i&amp;url=https%3A%2F%2Fwww.aihr.com%2Fblog%2Fhr-operations%2F&amp;psig=AOvVaw0Ehwlha17Jszg37WHdwQtt&amp;ust=1763812279539000&amp;source=images&amp;cd=vfe&amp;opi=89978449&amp;ved=0CBUQjRxqFwoTCODWt_aWg5EDFQAAAAAdAAAAABAE</w:t>
        </w:r>
      </w:hyperlink>
      <w:r>
        <w:t xml:space="preserve"> [Accessed 21 Nov. 2025].</w:t>
      </w:r>
    </w:p>
    <w:p w14:paraId="6B44C5A9" w14:textId="77777777" w:rsidR="00750A46" w:rsidRDefault="00000000">
      <w:r>
        <w:t>Alipour, A., 2021. What matters for the future? Comparing Globe's future orientation with Hofstede's long-term orientation. Cross Cultural &amp; Strategic Management, 28(4), pp.734-759.</w:t>
      </w:r>
      <w:hyperlink r:id="rId18">
        <w:r w:rsidR="00750A46">
          <w:rPr>
            <w:color w:val="1155CC"/>
            <w:u w:val="single"/>
          </w:rPr>
          <w:t>https://www.researchgate.net/profile/Ali-Alipour-2/publication/353193947_What_matters_for_the_future_Comparing_Globe%27s_future_orientation_with_Hofstede%27s_long-term_orientation/links/6100264e1e95fe241a9162c4/What-matters-for-the-future-Comparing-Globes-future-orientation-with-Hofstedes-long-term-orientation.pdf</w:t>
        </w:r>
      </w:hyperlink>
      <w:r>
        <w:t xml:space="preserve"> </w:t>
      </w:r>
    </w:p>
    <w:p w14:paraId="485FD0E4" w14:textId="77777777" w:rsidR="00750A46" w:rsidRDefault="00000000">
      <w:r>
        <w:t>B2U, 2016. OLI: Choosing the Right Entry-Mode Strategy. Available at:</w:t>
      </w:r>
      <w:hyperlink r:id="rId19">
        <w:r w:rsidR="00750A46">
          <w:rPr>
            <w:color w:val="1155CC"/>
            <w:u w:val="single"/>
          </w:rPr>
          <w:t>https://www.business-to-you.com/choosing-the-right-entry-mode-strategy/</w:t>
        </w:r>
      </w:hyperlink>
      <w:r>
        <w:t xml:space="preserve"> [Accessed 21 November 2025]</w:t>
      </w:r>
    </w:p>
    <w:p w14:paraId="1EDD9545" w14:textId="77777777" w:rsidR="00750A46" w:rsidRDefault="00000000">
      <w:proofErr w:type="spellStart"/>
      <w:r>
        <w:t>Batschauer</w:t>
      </w:r>
      <w:proofErr w:type="spellEnd"/>
      <w:r>
        <w:t xml:space="preserve"> da Cruz, C.B., Eliete Floriani, D. and Amal, M., 2022. The OLI Paradigm as a comprehensive model of FDI determinants: a sub-national approach. International Journal of Emerging Markets, 17(1), pp.145-176.</w:t>
      </w:r>
      <w:hyperlink r:id="rId20">
        <w:r w:rsidR="00750A46">
          <w:rPr>
            <w:color w:val="1155CC"/>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p>
    <w:p w14:paraId="35B434C2" w14:textId="77777777" w:rsidR="00750A46" w:rsidRDefault="00000000">
      <w:pPr>
        <w:spacing w:before="0" w:after="240"/>
      </w:pPr>
      <w:r>
        <w:lastRenderedPageBreak/>
        <w:t xml:space="preserve">BRICS (2025). </w:t>
      </w:r>
      <w:r>
        <w:rPr>
          <w:i/>
          <w:iCs/>
        </w:rPr>
        <w:t>BRICS+ new economy &amp; legal infrastructure center</w:t>
      </w:r>
      <w:r>
        <w:t xml:space="preserve">. [online] BRICS+ new economy &amp; legal infrastructure center. Available at: </w:t>
      </w:r>
      <w:hyperlink r:id="rId21">
        <w:r w:rsidR="00750A46">
          <w:rPr>
            <w:color w:val="1155CC"/>
            <w:u w:val="single"/>
          </w:rPr>
          <w:t>https://neweconomy.expert/publications/259823/</w:t>
        </w:r>
      </w:hyperlink>
      <w:r>
        <w:t xml:space="preserve">. </w:t>
      </w:r>
    </w:p>
    <w:p w14:paraId="5D58D542" w14:textId="77777777" w:rsidR="00750A46" w:rsidRDefault="00000000">
      <w:pPr>
        <w:spacing w:before="0" w:after="240"/>
      </w:pPr>
      <w:proofErr w:type="spellStart"/>
      <w:r>
        <w:t>Exporteers</w:t>
      </w:r>
      <w:proofErr w:type="spellEnd"/>
      <w:r>
        <w:t xml:space="preserve"> (2024). </w:t>
      </w:r>
      <w:r>
        <w:rPr>
          <w:i/>
          <w:iCs/>
        </w:rPr>
        <w:t>Market entry strategy for exports to Vietnam</w:t>
      </w:r>
      <w:r>
        <w:t xml:space="preserve">. [online] </w:t>
      </w:r>
      <w:proofErr w:type="spellStart"/>
      <w:r>
        <w:t>Exporteers</w:t>
      </w:r>
      <w:proofErr w:type="spellEnd"/>
      <w:r>
        <w:t xml:space="preserve"> | financial insights for global expansion. Available at: </w:t>
      </w:r>
      <w:hyperlink r:id="rId22">
        <w:r w:rsidR="00750A46">
          <w:rPr>
            <w:color w:val="1155CC"/>
            <w:u w:val="single"/>
          </w:rPr>
          <w:t>https://exporteers.com/market-entry-strategy-for-exports-to-vietnam/</w:t>
        </w:r>
      </w:hyperlink>
      <w:r>
        <w:t xml:space="preserve"> [Accessed 21 Nov. 2025].</w:t>
      </w:r>
    </w:p>
    <w:p w14:paraId="33FA3C90" w14:textId="77777777" w:rsidR="00750A46" w:rsidRDefault="00000000">
      <w:r>
        <w:t xml:space="preserve">Ferrari, B., 2023. Report- Hewlett-Packard Modifying Global Sourcing Strategy. Available at: </w:t>
      </w:r>
      <w:hyperlink r:id="rId23">
        <w:r w:rsidR="00750A46">
          <w:rPr>
            <w:color w:val="1155CC"/>
            <w:u w:val="single"/>
          </w:rPr>
          <w:t>https://theferrarigroup.com/report-hewlett-packard-modifying-global-sourcing-strategy/</w:t>
        </w:r>
      </w:hyperlink>
      <w:r>
        <w:t xml:space="preserve"> [Accessed 21 November 2025]</w:t>
      </w:r>
    </w:p>
    <w:p w14:paraId="21F23642" w14:textId="77777777" w:rsidR="00750A46" w:rsidRDefault="00000000">
      <w:r>
        <w:t xml:space="preserve">Francois, B., 2024. Vietnam’s Thriving Electronics Industry: Full Guide. Available at: </w:t>
      </w:r>
      <w:hyperlink r:id="rId24">
        <w:r w:rsidR="00750A46">
          <w:rPr>
            <w:color w:val="1155CC"/>
            <w:u w:val="single"/>
          </w:rPr>
          <w:t>https://vietnamreach.com/our-blog/article/vietnam-s-thriving-electronics-industry-full-guide</w:t>
        </w:r>
      </w:hyperlink>
      <w:r>
        <w:t xml:space="preserve"> [Accessed 21 November 2025]</w:t>
      </w:r>
    </w:p>
    <w:p w14:paraId="64184290" w14:textId="77777777" w:rsidR="00750A46" w:rsidRDefault="00000000">
      <w:pPr>
        <w:spacing w:before="0" w:after="240"/>
      </w:pPr>
      <w:r>
        <w:t xml:space="preserve">Hall, M. (2024). </w:t>
      </w:r>
      <w:r>
        <w:rPr>
          <w:i/>
          <w:iCs/>
        </w:rPr>
        <w:t>Britannica Money</w:t>
      </w:r>
      <w:r>
        <w:t xml:space="preserve">. [online] www.britannica.com. Available at: </w:t>
      </w:r>
      <w:hyperlink r:id="rId25">
        <w:r w:rsidR="00750A46">
          <w:rPr>
            <w:color w:val="1155CC"/>
            <w:u w:val="single"/>
          </w:rPr>
          <w:t>https://www.britannica.com/money/Hewlett-Packard-Company</w:t>
        </w:r>
      </w:hyperlink>
      <w:r>
        <w:t xml:space="preserve"> [Accessed 21 Nov. 2025].</w:t>
      </w:r>
    </w:p>
    <w:p w14:paraId="11BE7E2F" w14:textId="77777777" w:rsidR="00750A46" w:rsidRDefault="00000000">
      <w:pPr>
        <w:spacing w:before="0" w:after="240"/>
      </w:pPr>
      <w:r>
        <w:t xml:space="preserve">Hanh, V.N. and Luy, D.T.Y. (2025). </w:t>
      </w:r>
      <w:r>
        <w:rPr>
          <w:i/>
          <w:iCs/>
        </w:rPr>
        <w:t>Vietnam’s New VAT Law: Key Compliance Guidance</w:t>
      </w:r>
      <w:r>
        <w:t xml:space="preserve">. [online] China-briefing.com. Available at: </w:t>
      </w:r>
      <w:hyperlink r:id="rId26">
        <w:r w:rsidR="00750A46">
          <w:rPr>
            <w:color w:val="1155CC"/>
            <w:u w:val="single"/>
          </w:rPr>
          <w:t>https://www.china-briefing.com/china-outbound-news/vietnam-new-vat-law-key-compliance-guidance</w:t>
        </w:r>
      </w:hyperlink>
      <w:r>
        <w:t xml:space="preserve"> [Accessed 21 Nov. 2025].</w:t>
      </w:r>
    </w:p>
    <w:p w14:paraId="53FB8BD1" w14:textId="77777777" w:rsidR="00750A46" w:rsidRDefault="00000000">
      <w:pPr>
        <w:spacing w:before="0" w:after="240"/>
      </w:pPr>
      <w:proofErr w:type="spellStart"/>
      <w:r>
        <w:t>Hanoitimes</w:t>
      </w:r>
      <w:proofErr w:type="spellEnd"/>
      <w:r>
        <w:t xml:space="preserve"> (2021). </w:t>
      </w:r>
      <w:r>
        <w:rPr>
          <w:i/>
          <w:iCs/>
        </w:rPr>
        <w:t>Vietnam pharmaceutical production to become more research-based industry: Fitch Solutions</w:t>
      </w:r>
      <w:r>
        <w:t xml:space="preserve">. [online] Hanoitimes.vn. Available at: </w:t>
      </w:r>
      <w:hyperlink r:id="rId27">
        <w:r w:rsidR="00750A46">
          <w:rPr>
            <w:color w:val="1155CC"/>
            <w:u w:val="single"/>
          </w:rPr>
          <w:t>https://hanoitimes.vn/vietnam-pharmaceutical-production-to-become-more-research-based-industry-fitch-solutions.582531.html</w:t>
        </w:r>
      </w:hyperlink>
      <w:r>
        <w:t xml:space="preserve"> [Accessed 21 Nov. 2025].</w:t>
      </w:r>
    </w:p>
    <w:p w14:paraId="742FBA59" w14:textId="77777777" w:rsidR="00750A46" w:rsidRDefault="00000000">
      <w:pPr>
        <w:spacing w:before="0" w:after="240"/>
      </w:pPr>
      <w:proofErr w:type="spellStart"/>
      <w:r>
        <w:t>Hanoitimes</w:t>
      </w:r>
      <w:proofErr w:type="spellEnd"/>
      <w:r>
        <w:t xml:space="preserve"> (2025). </w:t>
      </w:r>
      <w:r>
        <w:rPr>
          <w:i/>
          <w:iCs/>
        </w:rPr>
        <w:t>HP eyes US$3 billion production expansion in Vietnam</w:t>
      </w:r>
      <w:r>
        <w:t xml:space="preserve">. [online] Hanoitimes.vn. Available at: </w:t>
      </w:r>
      <w:hyperlink r:id="rId28">
        <w:r w:rsidR="00750A46">
          <w:rPr>
            <w:color w:val="1155CC"/>
            <w:u w:val="single"/>
          </w:rPr>
          <w:t>https://hanoitimes.vn/hp-eyes-ususd3-billion-production-expansion-in-vietnam.741822.html</w:t>
        </w:r>
      </w:hyperlink>
      <w:r>
        <w:t xml:space="preserve"> [Accessed 21 Nov. 2025].</w:t>
      </w:r>
    </w:p>
    <w:p w14:paraId="660CD7F9" w14:textId="77777777" w:rsidR="00750A46" w:rsidRDefault="00000000">
      <w:r>
        <w:lastRenderedPageBreak/>
        <w:t xml:space="preserve">HP, 1996. The Packard Touch. Available at: </w:t>
      </w:r>
      <w:hyperlink r:id="rId29">
        <w:r w:rsidR="00750A46">
          <w:rPr>
            <w:color w:val="1155CC"/>
            <w:u w:val="single"/>
          </w:rPr>
          <w:t>https://www.hp.com/hpinfo/abouthp/histnfacts/publications/measure/pdf/1996_05-06.pdf</w:t>
        </w:r>
      </w:hyperlink>
      <w:r>
        <w:t xml:space="preserve">  [Accessed 21 November 2025]</w:t>
      </w:r>
    </w:p>
    <w:p w14:paraId="15C65E2D" w14:textId="77777777" w:rsidR="00750A46" w:rsidRDefault="00000000">
      <w:r>
        <w:t xml:space="preserve">HP, 2012. Global Citizenship Report. Available at: </w:t>
      </w:r>
      <w:hyperlink r:id="rId30">
        <w:r w:rsidR="00750A46">
          <w:rPr>
            <w:color w:val="1155CC"/>
            <w:u w:val="single"/>
          </w:rPr>
          <w:t>https://h20195.www2.hp.com/v2/getpdf.aspx/c03742928.pdf</w:t>
        </w:r>
      </w:hyperlink>
      <w:r>
        <w:t xml:space="preserve"> [Accessed 21 November 2025]</w:t>
      </w:r>
    </w:p>
    <w:p w14:paraId="76179B58" w14:textId="77777777" w:rsidR="00750A46" w:rsidRDefault="00000000">
      <w:r>
        <w:t xml:space="preserve">HP, 2025. 2024 Sustainability Impact Report. Available at: </w:t>
      </w:r>
      <w:hyperlink r:id="rId31">
        <w:r w:rsidR="00750A46">
          <w:rPr>
            <w:color w:val="1155CC"/>
            <w:u w:val="single"/>
          </w:rPr>
          <w:t>https://h20195.www2.hp.com/v2/getpdf.aspx/c09205260.pdf</w:t>
        </w:r>
      </w:hyperlink>
      <w:r>
        <w:t xml:space="preserve"> [Accessed 21 November 2025]</w:t>
      </w:r>
    </w:p>
    <w:p w14:paraId="02AF6540" w14:textId="77777777" w:rsidR="00750A46" w:rsidRDefault="00000000">
      <w:pPr>
        <w:spacing w:before="0" w:after="240"/>
      </w:pPr>
      <w:r>
        <w:t xml:space="preserve">HP (2024). </w:t>
      </w:r>
      <w:r>
        <w:rPr>
          <w:i/>
          <w:iCs/>
        </w:rPr>
        <w:t>HP Inc. Reports Fiscal 2024 Full Year and Fourth Quarter Results</w:t>
      </w:r>
      <w:r>
        <w:t xml:space="preserve">. [online] Hp.com. Available at: </w:t>
      </w:r>
      <w:hyperlink r:id="rId32">
        <w:r w:rsidR="00750A46">
          <w:rPr>
            <w:color w:val="1155CC"/>
            <w:u w:val="single"/>
          </w:rPr>
          <w:t>https://investor.hp.com/news-events/news/news-details/2024/HP-Inc.-Reports-Fiscal-2024-Full-Year-and-Fourth-Quarter-Results/default.aspx</w:t>
        </w:r>
      </w:hyperlink>
      <w:r>
        <w:t xml:space="preserve"> [Accessed 21 Nov. 2025].</w:t>
      </w:r>
    </w:p>
    <w:p w14:paraId="1DCBF97B" w14:textId="77777777" w:rsidR="00750A46" w:rsidRDefault="00000000">
      <w:pPr>
        <w:spacing w:before="0" w:after="240"/>
      </w:pPr>
      <w:r>
        <w:t xml:space="preserve">HP (2025a). </w:t>
      </w:r>
      <w:r>
        <w:rPr>
          <w:i/>
          <w:iCs/>
        </w:rPr>
        <w:t>About Us</w:t>
      </w:r>
      <w:r>
        <w:t xml:space="preserve">. [online] www.hp.com. Available at: </w:t>
      </w:r>
      <w:hyperlink r:id="rId33">
        <w:r w:rsidR="00750A46">
          <w:rPr>
            <w:color w:val="1155CC"/>
            <w:u w:val="single"/>
          </w:rPr>
          <w:t>https://www.hp.com/us-en/hp-information.html</w:t>
        </w:r>
      </w:hyperlink>
      <w:r>
        <w:t xml:space="preserve"> [Accessed 21 Nov. 2025].</w:t>
      </w:r>
    </w:p>
    <w:p w14:paraId="352EA420" w14:textId="77777777" w:rsidR="00750A46" w:rsidRDefault="00000000">
      <w:pPr>
        <w:spacing w:before="0" w:after="240"/>
      </w:pPr>
      <w:r>
        <w:t xml:space="preserve">HP (2025b). </w:t>
      </w:r>
      <w:r>
        <w:rPr>
          <w:i/>
          <w:iCs/>
        </w:rPr>
        <w:t>HP Gilles Bouchard Speech: HP Global Operations and IT</w:t>
      </w:r>
      <w:r>
        <w:t xml:space="preserve">. [online] www.hp.com. Available at: </w:t>
      </w:r>
      <w:hyperlink r:id="rId34">
        <w:r w:rsidR="00750A46">
          <w:rPr>
            <w:color w:val="1155CC"/>
            <w:u w:val="single"/>
          </w:rPr>
          <w:t>https://www.hp.com/hpinfo/execteam/speeches/bouchard/04sam.html</w:t>
        </w:r>
      </w:hyperlink>
      <w:r>
        <w:t xml:space="preserve"> [Accessed 21 Nov. 2025].</w:t>
      </w:r>
    </w:p>
    <w:p w14:paraId="595B3232" w14:textId="77777777" w:rsidR="00750A46" w:rsidRDefault="00000000">
      <w:pPr>
        <w:spacing w:before="0" w:after="240"/>
      </w:pPr>
      <w:r>
        <w:t xml:space="preserve">HP (2025c). </w:t>
      </w:r>
      <w:r>
        <w:rPr>
          <w:i/>
          <w:iCs/>
        </w:rPr>
        <w:t>Shape the Future of Work</w:t>
      </w:r>
      <w:r>
        <w:t xml:space="preserve">. [online] Hp.com. Available at: </w:t>
      </w:r>
      <w:hyperlink r:id="rId35">
        <w:r w:rsidR="00750A46">
          <w:rPr>
            <w:color w:val="1155CC"/>
            <w:u w:val="single"/>
          </w:rPr>
          <w:t>https://www.hp.com/us-en/solutions/future-of-work.html</w:t>
        </w:r>
      </w:hyperlink>
      <w:r>
        <w:t xml:space="preserve"> [Accessed 21 Nov. 2025].</w:t>
      </w:r>
    </w:p>
    <w:p w14:paraId="1AA18873" w14:textId="77777777" w:rsidR="00750A46" w:rsidRDefault="00000000">
      <w:pPr>
        <w:spacing w:before="0" w:after="240"/>
      </w:pPr>
      <w:r>
        <w:t xml:space="preserve">Huynh, Q.L. and Nguyen, V.K. (2024). Human resource management on the efficiency of adopting marketing strategies: a study in Vietnam. </w:t>
      </w:r>
      <w:r>
        <w:rPr>
          <w:i/>
          <w:iCs/>
        </w:rPr>
        <w:t>Access Journal - Access to Science, Business, Innovation in the digital economy</w:t>
      </w:r>
      <w:r>
        <w:t xml:space="preserve">, 5(3), pp.459–477. </w:t>
      </w:r>
      <w:proofErr w:type="spellStart"/>
      <w:r>
        <w:t>doi:</w:t>
      </w:r>
      <w:hyperlink r:id="rId36">
        <w:r w:rsidR="00750A46">
          <w:rPr>
            <w:color w:val="1155CC"/>
            <w:u w:val="single"/>
          </w:rPr>
          <w:t>https</w:t>
        </w:r>
        <w:proofErr w:type="spellEnd"/>
        <w:r w:rsidR="00750A46">
          <w:rPr>
            <w:color w:val="1155CC"/>
            <w:u w:val="single"/>
          </w:rPr>
          <w:t>://doi.org/10.46656/access.2024.5.3(5)</w:t>
        </w:r>
      </w:hyperlink>
      <w:r>
        <w:t xml:space="preserve">. </w:t>
      </w:r>
    </w:p>
    <w:p w14:paraId="41FC66EA" w14:textId="77777777" w:rsidR="00750A46" w:rsidRDefault="00000000">
      <w:pPr>
        <w:spacing w:before="0" w:after="240"/>
      </w:pPr>
      <w:r>
        <w:lastRenderedPageBreak/>
        <w:t xml:space="preserve">International Trade Administration (2024). </w:t>
      </w:r>
      <w:r>
        <w:rPr>
          <w:i/>
          <w:iCs/>
        </w:rPr>
        <w:t>Vietnam - Market Entry Strategy</w:t>
      </w:r>
      <w:r>
        <w:t xml:space="preserve">. [online] www.trade.gov. Available at: </w:t>
      </w:r>
      <w:hyperlink r:id="rId37">
        <w:r w:rsidR="00750A46">
          <w:rPr>
            <w:color w:val="1155CC"/>
            <w:u w:val="single"/>
          </w:rPr>
          <w:t>https://www.trade.gov/country-commercial-guides/vietnam-market-entry-strategy</w:t>
        </w:r>
      </w:hyperlink>
      <w:r>
        <w:t xml:space="preserve"> [Accessed 21 Nov. 2025].</w:t>
      </w:r>
    </w:p>
    <w:p w14:paraId="0B04EF42" w14:textId="77777777" w:rsidR="00750A46" w:rsidRDefault="00000000">
      <w:pPr>
        <w:spacing w:before="0" w:after="240"/>
      </w:pPr>
      <w:r>
        <w:t xml:space="preserve">Jay, S. (2024). </w:t>
      </w:r>
      <w:r>
        <w:rPr>
          <w:i/>
          <w:iCs/>
        </w:rPr>
        <w:t>The 7 Core HR Processes: Your Ultimate 2024 Guide</w:t>
      </w:r>
      <w:r>
        <w:t xml:space="preserve">. [online] AIHR. Available at: </w:t>
      </w:r>
      <w:hyperlink r:id="rId38">
        <w:r w:rsidR="00750A46">
          <w:rPr>
            <w:color w:val="1155CC"/>
            <w:u w:val="single"/>
          </w:rPr>
          <w:t>https://www.aihr.com/blog/hr-processes/</w:t>
        </w:r>
      </w:hyperlink>
      <w:r>
        <w:t xml:space="preserve"> [Accessed 21 Nov. 2025].</w:t>
      </w:r>
    </w:p>
    <w:p w14:paraId="575B7F0E" w14:textId="77777777" w:rsidR="00750A46" w:rsidRDefault="00000000">
      <w:pPr>
        <w:spacing w:before="0" w:after="240"/>
      </w:pPr>
      <w:r>
        <w:t xml:space="preserve">Kiprono, H. (2025). [online] Licdn.com. Available at: </w:t>
      </w:r>
      <w:hyperlink r:id="rId39">
        <w:r w:rsidR="00750A46">
          <w:rPr>
            <w:color w:val="1155CC"/>
            <w:u w:val="single"/>
          </w:rPr>
          <w:t>https://media.licdn.com/dms/image/v2/D4D12AQHMb1fMZFhbeQ/article-inline_image-shrink_400_744/B4DZXKF4orG8AY-/0/1742852296267?e=2147483647&amp;v=beta&amp;t=dSyKB-A70YcLoKTpSg7HljZ8wrKnIQMiBB5QFPO9eMY</w:t>
        </w:r>
      </w:hyperlink>
      <w:r>
        <w:t xml:space="preserve"> [Accessed 21 Nov. 2025].</w:t>
      </w:r>
    </w:p>
    <w:p w14:paraId="6C26323F" w14:textId="77777777" w:rsidR="00750A46" w:rsidRDefault="00000000">
      <w:pPr>
        <w:spacing w:before="0" w:after="240"/>
      </w:pPr>
      <w:r>
        <w:t xml:space="preserve">Lie, J. and </w:t>
      </w:r>
      <w:proofErr w:type="spellStart"/>
      <w:r>
        <w:t>Ellitan</w:t>
      </w:r>
      <w:proofErr w:type="spellEnd"/>
      <w:r>
        <w:t xml:space="preserve">, L. (2024). Supply Chain Transformation of Hewlett-Packard Incorporated: A Crucial Step to Increase SCM Performance. </w:t>
      </w:r>
      <w:r>
        <w:rPr>
          <w:i/>
          <w:iCs/>
        </w:rPr>
        <w:t>International Journal Research (IJR)</w:t>
      </w:r>
      <w:r>
        <w:t xml:space="preserve">, [online] 11(01), pp.11(1):78-102. </w:t>
      </w:r>
      <w:proofErr w:type="spellStart"/>
      <w:r>
        <w:t>doi:</w:t>
      </w:r>
      <w:hyperlink r:id="rId40">
        <w:r w:rsidR="00750A46">
          <w:rPr>
            <w:color w:val="1155CC"/>
            <w:u w:val="single"/>
          </w:rPr>
          <w:t>https</w:t>
        </w:r>
        <w:proofErr w:type="spellEnd"/>
        <w:r w:rsidR="00750A46">
          <w:rPr>
            <w:color w:val="1155CC"/>
            <w:u w:val="single"/>
          </w:rPr>
          <w:t>://doi.org/10.5281/zenodo.10499851</w:t>
        </w:r>
      </w:hyperlink>
      <w:r>
        <w:t xml:space="preserve">. </w:t>
      </w:r>
    </w:p>
    <w:p w14:paraId="106285E3" w14:textId="77777777" w:rsidR="00750A46" w:rsidRDefault="00000000">
      <w:r>
        <w:t xml:space="preserve">Meyer, K.E., Li, J. and </w:t>
      </w:r>
      <w:proofErr w:type="spellStart"/>
      <w:r>
        <w:t>Brouthers</w:t>
      </w:r>
      <w:proofErr w:type="spellEnd"/>
      <w:r>
        <w:t>, K.D., 2023. International business in the digital age: Global strategies in a world of national institutions. Journal of International Business Studies, 54(4), p.577.</w:t>
      </w:r>
      <w:hyperlink r:id="rId41">
        <w:r w:rsidR="00750A46">
          <w:rPr>
            <w:color w:val="1155CC"/>
            <w:u w:val="single"/>
          </w:rPr>
          <w:t>https://pmc.ncbi.nlm.nih.gov/articles/PMC10072045/pdf/41267_2023_Article_618.pdf</w:t>
        </w:r>
      </w:hyperlink>
      <w:r>
        <w:t xml:space="preserve"> </w:t>
      </w:r>
    </w:p>
    <w:p w14:paraId="2EB717A1" w14:textId="77777777" w:rsidR="00750A46" w:rsidRDefault="00000000">
      <w:r>
        <w:t xml:space="preserve">Ngan, K., 2025. HP to invest more in Vietnam, at a faster pace: exec. Available at: </w:t>
      </w:r>
      <w:hyperlink r:id="rId42">
        <w:r w:rsidR="00750A46">
          <w:rPr>
            <w:color w:val="1155CC"/>
            <w:u w:val="single"/>
          </w:rPr>
          <w:t>https://theinvestor.vn/hp-to-invest-more-in-vietnam-at-faster-pace-exec-d16080.html</w:t>
        </w:r>
      </w:hyperlink>
      <w:r>
        <w:t xml:space="preserve"> [Accessed 21 November 2025]</w:t>
      </w:r>
    </w:p>
    <w:p w14:paraId="41123DE0" w14:textId="77777777" w:rsidR="00750A46" w:rsidRDefault="00000000">
      <w:pPr>
        <w:spacing w:before="0" w:after="240"/>
      </w:pPr>
      <w:r>
        <w:t xml:space="preserve">Nhat, P. (2025). </w:t>
      </w:r>
      <w:r>
        <w:rPr>
          <w:i/>
          <w:iCs/>
        </w:rPr>
        <w:t>HP eyes US$3 billion production expansion in Vietnam</w:t>
      </w:r>
      <w:r>
        <w:t xml:space="preserve">. [online] Hanoitimes.vn. Available at: </w:t>
      </w:r>
      <w:hyperlink r:id="rId43">
        <w:r w:rsidR="00750A46">
          <w:rPr>
            <w:color w:val="1155CC"/>
            <w:u w:val="single"/>
          </w:rPr>
          <w:t>https://hanoitimes.vn/hp-eyes-ususd3-billion-production-expansion-in-vietnam.741822.html</w:t>
        </w:r>
      </w:hyperlink>
      <w:r>
        <w:t xml:space="preserve"> [Accessed 21 Nov. 2025].</w:t>
      </w:r>
    </w:p>
    <w:p w14:paraId="73DC91AA" w14:textId="77777777" w:rsidR="00750A46" w:rsidRDefault="00000000">
      <w:pPr>
        <w:spacing w:before="0" w:after="240"/>
      </w:pPr>
      <w:r>
        <w:lastRenderedPageBreak/>
        <w:t xml:space="preserve">Reinsch, S. (2024). </w:t>
      </w:r>
      <w:r>
        <w:rPr>
          <w:i/>
          <w:iCs/>
        </w:rPr>
        <w:t>How to Keep SOPs Up to Date: A Guide to Having Effective Standard Operating Procedures</w:t>
      </w:r>
      <w:r>
        <w:t xml:space="preserve">. [online] www.boc-group.com. Available at: </w:t>
      </w:r>
      <w:hyperlink r:id="rId44">
        <w:r w:rsidR="00750A46">
          <w:rPr>
            <w:color w:val="1155CC"/>
            <w:u w:val="single"/>
          </w:rPr>
          <w:t>https://www.boc-group.com/en/blog/bpm/how-to-keep-sops-up-to-date/</w:t>
        </w:r>
      </w:hyperlink>
      <w:r>
        <w:t xml:space="preserve"> [Accessed 21 Nov. 2025].</w:t>
      </w:r>
    </w:p>
    <w:p w14:paraId="6FCD180C" w14:textId="77777777" w:rsidR="00750A46" w:rsidRDefault="00000000">
      <w:r>
        <w:t xml:space="preserve">Shams, R., </w:t>
      </w:r>
      <w:proofErr w:type="spellStart"/>
      <w:r>
        <w:t>Vrontis</w:t>
      </w:r>
      <w:proofErr w:type="spellEnd"/>
      <w:r>
        <w:t xml:space="preserve">, D., Belyaeva, Z., Ferraris, A. and </w:t>
      </w:r>
      <w:proofErr w:type="spellStart"/>
      <w:r>
        <w:t>Czinkota</w:t>
      </w:r>
      <w:proofErr w:type="spellEnd"/>
      <w:r>
        <w:t>, M.R., 2021. Strategic agility in international business: A conceptual framework for “agile” multinationals. Journal of International Management, 27(1), p.100737.</w:t>
      </w:r>
      <w:hyperlink r:id="rId45">
        <w:r w:rsidR="00750A46">
          <w:rPr>
            <w:color w:val="1155CC"/>
            <w:u w:val="single"/>
          </w:rPr>
          <w:t>https://elar.urfu.ru/bitstream/10995/111316/1/2-s2.0-85079001851.pdf</w:t>
        </w:r>
      </w:hyperlink>
      <w:r>
        <w:t xml:space="preserve"> </w:t>
      </w:r>
    </w:p>
    <w:p w14:paraId="2A2076C7" w14:textId="77777777" w:rsidR="00750A46" w:rsidRDefault="00000000">
      <w:pPr>
        <w:spacing w:before="0" w:after="240"/>
      </w:pPr>
      <w:r>
        <w:t xml:space="preserve">Singh, S. (2025). </w:t>
      </w:r>
      <w:r>
        <w:rPr>
          <w:i/>
          <w:iCs/>
        </w:rPr>
        <w:t>Vietnam Tightens Control on Product Quality</w:t>
      </w:r>
      <w:r>
        <w:t xml:space="preserve">. [online] Vietnam Briefing News. Available at: </w:t>
      </w:r>
      <w:hyperlink r:id="rId46">
        <w:r w:rsidR="00750A46">
          <w:rPr>
            <w:color w:val="1155CC"/>
            <w:u w:val="single"/>
          </w:rPr>
          <w:t>https://www.vietnam-briefing.com/news/amended-law-products-and-goods-quality-enhancing-traceability-compliance.html/</w:t>
        </w:r>
      </w:hyperlink>
      <w:r>
        <w:t xml:space="preserve"> [Accessed 21 Nov. 2025].</w:t>
      </w:r>
    </w:p>
    <w:p w14:paraId="3A7971DB" w14:textId="77777777" w:rsidR="00750A46" w:rsidRDefault="00000000">
      <w:r>
        <w:t>Su, C., 2022. Geert Hofstede’s cultural dimensions theory and its implications in SLA. Academic Journal of Humanities and Social Sciences, 5(14), pp.57-61.</w:t>
      </w:r>
      <w:hyperlink r:id="rId47">
        <w:r w:rsidR="00750A46">
          <w:rPr>
            <w:color w:val="1155CC"/>
            <w:u w:val="single"/>
          </w:rPr>
          <w:t>https://francis-press.com/uploads/papers/kRpcr4xPb0x2loRbMYWXlTTqlHzVZ60lFISIhUra.pdf</w:t>
        </w:r>
      </w:hyperlink>
      <w:r>
        <w:t xml:space="preserve"> </w:t>
      </w:r>
    </w:p>
    <w:p w14:paraId="6011B5EC" w14:textId="77777777" w:rsidR="00750A46" w:rsidRDefault="00000000">
      <w:proofErr w:type="spellStart"/>
      <w:r>
        <w:t>Sudirjo</w:t>
      </w:r>
      <w:proofErr w:type="spellEnd"/>
      <w:r>
        <w:t>, F., 2023. Marketing strategy for improving product competitiveness in the global market. Journal of Contemporary Administration and Management (ADMAN), 1(2), pp.63-69.</w:t>
      </w:r>
      <w:hyperlink r:id="rId48">
        <w:r w:rsidR="00750A46">
          <w:rPr>
            <w:color w:val="1155CC"/>
            <w:u w:val="single"/>
          </w:rPr>
          <w:t>https://journal.literasisainsnusantara.com/index.php/adman/article/download/24/39</w:t>
        </w:r>
      </w:hyperlink>
      <w:r>
        <w:t xml:space="preserve">  </w:t>
      </w:r>
    </w:p>
    <w:p w14:paraId="227D16FF" w14:textId="77777777" w:rsidR="00750A46" w:rsidRDefault="00000000">
      <w:pPr>
        <w:spacing w:before="0" w:after="240"/>
      </w:pPr>
      <w:r>
        <w:t xml:space="preserve">Swaggart, J. (2025). </w:t>
      </w:r>
      <w:r>
        <w:rPr>
          <w:i/>
          <w:iCs/>
        </w:rPr>
        <w:t xml:space="preserve">PC </w:t>
      </w:r>
      <w:proofErr w:type="gramStart"/>
      <w:r>
        <w:rPr>
          <w:i/>
          <w:iCs/>
        </w:rPr>
        <w:t>OEM(</w:t>
      </w:r>
      <w:proofErr w:type="gramEnd"/>
      <w:r>
        <w:rPr>
          <w:i/>
          <w:iCs/>
        </w:rPr>
        <w:t>Lenovo, HP, and Dell) Market Capitalization Trends (2018–July 2025)</w:t>
      </w:r>
      <w:r>
        <w:t xml:space="preserve">. [online] Voronoiapp.com. Available at: </w:t>
      </w:r>
      <w:hyperlink r:id="rId49">
        <w:r w:rsidR="00750A46">
          <w:rPr>
            <w:color w:val="1155CC"/>
            <w:u w:val="single"/>
          </w:rPr>
          <w:t>https://www.voronoiapp.com/technology/PC-OEMLenovo-HP-and-Dell-Market-Capitalization-Trends-2018July-2025-6020</w:t>
        </w:r>
      </w:hyperlink>
      <w:r>
        <w:t xml:space="preserve"> [Accessed 21 Nov. 2025].</w:t>
      </w:r>
    </w:p>
    <w:p w14:paraId="33E7FC92" w14:textId="77777777" w:rsidR="00750A46" w:rsidRDefault="00000000">
      <w:r>
        <w:t xml:space="preserve">The Cultural Factor, 2025. Country Comparison tool. Available at: </w:t>
      </w:r>
      <w:hyperlink r:id="rId50">
        <w:r w:rsidR="00750A46">
          <w:rPr>
            <w:color w:val="1155CC"/>
            <w:u w:val="single"/>
          </w:rPr>
          <w:t>https://www.theculturefactor.com/country-comparison-tool?countries=united+states%2Cvietnam</w:t>
        </w:r>
      </w:hyperlink>
      <w:r>
        <w:t xml:space="preserve"> [Accessed 21 November 2025]</w:t>
      </w:r>
    </w:p>
    <w:p w14:paraId="65D12EE6" w14:textId="77777777" w:rsidR="00750A46" w:rsidRDefault="00000000">
      <w:pPr>
        <w:spacing w:before="200"/>
      </w:pPr>
      <w:proofErr w:type="spellStart"/>
      <w:r>
        <w:t>Thi</w:t>
      </w:r>
      <w:proofErr w:type="spellEnd"/>
      <w:r>
        <w:t xml:space="preserve">, N. and Thuy, X. (2023). Electronics as a Driving Force for Viet Nam’s Economic Development. [online] pp.283–313. Available at: </w:t>
      </w:r>
      <w:hyperlink r:id="rId51">
        <w:r w:rsidR="00750A46">
          <w:rPr>
            <w:color w:val="1155CC"/>
            <w:u w:val="single"/>
          </w:rPr>
          <w:t>https://www.eria.org/uploads/media/Books/2023-VietNam-2045/14_ch.10-Electronics-as-a-Driving-Force.pdf</w:t>
        </w:r>
      </w:hyperlink>
      <w:r>
        <w:t xml:space="preserve"> [Accessed 21 Nov. 2025].</w:t>
      </w:r>
    </w:p>
    <w:p w14:paraId="250120CC" w14:textId="77777777" w:rsidR="00750A46" w:rsidRDefault="00000000">
      <w:pPr>
        <w:spacing w:before="0" w:after="240"/>
      </w:pPr>
      <w:r>
        <w:t xml:space="preserve">Thu, T., Pham, M. and Luc, H.-N. (2025). Leveraging digital human resource management to optimize organizational performance in Vietnam. </w:t>
      </w:r>
      <w:r>
        <w:rPr>
          <w:i/>
          <w:iCs/>
        </w:rPr>
        <w:t>Humanities and Social Sciences Communications</w:t>
      </w:r>
      <w:r>
        <w:t xml:space="preserve">, 12(1). </w:t>
      </w:r>
      <w:proofErr w:type="spellStart"/>
      <w:r>
        <w:t>doi:</w:t>
      </w:r>
      <w:hyperlink r:id="rId52">
        <w:r w:rsidR="00750A46">
          <w:rPr>
            <w:color w:val="1155CC"/>
            <w:u w:val="single"/>
          </w:rPr>
          <w:t>https</w:t>
        </w:r>
        <w:proofErr w:type="spellEnd"/>
        <w:r w:rsidR="00750A46">
          <w:rPr>
            <w:color w:val="1155CC"/>
            <w:u w:val="single"/>
          </w:rPr>
          <w:t>://doi.org/10.1057/s41599-025-05113-2</w:t>
        </w:r>
      </w:hyperlink>
      <w:r>
        <w:t xml:space="preserve">. </w:t>
      </w:r>
    </w:p>
    <w:p w14:paraId="3753F386" w14:textId="77777777" w:rsidR="00750A46" w:rsidRDefault="00000000">
      <w:pPr>
        <w:spacing w:before="0" w:after="240"/>
      </w:pPr>
      <w:r>
        <w:t xml:space="preserve">Tien, N.H. (2020). Coping With Challenges and Taking Opportunities in International Business Strategies of Foreign Enterprises in Vietnam. [online] 5(7), pp.18–23. Available at: </w:t>
      </w:r>
      <w:hyperlink r:id="rId53">
        <w:r w:rsidR="00750A46">
          <w:rPr>
            <w:color w:val="1155CC"/>
            <w:u w:val="single"/>
          </w:rPr>
          <w:t>https://www.researchgate.net/publication/338719785_Coping_With_Challenges_and_Taking_Opportunities_in_International_Business_Strategies_of_Foreign_Enterprises_in_Vietnam</w:t>
        </w:r>
      </w:hyperlink>
      <w:r>
        <w:t xml:space="preserve"> [Accessed 21 Nov. 2025].</w:t>
      </w:r>
    </w:p>
    <w:p w14:paraId="2AB2251C" w14:textId="77777777" w:rsidR="00750A46" w:rsidRDefault="00000000">
      <w:pPr>
        <w:spacing w:before="0" w:after="240"/>
      </w:pPr>
      <w:r>
        <w:t xml:space="preserve">Vietnam Investment Review - VIR (2023). </w:t>
      </w:r>
      <w:r>
        <w:rPr>
          <w:i/>
          <w:iCs/>
        </w:rPr>
        <w:t>Vietnam emerges as a prime destination for HP’s PC production diversification</w:t>
      </w:r>
      <w:r>
        <w:t xml:space="preserve">. [online] Vietnam Investment Review - VIR. Available at: </w:t>
      </w:r>
      <w:hyperlink r:id="rId54">
        <w:r w:rsidR="00750A46">
          <w:rPr>
            <w:color w:val="1155CC"/>
            <w:u w:val="single"/>
          </w:rPr>
          <w:t>https://vir.com.vn/vietnam-emerges-as-a-prime-destination-for-hps-pc-production-diversification-103625.html</w:t>
        </w:r>
      </w:hyperlink>
      <w:r>
        <w:t xml:space="preserve"> [Accessed 21 Nov. 2025].</w:t>
      </w:r>
    </w:p>
    <w:p w14:paraId="0F467D50" w14:textId="77777777" w:rsidR="00750A46" w:rsidRDefault="00000000">
      <w:pPr>
        <w:spacing w:before="0" w:after="240"/>
      </w:pPr>
      <w:r>
        <w:t xml:space="preserve">VietNamNet News (2025). </w:t>
      </w:r>
      <w:r>
        <w:rPr>
          <w:i/>
          <w:iCs/>
        </w:rPr>
        <w:t>HP looks to scale up production capacity in Vietnam</w:t>
      </w:r>
      <w:r>
        <w:t xml:space="preserve">. [online] VietNamNet News. Available at: </w:t>
      </w:r>
      <w:hyperlink r:id="rId55">
        <w:r w:rsidR="00750A46">
          <w:rPr>
            <w:color w:val="1155CC"/>
            <w:u w:val="single"/>
          </w:rPr>
          <w:t>https://vietnamnet.vn/en/hp-looks-to-scale-up-production-capacity-in-vietnam-2413567.html</w:t>
        </w:r>
      </w:hyperlink>
      <w:r>
        <w:t xml:space="preserve"> [Accessed 21 Nov. 2025].</w:t>
      </w:r>
    </w:p>
    <w:p w14:paraId="1E422D3F" w14:textId="77777777" w:rsidR="00750A46" w:rsidRDefault="00000000">
      <w:pPr>
        <w:spacing w:before="0" w:after="240"/>
      </w:pPr>
      <w:r>
        <w:t xml:space="preserve">Vu, N.D. (2023). Vietnam’s Inflows Aligning with Tech Advancements. </w:t>
      </w:r>
      <w:r>
        <w:rPr>
          <w:i/>
          <w:iCs/>
        </w:rPr>
        <w:t>SSRN Electronic Journal</w:t>
      </w:r>
      <w:r>
        <w:t xml:space="preserve">, [online] p.6. </w:t>
      </w:r>
      <w:proofErr w:type="spellStart"/>
      <w:r>
        <w:t>doi:</w:t>
      </w:r>
      <w:hyperlink r:id="rId56">
        <w:r w:rsidR="00750A46">
          <w:rPr>
            <w:color w:val="1155CC"/>
            <w:u w:val="single"/>
          </w:rPr>
          <w:t>https</w:t>
        </w:r>
        <w:proofErr w:type="spellEnd"/>
        <w:r w:rsidR="00750A46">
          <w:rPr>
            <w:color w:val="1155CC"/>
            <w:u w:val="single"/>
          </w:rPr>
          <w:t>://doi.org/10.2139/ssrn.4488117</w:t>
        </w:r>
      </w:hyperlink>
      <w:r>
        <w:t xml:space="preserve">. </w:t>
      </w:r>
    </w:p>
    <w:p w14:paraId="6BCE92CA" w14:textId="77777777" w:rsidR="00750A46" w:rsidRDefault="00000000">
      <w:r>
        <w:t xml:space="preserve">www.hp.com. (2025). HP Marcela Perez de Alonso Speech: HR’s Role in Company Transformation. [online] Available at: </w:t>
      </w:r>
      <w:hyperlink r:id="rId57">
        <w:r w:rsidR="00750A46">
          <w:rPr>
            <w:color w:val="1155CC"/>
            <w:u w:val="single"/>
          </w:rPr>
          <w:t>https://www.hp.com/hpinfo/execteam/speeches/perezdealonso/07confboard.html</w:t>
        </w:r>
      </w:hyperlink>
      <w:r>
        <w:t xml:space="preserve"> [Accessed 13 Dec. 2025].</w:t>
      </w:r>
    </w:p>
    <w:p w14:paraId="6EE24578" w14:textId="77777777" w:rsidR="00750A46" w:rsidRDefault="00000000">
      <w:r>
        <w:t xml:space="preserve">Xu, A., </w:t>
      </w:r>
      <w:proofErr w:type="spellStart"/>
      <w:r>
        <w:t>Siddik</w:t>
      </w:r>
      <w:proofErr w:type="spellEnd"/>
      <w:r>
        <w:t xml:space="preserve">, A.B., Sobhani, F.A. and Rahman, M.M., 2024. Driving economic success: Fintech, tourism, FDI, and </w:t>
      </w:r>
      <w:proofErr w:type="spellStart"/>
      <w:r>
        <w:t>digitalisation</w:t>
      </w:r>
      <w:proofErr w:type="spellEnd"/>
      <w:r>
        <w:t xml:space="preserve"> in the top 10 tourist destinations. Humanities and </w:t>
      </w:r>
      <w:r>
        <w:lastRenderedPageBreak/>
        <w:t>Social Sciences Communications, 11(1), pp.1-11.</w:t>
      </w:r>
      <w:hyperlink r:id="rId58">
        <w:r w:rsidR="00750A46">
          <w:rPr>
            <w:color w:val="1155CC"/>
            <w:u w:val="single"/>
          </w:rPr>
          <w:t>https://www.nature.com/articles/s41599-024-03978-3.pdf</w:t>
        </w:r>
      </w:hyperlink>
      <w:r>
        <w:t xml:space="preserve"> </w:t>
      </w:r>
    </w:p>
    <w:p w14:paraId="798FF09F" w14:textId="77777777" w:rsidR="00750A46" w:rsidRDefault="00000000">
      <w:r>
        <w:t xml:space="preserve">Zahoor, N., Khan, Z., Arslan, A., Khan, H. and </w:t>
      </w:r>
      <w:proofErr w:type="spellStart"/>
      <w:r>
        <w:t>Tarba</w:t>
      </w:r>
      <w:proofErr w:type="spellEnd"/>
      <w:r>
        <w:t>, S.Y., 2022. International open innovation and international market success: an empirical study of emerging market small and medium-sized enterprises. International Marketing Review, 39(3), pp.755-782.</w:t>
      </w:r>
      <w:hyperlink r:id="rId59">
        <w:r w:rsidR="00750A46">
          <w:rPr>
            <w:color w:val="1155CC"/>
            <w:u w:val="single"/>
          </w:rPr>
          <w:t>https://www.emerald.com/imr/article-pdf/39/3/755/1256440/imr-12-2020-0314.pdf</w:t>
        </w:r>
      </w:hyperlink>
      <w:r>
        <w:t xml:space="preserve"> </w:t>
      </w:r>
    </w:p>
    <w:p w14:paraId="220EF07C" w14:textId="77777777" w:rsidR="00750A46" w:rsidRDefault="00750A46">
      <w:pPr>
        <w:widowControl w:val="0"/>
        <w:pBdr>
          <w:top w:val="nil"/>
          <w:left w:val="nil"/>
          <w:bottom w:val="nil"/>
          <w:right w:val="nil"/>
          <w:between w:val="nil"/>
        </w:pBdr>
        <w:spacing w:before="0" w:after="0" w:line="276" w:lineRule="auto"/>
        <w:jc w:val="left"/>
      </w:pPr>
    </w:p>
    <w:sectPr w:rsidR="00750A46">
      <w:footerReference w:type="default" r:id="rId60"/>
      <w:footerReference w:type="first" r:id="rId6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49FA2" w14:textId="77777777" w:rsidR="002036FE" w:rsidRDefault="002036FE">
      <w:pPr>
        <w:spacing w:before="0" w:after="0" w:line="240" w:lineRule="auto"/>
      </w:pPr>
      <w:r>
        <w:separator/>
      </w:r>
    </w:p>
  </w:endnote>
  <w:endnote w:type="continuationSeparator" w:id="0">
    <w:p w14:paraId="3AB69A27" w14:textId="77777777" w:rsidR="002036FE" w:rsidRDefault="002036F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17E5CC80-BF8F-4CF7-A165-095DDC503A63}"/>
  </w:font>
  <w:font w:name="Calibri">
    <w:panose1 w:val="020F0502020204030204"/>
    <w:charset w:val="00"/>
    <w:family w:val="swiss"/>
    <w:pitch w:val="variable"/>
    <w:sig w:usb0="E4002EFF" w:usb1="C200247B" w:usb2="00000009" w:usb3="00000000" w:csb0="000001FF" w:csb1="00000000"/>
    <w:embedRegular r:id="rId2" w:fontKey="{64D5529F-E49A-42AA-A47A-BACEDEB272AD}"/>
  </w:font>
  <w:font w:name="Cambria">
    <w:panose1 w:val="02040503050406030204"/>
    <w:charset w:val="00"/>
    <w:family w:val="roman"/>
    <w:pitch w:val="variable"/>
    <w:sig w:usb0="E00006FF" w:usb1="420024FF" w:usb2="02000000" w:usb3="00000000" w:csb0="0000019F" w:csb1="00000000"/>
    <w:embedRegular r:id="rId3" w:fontKey="{4EFCA9C7-40F9-4277-99A7-0710E4F043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1929F" w14:textId="77777777" w:rsidR="00750A46" w:rsidRDefault="00000000">
    <w:pPr>
      <w:jc w:val="right"/>
    </w:pPr>
    <w:r>
      <w:fldChar w:fldCharType="begin"/>
    </w:r>
    <w:r>
      <w:instrText>PAGE</w:instrText>
    </w:r>
    <w:r>
      <w:fldChar w:fldCharType="separate"/>
    </w:r>
    <w:r w:rsidR="00073EC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EE6AE7" w14:textId="77777777" w:rsidR="00750A46" w:rsidRDefault="00750A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75A9C" w14:textId="77777777" w:rsidR="002036FE" w:rsidRDefault="002036FE">
      <w:pPr>
        <w:spacing w:before="0" w:after="0" w:line="240" w:lineRule="auto"/>
      </w:pPr>
      <w:r>
        <w:separator/>
      </w:r>
    </w:p>
  </w:footnote>
  <w:footnote w:type="continuationSeparator" w:id="0">
    <w:p w14:paraId="5B1A53A4" w14:textId="77777777" w:rsidR="002036FE" w:rsidRDefault="002036F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A46"/>
    <w:rsid w:val="00054ADD"/>
    <w:rsid w:val="00073EC0"/>
    <w:rsid w:val="001D4618"/>
    <w:rsid w:val="002036FE"/>
    <w:rsid w:val="003944E8"/>
    <w:rsid w:val="003A79AF"/>
    <w:rsid w:val="0069139A"/>
    <w:rsid w:val="00750A46"/>
    <w:rsid w:val="00BF2546"/>
    <w:rsid w:val="00E40540"/>
    <w:rsid w:val="00EF15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E63F4"/>
  <w15:docId w15:val="{DD8678E5-8F2C-40E7-ACD4-213D9A426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before="3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1">
    <w:name w:val="toc 1"/>
    <w:basedOn w:val="Normal"/>
    <w:next w:val="Normal"/>
    <w:autoRedefine/>
    <w:uiPriority w:val="39"/>
    <w:unhideWhenUsed/>
    <w:rsid w:val="003A79AF"/>
    <w:pPr>
      <w:spacing w:after="100"/>
    </w:pPr>
  </w:style>
  <w:style w:type="paragraph" w:styleId="TOC2">
    <w:name w:val="toc 2"/>
    <w:basedOn w:val="Normal"/>
    <w:next w:val="Normal"/>
    <w:autoRedefine/>
    <w:uiPriority w:val="39"/>
    <w:unhideWhenUsed/>
    <w:rsid w:val="003A79AF"/>
    <w:pPr>
      <w:spacing w:after="100"/>
      <w:ind w:left="240"/>
    </w:pPr>
  </w:style>
  <w:style w:type="character" w:styleId="Hyperlink">
    <w:name w:val="Hyperlink"/>
    <w:basedOn w:val="DefaultParagraphFont"/>
    <w:uiPriority w:val="99"/>
    <w:unhideWhenUsed/>
    <w:rsid w:val="003A79AF"/>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researchgate.net/profile/Ali-Alipour-2/publication/353193947_What_matters_for_the_future_Comparing_Globe%27s_future_orientation_with_Hofstede%27s_long-term_orientation/links/6100264e1e95fe241a9162c4/What-matters-for-the-future-Comparing-Globes-future-orientation-with-Hofstedes-long-term-orientation.pdf" TargetMode="External"/><Relationship Id="rId26" Type="http://schemas.openxmlformats.org/officeDocument/2006/relationships/hyperlink" Target="https://www.china-briefing.com/china-outbound-news/vietnam-new-vat-law-key-compliance-guidance" TargetMode="External"/><Relationship Id="rId39" Type="http://schemas.openxmlformats.org/officeDocument/2006/relationships/hyperlink" Target="https://media.licdn.com/dms/image/v2/D4D12AQHMb1fMZFhbeQ/article-inline_image-shrink_400_744/B4DZXKF4orG8AY-/0/1742852296267?e=2147483647&amp;v=beta&amp;t=dSyKB-A70YcLoKTpSg7HljZ8wrKnIQMiBB5QFPO9eMY" TargetMode="External"/><Relationship Id="rId21" Type="http://schemas.openxmlformats.org/officeDocument/2006/relationships/hyperlink" Target="https://neweconomy.expert/publications/259823/" TargetMode="External"/><Relationship Id="rId34" Type="http://schemas.openxmlformats.org/officeDocument/2006/relationships/hyperlink" Target="https://www.hp.com/hpinfo/execteam/speeches/bouchard/04sam.html" TargetMode="External"/><Relationship Id="rId42" Type="http://schemas.openxmlformats.org/officeDocument/2006/relationships/hyperlink" Target="https://theinvestor.vn/hp-to-invest-more-in-vietnam-at-faster-pace-exec-d16080.html" TargetMode="External"/><Relationship Id="rId47" Type="http://schemas.openxmlformats.org/officeDocument/2006/relationships/hyperlink" Target="https://francis-press.com/uploads/papers/kRpcr4xPb0x2loRbMYWXlTTqlHzVZ60lFISIhUra.pdf" TargetMode="External"/><Relationship Id="rId50" Type="http://schemas.openxmlformats.org/officeDocument/2006/relationships/hyperlink" Target="https://www.theculturefactor.com/country-comparison-tool?countries=united+states%2Cvietnam" TargetMode="External"/><Relationship Id="rId55" Type="http://schemas.openxmlformats.org/officeDocument/2006/relationships/hyperlink" Target="https://vietnamnet.vn/en/hp-looks-to-scale-up-production-capacity-in-vietnam-2413567.html" TargetMode="External"/><Relationship Id="rId63"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1000logos.net/hp-logo/" TargetMode="External"/><Relationship Id="rId29" Type="http://schemas.openxmlformats.org/officeDocument/2006/relationships/hyperlink" Target="https://www.hp.com/hpinfo/abouthp/histnfacts/publications/measure/pdf/1996_05-06.pdf" TargetMode="External"/><Relationship Id="rId11" Type="http://schemas.openxmlformats.org/officeDocument/2006/relationships/image" Target="media/image6.png"/><Relationship Id="rId24" Type="http://schemas.openxmlformats.org/officeDocument/2006/relationships/hyperlink" Target="https://vietnamreach.com/our-blog/article/vietnam-s-thriving-electronics-industry-full-guide" TargetMode="External"/><Relationship Id="rId32" Type="http://schemas.openxmlformats.org/officeDocument/2006/relationships/hyperlink" Target="https://investor.hp.com/news-events/news/news-details/2024/HP-Inc.-Reports-Fiscal-2024-Full-Year-and-Fourth-Quarter-Results/default.aspx" TargetMode="External"/><Relationship Id="rId37" Type="http://schemas.openxmlformats.org/officeDocument/2006/relationships/hyperlink" Target="https://www.trade.gov/country-commercial-guides/vietnam-market-entry-strategy" TargetMode="External"/><Relationship Id="rId40" Type="http://schemas.openxmlformats.org/officeDocument/2006/relationships/hyperlink" Target="https://doi.org/10.5281/zenodo.10499851" TargetMode="External"/><Relationship Id="rId45" Type="http://schemas.openxmlformats.org/officeDocument/2006/relationships/hyperlink" Target="https://elar.urfu.ru/bitstream/10995/111316/1/2-s2.0-85079001851.pdf" TargetMode="External"/><Relationship Id="rId53" Type="http://schemas.openxmlformats.org/officeDocument/2006/relationships/hyperlink" Target="https://www.researchgate.net/publication/338719785_Coping_With_Challenges_and_Taking_Opportunities_in_International_Business_Strategies_of_Foreign_Enterprises_in_Vietnam" TargetMode="External"/><Relationship Id="rId58" Type="http://schemas.openxmlformats.org/officeDocument/2006/relationships/hyperlink" Target="https://www.nature.com/articles/s41599-024-03978-3.pdf" TargetMode="External"/><Relationship Id="rId5" Type="http://schemas.openxmlformats.org/officeDocument/2006/relationships/endnotes" Target="endnotes.xml"/><Relationship Id="rId61" Type="http://schemas.openxmlformats.org/officeDocument/2006/relationships/footer" Target="footer2.xml"/><Relationship Id="rId19" Type="http://schemas.openxmlformats.org/officeDocument/2006/relationships/hyperlink" Target="https://www.business-to-you.com/choosing-the-right-entry-mode-strategy/" TargetMode="External"/><Relationship Id="rId14" Type="http://schemas.openxmlformats.org/officeDocument/2006/relationships/image" Target="media/image9.png"/><Relationship Id="rId22" Type="http://schemas.openxmlformats.org/officeDocument/2006/relationships/hyperlink" Target="https://exporteers.com/market-entry-strategy-for-exports-to-vietnam/" TargetMode="External"/><Relationship Id="rId27" Type="http://schemas.openxmlformats.org/officeDocument/2006/relationships/hyperlink" Target="https://hanoitimes.vn/vietnam-pharmaceutical-production-to-become-more-research-based-industry-fitch-solutions.582531.html" TargetMode="External"/><Relationship Id="rId30" Type="http://schemas.openxmlformats.org/officeDocument/2006/relationships/hyperlink" Target="https://h20195.www2.hp.com/v2/getpdf.aspx/c03742928.pdf" TargetMode="External"/><Relationship Id="rId35" Type="http://schemas.openxmlformats.org/officeDocument/2006/relationships/hyperlink" Target="https://www.hp.com/us-en/solutions/future-of-work.html" TargetMode="External"/><Relationship Id="rId43" Type="http://schemas.openxmlformats.org/officeDocument/2006/relationships/hyperlink" Target="https://hanoitimes.vn/hp-eyes-ususd3-billion-production-expansion-in-vietnam.741822.html" TargetMode="External"/><Relationship Id="rId48" Type="http://schemas.openxmlformats.org/officeDocument/2006/relationships/hyperlink" Target="https://journal.literasisainsnusantara.com/index.php/adman/article/download/24/39" TargetMode="External"/><Relationship Id="rId56" Type="http://schemas.openxmlformats.org/officeDocument/2006/relationships/hyperlink" Target="https://doi.org/10.2139/ssrn.4488117" TargetMode="External"/><Relationship Id="rId8" Type="http://schemas.openxmlformats.org/officeDocument/2006/relationships/image" Target="media/image3.png"/><Relationship Id="rId51" Type="http://schemas.openxmlformats.org/officeDocument/2006/relationships/hyperlink" Target="https://www.eria.org/uploads/media/Books/2023-VietNam-2045/14_ch.10-Electronics-as-a-Driving-Force.pdf"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google.com/url?sa=i&amp;url=https%3A%2F%2Fwww.aihr.com%2Fblog%2Fhr-operations%2F&amp;psig=AOvVaw0Ehwlha17Jszg37WHdwQtt&amp;ust=1763812279539000&amp;source=images&amp;cd=vfe&amp;opi=89978449&amp;ved=0CBUQjRxqFwoTCODWt_aWg5EDFQAAAAAdAAAAABAE" TargetMode="External"/><Relationship Id="rId25" Type="http://schemas.openxmlformats.org/officeDocument/2006/relationships/hyperlink" Target="https://www.britannica.com/money/Hewlett-Packard-Company" TargetMode="External"/><Relationship Id="rId33" Type="http://schemas.openxmlformats.org/officeDocument/2006/relationships/hyperlink" Target="https://www.hp.com/us-en/hp-information.html" TargetMode="External"/><Relationship Id="rId38" Type="http://schemas.openxmlformats.org/officeDocument/2006/relationships/hyperlink" Target="https://www.aihr.com/blog/hr-processes/" TargetMode="External"/><Relationship Id="rId46" Type="http://schemas.openxmlformats.org/officeDocument/2006/relationships/hyperlink" Target="https://www.vietnam-briefing.com/news/amended-law-products-and-goods-quality-enhancing-traceability-compliance.html/" TargetMode="External"/><Relationship Id="rId59" Type="http://schemas.openxmlformats.org/officeDocument/2006/relationships/hyperlink" Target="https://www.emerald.com/imr/article-pdf/39/3/755/1256440/imr-12-2020-0314.pdf" TargetMode="External"/><Relationship Id="rId20"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41" Type="http://schemas.openxmlformats.org/officeDocument/2006/relationships/hyperlink" Target="https://pmc.ncbi.nlm.nih.gov/articles/PMC10072045/pdf/41267_2023_Article_618.pdf" TargetMode="External"/><Relationship Id="rId54" Type="http://schemas.openxmlformats.org/officeDocument/2006/relationships/hyperlink" Target="https://vir.com.vn/vietnam-emerges-as-a-prime-destination-for-hps-pc-production-diversification-103625.html"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hyperlink" Target="https://theferrarigroup.com/report-hewlett-packard-modifying-global-sourcing-strategy/" TargetMode="External"/><Relationship Id="rId28" Type="http://schemas.openxmlformats.org/officeDocument/2006/relationships/hyperlink" Target="https://hanoitimes.vn/hp-eyes-ususd3-billion-production-expansion-in-vietnam.741822.html" TargetMode="External"/><Relationship Id="rId36" Type="http://schemas.openxmlformats.org/officeDocument/2006/relationships/hyperlink" Target="https://doi.org/10.46656/access.2024.5.3(5)" TargetMode="External"/><Relationship Id="rId49" Type="http://schemas.openxmlformats.org/officeDocument/2006/relationships/hyperlink" Target="https://www.voronoiapp.com/technology/PC-OEMLenovo-HP-and-Dell-Market-Capitalization-Trends-2018July-2025-6020" TargetMode="External"/><Relationship Id="rId57" Type="http://schemas.openxmlformats.org/officeDocument/2006/relationships/hyperlink" Target="https://www.hp.com/hpinfo/execteam/speeches/perezdealonso/07confboard.html" TargetMode="External"/><Relationship Id="rId10" Type="http://schemas.openxmlformats.org/officeDocument/2006/relationships/image" Target="media/image5.png"/><Relationship Id="rId31" Type="http://schemas.openxmlformats.org/officeDocument/2006/relationships/hyperlink" Target="https://h20195.www2.hp.com/v2/getpdf.aspx/c09205260.pdf" TargetMode="External"/><Relationship Id="rId44" Type="http://schemas.openxmlformats.org/officeDocument/2006/relationships/hyperlink" Target="https://www.boc-group.com/en/blog/bpm/how-to-keep-sops-up-to-date/" TargetMode="External"/><Relationship Id="rId52" Type="http://schemas.openxmlformats.org/officeDocument/2006/relationships/hyperlink" Target="https://doi.org/10.1057/s41599-025-05113-2"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TotalTime>
  <Pages>1</Pages>
  <Words>7561</Words>
  <Characters>43098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Akash</cp:lastModifiedBy>
  <cp:revision>5</cp:revision>
  <dcterms:created xsi:type="dcterms:W3CDTF">2025-12-14T17:43:00Z</dcterms:created>
  <dcterms:modified xsi:type="dcterms:W3CDTF">2025-12-14T20:06:00Z</dcterms:modified>
</cp:coreProperties>
</file>