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F0F1CB" w14:textId="77777777" w:rsidR="002761E9" w:rsidRDefault="002761E9" w:rsidP="002761E9">
      <w:pPr>
        <w:jc w:val="center"/>
        <w:rPr>
          <w:rFonts w:ascii="Times New Roman" w:hAnsi="Times New Roman" w:cs="Times New Roman"/>
          <w:b/>
          <w:color w:val="333333"/>
          <w:sz w:val="96"/>
          <w:szCs w:val="96"/>
          <w:u w:val="single"/>
          <w:shd w:val="clear" w:color="auto" w:fill="FFFFFF"/>
        </w:rPr>
      </w:pPr>
    </w:p>
    <w:p w14:paraId="5F3A6DD8" w14:textId="77777777" w:rsidR="003D3B7D" w:rsidRDefault="002761E9" w:rsidP="003D3B7D">
      <w:pPr>
        <w:rPr>
          <w:rFonts w:ascii="Times New Roman" w:hAnsi="Times New Roman" w:cs="Times New Roman"/>
          <w:b/>
          <w:color w:val="333333"/>
          <w:sz w:val="96"/>
          <w:szCs w:val="96"/>
          <w:u w:val="single"/>
          <w:shd w:val="clear" w:color="auto" w:fill="FFFFFF"/>
        </w:rPr>
      </w:pPr>
      <w:r w:rsidRPr="002761E9">
        <w:rPr>
          <w:rFonts w:ascii="Times New Roman" w:hAnsi="Times New Roman" w:cs="Times New Roman"/>
          <w:b/>
          <w:color w:val="333333"/>
          <w:sz w:val="96"/>
          <w:szCs w:val="96"/>
          <w:u w:val="single"/>
          <w:shd w:val="clear" w:color="auto" w:fill="FFFFFF"/>
        </w:rPr>
        <w:t>Financial Management</w:t>
      </w:r>
    </w:p>
    <w:p w14:paraId="75E37803" w14:textId="77777777" w:rsidR="003D3B7D" w:rsidRDefault="003D3B7D" w:rsidP="002761E9">
      <w:pPr>
        <w:jc w:val="center"/>
        <w:rPr>
          <w:rFonts w:ascii="Times New Roman" w:hAnsi="Times New Roman" w:cs="Times New Roman"/>
          <w:b/>
          <w:color w:val="333333"/>
          <w:sz w:val="48"/>
          <w:szCs w:val="48"/>
          <w:u w:val="single"/>
          <w:shd w:val="clear" w:color="auto" w:fill="FFFFFF"/>
        </w:rPr>
      </w:pPr>
    </w:p>
    <w:p w14:paraId="72D6E9AA" w14:textId="77777777" w:rsidR="003D3B7D" w:rsidRDefault="003D3B7D" w:rsidP="002761E9">
      <w:pPr>
        <w:jc w:val="center"/>
        <w:rPr>
          <w:rFonts w:ascii="Times New Roman" w:hAnsi="Times New Roman" w:cs="Times New Roman"/>
          <w:b/>
          <w:color w:val="333333"/>
          <w:sz w:val="48"/>
          <w:szCs w:val="48"/>
          <w:u w:val="single"/>
          <w:shd w:val="clear" w:color="auto" w:fill="FFFFFF"/>
        </w:rPr>
      </w:pPr>
    </w:p>
    <w:p w14:paraId="5ACC6A90" w14:textId="77777777" w:rsidR="003D3B7D" w:rsidRDefault="003D3B7D" w:rsidP="002761E9">
      <w:pPr>
        <w:jc w:val="center"/>
        <w:rPr>
          <w:rFonts w:ascii="Times New Roman" w:hAnsi="Times New Roman" w:cs="Times New Roman"/>
          <w:b/>
          <w:color w:val="333333"/>
          <w:sz w:val="48"/>
          <w:szCs w:val="48"/>
          <w:u w:val="single"/>
          <w:shd w:val="clear" w:color="auto" w:fill="FFFFFF"/>
        </w:rPr>
      </w:pPr>
    </w:p>
    <w:p w14:paraId="67141533" w14:textId="39CF2508" w:rsidR="003D3B7D" w:rsidRDefault="003D3B7D" w:rsidP="002761E9">
      <w:pPr>
        <w:jc w:val="center"/>
        <w:rPr>
          <w:rFonts w:ascii="Times New Roman" w:hAnsi="Times New Roman" w:cs="Times New Roman"/>
          <w:b/>
          <w:bCs/>
          <w:color w:val="000000"/>
          <w:sz w:val="48"/>
          <w:szCs w:val="48"/>
          <w:u w:val="single"/>
        </w:rPr>
      </w:pPr>
      <w:r w:rsidRPr="003D3B7D">
        <w:rPr>
          <w:rFonts w:ascii="Times New Roman" w:hAnsi="Times New Roman" w:cs="Times New Roman"/>
          <w:b/>
          <w:color w:val="333333"/>
          <w:sz w:val="48"/>
          <w:szCs w:val="48"/>
          <w:u w:val="single"/>
          <w:shd w:val="clear" w:color="auto" w:fill="FFFFFF"/>
        </w:rPr>
        <w:t xml:space="preserve">Student name: </w:t>
      </w:r>
      <w:r>
        <w:rPr>
          <w:rFonts w:ascii="Times New Roman" w:hAnsi="Times New Roman" w:cs="Times New Roman"/>
          <w:b/>
          <w:bCs/>
          <w:color w:val="000000"/>
          <w:sz w:val="48"/>
          <w:szCs w:val="48"/>
          <w:u w:val="single"/>
        </w:rPr>
        <w:t>Mariya Georgieva Malamova</w:t>
      </w:r>
    </w:p>
    <w:p w14:paraId="736A1C8B" w14:textId="77777777" w:rsidR="003D3B7D" w:rsidRDefault="003D3B7D" w:rsidP="002761E9">
      <w:pPr>
        <w:jc w:val="center"/>
        <w:rPr>
          <w:rFonts w:ascii="Times New Roman" w:hAnsi="Times New Roman" w:cs="Times New Roman"/>
          <w:b/>
          <w:bCs/>
          <w:color w:val="000000"/>
          <w:sz w:val="48"/>
          <w:szCs w:val="48"/>
          <w:u w:val="single"/>
        </w:rPr>
      </w:pPr>
      <w:r>
        <w:rPr>
          <w:rFonts w:ascii="Times New Roman" w:hAnsi="Times New Roman" w:cs="Times New Roman"/>
          <w:b/>
          <w:bCs/>
          <w:color w:val="000000"/>
          <w:sz w:val="48"/>
          <w:szCs w:val="48"/>
          <w:u w:val="single"/>
        </w:rPr>
        <w:t>Student number:2028275</w:t>
      </w:r>
    </w:p>
    <w:p w14:paraId="31BB4393" w14:textId="2688B9C4" w:rsidR="002761E9" w:rsidRPr="003D3B7D" w:rsidRDefault="003D3B7D" w:rsidP="002761E9">
      <w:pPr>
        <w:jc w:val="center"/>
        <w:rPr>
          <w:rFonts w:ascii="Times New Roman" w:hAnsi="Times New Roman" w:cs="Times New Roman"/>
          <w:b/>
          <w:bCs/>
          <w:color w:val="000000"/>
          <w:sz w:val="48"/>
          <w:szCs w:val="48"/>
          <w:u w:val="single"/>
        </w:rPr>
      </w:pPr>
      <w:r>
        <w:rPr>
          <w:rFonts w:ascii="Times New Roman" w:hAnsi="Times New Roman" w:cs="Times New Roman"/>
          <w:b/>
          <w:bCs/>
          <w:color w:val="000000"/>
          <w:sz w:val="48"/>
          <w:szCs w:val="48"/>
          <w:u w:val="single"/>
        </w:rPr>
        <w:t xml:space="preserve">Module: International Financial </w:t>
      </w:r>
      <w:proofErr w:type="spellStart"/>
      <w:r>
        <w:rPr>
          <w:rFonts w:ascii="Times New Roman" w:hAnsi="Times New Roman" w:cs="Times New Roman"/>
          <w:b/>
          <w:bCs/>
          <w:color w:val="000000"/>
          <w:sz w:val="48"/>
          <w:szCs w:val="48"/>
          <w:u w:val="single"/>
        </w:rPr>
        <w:t>Managment</w:t>
      </w:r>
      <w:proofErr w:type="spellEnd"/>
      <w:r w:rsidR="002761E9" w:rsidRPr="003D3B7D">
        <w:rPr>
          <w:rFonts w:ascii="Times New Roman" w:hAnsi="Times New Roman" w:cs="Times New Roman"/>
          <w:b/>
          <w:bCs/>
          <w:color w:val="000000"/>
          <w:sz w:val="48"/>
          <w:szCs w:val="48"/>
          <w:u w:val="single"/>
        </w:rPr>
        <w:br w:type="page"/>
      </w:r>
    </w:p>
    <w:sdt>
      <w:sdtPr>
        <w:rPr>
          <w:rFonts w:ascii="Tinos" w:eastAsia="Noto Sans CJK SC" w:hAnsi="Tinos" w:cs="DejaVu Sans"/>
          <w:color w:val="auto"/>
          <w:kern w:val="3"/>
          <w:sz w:val="24"/>
          <w:szCs w:val="24"/>
          <w:lang w:val="en-GB" w:eastAsia="zh-CN" w:bidi="hi-IN"/>
        </w:rPr>
        <w:id w:val="2058583987"/>
        <w:docPartObj>
          <w:docPartGallery w:val="Table of Contents"/>
          <w:docPartUnique/>
        </w:docPartObj>
      </w:sdtPr>
      <w:sdtEndPr>
        <w:rPr>
          <w:b/>
          <w:bCs/>
          <w:noProof/>
        </w:rPr>
      </w:sdtEndPr>
      <w:sdtContent>
        <w:p w14:paraId="781C377D" w14:textId="77777777" w:rsidR="002761E9" w:rsidRDefault="002761E9">
          <w:pPr>
            <w:pStyle w:val="TOCHeading"/>
          </w:pPr>
          <w:r>
            <w:t>Contents</w:t>
          </w:r>
        </w:p>
        <w:p w14:paraId="6D89B57C" w14:textId="77777777" w:rsidR="005A2342" w:rsidRDefault="002761E9">
          <w:pPr>
            <w:pStyle w:val="TOC1"/>
            <w:tabs>
              <w:tab w:val="right" w:leader="dot" w:pos="9628"/>
            </w:tabs>
            <w:rPr>
              <w:rFonts w:asciiTheme="minorHAnsi" w:eastAsiaTheme="minorEastAsia" w:hAnsiTheme="minorHAnsi" w:cstheme="minorBidi"/>
              <w:noProof/>
              <w:kern w:val="0"/>
              <w:sz w:val="22"/>
              <w:szCs w:val="22"/>
              <w:lang w:val="en-US" w:eastAsia="en-US" w:bidi="ar-SA"/>
            </w:rPr>
          </w:pPr>
          <w:r>
            <w:fldChar w:fldCharType="begin"/>
          </w:r>
          <w:r>
            <w:instrText xml:space="preserve"> TOC \o "1-3" \h \z \u </w:instrText>
          </w:r>
          <w:r>
            <w:fldChar w:fldCharType="separate"/>
          </w:r>
          <w:hyperlink w:anchor="_Toc143188557" w:history="1">
            <w:r w:rsidR="005A2342" w:rsidRPr="00D146EC">
              <w:rPr>
                <w:rStyle w:val="Hyperlink"/>
                <w:rFonts w:ascii="Times New Roman" w:hAnsi="Times New Roman" w:cs="Times New Roman"/>
                <w:b/>
                <w:noProof/>
              </w:rPr>
              <w:t>INTRODUCTION</w:t>
            </w:r>
            <w:r w:rsidR="005A2342">
              <w:rPr>
                <w:noProof/>
                <w:webHidden/>
              </w:rPr>
              <w:tab/>
            </w:r>
            <w:r w:rsidR="005A2342">
              <w:rPr>
                <w:noProof/>
                <w:webHidden/>
              </w:rPr>
              <w:fldChar w:fldCharType="begin"/>
            </w:r>
            <w:r w:rsidR="005A2342">
              <w:rPr>
                <w:noProof/>
                <w:webHidden/>
              </w:rPr>
              <w:instrText xml:space="preserve"> PAGEREF _Toc143188557 \h </w:instrText>
            </w:r>
            <w:r w:rsidR="005A2342">
              <w:rPr>
                <w:noProof/>
                <w:webHidden/>
              </w:rPr>
            </w:r>
            <w:r w:rsidR="005A2342">
              <w:rPr>
                <w:noProof/>
                <w:webHidden/>
              </w:rPr>
              <w:fldChar w:fldCharType="separate"/>
            </w:r>
            <w:r w:rsidR="005A2342">
              <w:rPr>
                <w:noProof/>
                <w:webHidden/>
              </w:rPr>
              <w:t>3</w:t>
            </w:r>
            <w:r w:rsidR="005A2342">
              <w:rPr>
                <w:noProof/>
                <w:webHidden/>
              </w:rPr>
              <w:fldChar w:fldCharType="end"/>
            </w:r>
          </w:hyperlink>
        </w:p>
        <w:p w14:paraId="570458A5" w14:textId="77777777" w:rsidR="005A2342" w:rsidRDefault="00672753">
          <w:pPr>
            <w:pStyle w:val="TOC1"/>
            <w:tabs>
              <w:tab w:val="right" w:leader="dot" w:pos="9628"/>
            </w:tabs>
            <w:rPr>
              <w:rFonts w:asciiTheme="minorHAnsi" w:eastAsiaTheme="minorEastAsia" w:hAnsiTheme="minorHAnsi" w:cstheme="minorBidi"/>
              <w:noProof/>
              <w:kern w:val="0"/>
              <w:sz w:val="22"/>
              <w:szCs w:val="22"/>
              <w:lang w:val="en-US" w:eastAsia="en-US" w:bidi="ar-SA"/>
            </w:rPr>
          </w:pPr>
          <w:hyperlink w:anchor="_Toc143188558" w:history="1">
            <w:r w:rsidR="005A2342" w:rsidRPr="00D146EC">
              <w:rPr>
                <w:rStyle w:val="Hyperlink"/>
                <w:rFonts w:ascii="Times New Roman" w:hAnsi="Times New Roman" w:cs="Times New Roman"/>
                <w:b/>
                <w:noProof/>
              </w:rPr>
              <w:t>MAIN BODY</w:t>
            </w:r>
            <w:r w:rsidR="005A2342">
              <w:rPr>
                <w:noProof/>
                <w:webHidden/>
              </w:rPr>
              <w:tab/>
            </w:r>
            <w:r w:rsidR="005A2342">
              <w:rPr>
                <w:noProof/>
                <w:webHidden/>
              </w:rPr>
              <w:fldChar w:fldCharType="begin"/>
            </w:r>
            <w:r w:rsidR="005A2342">
              <w:rPr>
                <w:noProof/>
                <w:webHidden/>
              </w:rPr>
              <w:instrText xml:space="preserve"> PAGEREF _Toc143188558 \h </w:instrText>
            </w:r>
            <w:r w:rsidR="005A2342">
              <w:rPr>
                <w:noProof/>
                <w:webHidden/>
              </w:rPr>
            </w:r>
            <w:r w:rsidR="005A2342">
              <w:rPr>
                <w:noProof/>
                <w:webHidden/>
              </w:rPr>
              <w:fldChar w:fldCharType="separate"/>
            </w:r>
            <w:r w:rsidR="005A2342">
              <w:rPr>
                <w:noProof/>
                <w:webHidden/>
              </w:rPr>
              <w:t>3</w:t>
            </w:r>
            <w:r w:rsidR="005A2342">
              <w:rPr>
                <w:noProof/>
                <w:webHidden/>
              </w:rPr>
              <w:fldChar w:fldCharType="end"/>
            </w:r>
          </w:hyperlink>
        </w:p>
        <w:p w14:paraId="5CC9A2DB" w14:textId="77777777" w:rsidR="005A2342" w:rsidRDefault="00672753">
          <w:pPr>
            <w:pStyle w:val="TOC1"/>
            <w:tabs>
              <w:tab w:val="right" w:leader="dot" w:pos="9628"/>
            </w:tabs>
            <w:rPr>
              <w:rFonts w:asciiTheme="minorHAnsi" w:eastAsiaTheme="minorEastAsia" w:hAnsiTheme="minorHAnsi" w:cstheme="minorBidi"/>
              <w:noProof/>
              <w:kern w:val="0"/>
              <w:sz w:val="22"/>
              <w:szCs w:val="22"/>
              <w:lang w:val="en-US" w:eastAsia="en-US" w:bidi="ar-SA"/>
            </w:rPr>
          </w:pPr>
          <w:hyperlink w:anchor="_Toc143188559" w:history="1">
            <w:r w:rsidR="005A2342" w:rsidRPr="00D146EC">
              <w:rPr>
                <w:rStyle w:val="Hyperlink"/>
                <w:rFonts w:ascii="Times New Roman" w:hAnsi="Times New Roman" w:cs="Times New Roman"/>
                <w:b/>
                <w:noProof/>
              </w:rPr>
              <w:t>CONCLUSION</w:t>
            </w:r>
            <w:r w:rsidR="005A2342">
              <w:rPr>
                <w:noProof/>
                <w:webHidden/>
              </w:rPr>
              <w:tab/>
            </w:r>
            <w:r w:rsidR="005A2342">
              <w:rPr>
                <w:noProof/>
                <w:webHidden/>
              </w:rPr>
              <w:fldChar w:fldCharType="begin"/>
            </w:r>
            <w:r w:rsidR="005A2342">
              <w:rPr>
                <w:noProof/>
                <w:webHidden/>
              </w:rPr>
              <w:instrText xml:space="preserve"> PAGEREF _Toc143188559 \h </w:instrText>
            </w:r>
            <w:r w:rsidR="005A2342">
              <w:rPr>
                <w:noProof/>
                <w:webHidden/>
              </w:rPr>
            </w:r>
            <w:r w:rsidR="005A2342">
              <w:rPr>
                <w:noProof/>
                <w:webHidden/>
              </w:rPr>
              <w:fldChar w:fldCharType="separate"/>
            </w:r>
            <w:r w:rsidR="005A2342">
              <w:rPr>
                <w:noProof/>
                <w:webHidden/>
              </w:rPr>
              <w:t>6</w:t>
            </w:r>
            <w:r w:rsidR="005A2342">
              <w:rPr>
                <w:noProof/>
                <w:webHidden/>
              </w:rPr>
              <w:fldChar w:fldCharType="end"/>
            </w:r>
          </w:hyperlink>
        </w:p>
        <w:p w14:paraId="3E79A17F" w14:textId="77777777" w:rsidR="005A2342" w:rsidRDefault="00672753">
          <w:pPr>
            <w:pStyle w:val="TOC1"/>
            <w:tabs>
              <w:tab w:val="right" w:leader="dot" w:pos="9628"/>
            </w:tabs>
            <w:rPr>
              <w:rFonts w:asciiTheme="minorHAnsi" w:eastAsiaTheme="minorEastAsia" w:hAnsiTheme="minorHAnsi" w:cstheme="minorBidi"/>
              <w:noProof/>
              <w:kern w:val="0"/>
              <w:sz w:val="22"/>
              <w:szCs w:val="22"/>
              <w:lang w:val="en-US" w:eastAsia="en-US" w:bidi="ar-SA"/>
            </w:rPr>
          </w:pPr>
          <w:hyperlink w:anchor="_Toc143188560" w:history="1">
            <w:r w:rsidR="005A2342" w:rsidRPr="00D146EC">
              <w:rPr>
                <w:rStyle w:val="Hyperlink"/>
                <w:rFonts w:ascii="Times New Roman" w:hAnsi="Times New Roman" w:cs="Times New Roman"/>
                <w:b/>
                <w:noProof/>
              </w:rPr>
              <w:t>REFERENCES</w:t>
            </w:r>
            <w:r w:rsidR="005A2342">
              <w:rPr>
                <w:noProof/>
                <w:webHidden/>
              </w:rPr>
              <w:tab/>
            </w:r>
            <w:r w:rsidR="005A2342">
              <w:rPr>
                <w:noProof/>
                <w:webHidden/>
              </w:rPr>
              <w:fldChar w:fldCharType="begin"/>
            </w:r>
            <w:r w:rsidR="005A2342">
              <w:rPr>
                <w:noProof/>
                <w:webHidden/>
              </w:rPr>
              <w:instrText xml:space="preserve"> PAGEREF _Toc143188560 \h </w:instrText>
            </w:r>
            <w:r w:rsidR="005A2342">
              <w:rPr>
                <w:noProof/>
                <w:webHidden/>
              </w:rPr>
            </w:r>
            <w:r w:rsidR="005A2342">
              <w:rPr>
                <w:noProof/>
                <w:webHidden/>
              </w:rPr>
              <w:fldChar w:fldCharType="separate"/>
            </w:r>
            <w:r w:rsidR="005A2342">
              <w:rPr>
                <w:noProof/>
                <w:webHidden/>
              </w:rPr>
              <w:t>7</w:t>
            </w:r>
            <w:r w:rsidR="005A2342">
              <w:rPr>
                <w:noProof/>
                <w:webHidden/>
              </w:rPr>
              <w:fldChar w:fldCharType="end"/>
            </w:r>
          </w:hyperlink>
        </w:p>
        <w:p w14:paraId="5B355B3A" w14:textId="77777777" w:rsidR="002761E9" w:rsidRDefault="002761E9">
          <w:r>
            <w:rPr>
              <w:b/>
              <w:bCs/>
              <w:noProof/>
            </w:rPr>
            <w:fldChar w:fldCharType="end"/>
          </w:r>
        </w:p>
      </w:sdtContent>
    </w:sdt>
    <w:p w14:paraId="28F9B4F6" w14:textId="77777777" w:rsidR="002761E9" w:rsidRDefault="002761E9">
      <w:pPr>
        <w:rPr>
          <w:rFonts w:ascii="Times New Roman" w:hAnsi="Times New Roman"/>
          <w:b/>
          <w:bCs/>
          <w:color w:val="000000"/>
        </w:rPr>
      </w:pPr>
    </w:p>
    <w:p w14:paraId="0EA002A2" w14:textId="77777777" w:rsidR="002761E9" w:rsidRDefault="002761E9">
      <w:pPr>
        <w:rPr>
          <w:rFonts w:ascii="Times New Roman" w:hAnsi="Times New Roman"/>
          <w:b/>
          <w:bCs/>
          <w:color w:val="000000"/>
        </w:rPr>
      </w:pPr>
      <w:r>
        <w:rPr>
          <w:rFonts w:ascii="Times New Roman" w:hAnsi="Times New Roman"/>
          <w:b/>
          <w:bCs/>
          <w:color w:val="000000"/>
        </w:rPr>
        <w:br w:type="page"/>
      </w:r>
    </w:p>
    <w:p w14:paraId="2B91BC59" w14:textId="77777777" w:rsidR="00E30A6A" w:rsidRPr="002761E9" w:rsidRDefault="008A1CBD" w:rsidP="002761E9">
      <w:pPr>
        <w:pStyle w:val="Heading1"/>
        <w:rPr>
          <w:rFonts w:ascii="Times New Roman" w:hAnsi="Times New Roman" w:cs="Times New Roman"/>
          <w:b/>
          <w:color w:val="auto"/>
          <w:sz w:val="28"/>
          <w:szCs w:val="28"/>
          <w:u w:val="single"/>
        </w:rPr>
      </w:pPr>
      <w:bookmarkStart w:id="0" w:name="_Toc143188557"/>
      <w:r w:rsidRPr="002761E9">
        <w:rPr>
          <w:rFonts w:ascii="Times New Roman" w:hAnsi="Times New Roman" w:cs="Times New Roman"/>
          <w:b/>
          <w:color w:val="auto"/>
          <w:sz w:val="28"/>
          <w:szCs w:val="28"/>
          <w:u w:val="single"/>
        </w:rPr>
        <w:lastRenderedPageBreak/>
        <w:t>INTRODUCTION</w:t>
      </w:r>
      <w:bookmarkEnd w:id="0"/>
    </w:p>
    <w:p w14:paraId="10F35E5A" w14:textId="77777777" w:rsidR="00E30A6A" w:rsidRPr="002761E9" w:rsidRDefault="008A1CBD" w:rsidP="002761E9">
      <w:pPr>
        <w:pStyle w:val="Standard"/>
        <w:spacing w:line="360" w:lineRule="auto"/>
        <w:jc w:val="both"/>
        <w:rPr>
          <w:rFonts w:ascii="Times New Roman" w:hAnsi="Times New Roman" w:cs="Times New Roman"/>
          <w:bCs/>
          <w:color w:val="000000"/>
        </w:rPr>
      </w:pPr>
      <w:r>
        <w:rPr>
          <w:rFonts w:ascii="Times New Roman" w:hAnsi="Times New Roman"/>
          <w:b/>
          <w:bCs/>
          <w:color w:val="000000"/>
        </w:rPr>
        <w:tab/>
      </w:r>
      <w:r w:rsidRPr="002761E9">
        <w:rPr>
          <w:rFonts w:ascii="Times New Roman" w:hAnsi="Times New Roman" w:cs="Times New Roman"/>
          <w:bCs/>
          <w:color w:val="000000"/>
        </w:rPr>
        <w:t xml:space="preserve">The task of managing the finances of a company that operates globally is referred to as the international financial management process. It includes managing the finances including the currency rates of various countries. It is an important aspect of the business as it enables the globalization. In the report prepared here, there will be a discussion on the importance of International Financial Management and the challenges that it must be expecting from the international markets. These theories are also disused in context to a </w:t>
      </w:r>
      <w:proofErr w:type="gramStart"/>
      <w:r w:rsidRPr="002761E9">
        <w:rPr>
          <w:rFonts w:ascii="Times New Roman" w:hAnsi="Times New Roman" w:cs="Times New Roman"/>
          <w:bCs/>
          <w:color w:val="000000"/>
        </w:rPr>
        <w:t>real life</w:t>
      </w:r>
      <w:proofErr w:type="gramEnd"/>
      <w:r w:rsidRPr="002761E9">
        <w:rPr>
          <w:rFonts w:ascii="Times New Roman" w:hAnsi="Times New Roman" w:cs="Times New Roman"/>
          <w:bCs/>
          <w:color w:val="000000"/>
        </w:rPr>
        <w:t xml:space="preserve"> multinational company. This report includes theories like efficient market hypothesis, dividend distribution policy and the methods of capital appraisal for multinational projects </w:t>
      </w:r>
      <w:r w:rsidRPr="002761E9">
        <w:rPr>
          <w:rStyle w:val="Emphasis"/>
          <w:rFonts w:ascii="Times New Roman" w:hAnsi="Times New Roman" w:cs="Times New Roman"/>
          <w:i w:val="0"/>
        </w:rPr>
        <w:t xml:space="preserve">(Shapiro and </w:t>
      </w:r>
      <w:proofErr w:type="spellStart"/>
      <w:r w:rsidRPr="002761E9">
        <w:rPr>
          <w:rStyle w:val="Emphasis"/>
          <w:rFonts w:ascii="Times New Roman" w:hAnsi="Times New Roman" w:cs="Times New Roman"/>
          <w:i w:val="0"/>
        </w:rPr>
        <w:t>Hanouna</w:t>
      </w:r>
      <w:proofErr w:type="spellEnd"/>
      <w:r w:rsidRPr="002761E9">
        <w:rPr>
          <w:rStyle w:val="Emphasis"/>
          <w:rFonts w:ascii="Times New Roman" w:hAnsi="Times New Roman" w:cs="Times New Roman"/>
          <w:i w:val="0"/>
        </w:rPr>
        <w:t>, 2019)</w:t>
      </w:r>
      <w:r w:rsidRPr="002761E9">
        <w:rPr>
          <w:rFonts w:ascii="Times New Roman" w:hAnsi="Times New Roman" w:cs="Times New Roman"/>
          <w:bCs/>
          <w:color w:val="000000"/>
        </w:rPr>
        <w:t>.</w:t>
      </w:r>
    </w:p>
    <w:p w14:paraId="63776920" w14:textId="77777777" w:rsidR="00E30A6A" w:rsidRDefault="00E30A6A">
      <w:pPr>
        <w:pStyle w:val="Standard"/>
        <w:spacing w:line="360" w:lineRule="auto"/>
        <w:jc w:val="both"/>
        <w:rPr>
          <w:rFonts w:ascii="Times New Roman" w:hAnsi="Times New Roman"/>
          <w:b/>
          <w:bCs/>
          <w:color w:val="000000"/>
        </w:rPr>
      </w:pPr>
    </w:p>
    <w:p w14:paraId="7708E6EF" w14:textId="77777777" w:rsidR="00E30A6A" w:rsidRPr="002761E9" w:rsidRDefault="008A1CBD" w:rsidP="002761E9">
      <w:pPr>
        <w:pStyle w:val="Heading1"/>
        <w:rPr>
          <w:rFonts w:ascii="Times New Roman" w:hAnsi="Times New Roman" w:cs="Times New Roman"/>
          <w:b/>
          <w:color w:val="auto"/>
          <w:sz w:val="28"/>
          <w:szCs w:val="28"/>
          <w:u w:val="single"/>
        </w:rPr>
      </w:pPr>
      <w:bookmarkStart w:id="1" w:name="_Toc143188558"/>
      <w:r w:rsidRPr="002761E9">
        <w:rPr>
          <w:rFonts w:ascii="Times New Roman" w:hAnsi="Times New Roman" w:cs="Times New Roman"/>
          <w:b/>
          <w:color w:val="auto"/>
          <w:sz w:val="28"/>
          <w:szCs w:val="28"/>
          <w:u w:val="single"/>
        </w:rPr>
        <w:t>MAIN BODY</w:t>
      </w:r>
      <w:bookmarkEnd w:id="1"/>
    </w:p>
    <w:p w14:paraId="2B9057C3" w14:textId="77777777" w:rsidR="00E30A6A" w:rsidRDefault="008A1CBD" w:rsidP="002761E9">
      <w:pPr>
        <w:pStyle w:val="Standard"/>
        <w:spacing w:line="360" w:lineRule="auto"/>
        <w:jc w:val="both"/>
        <w:rPr>
          <w:b/>
          <w:bCs/>
        </w:rPr>
      </w:pPr>
      <w:r w:rsidRPr="002761E9">
        <w:rPr>
          <w:rFonts w:ascii="Times New Roman" w:hAnsi="Times New Roman"/>
          <w:b/>
          <w:bCs/>
          <w:color w:val="000000"/>
        </w:rPr>
        <w:t>Importance of International financial management to Infosys Ltd.:</w:t>
      </w:r>
      <w:r>
        <w:rPr>
          <w:rFonts w:ascii="Times New Roman" w:hAnsi="Times New Roman"/>
          <w:b/>
          <w:bCs/>
          <w:color w:val="000000"/>
        </w:rPr>
        <w:t xml:space="preserve"> </w:t>
      </w:r>
      <w:r>
        <w:rPr>
          <w:rFonts w:ascii="Times New Roman" w:hAnsi="Times New Roman"/>
          <w:color w:val="000000"/>
        </w:rPr>
        <w:t>IFM</w:t>
      </w:r>
      <w:r>
        <w:rPr>
          <w:rFonts w:ascii="Times New Roman" w:hAnsi="Times New Roman"/>
          <w:b/>
          <w:bCs/>
          <w:color w:val="000000"/>
        </w:rPr>
        <w:t xml:space="preserve"> </w:t>
      </w:r>
      <w:r>
        <w:rPr>
          <w:rFonts w:ascii="Times New Roman" w:hAnsi="Times New Roman"/>
          <w:color w:val="000000"/>
        </w:rPr>
        <w:t xml:space="preserve">is an important to maintain the </w:t>
      </w:r>
      <w:r w:rsidR="002761E9">
        <w:rPr>
          <w:rFonts w:ascii="Times New Roman" w:hAnsi="Times New Roman"/>
          <w:color w:val="000000"/>
        </w:rPr>
        <w:t>relations between</w:t>
      </w:r>
      <w:r>
        <w:rPr>
          <w:rFonts w:ascii="Times New Roman" w:hAnsi="Times New Roman"/>
          <w:color w:val="000000"/>
        </w:rPr>
        <w:t xml:space="preserve"> the foreign nations and identification of the exchange rates according to the provided currencies. IFRS is a system of global accounting to record all the financial management transactions containing </w:t>
      </w:r>
      <w:proofErr w:type="gramStart"/>
      <w:r>
        <w:rPr>
          <w:rFonts w:ascii="Times New Roman" w:hAnsi="Times New Roman"/>
          <w:color w:val="000000"/>
        </w:rPr>
        <w:t>the all</w:t>
      </w:r>
      <w:proofErr w:type="gramEnd"/>
      <w:r>
        <w:rPr>
          <w:rFonts w:ascii="Times New Roman" w:hAnsi="Times New Roman"/>
          <w:color w:val="000000"/>
        </w:rPr>
        <w:t xml:space="preserve"> economic problems. IFRS is a part of the IFS and IFM. The exchange rate computation keeps more relativeness in the international economies </w:t>
      </w:r>
      <w:r w:rsidR="002761E9">
        <w:rPr>
          <w:rFonts w:ascii="Times New Roman" w:hAnsi="Times New Roman"/>
          <w:color w:val="000000"/>
        </w:rPr>
        <w:t>as use</w:t>
      </w:r>
      <w:r>
        <w:rPr>
          <w:rFonts w:ascii="Times New Roman" w:hAnsi="Times New Roman"/>
          <w:color w:val="000000"/>
        </w:rPr>
        <w:t xml:space="preserve"> to safe investment between international securities. Various countries involved various types of economic elements. It helps in the better relationship coordination between </w:t>
      </w:r>
      <w:proofErr w:type="gramStart"/>
      <w:r>
        <w:rPr>
          <w:rFonts w:ascii="Times New Roman" w:hAnsi="Times New Roman"/>
          <w:color w:val="000000"/>
        </w:rPr>
        <w:t>the all</w:t>
      </w:r>
      <w:proofErr w:type="gramEnd"/>
      <w:r>
        <w:rPr>
          <w:rFonts w:ascii="Times New Roman" w:hAnsi="Times New Roman"/>
          <w:color w:val="000000"/>
        </w:rPr>
        <w:t xml:space="preserve"> nations. The world level organization such as world bank and IMF provide better management as mediator role within the various countries worldwide </w:t>
      </w:r>
      <w:r>
        <w:rPr>
          <w:rStyle w:val="Emphasis"/>
          <w:rFonts w:ascii="Times New Roman" w:hAnsi="Times New Roman" w:cs="Arial, sans-serif"/>
          <w:i w:val="0"/>
          <w:color w:val="000000"/>
        </w:rPr>
        <w:t>(Kevin, 2022)</w:t>
      </w:r>
      <w:r>
        <w:rPr>
          <w:rFonts w:ascii="Times New Roman" w:hAnsi="Times New Roman"/>
          <w:color w:val="000000"/>
        </w:rPr>
        <w:t>.</w:t>
      </w:r>
    </w:p>
    <w:p w14:paraId="5B838DE8" w14:textId="77777777" w:rsidR="00E30A6A" w:rsidRDefault="00E30A6A">
      <w:pPr>
        <w:pStyle w:val="Standard"/>
        <w:spacing w:line="360" w:lineRule="auto"/>
        <w:jc w:val="both"/>
        <w:rPr>
          <w:rFonts w:ascii="Times New Roman" w:hAnsi="Times New Roman"/>
          <w:b/>
          <w:bCs/>
          <w:color w:val="000000"/>
        </w:rPr>
      </w:pPr>
    </w:p>
    <w:p w14:paraId="60E7F4B7" w14:textId="77777777" w:rsidR="00E30A6A" w:rsidRDefault="008A1CBD">
      <w:pPr>
        <w:pStyle w:val="Standard"/>
        <w:spacing w:line="360" w:lineRule="auto"/>
        <w:jc w:val="both"/>
        <w:rPr>
          <w:b/>
          <w:bCs/>
        </w:rPr>
      </w:pPr>
      <w:r>
        <w:rPr>
          <w:rFonts w:ascii="Times New Roman" w:hAnsi="Times New Roman"/>
          <w:b/>
          <w:bCs/>
          <w:color w:val="000000"/>
        </w:rPr>
        <w:t>Challenges facing by Infosys Ltd. in various international financial markets:</w:t>
      </w:r>
      <w:r>
        <w:rPr>
          <w:rFonts w:ascii="Times New Roman" w:hAnsi="Times New Roman"/>
          <w:color w:val="000000"/>
        </w:rPr>
        <w:t xml:space="preserve"> In the international markets the management of the financial activities is so complex. It is critical because of the globalization and high incorporated commodity markets.  The tax complexity is the major challenge which includes the various tax rates of various countries. To expand the business in other country then the company </w:t>
      </w:r>
      <w:proofErr w:type="gramStart"/>
      <w:r>
        <w:rPr>
          <w:rFonts w:ascii="Times New Roman" w:hAnsi="Times New Roman"/>
          <w:color w:val="000000"/>
        </w:rPr>
        <w:t>have to</w:t>
      </w:r>
      <w:proofErr w:type="gramEnd"/>
      <w:r>
        <w:rPr>
          <w:rFonts w:ascii="Times New Roman" w:hAnsi="Times New Roman"/>
          <w:color w:val="000000"/>
        </w:rPr>
        <w:t xml:space="preserve"> understand the tax policies of relevant country. The various tax rates impact the profitability of the business in different terms. But these type of tax burdens can be avoided by the fund transfers to tax heaven countries. The other challenge is the change in the exchange rates. Different cultures can also be a challenge for different type of market due to different type of approaches. Some trainings are required to provide to existing employees to aware about the cultural knowledge. Governmental regulations made by the different type of policies and rules made by different parties can be a challenge for any multinational company. </w:t>
      </w:r>
      <w:r w:rsidR="002761E9">
        <w:rPr>
          <w:rFonts w:ascii="Times New Roman" w:hAnsi="Times New Roman"/>
          <w:color w:val="000000"/>
        </w:rPr>
        <w:t>Therefore,</w:t>
      </w:r>
      <w:r>
        <w:rPr>
          <w:rFonts w:ascii="Times New Roman" w:hAnsi="Times New Roman"/>
          <w:color w:val="000000"/>
        </w:rPr>
        <w:t xml:space="preserve"> compliance to the policies and laws is crucial for Multinational companies. The terrorism is also a measure problem for MNC's but ban all the international resources is the only one solution for that </w:t>
      </w:r>
      <w:r>
        <w:rPr>
          <w:rStyle w:val="Emphasis"/>
          <w:rFonts w:ascii="Times New Roman" w:hAnsi="Times New Roman" w:cs="Arial, sans-serif"/>
          <w:i w:val="0"/>
          <w:color w:val="000000"/>
        </w:rPr>
        <w:t>(Madura, 2020)</w:t>
      </w:r>
      <w:r>
        <w:rPr>
          <w:rFonts w:ascii="Times New Roman" w:hAnsi="Times New Roman"/>
          <w:color w:val="000000"/>
        </w:rPr>
        <w:t>.</w:t>
      </w:r>
    </w:p>
    <w:p w14:paraId="3DA3FEDA" w14:textId="77777777" w:rsidR="00E30A6A" w:rsidRDefault="00E30A6A">
      <w:pPr>
        <w:pStyle w:val="Standard"/>
        <w:spacing w:line="360" w:lineRule="auto"/>
        <w:jc w:val="both"/>
        <w:rPr>
          <w:rFonts w:ascii="Times New Roman" w:hAnsi="Times New Roman"/>
          <w:b/>
          <w:bCs/>
          <w:color w:val="000000"/>
        </w:rPr>
      </w:pPr>
    </w:p>
    <w:p w14:paraId="5774BA06" w14:textId="77777777" w:rsidR="00E30A6A" w:rsidRDefault="008A1CBD">
      <w:pPr>
        <w:pStyle w:val="Standard"/>
        <w:spacing w:line="360" w:lineRule="auto"/>
        <w:jc w:val="both"/>
        <w:rPr>
          <w:rFonts w:ascii="Times New Roman" w:hAnsi="Times New Roman"/>
          <w:b/>
          <w:bCs/>
          <w:color w:val="000000"/>
        </w:rPr>
      </w:pPr>
      <w:r>
        <w:rPr>
          <w:rFonts w:ascii="Times New Roman" w:hAnsi="Times New Roman"/>
          <w:b/>
          <w:bCs/>
          <w:color w:val="000000"/>
        </w:rPr>
        <w:lastRenderedPageBreak/>
        <w:t>Infosys Limited</w:t>
      </w:r>
      <w:r>
        <w:rPr>
          <w:rFonts w:ascii="Times New Roman" w:hAnsi="Times New Roman"/>
          <w:color w:val="000000"/>
        </w:rPr>
        <w:t xml:space="preserve"> is a public firm which is listed on NSE and BSE.  It is a multinational company which have international existence in more than 56 countries. Infosys provided services from more than 40 years. Its total revenue is 18.38 billion </w:t>
      </w:r>
      <w:r w:rsidR="002761E9">
        <w:rPr>
          <w:rFonts w:ascii="Times New Roman" w:hAnsi="Times New Roman"/>
          <w:color w:val="000000"/>
        </w:rPr>
        <w:t>dollars</w:t>
      </w:r>
      <w:r>
        <w:rPr>
          <w:rFonts w:ascii="Times New Roman" w:hAnsi="Times New Roman"/>
          <w:color w:val="000000"/>
        </w:rPr>
        <w:t xml:space="preserve">. It is also called as conglomerate because it is differentiated company group containing the various mergers and acquisitions. It is established in the year 1981 and it is NYSE listed international consulting and </w:t>
      </w:r>
      <w:proofErr w:type="gramStart"/>
      <w:r>
        <w:rPr>
          <w:rFonts w:ascii="Times New Roman" w:hAnsi="Times New Roman"/>
          <w:color w:val="000000"/>
        </w:rPr>
        <w:t>it</w:t>
      </w:r>
      <w:proofErr w:type="gramEnd"/>
      <w:r>
        <w:rPr>
          <w:rFonts w:ascii="Times New Roman" w:hAnsi="Times New Roman"/>
          <w:color w:val="000000"/>
        </w:rPr>
        <w:t xml:space="preserve"> services company. It is established 13 different subsidiaries across the world. It provides employment to more than 336000 persons and have 1883 trusted clients all over the world.</w:t>
      </w:r>
    </w:p>
    <w:p w14:paraId="3411674D" w14:textId="77777777" w:rsidR="00E30A6A" w:rsidRDefault="00E30A6A">
      <w:pPr>
        <w:pStyle w:val="Standard"/>
        <w:spacing w:line="360" w:lineRule="auto"/>
        <w:jc w:val="both"/>
        <w:rPr>
          <w:rFonts w:ascii="Times New Roman" w:hAnsi="Times New Roman"/>
          <w:b/>
          <w:bCs/>
          <w:color w:val="000000"/>
        </w:rPr>
      </w:pPr>
    </w:p>
    <w:p w14:paraId="1AB4B6C3" w14:textId="77777777" w:rsidR="00E30A6A" w:rsidRDefault="008A1CBD">
      <w:pPr>
        <w:pStyle w:val="Standard"/>
        <w:spacing w:line="360" w:lineRule="auto"/>
        <w:jc w:val="both"/>
        <w:rPr>
          <w:rFonts w:ascii="Times New Roman" w:hAnsi="Times New Roman"/>
          <w:b/>
          <w:bCs/>
          <w:color w:val="000000"/>
        </w:rPr>
      </w:pPr>
      <w:r>
        <w:rPr>
          <w:rFonts w:ascii="Times New Roman" w:hAnsi="Times New Roman"/>
          <w:b/>
          <w:bCs/>
          <w:color w:val="000000"/>
        </w:rPr>
        <w:t>Dividend distribution policy:</w:t>
      </w:r>
    </w:p>
    <w:p w14:paraId="21D41CC0" w14:textId="77777777" w:rsidR="00E30A6A" w:rsidRDefault="008A1CBD">
      <w:pPr>
        <w:pStyle w:val="Standard"/>
        <w:spacing w:line="360" w:lineRule="auto"/>
        <w:jc w:val="both"/>
      </w:pPr>
      <w:r>
        <w:rPr>
          <w:rFonts w:ascii="Times New Roman" w:hAnsi="Times New Roman"/>
          <w:color w:val="000000"/>
        </w:rPr>
        <w:t xml:space="preserve">Infosys is a </w:t>
      </w:r>
      <w:proofErr w:type="gramStart"/>
      <w:r>
        <w:rPr>
          <w:rFonts w:ascii="Times New Roman" w:hAnsi="Times New Roman"/>
          <w:color w:val="000000"/>
        </w:rPr>
        <w:t>zero debt</w:t>
      </w:r>
      <w:proofErr w:type="gramEnd"/>
      <w:r>
        <w:rPr>
          <w:rFonts w:ascii="Times New Roman" w:hAnsi="Times New Roman"/>
          <w:color w:val="000000"/>
        </w:rPr>
        <w:t xml:space="preserve"> company, large cash and cash equivalents with no tangible fixed assets on the balance sheet containing the stable dividend distribution policy of up to 50%. it is continuing to add the huge cash year after years which is very different from the present or traditional production firms.  According to the previous trends in the year 2004 the company paid special 2000 % dividend on par value of share with 300 % final dividend, which is maximum in the history.  In the year 2023 company paid 680 % dividend on share par value. Company lessened its dividends because of company have buy back in 2022 to higher cash flows. Company is always declared dividends after board of </w:t>
      </w:r>
      <w:r w:rsidR="002761E9">
        <w:rPr>
          <w:rFonts w:ascii="Times New Roman" w:hAnsi="Times New Roman"/>
          <w:color w:val="000000"/>
        </w:rPr>
        <w:t>director’s</w:t>
      </w:r>
      <w:r>
        <w:rPr>
          <w:rFonts w:ascii="Times New Roman" w:hAnsi="Times New Roman"/>
          <w:color w:val="000000"/>
        </w:rPr>
        <w:t xml:space="preserve"> approval.  Sometimes Infosys distribute the special dividends to the shareholders. Board of directors always review the dividend rates on continues terms and changes are made accordingly. Dividend </w:t>
      </w:r>
      <w:proofErr w:type="gramStart"/>
      <w:r>
        <w:rPr>
          <w:rFonts w:ascii="Times New Roman" w:hAnsi="Times New Roman"/>
          <w:color w:val="000000"/>
        </w:rPr>
        <w:t>distribution</w:t>
      </w:r>
      <w:proofErr w:type="gramEnd"/>
      <w:r>
        <w:rPr>
          <w:rFonts w:ascii="Times New Roman" w:hAnsi="Times New Roman"/>
          <w:color w:val="000000"/>
        </w:rPr>
        <w:t xml:space="preserve"> are impacted by the profit after tax according to the IFRS. Cash flows, cash balances, raising of debts capacity, requirement of cash flows are also helps to decide the sustainable dividend policy </w:t>
      </w:r>
      <w:r>
        <w:rPr>
          <w:rStyle w:val="Emphasis"/>
          <w:rFonts w:ascii="Times New Roman" w:hAnsi="Times New Roman" w:cs="Arial, sans-serif"/>
          <w:i w:val="0"/>
          <w:color w:val="000000"/>
        </w:rPr>
        <w:t>(Sadiq and et.al, 2021)</w:t>
      </w:r>
      <w:r>
        <w:rPr>
          <w:rFonts w:ascii="Times New Roman" w:hAnsi="Times New Roman"/>
          <w:color w:val="000000"/>
        </w:rPr>
        <w:t>.</w:t>
      </w:r>
    </w:p>
    <w:p w14:paraId="615FB748" w14:textId="77777777" w:rsidR="00E30A6A" w:rsidRDefault="00E30A6A">
      <w:pPr>
        <w:pStyle w:val="Standard"/>
        <w:spacing w:line="360" w:lineRule="auto"/>
        <w:jc w:val="both"/>
        <w:rPr>
          <w:rFonts w:ascii="Times New Roman" w:hAnsi="Times New Roman"/>
          <w:b/>
          <w:bCs/>
          <w:color w:val="000000"/>
        </w:rPr>
      </w:pPr>
    </w:p>
    <w:p w14:paraId="30073493" w14:textId="77777777" w:rsidR="00E30A6A" w:rsidRDefault="008A1CBD">
      <w:pPr>
        <w:pStyle w:val="Standard"/>
        <w:spacing w:line="360" w:lineRule="auto"/>
        <w:jc w:val="both"/>
        <w:rPr>
          <w:rFonts w:ascii="Times New Roman" w:hAnsi="Times New Roman"/>
          <w:b/>
          <w:bCs/>
          <w:color w:val="000000"/>
        </w:rPr>
      </w:pPr>
      <w:r>
        <w:rPr>
          <w:rFonts w:ascii="Times New Roman" w:hAnsi="Times New Roman"/>
          <w:b/>
          <w:bCs/>
          <w:color w:val="000000"/>
        </w:rPr>
        <w:t>Efficient market Hypothesis:</w:t>
      </w:r>
    </w:p>
    <w:p w14:paraId="1F78C911" w14:textId="77777777" w:rsidR="00E30A6A" w:rsidRDefault="008A1CBD">
      <w:pPr>
        <w:pStyle w:val="Standard"/>
        <w:spacing w:line="360" w:lineRule="auto"/>
        <w:jc w:val="both"/>
      </w:pPr>
      <w:r>
        <w:rPr>
          <w:rFonts w:ascii="Times New Roman" w:hAnsi="Times New Roman"/>
          <w:color w:val="000000"/>
        </w:rPr>
        <w:t xml:space="preserve">The theories of the efficient market hypothesis are related to that hypothesis that is provided regarding the theory which helps the company's stock value regarding the collection and gathering of the information or data related to the company </w:t>
      </w:r>
      <w:r>
        <w:rPr>
          <w:rStyle w:val="Emphasis"/>
          <w:rFonts w:ascii="Times New Roman" w:hAnsi="Times New Roman" w:cs="Arial, sans-serif"/>
          <w:i w:val="0"/>
          <w:color w:val="000000"/>
        </w:rPr>
        <w:t>(Harrington and et.al, 2021)</w:t>
      </w:r>
      <w:r>
        <w:rPr>
          <w:rFonts w:ascii="Times New Roman" w:hAnsi="Times New Roman"/>
          <w:color w:val="000000"/>
        </w:rPr>
        <w:t xml:space="preserve">. The change in shares of stock market indicates regarding the new information and makes interpretation of the investment decision of a company. Therefore, it is stated that no effective return </w:t>
      </w:r>
      <w:proofErr w:type="gramStart"/>
      <w:r>
        <w:rPr>
          <w:rFonts w:ascii="Times New Roman" w:hAnsi="Times New Roman"/>
          <w:color w:val="000000"/>
        </w:rPr>
        <w:t>I</w:t>
      </w:r>
      <w:proofErr w:type="gramEnd"/>
      <w:r>
        <w:rPr>
          <w:rFonts w:ascii="Times New Roman" w:hAnsi="Times New Roman"/>
          <w:color w:val="000000"/>
        </w:rPr>
        <w:t xml:space="preserve"> given by any stakeholders in comparison to mean in markets in which there is no presence of the expensive and undervalued of the stock markets. Th</w:t>
      </w:r>
      <w:r w:rsidR="002761E9">
        <w:rPr>
          <w:rFonts w:ascii="Times New Roman" w:hAnsi="Times New Roman"/>
          <w:color w:val="000000"/>
        </w:rPr>
        <w:t>e efficient market hypothesis is</w:t>
      </w:r>
      <w:r>
        <w:rPr>
          <w:rFonts w:ascii="Times New Roman" w:hAnsi="Times New Roman"/>
          <w:color w:val="000000"/>
        </w:rPr>
        <w:t xml:space="preserve"> divided into three main parts regarding the INFOSYS LTD which are known as weak form, semi strong </w:t>
      </w:r>
      <w:proofErr w:type="gramStart"/>
      <w:r>
        <w:rPr>
          <w:rFonts w:ascii="Times New Roman" w:hAnsi="Times New Roman"/>
          <w:color w:val="000000"/>
        </w:rPr>
        <w:t>form</w:t>
      </w:r>
      <w:proofErr w:type="gramEnd"/>
      <w:r>
        <w:rPr>
          <w:rFonts w:ascii="Times New Roman" w:hAnsi="Times New Roman"/>
          <w:color w:val="000000"/>
        </w:rPr>
        <w:t xml:space="preserve"> and strong form. The weak form stated that the company's price is not provided regarding the data that are not available in the market. It states that there is no relation among the future prices with the available information regarding the price volume and return create by the firm. According to it, INFOSYS LTD is not available in identifying the future prices according to the past information but provided new information regarding such </w:t>
      </w:r>
      <w:r>
        <w:rPr>
          <w:rFonts w:ascii="Times New Roman" w:hAnsi="Times New Roman"/>
          <w:color w:val="000000"/>
        </w:rPr>
        <w:lastRenderedPageBreak/>
        <w:t xml:space="preserve">aspects. The semi strong analysis states that the there is no undertaking of the any fundamental or technical analysis form. There is the involvement of the weak form related to conventions regarding the estimation about the changes and accommodation in the price of the stock market which is done </w:t>
      </w:r>
      <w:proofErr w:type="gramStart"/>
      <w:r>
        <w:rPr>
          <w:rFonts w:ascii="Times New Roman" w:hAnsi="Times New Roman"/>
          <w:color w:val="000000"/>
        </w:rPr>
        <w:t>on the basis of</w:t>
      </w:r>
      <w:proofErr w:type="gramEnd"/>
      <w:r>
        <w:rPr>
          <w:rFonts w:ascii="Times New Roman" w:hAnsi="Times New Roman"/>
          <w:color w:val="000000"/>
        </w:rPr>
        <w:t xml:space="preserve"> the new information of public. Therefore, it states that there is no capability in the fundamental analysis regarding the prediction of the future action in price of the stock market. </w:t>
      </w:r>
      <w:r w:rsidR="002761E9">
        <w:rPr>
          <w:rFonts w:ascii="Times New Roman" w:hAnsi="Times New Roman"/>
          <w:color w:val="000000"/>
        </w:rPr>
        <w:t>And in</w:t>
      </w:r>
      <w:r>
        <w:rPr>
          <w:rFonts w:ascii="Times New Roman" w:hAnsi="Times New Roman"/>
          <w:color w:val="000000"/>
        </w:rPr>
        <w:t xml:space="preserve"> last, the strong form states that the complete information is given by the stork prices regarding the context of public and private ones. It makes compound of the publicly given information and undertakes the data related to the current and past information or data.</w:t>
      </w:r>
    </w:p>
    <w:p w14:paraId="77C64699" w14:textId="77777777" w:rsidR="00E30A6A" w:rsidRDefault="00E30A6A">
      <w:pPr>
        <w:pStyle w:val="Standard"/>
        <w:spacing w:line="360" w:lineRule="auto"/>
        <w:jc w:val="both"/>
        <w:rPr>
          <w:rFonts w:ascii="Times New Roman" w:hAnsi="Times New Roman"/>
          <w:color w:val="000000"/>
        </w:rPr>
      </w:pPr>
    </w:p>
    <w:p w14:paraId="0C8F48FB" w14:textId="77777777" w:rsidR="00E30A6A" w:rsidRDefault="008A1CBD">
      <w:pPr>
        <w:pStyle w:val="Standard"/>
        <w:spacing w:line="360" w:lineRule="auto"/>
        <w:jc w:val="both"/>
      </w:pPr>
      <w:r>
        <w:rPr>
          <w:rFonts w:ascii="Times New Roman" w:hAnsi="Times New Roman" w:cs="Tinos"/>
          <w:b/>
          <w:bCs/>
          <w:color w:val="000000"/>
        </w:rPr>
        <w:t>Corporate valuation</w:t>
      </w:r>
      <w:r>
        <w:rPr>
          <w:rFonts w:ascii="Times New Roman" w:hAnsi="Times New Roman" w:cs="Tinos"/>
          <w:color w:val="000000"/>
        </w:rPr>
        <w:t xml:space="preserve"> or the business valuation can be a general process of determining or evaluating the economic value of the Infosys ltd. or the business unit. The valuation of the Infosys is an analytical process of determining the current worth of its assets, </w:t>
      </w:r>
      <w:proofErr w:type="gramStart"/>
      <w:r>
        <w:rPr>
          <w:rFonts w:ascii="Times New Roman" w:hAnsi="Times New Roman" w:cs="Tinos"/>
          <w:color w:val="000000"/>
        </w:rPr>
        <w:t>investment</w:t>
      </w:r>
      <w:proofErr w:type="gramEnd"/>
      <w:r>
        <w:rPr>
          <w:rFonts w:ascii="Times New Roman" w:hAnsi="Times New Roman" w:cs="Tinos"/>
          <w:color w:val="000000"/>
        </w:rPr>
        <w:t xml:space="preserve"> or the company </w:t>
      </w:r>
      <w:r>
        <w:rPr>
          <w:rStyle w:val="Emphasis"/>
          <w:rFonts w:ascii="Times New Roman" w:hAnsi="Times New Roman" w:cs="Arial, sans-serif"/>
          <w:i w:val="0"/>
          <w:color w:val="000000"/>
        </w:rPr>
        <w:t>(Buckle and Thompson, 2020)</w:t>
      </w:r>
      <w:r>
        <w:rPr>
          <w:rFonts w:ascii="Times New Roman" w:hAnsi="Times New Roman" w:cs="Tinos"/>
          <w:color w:val="000000"/>
        </w:rPr>
        <w:t xml:space="preserve">. </w:t>
      </w:r>
      <w:r w:rsidR="002761E9">
        <w:rPr>
          <w:rFonts w:ascii="Times New Roman" w:hAnsi="Times New Roman" w:cs="Tinos"/>
          <w:color w:val="000000"/>
        </w:rPr>
        <w:t>There are</w:t>
      </w:r>
      <w:r>
        <w:rPr>
          <w:rFonts w:ascii="Times New Roman" w:hAnsi="Times New Roman" w:cs="Tinos"/>
          <w:color w:val="000000"/>
        </w:rPr>
        <w:t xml:space="preserve"> various techniques used for valuation such analysis of the company's management and its capital structure. Some of the business valuation methods are as follows:</w:t>
      </w:r>
    </w:p>
    <w:p w14:paraId="6FEF8026" w14:textId="77777777" w:rsidR="00E30A6A" w:rsidRDefault="00E30A6A">
      <w:pPr>
        <w:pStyle w:val="Standard"/>
        <w:spacing w:line="360" w:lineRule="auto"/>
        <w:jc w:val="both"/>
        <w:rPr>
          <w:rFonts w:ascii="Times New Roman" w:hAnsi="Times New Roman" w:cs="Tinos"/>
          <w:color w:val="000000"/>
        </w:rPr>
      </w:pPr>
    </w:p>
    <w:p w14:paraId="52143022" w14:textId="77777777" w:rsidR="00E30A6A" w:rsidRDefault="008A1CBD">
      <w:pPr>
        <w:pStyle w:val="Standard"/>
        <w:numPr>
          <w:ilvl w:val="0"/>
          <w:numId w:val="3"/>
        </w:numPr>
        <w:spacing w:line="360" w:lineRule="auto"/>
        <w:jc w:val="both"/>
        <w:rPr>
          <w:rFonts w:ascii="Times New Roman" w:hAnsi="Times New Roman"/>
          <w:color w:val="000000"/>
        </w:rPr>
      </w:pPr>
      <w:r>
        <w:rPr>
          <w:rFonts w:ascii="Times New Roman" w:hAnsi="Times New Roman" w:cs="Tinos"/>
          <w:b/>
          <w:bCs/>
          <w:color w:val="000000"/>
        </w:rPr>
        <w:t>Market value valuation</w:t>
      </w:r>
      <w:r>
        <w:rPr>
          <w:rFonts w:ascii="Times New Roman" w:hAnsi="Times New Roman" w:cs="Tinos"/>
          <w:color w:val="000000"/>
        </w:rPr>
        <w:t xml:space="preserve"> is the most subjective approach used to measure the worth of the business. In this method the value of the business is calculated by comparing the business with the other similar businesses.</w:t>
      </w:r>
    </w:p>
    <w:p w14:paraId="6B876BC7" w14:textId="77777777" w:rsidR="00E30A6A" w:rsidRDefault="008A1CBD">
      <w:pPr>
        <w:pStyle w:val="Standard"/>
        <w:numPr>
          <w:ilvl w:val="0"/>
          <w:numId w:val="1"/>
        </w:numPr>
        <w:spacing w:line="360" w:lineRule="auto"/>
        <w:jc w:val="both"/>
        <w:rPr>
          <w:rFonts w:ascii="Times New Roman" w:hAnsi="Times New Roman"/>
          <w:color w:val="000000"/>
        </w:rPr>
      </w:pPr>
      <w:r>
        <w:rPr>
          <w:rFonts w:ascii="Times New Roman" w:hAnsi="Times New Roman" w:cs="Tinos"/>
          <w:b/>
          <w:bCs/>
          <w:color w:val="000000"/>
        </w:rPr>
        <w:t>Asset based valuation</w:t>
      </w:r>
      <w:r>
        <w:rPr>
          <w:rFonts w:ascii="Times New Roman" w:hAnsi="Times New Roman" w:cs="Tinos"/>
          <w:color w:val="000000"/>
        </w:rPr>
        <w:t xml:space="preserve"> used to determine the company's worth by considering the total net asset value and the liabilities stated in the balance sheet.</w:t>
      </w:r>
    </w:p>
    <w:p w14:paraId="453EB2EB" w14:textId="77777777" w:rsidR="00E30A6A" w:rsidRDefault="008A1CBD">
      <w:pPr>
        <w:pStyle w:val="Standard"/>
        <w:widowControl/>
        <w:numPr>
          <w:ilvl w:val="0"/>
          <w:numId w:val="1"/>
        </w:numPr>
        <w:spacing w:line="360" w:lineRule="auto"/>
        <w:jc w:val="both"/>
        <w:rPr>
          <w:rFonts w:ascii="Times New Roman" w:hAnsi="Times New Roman"/>
          <w:color w:val="000000"/>
        </w:rPr>
      </w:pPr>
      <w:r>
        <w:rPr>
          <w:rFonts w:ascii="Times New Roman" w:hAnsi="Times New Roman" w:cs="Tinos"/>
          <w:b/>
          <w:bCs/>
          <w:color w:val="000000"/>
        </w:rPr>
        <w:t>ROI based valuation</w:t>
      </w:r>
      <w:r>
        <w:rPr>
          <w:rFonts w:ascii="Times New Roman" w:hAnsi="Times New Roman" w:cs="Tinos"/>
          <w:color w:val="000000"/>
        </w:rPr>
        <w:t xml:space="preserve"> determines the value or the worth of the company according to the profits and the ROL (Return on Investment) which an investor or investors can get.</w:t>
      </w:r>
    </w:p>
    <w:p w14:paraId="1162C481" w14:textId="77777777" w:rsidR="00E30A6A" w:rsidRDefault="008A1CBD">
      <w:pPr>
        <w:pStyle w:val="Standard"/>
        <w:widowControl/>
        <w:numPr>
          <w:ilvl w:val="0"/>
          <w:numId w:val="1"/>
        </w:numPr>
        <w:spacing w:line="360" w:lineRule="auto"/>
        <w:jc w:val="both"/>
        <w:rPr>
          <w:rFonts w:ascii="Times New Roman" w:hAnsi="Times New Roman"/>
          <w:color w:val="000000"/>
        </w:rPr>
      </w:pPr>
      <w:r>
        <w:rPr>
          <w:rFonts w:ascii="Times New Roman" w:hAnsi="Times New Roman" w:cs="Tinos"/>
          <w:b/>
          <w:bCs/>
          <w:color w:val="000000"/>
        </w:rPr>
        <w:t>Capitalization of earnings valuation</w:t>
      </w:r>
      <w:r>
        <w:rPr>
          <w:rFonts w:ascii="Times New Roman" w:hAnsi="Times New Roman" w:cs="Tinos"/>
          <w:color w:val="000000"/>
        </w:rPr>
        <w:t xml:space="preserve"> estimates or evaluates the business profitability in the future according to the company's its cash flow, annual ROI, and expected value.</w:t>
      </w:r>
    </w:p>
    <w:p w14:paraId="15194841" w14:textId="77777777" w:rsidR="00E30A6A" w:rsidRDefault="008A1CBD">
      <w:pPr>
        <w:pStyle w:val="Standard"/>
        <w:widowControl/>
        <w:numPr>
          <w:ilvl w:val="0"/>
          <w:numId w:val="1"/>
        </w:numPr>
        <w:spacing w:line="360" w:lineRule="auto"/>
        <w:jc w:val="both"/>
        <w:rPr>
          <w:rFonts w:ascii="Times New Roman" w:hAnsi="Times New Roman"/>
          <w:color w:val="000000"/>
        </w:rPr>
      </w:pPr>
      <w:r>
        <w:rPr>
          <w:rFonts w:ascii="Times New Roman" w:hAnsi="Times New Roman" w:cs="Tinos"/>
          <w:b/>
          <w:bCs/>
          <w:color w:val="000000"/>
        </w:rPr>
        <w:t xml:space="preserve">DCF valuation </w:t>
      </w:r>
      <w:r>
        <w:rPr>
          <w:rFonts w:ascii="Times New Roman" w:hAnsi="Times New Roman" w:cs="Tinos"/>
          <w:color w:val="000000"/>
        </w:rPr>
        <w:t>is an approach which is also known as income approach, where the value of a business is based projected or estimated cash flows which is discounted to its present value.</w:t>
      </w:r>
    </w:p>
    <w:p w14:paraId="05F5B2B8" w14:textId="77777777" w:rsidR="00E30A6A" w:rsidRDefault="008A1CBD">
      <w:pPr>
        <w:pStyle w:val="Standard"/>
        <w:widowControl/>
        <w:numPr>
          <w:ilvl w:val="0"/>
          <w:numId w:val="1"/>
        </w:numPr>
        <w:spacing w:line="360" w:lineRule="auto"/>
        <w:jc w:val="both"/>
        <w:rPr>
          <w:rFonts w:ascii="Times New Roman" w:hAnsi="Times New Roman"/>
          <w:color w:val="000000"/>
        </w:rPr>
      </w:pPr>
      <w:r>
        <w:rPr>
          <w:rFonts w:ascii="Times New Roman" w:hAnsi="Times New Roman" w:cs="Tinos"/>
          <w:b/>
          <w:bCs/>
          <w:color w:val="000000"/>
        </w:rPr>
        <w:t xml:space="preserve">Book valuation </w:t>
      </w:r>
      <w:r>
        <w:rPr>
          <w:rFonts w:ascii="Times New Roman" w:hAnsi="Times New Roman" w:cs="Tinos"/>
          <w:color w:val="000000"/>
        </w:rPr>
        <w:t xml:space="preserve">is a method where the calculation of the value or worth is done at the time by analysing the balance </w:t>
      </w:r>
      <w:proofErr w:type="gramStart"/>
      <w:r>
        <w:rPr>
          <w:rFonts w:ascii="Times New Roman" w:hAnsi="Times New Roman" w:cs="Tinos"/>
          <w:color w:val="000000"/>
        </w:rPr>
        <w:t>sheet</w:t>
      </w:r>
      <w:proofErr w:type="gramEnd"/>
    </w:p>
    <w:p w14:paraId="3DD5ECCC" w14:textId="77777777" w:rsidR="00E30A6A" w:rsidRDefault="008A1CBD">
      <w:pPr>
        <w:pStyle w:val="Standard"/>
        <w:widowControl/>
        <w:spacing w:line="360" w:lineRule="auto"/>
        <w:jc w:val="both"/>
        <w:rPr>
          <w:rFonts w:ascii="Times New Roman" w:hAnsi="Times New Roman"/>
          <w:color w:val="000000"/>
        </w:rPr>
      </w:pPr>
      <w:r>
        <w:rPr>
          <w:rFonts w:ascii="Times New Roman" w:hAnsi="Times New Roman" w:cs="Tinos"/>
          <w:color w:val="000000"/>
        </w:rPr>
        <w:t xml:space="preserve">Different organisation uses different methodologies such as macro-axis </w:t>
      </w:r>
      <w:r w:rsidR="002761E9">
        <w:rPr>
          <w:rFonts w:ascii="Times New Roman" w:hAnsi="Times New Roman" w:cs="Tinos"/>
          <w:color w:val="000000"/>
        </w:rPr>
        <w:t>uses</w:t>
      </w:r>
      <w:r>
        <w:rPr>
          <w:rFonts w:ascii="Times New Roman" w:hAnsi="Times New Roman" w:cs="Tinos"/>
          <w:color w:val="000000"/>
        </w:rPr>
        <w:t xml:space="preserve"> both absolute as well as relative valuation </w:t>
      </w:r>
      <w:proofErr w:type="gramStart"/>
      <w:r>
        <w:rPr>
          <w:rFonts w:ascii="Times New Roman" w:hAnsi="Times New Roman" w:cs="Tinos"/>
          <w:color w:val="000000"/>
        </w:rPr>
        <w:t>methodologies</w:t>
      </w:r>
      <w:proofErr w:type="gramEnd"/>
    </w:p>
    <w:p w14:paraId="52EA318A" w14:textId="77777777" w:rsidR="00E30A6A" w:rsidRDefault="00E30A6A">
      <w:pPr>
        <w:pStyle w:val="Standard"/>
        <w:widowControl/>
        <w:spacing w:line="360" w:lineRule="auto"/>
        <w:jc w:val="both"/>
        <w:rPr>
          <w:rFonts w:ascii="Times New Roman" w:hAnsi="Times New Roman" w:cs="Tinos"/>
          <w:color w:val="000000"/>
        </w:rPr>
      </w:pPr>
    </w:p>
    <w:p w14:paraId="7D7B5664" w14:textId="77777777" w:rsidR="00E30A6A" w:rsidRDefault="008A1CBD">
      <w:pPr>
        <w:pStyle w:val="Standard"/>
        <w:widowControl/>
        <w:spacing w:line="360" w:lineRule="auto"/>
        <w:jc w:val="both"/>
        <w:rPr>
          <w:rFonts w:ascii="Times New Roman" w:hAnsi="Times New Roman"/>
          <w:color w:val="000000"/>
        </w:rPr>
      </w:pPr>
      <w:r>
        <w:rPr>
          <w:rFonts w:ascii="Times New Roman" w:hAnsi="Times New Roman" w:cs="Tinos"/>
          <w:b/>
          <w:bCs/>
          <w:color w:val="000000"/>
        </w:rPr>
        <w:t>Cost of capital</w:t>
      </w:r>
      <w:r>
        <w:rPr>
          <w:rFonts w:ascii="Times New Roman" w:hAnsi="Times New Roman" w:cs="Tinos"/>
          <w:color w:val="000000"/>
        </w:rPr>
        <w:t xml:space="preserve"> is the amount which a company incurs while raising the funds or capital from the investors to run its operations from debts and equity. It is essential for the Infosys while deciding the projects and it also insure the profitability and the potential returns. It covers various types of cost </w:t>
      </w:r>
      <w:r>
        <w:rPr>
          <w:rFonts w:ascii="Times New Roman" w:hAnsi="Times New Roman" w:cs="Tinos"/>
          <w:color w:val="000000"/>
        </w:rPr>
        <w:lastRenderedPageBreak/>
        <w:t>such as debt cost, cost of equity, marginal cost, weighted average cost, etc. the common methods and models of calculating the cost of capital are:</w:t>
      </w:r>
    </w:p>
    <w:p w14:paraId="7FAE43AB" w14:textId="77777777" w:rsidR="00E30A6A" w:rsidRDefault="008A1CBD">
      <w:pPr>
        <w:pStyle w:val="Textbody"/>
        <w:widowControl/>
        <w:numPr>
          <w:ilvl w:val="0"/>
          <w:numId w:val="4"/>
        </w:numPr>
        <w:spacing w:line="360" w:lineRule="auto"/>
        <w:jc w:val="both"/>
      </w:pPr>
      <w:r>
        <w:rPr>
          <w:rStyle w:val="StrongEmphasis"/>
          <w:rFonts w:ascii="Times New Roman" w:hAnsi="Times New Roman" w:cs="Tinos"/>
          <w:color w:val="000000"/>
        </w:rPr>
        <w:t>Dividend Discount Model (DDM)</w:t>
      </w:r>
      <w:r>
        <w:rPr>
          <w:rStyle w:val="StrongEmphasis"/>
          <w:rFonts w:ascii="Times New Roman" w:hAnsi="Times New Roman" w:cs="Tinos"/>
          <w:b w:val="0"/>
          <w:bCs w:val="0"/>
          <w:color w:val="000000"/>
        </w:rPr>
        <w:t xml:space="preserve"> will </w:t>
      </w:r>
      <w:proofErr w:type="gramStart"/>
      <w:r>
        <w:rPr>
          <w:rFonts w:ascii="Times New Roman" w:hAnsi="Times New Roman" w:cs="Tinos"/>
          <w:color w:val="000000"/>
        </w:rPr>
        <w:t>estimates</w:t>
      </w:r>
      <w:proofErr w:type="gramEnd"/>
      <w:r>
        <w:rPr>
          <w:rFonts w:ascii="Times New Roman" w:hAnsi="Times New Roman" w:cs="Tinos"/>
          <w:color w:val="000000"/>
        </w:rPr>
        <w:t xml:space="preserve"> the cost of equity by calculating the present value of expected future dividend payments of the Infosys.</w:t>
      </w:r>
    </w:p>
    <w:p w14:paraId="5B66F560" w14:textId="77777777" w:rsidR="00E30A6A" w:rsidRDefault="008A1CBD">
      <w:pPr>
        <w:pStyle w:val="Textbody"/>
        <w:widowControl/>
        <w:numPr>
          <w:ilvl w:val="0"/>
          <w:numId w:val="2"/>
        </w:numPr>
        <w:spacing w:after="0" w:line="360" w:lineRule="auto"/>
        <w:jc w:val="both"/>
      </w:pPr>
      <w:r>
        <w:rPr>
          <w:rStyle w:val="StrongEmphasis"/>
          <w:rFonts w:ascii="Times New Roman" w:hAnsi="Times New Roman" w:cs="Tinos"/>
          <w:color w:val="000000"/>
        </w:rPr>
        <w:t>Capital Asset Pricing Model (CAPM)</w:t>
      </w:r>
      <w:r>
        <w:rPr>
          <w:rStyle w:val="StrongEmphasis"/>
          <w:rFonts w:ascii="Times New Roman" w:hAnsi="Times New Roman" w:cs="Tinos"/>
          <w:b w:val="0"/>
          <w:bCs w:val="0"/>
          <w:color w:val="000000"/>
        </w:rPr>
        <w:t xml:space="preserve"> can be used to determine</w:t>
      </w:r>
      <w:r>
        <w:rPr>
          <w:rFonts w:ascii="Times New Roman" w:hAnsi="Times New Roman" w:cs="Tinos"/>
          <w:color w:val="000000"/>
        </w:rPr>
        <w:t xml:space="preserve"> the price of equity by considering the risk-free rate of return, the expected market return, and the considerable information.</w:t>
      </w:r>
    </w:p>
    <w:p w14:paraId="17E04044" w14:textId="77777777" w:rsidR="00E30A6A" w:rsidRDefault="008A1CBD">
      <w:pPr>
        <w:pStyle w:val="Textbody"/>
        <w:widowControl/>
        <w:numPr>
          <w:ilvl w:val="0"/>
          <w:numId w:val="2"/>
        </w:numPr>
        <w:spacing w:after="0" w:line="360" w:lineRule="auto"/>
        <w:jc w:val="both"/>
      </w:pPr>
      <w:r>
        <w:rPr>
          <w:rStyle w:val="StrongEmphasis"/>
          <w:rFonts w:ascii="Times New Roman" w:hAnsi="Times New Roman" w:cs="Tinos"/>
          <w:color w:val="000000"/>
        </w:rPr>
        <w:t>Bond Yield Plus Risk Premium</w:t>
      </w:r>
      <w:r>
        <w:rPr>
          <w:rStyle w:val="StrongEmphasis"/>
          <w:rFonts w:ascii="Times New Roman" w:hAnsi="Times New Roman" w:cs="Tinos"/>
          <w:b w:val="0"/>
          <w:bCs w:val="0"/>
          <w:color w:val="000000"/>
        </w:rPr>
        <w:t xml:space="preserve"> is used to </w:t>
      </w:r>
      <w:r>
        <w:rPr>
          <w:rFonts w:ascii="Times New Roman" w:hAnsi="Times New Roman" w:cs="Tinos"/>
          <w:color w:val="000000"/>
        </w:rPr>
        <w:t>estimate the cost of debt by adding a risk premium to the yield of comparable bonds.</w:t>
      </w:r>
    </w:p>
    <w:p w14:paraId="110E22C2" w14:textId="77777777" w:rsidR="00E30A6A" w:rsidRDefault="008A1CBD">
      <w:pPr>
        <w:pStyle w:val="Textbody"/>
        <w:widowControl/>
        <w:numPr>
          <w:ilvl w:val="0"/>
          <w:numId w:val="2"/>
        </w:numPr>
        <w:spacing w:after="0" w:line="360" w:lineRule="auto"/>
        <w:jc w:val="both"/>
      </w:pPr>
      <w:r>
        <w:rPr>
          <w:rStyle w:val="StrongEmphasis"/>
          <w:rFonts w:ascii="Times New Roman" w:hAnsi="Times New Roman" w:cs="Tinos"/>
          <w:color w:val="000000"/>
        </w:rPr>
        <w:t>Weighted Average Cost of Capital (WACC)</w:t>
      </w:r>
      <w:r>
        <w:rPr>
          <w:rStyle w:val="StrongEmphasis"/>
          <w:rFonts w:ascii="Times New Roman" w:hAnsi="Times New Roman" w:cs="Tinos"/>
          <w:b w:val="0"/>
          <w:bCs w:val="0"/>
          <w:color w:val="000000"/>
        </w:rPr>
        <w:t xml:space="preserve"> used to </w:t>
      </w:r>
      <w:proofErr w:type="gramStart"/>
      <w:r>
        <w:rPr>
          <w:rFonts w:ascii="Times New Roman" w:hAnsi="Times New Roman" w:cs="Tinos"/>
          <w:color w:val="000000"/>
        </w:rPr>
        <w:t>calculates</w:t>
      </w:r>
      <w:proofErr w:type="gramEnd"/>
      <w:r>
        <w:rPr>
          <w:rFonts w:ascii="Times New Roman" w:hAnsi="Times New Roman" w:cs="Tinos"/>
          <w:color w:val="000000"/>
        </w:rPr>
        <w:t xml:space="preserve"> the average price of all of a company’s capital sources, weighted by the proportion of each type of funding used.</w:t>
      </w:r>
    </w:p>
    <w:p w14:paraId="66582CD7" w14:textId="77777777" w:rsidR="00E30A6A" w:rsidRDefault="008A1CBD">
      <w:pPr>
        <w:pStyle w:val="Textbody"/>
        <w:widowControl/>
        <w:numPr>
          <w:ilvl w:val="0"/>
          <w:numId w:val="2"/>
        </w:numPr>
        <w:spacing w:after="0" w:line="360" w:lineRule="auto"/>
        <w:jc w:val="both"/>
      </w:pPr>
      <w:r>
        <w:rPr>
          <w:rStyle w:val="StrongEmphasis"/>
          <w:rFonts w:ascii="Times New Roman" w:hAnsi="Times New Roman" w:cs="Tinos"/>
          <w:color w:val="000000"/>
        </w:rPr>
        <w:t xml:space="preserve">Marginal Cost </w:t>
      </w:r>
      <w:r>
        <w:rPr>
          <w:rStyle w:val="StrongEmphasis"/>
          <w:rFonts w:ascii="Times New Roman" w:hAnsi="Times New Roman" w:cs="Tinos"/>
          <w:b w:val="0"/>
          <w:bCs w:val="0"/>
          <w:color w:val="000000"/>
        </w:rPr>
        <w:t xml:space="preserve">used to </w:t>
      </w:r>
      <w:r w:rsidR="002761E9">
        <w:rPr>
          <w:rFonts w:ascii="Times New Roman" w:hAnsi="Times New Roman" w:cs="Tinos"/>
          <w:color w:val="000000"/>
        </w:rPr>
        <w:t>estimate</w:t>
      </w:r>
      <w:r>
        <w:rPr>
          <w:rFonts w:ascii="Times New Roman" w:hAnsi="Times New Roman" w:cs="Tinos"/>
          <w:color w:val="000000"/>
        </w:rPr>
        <w:t xml:space="preserve"> the cost of raising additional funds beyond the current level of </w:t>
      </w:r>
      <w:proofErr w:type="gramStart"/>
      <w:r>
        <w:rPr>
          <w:rFonts w:ascii="Times New Roman" w:hAnsi="Times New Roman" w:cs="Tinos"/>
          <w:color w:val="000000"/>
        </w:rPr>
        <w:t>funding</w:t>
      </w:r>
      <w:proofErr w:type="gramEnd"/>
    </w:p>
    <w:p w14:paraId="5FBD0F11" w14:textId="77777777" w:rsidR="00E30A6A" w:rsidRDefault="00E30A6A">
      <w:pPr>
        <w:pStyle w:val="Standard"/>
        <w:widowControl/>
        <w:spacing w:line="360" w:lineRule="auto"/>
        <w:jc w:val="both"/>
        <w:rPr>
          <w:rFonts w:ascii="Times New Roman" w:hAnsi="Times New Roman" w:cs="Tinos"/>
          <w:color w:val="000000"/>
        </w:rPr>
      </w:pPr>
    </w:p>
    <w:p w14:paraId="72F7ECA5" w14:textId="77777777" w:rsidR="00E30A6A" w:rsidRDefault="008A1CBD">
      <w:pPr>
        <w:pStyle w:val="Standard"/>
        <w:widowControl/>
        <w:spacing w:line="360" w:lineRule="auto"/>
        <w:jc w:val="both"/>
        <w:rPr>
          <w:rFonts w:ascii="Times New Roman" w:hAnsi="Times New Roman"/>
          <w:color w:val="000000"/>
        </w:rPr>
      </w:pPr>
      <w:r>
        <w:rPr>
          <w:rFonts w:ascii="Times New Roman" w:hAnsi="Times New Roman" w:cs="Tinos"/>
          <w:color w:val="000000"/>
        </w:rPr>
        <w:t xml:space="preserve">Today, </w:t>
      </w:r>
      <w:r w:rsidR="002761E9">
        <w:rPr>
          <w:rFonts w:ascii="Times New Roman" w:hAnsi="Times New Roman" w:cs="Tinos"/>
          <w:color w:val="000000"/>
        </w:rPr>
        <w:t>Infosys’</w:t>
      </w:r>
      <w:r>
        <w:rPr>
          <w:rFonts w:ascii="Times New Roman" w:hAnsi="Times New Roman" w:cs="Tinos"/>
          <w:color w:val="000000"/>
        </w:rPr>
        <w:t xml:space="preserve"> weighted average cost of capital is 12.27%. Infosys's ROIC % is 26.90%</w:t>
      </w:r>
    </w:p>
    <w:p w14:paraId="2C3E5E3E" w14:textId="77777777" w:rsidR="00E30A6A" w:rsidRDefault="008A1CBD">
      <w:pPr>
        <w:pStyle w:val="Standard"/>
        <w:widowControl/>
        <w:spacing w:line="360" w:lineRule="auto"/>
        <w:jc w:val="both"/>
        <w:rPr>
          <w:rFonts w:ascii="Times New Roman" w:hAnsi="Times New Roman"/>
          <w:color w:val="000000"/>
        </w:rPr>
      </w:pPr>
      <w:r>
        <w:rPr>
          <w:rFonts w:ascii="Times New Roman" w:hAnsi="Times New Roman" w:cs="Tinos"/>
          <w:b/>
          <w:bCs/>
          <w:color w:val="000000"/>
        </w:rPr>
        <w:t>Financial structure</w:t>
      </w:r>
      <w:r>
        <w:rPr>
          <w:rFonts w:ascii="Times New Roman" w:hAnsi="Times New Roman" w:cs="Tinos"/>
          <w:color w:val="000000"/>
        </w:rPr>
        <w:t xml:space="preserve"> is the sources of the capital which can be in the proportion of debt and equity to funds its operations. It comprises of both the long term and the </w:t>
      </w:r>
      <w:proofErr w:type="gramStart"/>
      <w:r>
        <w:rPr>
          <w:rFonts w:ascii="Times New Roman" w:hAnsi="Times New Roman" w:cs="Tinos"/>
          <w:color w:val="000000"/>
        </w:rPr>
        <w:t>short term</w:t>
      </w:r>
      <w:proofErr w:type="gramEnd"/>
      <w:r>
        <w:rPr>
          <w:rFonts w:ascii="Times New Roman" w:hAnsi="Times New Roman" w:cs="Tinos"/>
          <w:color w:val="000000"/>
        </w:rPr>
        <w:t xml:space="preserve"> sources or instruments of funds.</w:t>
      </w:r>
    </w:p>
    <w:p w14:paraId="6FB2445E" w14:textId="77777777" w:rsidR="00E30A6A" w:rsidRDefault="008A1CBD">
      <w:pPr>
        <w:pStyle w:val="Standard"/>
        <w:widowControl/>
        <w:spacing w:line="360" w:lineRule="auto"/>
        <w:jc w:val="both"/>
        <w:rPr>
          <w:rFonts w:ascii="Times New Roman" w:hAnsi="Times New Roman" w:cs="Tinos"/>
          <w:color w:val="000000"/>
        </w:rPr>
      </w:pPr>
      <w:r>
        <w:rPr>
          <w:rFonts w:ascii="Times New Roman" w:hAnsi="Times New Roman" w:cs="Tinos"/>
          <w:color w:val="000000"/>
        </w:rPr>
        <w:t>The debt indicates the loan which is borrowed from the lender and has interest associated with it and is paid on periodically basis.</w:t>
      </w:r>
    </w:p>
    <w:p w14:paraId="24F5ADCE" w14:textId="77777777" w:rsidR="00E30A6A" w:rsidRDefault="008A1CBD">
      <w:pPr>
        <w:pStyle w:val="Standard"/>
        <w:widowControl/>
        <w:spacing w:line="360" w:lineRule="auto"/>
        <w:jc w:val="both"/>
        <w:rPr>
          <w:rFonts w:cs="Tinos"/>
          <w:color w:val="000000"/>
        </w:rPr>
      </w:pPr>
      <w:r>
        <w:rPr>
          <w:rFonts w:ascii="Times New Roman" w:hAnsi="Times New Roman" w:cs="Tinos"/>
          <w:color w:val="000000"/>
        </w:rPr>
        <w:t xml:space="preserve">The equity refers to the stake of the owners in the company which has been sold to its investors </w:t>
      </w:r>
      <w:r>
        <w:rPr>
          <w:rStyle w:val="Emphasis"/>
          <w:rFonts w:ascii="Times New Roman" w:hAnsi="Times New Roman" w:cs="Arial, sans-serif"/>
          <w:i w:val="0"/>
        </w:rPr>
        <w:t>(Ali and et.al, 2021)</w:t>
      </w:r>
      <w:r>
        <w:rPr>
          <w:rFonts w:ascii="Times New Roman" w:hAnsi="Times New Roman" w:cs="Tinos"/>
          <w:color w:val="000000"/>
        </w:rPr>
        <w:t>.</w:t>
      </w:r>
    </w:p>
    <w:p w14:paraId="001981CB" w14:textId="77777777" w:rsidR="00E30A6A" w:rsidRDefault="008A1CBD">
      <w:pPr>
        <w:pStyle w:val="Standard"/>
        <w:widowControl/>
        <w:spacing w:line="360" w:lineRule="auto"/>
        <w:jc w:val="both"/>
      </w:pPr>
      <w:r>
        <w:rPr>
          <w:rFonts w:ascii="Times New Roman" w:hAnsi="Times New Roman" w:cs="Arial, sans-serif"/>
          <w:color w:val="000000"/>
        </w:rPr>
        <w:t xml:space="preserve">As of March 31, 2023, the Company Infosys </w:t>
      </w:r>
      <w:r>
        <w:rPr>
          <w:rStyle w:val="Emphasis"/>
          <w:rFonts w:ascii="Times New Roman" w:hAnsi="Times New Roman" w:cs="Arial, sans-serif"/>
          <w:i w:val="0"/>
          <w:color w:val="000000"/>
        </w:rPr>
        <w:t>has only one class of equity shares and has no debts.</w:t>
      </w:r>
    </w:p>
    <w:p w14:paraId="6D9506EF" w14:textId="77777777" w:rsidR="00E30A6A" w:rsidRDefault="00E30A6A">
      <w:pPr>
        <w:pStyle w:val="Standard"/>
        <w:spacing w:line="360" w:lineRule="auto"/>
        <w:jc w:val="both"/>
        <w:rPr>
          <w:rFonts w:ascii="Times New Roman" w:hAnsi="Times New Roman"/>
          <w:color w:val="000000"/>
        </w:rPr>
      </w:pPr>
    </w:p>
    <w:p w14:paraId="0937F5E4" w14:textId="77777777" w:rsidR="00E30A6A" w:rsidRPr="002761E9" w:rsidRDefault="008A1CBD" w:rsidP="002761E9">
      <w:pPr>
        <w:pStyle w:val="Heading1"/>
        <w:rPr>
          <w:rFonts w:ascii="Times New Roman" w:hAnsi="Times New Roman" w:cs="Times New Roman"/>
          <w:b/>
          <w:color w:val="auto"/>
          <w:sz w:val="28"/>
          <w:szCs w:val="28"/>
          <w:u w:val="single"/>
        </w:rPr>
      </w:pPr>
      <w:bookmarkStart w:id="2" w:name="_Toc143188559"/>
      <w:r w:rsidRPr="002761E9">
        <w:rPr>
          <w:rFonts w:ascii="Times New Roman" w:hAnsi="Times New Roman" w:cs="Times New Roman"/>
          <w:b/>
          <w:color w:val="auto"/>
          <w:sz w:val="28"/>
          <w:szCs w:val="28"/>
          <w:u w:val="single"/>
        </w:rPr>
        <w:t>CONCLUSION</w:t>
      </w:r>
      <w:bookmarkEnd w:id="2"/>
    </w:p>
    <w:p w14:paraId="42E0DEB4" w14:textId="77777777" w:rsidR="00E30A6A" w:rsidRDefault="008A1CBD">
      <w:pPr>
        <w:pStyle w:val="Standard"/>
        <w:spacing w:line="360" w:lineRule="auto"/>
        <w:jc w:val="both"/>
        <w:rPr>
          <w:rFonts w:ascii="Times New Roman" w:hAnsi="Times New Roman"/>
          <w:color w:val="000000"/>
        </w:rPr>
      </w:pPr>
      <w:r>
        <w:rPr>
          <w:rFonts w:ascii="Times New Roman" w:hAnsi="Times New Roman"/>
          <w:color w:val="000000"/>
        </w:rPr>
        <w:t xml:space="preserve">From the above report it can be concluded that financial management is a crucial part for every organization. Financial management is also </w:t>
      </w:r>
      <w:proofErr w:type="gramStart"/>
      <w:r>
        <w:rPr>
          <w:rFonts w:ascii="Times New Roman" w:hAnsi="Times New Roman"/>
          <w:color w:val="000000"/>
        </w:rPr>
        <w:t>plays</w:t>
      </w:r>
      <w:proofErr w:type="gramEnd"/>
      <w:r>
        <w:rPr>
          <w:rFonts w:ascii="Times New Roman" w:hAnsi="Times New Roman"/>
          <w:color w:val="000000"/>
        </w:rPr>
        <w:t xml:space="preserve"> important role at international level. It helps to solve complexities and issue occurred between the two or more business environments. It helps to the business to become stable to long term period.  Dividend policy is </w:t>
      </w:r>
      <w:r w:rsidR="002761E9">
        <w:rPr>
          <w:rFonts w:ascii="Times New Roman" w:hAnsi="Times New Roman"/>
          <w:color w:val="000000"/>
        </w:rPr>
        <w:t>telling</w:t>
      </w:r>
      <w:r>
        <w:rPr>
          <w:rFonts w:ascii="Times New Roman" w:hAnsi="Times New Roman"/>
          <w:color w:val="000000"/>
        </w:rPr>
        <w:t xml:space="preserve"> about the profitability of the company because company distributes the dividends to the shareholders when company generates extra profits. While using the EHM the business can evaluate information of the firm by using the share prices. Project appraisal methods are helps to better decision by the company.</w:t>
      </w:r>
    </w:p>
    <w:p w14:paraId="47CC860B" w14:textId="77777777" w:rsidR="00E30A6A" w:rsidRDefault="00E30A6A">
      <w:pPr>
        <w:pStyle w:val="Standard"/>
        <w:spacing w:line="360" w:lineRule="auto"/>
        <w:jc w:val="both"/>
        <w:rPr>
          <w:rFonts w:ascii="Times New Roman" w:hAnsi="Times New Roman"/>
          <w:color w:val="000000"/>
        </w:rPr>
      </w:pPr>
    </w:p>
    <w:p w14:paraId="0C3F27FF" w14:textId="77777777" w:rsidR="00E30A6A" w:rsidRPr="002761E9" w:rsidRDefault="008A1CBD" w:rsidP="002761E9">
      <w:pPr>
        <w:pStyle w:val="Heading1"/>
        <w:rPr>
          <w:rFonts w:ascii="Times New Roman" w:hAnsi="Times New Roman" w:cs="Times New Roman"/>
          <w:b/>
          <w:color w:val="auto"/>
          <w:sz w:val="28"/>
          <w:szCs w:val="28"/>
          <w:u w:val="single"/>
        </w:rPr>
      </w:pPr>
      <w:bookmarkStart w:id="3" w:name="_Toc143188560"/>
      <w:r w:rsidRPr="002761E9">
        <w:rPr>
          <w:rFonts w:ascii="Times New Roman" w:hAnsi="Times New Roman" w:cs="Times New Roman"/>
          <w:b/>
          <w:color w:val="auto"/>
          <w:sz w:val="28"/>
          <w:szCs w:val="28"/>
          <w:u w:val="single"/>
        </w:rPr>
        <w:lastRenderedPageBreak/>
        <w:t>REFERENCES</w:t>
      </w:r>
      <w:bookmarkEnd w:id="3"/>
    </w:p>
    <w:p w14:paraId="6DEE0680" w14:textId="77777777" w:rsidR="00E30A6A" w:rsidRPr="00FF3774" w:rsidRDefault="008A1CBD">
      <w:pPr>
        <w:pStyle w:val="Standard"/>
        <w:suppressAutoHyphens w:val="0"/>
        <w:spacing w:after="160" w:line="360" w:lineRule="auto"/>
        <w:rPr>
          <w:rFonts w:ascii="Times New Roman" w:hAnsi="Times New Roman" w:cs="F"/>
          <w:color w:val="000000"/>
          <w:u w:val="single"/>
        </w:rPr>
      </w:pPr>
      <w:r w:rsidRPr="00FF3774">
        <w:rPr>
          <w:rFonts w:ascii="Times New Roman" w:hAnsi="Times New Roman" w:cs="F"/>
          <w:color w:val="000000"/>
          <w:u w:val="single"/>
        </w:rPr>
        <w:t>Books and journals</w:t>
      </w:r>
      <w:r w:rsidR="00FF3774">
        <w:rPr>
          <w:rFonts w:ascii="Times New Roman" w:hAnsi="Times New Roman" w:cs="F"/>
          <w:color w:val="000000"/>
          <w:u w:val="single"/>
        </w:rPr>
        <w:t>:</w:t>
      </w:r>
    </w:p>
    <w:p w14:paraId="5F7C446D" w14:textId="77777777" w:rsidR="00E30A6A" w:rsidRDefault="008A1CBD" w:rsidP="00FF3774">
      <w:pPr>
        <w:pStyle w:val="Standard"/>
        <w:widowControl/>
        <w:ind w:left="576" w:hanging="576"/>
        <w:jc w:val="both"/>
      </w:pPr>
      <w:r>
        <w:rPr>
          <w:rStyle w:val="Emphasis"/>
          <w:rFonts w:ascii="Times New Roman" w:hAnsi="Times New Roman" w:cs="Arial, sans-serif"/>
          <w:i w:val="0"/>
          <w:color w:val="000000"/>
        </w:rPr>
        <w:t>Ali, S., Dogan, E., Chen, F. and Khan, Z., 2021. International trade and environmental performance in top ten‐emitters countries: the role of eco‐innovation and renewable energy consumption. </w:t>
      </w:r>
      <w:r>
        <w:rPr>
          <w:rStyle w:val="Emphasis"/>
          <w:rFonts w:ascii="Times New Roman" w:hAnsi="Times New Roman" w:cs="Arial, sans-serif"/>
          <w:color w:val="000000"/>
        </w:rPr>
        <w:t>Sustainable Development</w:t>
      </w:r>
      <w:r>
        <w:rPr>
          <w:rStyle w:val="Emphasis"/>
          <w:rFonts w:ascii="Times New Roman" w:hAnsi="Times New Roman" w:cs="Arial, sans-serif"/>
          <w:i w:val="0"/>
          <w:color w:val="000000"/>
        </w:rPr>
        <w:t>, </w:t>
      </w:r>
      <w:r>
        <w:rPr>
          <w:rStyle w:val="Emphasis"/>
          <w:rFonts w:ascii="Times New Roman" w:hAnsi="Times New Roman" w:cs="Arial, sans-serif"/>
          <w:color w:val="000000"/>
        </w:rPr>
        <w:t>29</w:t>
      </w:r>
      <w:r>
        <w:rPr>
          <w:rStyle w:val="Emphasis"/>
          <w:rFonts w:ascii="Times New Roman" w:hAnsi="Times New Roman" w:cs="Arial, sans-serif"/>
          <w:i w:val="0"/>
          <w:color w:val="000000"/>
        </w:rPr>
        <w:t>(2), pp.378-387.</w:t>
      </w:r>
    </w:p>
    <w:p w14:paraId="3D59E10A" w14:textId="77777777" w:rsidR="00E30A6A" w:rsidRDefault="008A1CBD" w:rsidP="00FF3774">
      <w:pPr>
        <w:pStyle w:val="Standard"/>
        <w:widowControl/>
        <w:ind w:left="576" w:hanging="576"/>
        <w:jc w:val="both"/>
      </w:pPr>
      <w:r>
        <w:rPr>
          <w:rStyle w:val="Emphasis"/>
          <w:rFonts w:ascii="Times New Roman" w:hAnsi="Times New Roman" w:cs="Arial, sans-serif"/>
          <w:i w:val="0"/>
          <w:color w:val="000000"/>
        </w:rPr>
        <w:t>Buckle, M. and Thompson, J., 2020. The UK financial system: Theory and Practice. In </w:t>
      </w:r>
      <w:r>
        <w:rPr>
          <w:rStyle w:val="Emphasis"/>
          <w:rFonts w:ascii="Times New Roman" w:hAnsi="Times New Roman" w:cs="Arial, sans-serif"/>
          <w:color w:val="000000"/>
        </w:rPr>
        <w:t>The UK financial system (fifth edition)</w:t>
      </w:r>
      <w:r>
        <w:rPr>
          <w:rStyle w:val="Emphasis"/>
          <w:rFonts w:ascii="Times New Roman" w:hAnsi="Times New Roman" w:cs="Arial, sans-serif"/>
          <w:i w:val="0"/>
          <w:color w:val="000000"/>
        </w:rPr>
        <w:t>. Manchester University Press.</w:t>
      </w:r>
    </w:p>
    <w:p w14:paraId="3C1B1580" w14:textId="77777777" w:rsidR="00E30A6A" w:rsidRDefault="008A1CBD" w:rsidP="00FF3774">
      <w:pPr>
        <w:pStyle w:val="Standard"/>
        <w:widowControl/>
        <w:ind w:left="576" w:hanging="576"/>
        <w:jc w:val="both"/>
      </w:pPr>
      <w:r>
        <w:rPr>
          <w:rStyle w:val="Emphasis"/>
          <w:rFonts w:ascii="Times New Roman" w:hAnsi="Times New Roman" w:cs="Arial, sans-serif"/>
          <w:i w:val="0"/>
          <w:color w:val="000000"/>
        </w:rPr>
        <w:t xml:space="preserve">Harrington, J.P., Nunes, C., </w:t>
      </w:r>
      <w:proofErr w:type="spellStart"/>
      <w:r>
        <w:rPr>
          <w:rStyle w:val="Emphasis"/>
          <w:rFonts w:ascii="Times New Roman" w:hAnsi="Times New Roman" w:cs="Arial, sans-serif"/>
          <w:i w:val="0"/>
          <w:color w:val="000000"/>
        </w:rPr>
        <w:t>Aboulamer</w:t>
      </w:r>
      <w:proofErr w:type="spellEnd"/>
      <w:r>
        <w:rPr>
          <w:rStyle w:val="Emphasis"/>
          <w:rFonts w:ascii="Times New Roman" w:hAnsi="Times New Roman" w:cs="Arial, sans-serif"/>
          <w:i w:val="0"/>
          <w:color w:val="000000"/>
        </w:rPr>
        <w:t>, A. and Grabowski, R.J., 2021. Valuation Handbook—International Guide to Cost of Capital: 2021 Summary Edition. </w:t>
      </w:r>
      <w:r>
        <w:rPr>
          <w:rStyle w:val="Emphasis"/>
          <w:rFonts w:ascii="Times New Roman" w:hAnsi="Times New Roman" w:cs="Arial, sans-serif"/>
          <w:color w:val="000000"/>
        </w:rPr>
        <w:t>CFA Institute Research Foundation Books, October</w:t>
      </w:r>
      <w:r>
        <w:rPr>
          <w:rStyle w:val="Emphasis"/>
          <w:rFonts w:ascii="Times New Roman" w:hAnsi="Times New Roman" w:cs="Arial, sans-serif"/>
          <w:i w:val="0"/>
          <w:color w:val="000000"/>
        </w:rPr>
        <w:t>.</w:t>
      </w:r>
    </w:p>
    <w:p w14:paraId="7614934F" w14:textId="77777777" w:rsidR="00E30A6A" w:rsidRDefault="008A1CBD" w:rsidP="00FF3774">
      <w:pPr>
        <w:pStyle w:val="Standard"/>
        <w:widowControl/>
        <w:ind w:left="576" w:hanging="576"/>
        <w:jc w:val="both"/>
      </w:pPr>
      <w:r>
        <w:rPr>
          <w:rStyle w:val="Emphasis"/>
          <w:rFonts w:ascii="Times New Roman" w:hAnsi="Times New Roman" w:cs="Arial, sans-serif"/>
          <w:i w:val="0"/>
          <w:color w:val="000000"/>
        </w:rPr>
        <w:t>Kevin, S., 2022. </w:t>
      </w:r>
      <w:r>
        <w:rPr>
          <w:rStyle w:val="Emphasis"/>
          <w:rFonts w:ascii="Times New Roman" w:hAnsi="Times New Roman" w:cs="Arial, sans-serif"/>
          <w:color w:val="000000"/>
        </w:rPr>
        <w:t>Fundamentals of international financial management</w:t>
      </w:r>
      <w:r>
        <w:rPr>
          <w:rStyle w:val="Emphasis"/>
          <w:rFonts w:ascii="Times New Roman" w:hAnsi="Times New Roman" w:cs="Arial, sans-serif"/>
          <w:i w:val="0"/>
          <w:color w:val="000000"/>
        </w:rPr>
        <w:t xml:space="preserve">. PHI Learning </w:t>
      </w:r>
      <w:proofErr w:type="spellStart"/>
      <w:r>
        <w:rPr>
          <w:rStyle w:val="Emphasis"/>
          <w:rFonts w:ascii="Times New Roman" w:hAnsi="Times New Roman" w:cs="Arial, sans-serif"/>
          <w:i w:val="0"/>
          <w:color w:val="000000"/>
        </w:rPr>
        <w:t>Pvt.</w:t>
      </w:r>
      <w:proofErr w:type="spellEnd"/>
      <w:r>
        <w:rPr>
          <w:rStyle w:val="Emphasis"/>
          <w:rFonts w:ascii="Times New Roman" w:hAnsi="Times New Roman" w:cs="Arial, sans-serif"/>
          <w:i w:val="0"/>
          <w:color w:val="000000"/>
        </w:rPr>
        <w:t xml:space="preserve"> </w:t>
      </w:r>
      <w:proofErr w:type="gramStart"/>
      <w:r>
        <w:rPr>
          <w:rStyle w:val="Emphasis"/>
          <w:rFonts w:ascii="Times New Roman" w:hAnsi="Times New Roman" w:cs="Arial, sans-serif"/>
          <w:i w:val="0"/>
          <w:color w:val="000000"/>
        </w:rPr>
        <w:t>Ltd..</w:t>
      </w:r>
      <w:proofErr w:type="gramEnd"/>
    </w:p>
    <w:p w14:paraId="0E64264D" w14:textId="77777777" w:rsidR="00E30A6A" w:rsidRDefault="008A1CBD" w:rsidP="00FF3774">
      <w:pPr>
        <w:pStyle w:val="Standard"/>
        <w:widowControl/>
        <w:ind w:left="576" w:hanging="576"/>
        <w:jc w:val="both"/>
      </w:pPr>
      <w:r>
        <w:rPr>
          <w:rStyle w:val="Emphasis"/>
          <w:rFonts w:ascii="Times New Roman" w:hAnsi="Times New Roman" w:cs="Arial, sans-serif"/>
          <w:i w:val="0"/>
          <w:color w:val="000000"/>
        </w:rPr>
        <w:t>Madura, J., 2020. </w:t>
      </w:r>
      <w:r>
        <w:rPr>
          <w:rStyle w:val="Emphasis"/>
          <w:rFonts w:ascii="Times New Roman" w:hAnsi="Times New Roman" w:cs="Arial, sans-serif"/>
          <w:color w:val="000000"/>
        </w:rPr>
        <w:t>International financial management</w:t>
      </w:r>
      <w:r>
        <w:rPr>
          <w:rStyle w:val="Emphasis"/>
          <w:rFonts w:ascii="Times New Roman" w:hAnsi="Times New Roman" w:cs="Arial, sans-serif"/>
          <w:i w:val="0"/>
          <w:color w:val="000000"/>
        </w:rPr>
        <w:t>. Cengage Learning.</w:t>
      </w:r>
    </w:p>
    <w:p w14:paraId="331E2154" w14:textId="77777777" w:rsidR="00E30A6A" w:rsidRDefault="008A1CBD" w:rsidP="00FF3774">
      <w:pPr>
        <w:pStyle w:val="Standard"/>
        <w:widowControl/>
        <w:ind w:left="576" w:hanging="576"/>
        <w:jc w:val="both"/>
      </w:pPr>
      <w:r>
        <w:rPr>
          <w:rStyle w:val="Emphasis"/>
          <w:rFonts w:ascii="Times New Roman" w:hAnsi="Times New Roman" w:cs="Arial, sans-serif"/>
          <w:i w:val="0"/>
          <w:color w:val="000000"/>
        </w:rPr>
        <w:t xml:space="preserve">Sadiq, M., </w:t>
      </w:r>
      <w:proofErr w:type="spellStart"/>
      <w:r>
        <w:rPr>
          <w:rStyle w:val="Emphasis"/>
          <w:rFonts w:ascii="Times New Roman" w:hAnsi="Times New Roman" w:cs="Arial, sans-serif"/>
          <w:i w:val="0"/>
          <w:color w:val="000000"/>
        </w:rPr>
        <w:t>Alajlani</w:t>
      </w:r>
      <w:proofErr w:type="spellEnd"/>
      <w:r>
        <w:rPr>
          <w:rStyle w:val="Emphasis"/>
          <w:rFonts w:ascii="Times New Roman" w:hAnsi="Times New Roman" w:cs="Arial, sans-serif"/>
          <w:i w:val="0"/>
          <w:color w:val="000000"/>
        </w:rPr>
        <w:t xml:space="preserve">, S., Hussain, M.S., Ahmad, R., Bashir, F. and </w:t>
      </w:r>
      <w:proofErr w:type="spellStart"/>
      <w:r>
        <w:rPr>
          <w:rStyle w:val="Emphasis"/>
          <w:rFonts w:ascii="Times New Roman" w:hAnsi="Times New Roman" w:cs="Arial, sans-serif"/>
          <w:i w:val="0"/>
          <w:color w:val="000000"/>
        </w:rPr>
        <w:t>Chupradit</w:t>
      </w:r>
      <w:proofErr w:type="spellEnd"/>
      <w:r>
        <w:rPr>
          <w:rStyle w:val="Emphasis"/>
          <w:rFonts w:ascii="Times New Roman" w:hAnsi="Times New Roman" w:cs="Arial, sans-serif"/>
          <w:i w:val="0"/>
          <w:color w:val="000000"/>
        </w:rPr>
        <w:t>, S., 2021. Impact of credit, liquidity, and systematic risk on financial structure: comparative investigation from sustainable production. </w:t>
      </w:r>
      <w:r>
        <w:rPr>
          <w:rStyle w:val="Emphasis"/>
          <w:rFonts w:ascii="Times New Roman" w:hAnsi="Times New Roman" w:cs="Arial, sans-serif"/>
          <w:color w:val="000000"/>
        </w:rPr>
        <w:t>Environmental Science and Pollution Research</w:t>
      </w:r>
      <w:r>
        <w:rPr>
          <w:rStyle w:val="Emphasis"/>
          <w:rFonts w:ascii="Times New Roman" w:hAnsi="Times New Roman" w:cs="Arial, sans-serif"/>
          <w:i w:val="0"/>
          <w:color w:val="000000"/>
        </w:rPr>
        <w:t>, pp.1-13.</w:t>
      </w:r>
    </w:p>
    <w:p w14:paraId="25F166B0" w14:textId="77777777" w:rsidR="00E30A6A" w:rsidRDefault="008A1CBD" w:rsidP="00FF3774">
      <w:pPr>
        <w:pStyle w:val="Standard"/>
        <w:widowControl/>
        <w:suppressAutoHyphens w:val="0"/>
        <w:spacing w:after="160"/>
        <w:ind w:left="576" w:hanging="576"/>
        <w:jc w:val="both"/>
        <w:rPr>
          <w:rFonts w:cs="F"/>
          <w:color w:val="00000A"/>
        </w:rPr>
      </w:pPr>
      <w:r>
        <w:rPr>
          <w:rStyle w:val="Emphasis"/>
          <w:rFonts w:ascii="Times New Roman" w:hAnsi="Times New Roman" w:cs="Arial, sans-serif"/>
          <w:i w:val="0"/>
          <w:color w:val="000000"/>
        </w:rPr>
        <w:t xml:space="preserve">Shapiro, A.C. and </w:t>
      </w:r>
      <w:proofErr w:type="spellStart"/>
      <w:r>
        <w:rPr>
          <w:rStyle w:val="Emphasis"/>
          <w:rFonts w:ascii="Times New Roman" w:hAnsi="Times New Roman" w:cs="Arial, sans-serif"/>
          <w:i w:val="0"/>
          <w:color w:val="000000"/>
        </w:rPr>
        <w:t>Hanouna</w:t>
      </w:r>
      <w:proofErr w:type="spellEnd"/>
      <w:r>
        <w:rPr>
          <w:rStyle w:val="Emphasis"/>
          <w:rFonts w:ascii="Times New Roman" w:hAnsi="Times New Roman" w:cs="Arial, sans-serif"/>
          <w:i w:val="0"/>
          <w:color w:val="000000"/>
        </w:rPr>
        <w:t>, P., 2019. </w:t>
      </w:r>
      <w:r>
        <w:rPr>
          <w:rStyle w:val="Emphasis"/>
          <w:rFonts w:ascii="Times New Roman" w:hAnsi="Times New Roman" w:cs="Arial, sans-serif"/>
          <w:color w:val="000000"/>
        </w:rPr>
        <w:t>Multinational financial management</w:t>
      </w:r>
      <w:r>
        <w:rPr>
          <w:rStyle w:val="Emphasis"/>
          <w:rFonts w:ascii="Times New Roman" w:hAnsi="Times New Roman" w:cs="Arial, sans-serif"/>
          <w:i w:val="0"/>
          <w:color w:val="000000"/>
        </w:rPr>
        <w:t>. John Wiley &amp; Sons.</w:t>
      </w:r>
    </w:p>
    <w:p w14:paraId="38FD393E" w14:textId="77777777" w:rsidR="00E30A6A" w:rsidRDefault="00E30A6A">
      <w:pPr>
        <w:pStyle w:val="Standard"/>
        <w:widowControl/>
        <w:suppressAutoHyphens w:val="0"/>
        <w:spacing w:after="160" w:line="360" w:lineRule="auto"/>
        <w:ind w:left="576" w:hanging="576"/>
        <w:rPr>
          <w:rFonts w:cs="F"/>
          <w:color w:val="00000A"/>
        </w:rPr>
      </w:pPr>
    </w:p>
    <w:p w14:paraId="6589C80D" w14:textId="77777777" w:rsidR="00E30A6A" w:rsidRDefault="00E30A6A">
      <w:pPr>
        <w:pStyle w:val="Standard"/>
        <w:widowControl/>
        <w:suppressAutoHyphens w:val="0"/>
        <w:spacing w:after="160" w:line="360" w:lineRule="auto"/>
        <w:ind w:left="576" w:hanging="576"/>
        <w:rPr>
          <w:rFonts w:cs="F"/>
          <w:color w:val="00000A"/>
        </w:rPr>
      </w:pPr>
    </w:p>
    <w:p w14:paraId="71CC9454" w14:textId="77777777" w:rsidR="00E30A6A" w:rsidRDefault="00E30A6A">
      <w:pPr>
        <w:pStyle w:val="Standard"/>
        <w:widowControl/>
        <w:suppressAutoHyphens w:val="0"/>
        <w:spacing w:after="160" w:line="360" w:lineRule="auto"/>
        <w:ind w:left="576" w:hanging="576"/>
        <w:rPr>
          <w:rFonts w:cs="F"/>
          <w:color w:val="00000A"/>
        </w:rPr>
      </w:pPr>
    </w:p>
    <w:sectPr w:rsidR="00E30A6A">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150F0E" w14:textId="77777777" w:rsidR="008A1CBD" w:rsidRDefault="008A1CBD">
      <w:r>
        <w:separator/>
      </w:r>
    </w:p>
  </w:endnote>
  <w:endnote w:type="continuationSeparator" w:id="0">
    <w:p w14:paraId="02711A6E" w14:textId="77777777" w:rsidR="008A1CBD" w:rsidRDefault="008A1C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Arial Unicode MS'">
    <w:charset w:val="00"/>
    <w:family w:val="auto"/>
    <w:pitch w:val="default"/>
  </w:font>
  <w:font w:name="Tinos">
    <w:altName w:val="Times New Roman"/>
    <w:charset w:val="00"/>
    <w:family w:val="roman"/>
    <w:pitch w:val="variable"/>
  </w:font>
  <w:font w:name="Noto Sans CJK SC">
    <w:charset w:val="00"/>
    <w:family w:val="auto"/>
    <w:pitch w:val="variable"/>
  </w:font>
  <w:font w:name="DejaVu Sans">
    <w:altName w:val="Times New Roman"/>
    <w:charset w:val="00"/>
    <w:family w:val="auto"/>
    <w:pitch w:val="variable"/>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Arimo">
    <w:charset w:val="00"/>
    <w:family w:val="swiss"/>
    <w:pitch w:val="variable"/>
  </w:font>
  <w:font w:name="Calibri">
    <w:panose1 w:val="020F0502020204030204"/>
    <w:charset w:val="00"/>
    <w:family w:val="swiss"/>
    <w:pitch w:val="variable"/>
    <w:sig w:usb0="E4002EFF" w:usb1="C200247B" w:usb2="00000009" w:usb3="00000000" w:csb0="000001FF" w:csb1="00000000"/>
  </w:font>
  <w:font w:name="Arial, sans-serif">
    <w:charset w:val="00"/>
    <w:family w:val="swiss"/>
    <w:pitch w:val="default"/>
  </w:font>
  <w:font w:name="F">
    <w:charset w:val="00"/>
    <w:family w:val="auto"/>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635326" w14:textId="77777777" w:rsidR="008A1CBD" w:rsidRDefault="008A1CBD">
      <w:r>
        <w:rPr>
          <w:color w:val="000000"/>
        </w:rPr>
        <w:separator/>
      </w:r>
    </w:p>
  </w:footnote>
  <w:footnote w:type="continuationSeparator" w:id="0">
    <w:p w14:paraId="13569821" w14:textId="77777777" w:rsidR="008A1CBD" w:rsidRDefault="008A1C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EE1E4F"/>
    <w:multiLevelType w:val="multilevel"/>
    <w:tmpl w:val="E3024910"/>
    <w:styleLink w:val="WW8Num1"/>
    <w:lvl w:ilvl="0">
      <w:numFmt w:val="bullet"/>
      <w:lvlText w:val=""/>
      <w:lvlJc w:val="left"/>
      <w:pPr>
        <w:ind w:left="720" w:hanging="360"/>
      </w:pPr>
      <w:rPr>
        <w:rFonts w:ascii="Symbol" w:hAnsi="Symbol" w:cs="OpenSymbol, 'Arial Unicode MS'"/>
        <w:caps w:val="0"/>
        <w:smallCaps w:val="0"/>
      </w:rPr>
    </w:lvl>
    <w:lvl w:ilvl="1">
      <w:numFmt w:val="bullet"/>
      <w:lvlText w:val="◦"/>
      <w:lvlJc w:val="left"/>
      <w:pPr>
        <w:ind w:left="1080" w:hanging="360"/>
      </w:pPr>
      <w:rPr>
        <w:rFonts w:ascii="OpenSymbol, 'Arial Unicode MS'" w:hAnsi="OpenSymbol, 'Arial Unicode MS'" w:cs="OpenSymbol, 'Arial Unicode MS'"/>
      </w:rPr>
    </w:lvl>
    <w:lvl w:ilvl="2">
      <w:numFmt w:val="bullet"/>
      <w:lvlText w:val="▪"/>
      <w:lvlJc w:val="left"/>
      <w:pPr>
        <w:ind w:left="1440" w:hanging="360"/>
      </w:pPr>
      <w:rPr>
        <w:rFonts w:ascii="OpenSymbol, 'Arial Unicode MS'" w:hAnsi="OpenSymbol, 'Arial Unicode MS'" w:cs="OpenSymbol, 'Arial Unicode MS'"/>
      </w:rPr>
    </w:lvl>
    <w:lvl w:ilvl="3">
      <w:numFmt w:val="bullet"/>
      <w:lvlText w:val=""/>
      <w:lvlJc w:val="left"/>
      <w:pPr>
        <w:ind w:left="1800" w:hanging="360"/>
      </w:pPr>
      <w:rPr>
        <w:rFonts w:ascii="Symbol" w:hAnsi="Symbol" w:cs="OpenSymbol, 'Arial Unicode MS'"/>
        <w:caps w:val="0"/>
        <w:smallCaps w:val="0"/>
      </w:rPr>
    </w:lvl>
    <w:lvl w:ilvl="4">
      <w:numFmt w:val="bullet"/>
      <w:lvlText w:val="◦"/>
      <w:lvlJc w:val="left"/>
      <w:pPr>
        <w:ind w:left="2160" w:hanging="360"/>
      </w:pPr>
      <w:rPr>
        <w:rFonts w:ascii="OpenSymbol, 'Arial Unicode MS'" w:hAnsi="OpenSymbol, 'Arial Unicode MS'" w:cs="OpenSymbol, 'Arial Unicode MS'"/>
      </w:rPr>
    </w:lvl>
    <w:lvl w:ilvl="5">
      <w:numFmt w:val="bullet"/>
      <w:lvlText w:val="▪"/>
      <w:lvlJc w:val="left"/>
      <w:pPr>
        <w:ind w:left="2520" w:hanging="360"/>
      </w:pPr>
      <w:rPr>
        <w:rFonts w:ascii="OpenSymbol, 'Arial Unicode MS'" w:hAnsi="OpenSymbol, 'Arial Unicode MS'" w:cs="OpenSymbol, 'Arial Unicode MS'"/>
      </w:rPr>
    </w:lvl>
    <w:lvl w:ilvl="6">
      <w:numFmt w:val="bullet"/>
      <w:lvlText w:val=""/>
      <w:lvlJc w:val="left"/>
      <w:pPr>
        <w:ind w:left="2880" w:hanging="360"/>
      </w:pPr>
      <w:rPr>
        <w:rFonts w:ascii="Symbol" w:hAnsi="Symbol" w:cs="OpenSymbol, 'Arial Unicode MS'"/>
        <w:caps w:val="0"/>
        <w:smallCaps w:val="0"/>
      </w:rPr>
    </w:lvl>
    <w:lvl w:ilvl="7">
      <w:numFmt w:val="bullet"/>
      <w:lvlText w:val="◦"/>
      <w:lvlJc w:val="left"/>
      <w:pPr>
        <w:ind w:left="3240" w:hanging="360"/>
      </w:pPr>
      <w:rPr>
        <w:rFonts w:ascii="OpenSymbol, 'Arial Unicode MS'" w:hAnsi="OpenSymbol, 'Arial Unicode MS'" w:cs="OpenSymbol, 'Arial Unicode MS'"/>
      </w:rPr>
    </w:lvl>
    <w:lvl w:ilvl="8">
      <w:numFmt w:val="bullet"/>
      <w:lvlText w:val="▪"/>
      <w:lvlJc w:val="left"/>
      <w:pPr>
        <w:ind w:left="3600" w:hanging="360"/>
      </w:pPr>
      <w:rPr>
        <w:rFonts w:ascii="OpenSymbol, 'Arial Unicode MS'" w:hAnsi="OpenSymbol, 'Arial Unicode MS'" w:cs="OpenSymbol, 'Arial Unicode MS'"/>
      </w:rPr>
    </w:lvl>
  </w:abstractNum>
  <w:abstractNum w:abstractNumId="1" w15:restartNumberingAfterBreak="0">
    <w:nsid w:val="28311051"/>
    <w:multiLevelType w:val="multilevel"/>
    <w:tmpl w:val="513E37D4"/>
    <w:styleLink w:val="WW8Num2"/>
    <w:lvl w:ilvl="0">
      <w:numFmt w:val="bullet"/>
      <w:lvlText w:val=""/>
      <w:lvlJc w:val="left"/>
      <w:pPr>
        <w:ind w:left="720" w:hanging="360"/>
      </w:pPr>
      <w:rPr>
        <w:rFonts w:ascii="Symbol" w:hAnsi="Symbol" w:cs="OpenSymbol, 'Arial Unicode MS'"/>
        <w:caps w:val="0"/>
        <w:smallCaps w:val="0"/>
        <w:color w:val="555555"/>
        <w:spacing w:val="0"/>
        <w:sz w:val="24"/>
      </w:rPr>
    </w:lvl>
    <w:lvl w:ilvl="1">
      <w:numFmt w:val="bullet"/>
      <w:lvlText w:val="◦"/>
      <w:lvlJc w:val="left"/>
      <w:pPr>
        <w:ind w:left="1080" w:hanging="360"/>
      </w:pPr>
      <w:rPr>
        <w:rFonts w:ascii="OpenSymbol, 'Arial Unicode MS'" w:hAnsi="OpenSymbol, 'Arial Unicode MS'" w:cs="OpenSymbol, 'Arial Unicode MS'"/>
      </w:rPr>
    </w:lvl>
    <w:lvl w:ilvl="2">
      <w:numFmt w:val="bullet"/>
      <w:lvlText w:val="▪"/>
      <w:lvlJc w:val="left"/>
      <w:pPr>
        <w:ind w:left="1440" w:hanging="360"/>
      </w:pPr>
      <w:rPr>
        <w:rFonts w:ascii="OpenSymbol, 'Arial Unicode MS'" w:hAnsi="OpenSymbol, 'Arial Unicode MS'" w:cs="OpenSymbol, 'Arial Unicode MS'"/>
      </w:rPr>
    </w:lvl>
    <w:lvl w:ilvl="3">
      <w:numFmt w:val="bullet"/>
      <w:lvlText w:val=""/>
      <w:lvlJc w:val="left"/>
      <w:pPr>
        <w:ind w:left="1800" w:hanging="360"/>
      </w:pPr>
      <w:rPr>
        <w:rFonts w:ascii="Symbol" w:hAnsi="Symbol" w:cs="OpenSymbol, 'Arial Unicode MS'"/>
        <w:caps w:val="0"/>
        <w:smallCaps w:val="0"/>
        <w:color w:val="555555"/>
        <w:spacing w:val="0"/>
        <w:sz w:val="24"/>
      </w:rPr>
    </w:lvl>
    <w:lvl w:ilvl="4">
      <w:numFmt w:val="bullet"/>
      <w:lvlText w:val="◦"/>
      <w:lvlJc w:val="left"/>
      <w:pPr>
        <w:ind w:left="2160" w:hanging="360"/>
      </w:pPr>
      <w:rPr>
        <w:rFonts w:ascii="OpenSymbol, 'Arial Unicode MS'" w:hAnsi="OpenSymbol, 'Arial Unicode MS'" w:cs="OpenSymbol, 'Arial Unicode MS'"/>
      </w:rPr>
    </w:lvl>
    <w:lvl w:ilvl="5">
      <w:numFmt w:val="bullet"/>
      <w:lvlText w:val="▪"/>
      <w:lvlJc w:val="left"/>
      <w:pPr>
        <w:ind w:left="2520" w:hanging="360"/>
      </w:pPr>
      <w:rPr>
        <w:rFonts w:ascii="OpenSymbol, 'Arial Unicode MS'" w:hAnsi="OpenSymbol, 'Arial Unicode MS'" w:cs="OpenSymbol, 'Arial Unicode MS'"/>
      </w:rPr>
    </w:lvl>
    <w:lvl w:ilvl="6">
      <w:numFmt w:val="bullet"/>
      <w:lvlText w:val=""/>
      <w:lvlJc w:val="left"/>
      <w:pPr>
        <w:ind w:left="2880" w:hanging="360"/>
      </w:pPr>
      <w:rPr>
        <w:rFonts w:ascii="Symbol" w:hAnsi="Symbol" w:cs="OpenSymbol, 'Arial Unicode MS'"/>
        <w:caps w:val="0"/>
        <w:smallCaps w:val="0"/>
        <w:color w:val="555555"/>
        <w:spacing w:val="0"/>
        <w:sz w:val="24"/>
      </w:rPr>
    </w:lvl>
    <w:lvl w:ilvl="7">
      <w:numFmt w:val="bullet"/>
      <w:lvlText w:val="◦"/>
      <w:lvlJc w:val="left"/>
      <w:pPr>
        <w:ind w:left="3240" w:hanging="360"/>
      </w:pPr>
      <w:rPr>
        <w:rFonts w:ascii="OpenSymbol, 'Arial Unicode MS'" w:hAnsi="OpenSymbol, 'Arial Unicode MS'" w:cs="OpenSymbol, 'Arial Unicode MS'"/>
      </w:rPr>
    </w:lvl>
    <w:lvl w:ilvl="8">
      <w:numFmt w:val="bullet"/>
      <w:lvlText w:val="▪"/>
      <w:lvlJc w:val="left"/>
      <w:pPr>
        <w:ind w:left="3600" w:hanging="360"/>
      </w:pPr>
      <w:rPr>
        <w:rFonts w:ascii="OpenSymbol, 'Arial Unicode MS'" w:hAnsi="OpenSymbol, 'Arial Unicode MS'" w:cs="OpenSymbol, 'Arial Unicode MS'"/>
      </w:rPr>
    </w:lvl>
  </w:abstractNum>
  <w:num w:numId="1" w16cid:durableId="479687156">
    <w:abstractNumId w:val="1"/>
  </w:num>
  <w:num w:numId="2" w16cid:durableId="1100563291">
    <w:abstractNumId w:val="0"/>
  </w:num>
  <w:num w:numId="3" w16cid:durableId="2051417447">
    <w:abstractNumId w:val="1"/>
  </w:num>
  <w:num w:numId="4" w16cid:durableId="10422923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A6A"/>
    <w:rsid w:val="000D294C"/>
    <w:rsid w:val="002761E9"/>
    <w:rsid w:val="003D3B7D"/>
    <w:rsid w:val="005A2342"/>
    <w:rsid w:val="008A1CBD"/>
    <w:rsid w:val="00AF5BBF"/>
    <w:rsid w:val="00E30A6A"/>
    <w:rsid w:val="00FF37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A81BEE"/>
  <w15:docId w15:val="{DBDBE9AD-9C24-4754-9B7F-998E0662D1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nos" w:eastAsia="Noto Sans CJK SC" w:hAnsi="Tinos" w:cs="DejaVu Sans"/>
        <w:kern w:val="3"/>
        <w:sz w:val="24"/>
        <w:szCs w:val="24"/>
        <w:lang w:val="en-GB"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761E9"/>
    <w:pPr>
      <w:keepNext/>
      <w:keepLines/>
      <w:spacing w:before="240"/>
      <w:outlineLvl w:val="0"/>
    </w:pPr>
    <w:rPr>
      <w:rFonts w:asciiTheme="majorHAnsi" w:eastAsiaTheme="majorEastAsia" w:hAnsiTheme="majorHAnsi" w:cs="Mangal"/>
      <w:color w:val="2E74B5" w:themeColor="accent1" w:themeShade="BF"/>
      <w:sz w:val="32"/>
      <w:szCs w:val="2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Arimo" w:hAnsi="Arimo"/>
      <w:sz w:val="28"/>
      <w:szCs w:val="28"/>
    </w:rPr>
  </w:style>
  <w:style w:type="paragraph" w:customStyle="1" w:styleId="Textbody">
    <w:name w:val="Text body"/>
    <w:basedOn w:val="Standard"/>
    <w:pPr>
      <w:spacing w:after="120"/>
    </w:pPr>
  </w:style>
  <w:style w:type="paragraph" w:styleId="List">
    <w:name w:val="List"/>
    <w:basedOn w:val="Textbody"/>
  </w:style>
  <w:style w:type="paragraph" w:styleId="Caption">
    <w:name w:val="caption"/>
    <w:basedOn w:val="Standard"/>
    <w:pPr>
      <w:suppressLineNumbers/>
      <w:spacing w:before="120" w:after="120"/>
    </w:pPr>
    <w:rPr>
      <w:i/>
      <w:iCs/>
    </w:rPr>
  </w:style>
  <w:style w:type="paragraph" w:customStyle="1" w:styleId="Index">
    <w:name w:val="Index"/>
    <w:basedOn w:val="Standard"/>
    <w:pPr>
      <w:suppressLineNumbers/>
    </w:pPr>
  </w:style>
  <w:style w:type="character" w:customStyle="1" w:styleId="WW8Num2z0">
    <w:name w:val="WW8Num2z0"/>
    <w:rPr>
      <w:rFonts w:ascii="Symbol" w:hAnsi="Symbol" w:cs="OpenSymbol, 'Arial Unicode MS'"/>
      <w:caps w:val="0"/>
      <w:smallCaps w:val="0"/>
      <w:color w:val="555555"/>
      <w:spacing w:val="0"/>
      <w:sz w:val="24"/>
    </w:rPr>
  </w:style>
  <w:style w:type="character" w:customStyle="1" w:styleId="WW8Num2z1">
    <w:name w:val="WW8Num2z1"/>
    <w:rPr>
      <w:rFonts w:ascii="OpenSymbol, 'Arial Unicode MS'" w:hAnsi="OpenSymbol, 'Arial Unicode MS'" w:cs="OpenSymbol, 'Arial Unicode MS'"/>
    </w:rPr>
  </w:style>
  <w:style w:type="character" w:customStyle="1" w:styleId="WW8Num1z0">
    <w:name w:val="WW8Num1z0"/>
    <w:rPr>
      <w:rFonts w:ascii="Symbol" w:hAnsi="Symbol" w:cs="OpenSymbol, 'Arial Unicode MS'"/>
      <w:caps w:val="0"/>
      <w:smallCaps w:val="0"/>
    </w:rPr>
  </w:style>
  <w:style w:type="character" w:customStyle="1" w:styleId="WW8Num1z1">
    <w:name w:val="WW8Num1z1"/>
    <w:rPr>
      <w:rFonts w:ascii="OpenSymbol, 'Arial Unicode MS'" w:hAnsi="OpenSymbol, 'Arial Unicode MS'" w:cs="OpenSymbol, 'Arial Unicode MS'"/>
    </w:rPr>
  </w:style>
  <w:style w:type="character" w:customStyle="1" w:styleId="StrongEmphasis">
    <w:name w:val="Strong Emphasis"/>
    <w:rPr>
      <w:b/>
      <w:bCs/>
    </w:rPr>
  </w:style>
  <w:style w:type="character" w:styleId="Emphasis">
    <w:name w:val="Emphasis"/>
    <w:rPr>
      <w:i/>
      <w:iCs/>
    </w:rPr>
  </w:style>
  <w:style w:type="numbering" w:customStyle="1" w:styleId="WW8Num2">
    <w:name w:val="WW8Num2"/>
    <w:basedOn w:val="NoList"/>
    <w:pPr>
      <w:numPr>
        <w:numId w:val="1"/>
      </w:numPr>
    </w:pPr>
  </w:style>
  <w:style w:type="numbering" w:customStyle="1" w:styleId="WW8Num1">
    <w:name w:val="WW8Num1"/>
    <w:basedOn w:val="NoList"/>
    <w:pPr>
      <w:numPr>
        <w:numId w:val="2"/>
      </w:numPr>
    </w:pPr>
  </w:style>
  <w:style w:type="character" w:customStyle="1" w:styleId="Heading1Char">
    <w:name w:val="Heading 1 Char"/>
    <w:basedOn w:val="DefaultParagraphFont"/>
    <w:link w:val="Heading1"/>
    <w:uiPriority w:val="9"/>
    <w:rsid w:val="002761E9"/>
    <w:rPr>
      <w:rFonts w:asciiTheme="majorHAnsi" w:eastAsiaTheme="majorEastAsia" w:hAnsiTheme="majorHAnsi" w:cs="Mangal"/>
      <w:color w:val="2E74B5" w:themeColor="accent1" w:themeShade="BF"/>
      <w:sz w:val="32"/>
      <w:szCs w:val="29"/>
    </w:rPr>
  </w:style>
  <w:style w:type="paragraph" w:styleId="TOCHeading">
    <w:name w:val="TOC Heading"/>
    <w:basedOn w:val="Heading1"/>
    <w:next w:val="Normal"/>
    <w:uiPriority w:val="39"/>
    <w:unhideWhenUsed/>
    <w:qFormat/>
    <w:rsid w:val="002761E9"/>
    <w:pPr>
      <w:widowControl/>
      <w:suppressAutoHyphens w:val="0"/>
      <w:autoSpaceDN/>
      <w:spacing w:line="259" w:lineRule="auto"/>
      <w:textAlignment w:val="auto"/>
      <w:outlineLvl w:val="9"/>
    </w:pPr>
    <w:rPr>
      <w:rFonts w:cstheme="majorBidi"/>
      <w:kern w:val="0"/>
      <w:szCs w:val="32"/>
      <w:lang w:val="en-US" w:eastAsia="en-US" w:bidi="ar-SA"/>
    </w:rPr>
  </w:style>
  <w:style w:type="paragraph" w:styleId="TOC1">
    <w:name w:val="toc 1"/>
    <w:basedOn w:val="Normal"/>
    <w:next w:val="Normal"/>
    <w:autoRedefine/>
    <w:uiPriority w:val="39"/>
    <w:unhideWhenUsed/>
    <w:rsid w:val="002761E9"/>
    <w:pPr>
      <w:spacing w:after="100"/>
    </w:pPr>
    <w:rPr>
      <w:rFonts w:cs="Mangal"/>
      <w:szCs w:val="21"/>
    </w:rPr>
  </w:style>
  <w:style w:type="character" w:styleId="Hyperlink">
    <w:name w:val="Hyperlink"/>
    <w:basedOn w:val="DefaultParagraphFont"/>
    <w:uiPriority w:val="99"/>
    <w:unhideWhenUsed/>
    <w:rsid w:val="002761E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AF4EB1-97DB-4148-B6CB-BF183C73C2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1864</Words>
  <Characters>10629</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Mitko Malamov</cp:lastModifiedBy>
  <cp:revision>2</cp:revision>
  <dcterms:created xsi:type="dcterms:W3CDTF">2023-08-26T06:04:00Z</dcterms:created>
  <dcterms:modified xsi:type="dcterms:W3CDTF">2023-08-26T06:04:00Z</dcterms:modified>
</cp:coreProperties>
</file>