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6CBE29EF" w:rsidR="009D7C9A" w:rsidRPr="005B6165" w:rsidRDefault="00DD30D0">
          <w:pPr>
            <w:rPr>
              <w:rFonts w:ascii="Verdana" w:hAnsi="Verdana"/>
              <w:sz w:val="20"/>
              <w:szCs w:val="20"/>
            </w:rPr>
          </w:pPr>
          <w:r w:rsidRPr="005B6165">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v:textbox>
                    <w10:wrap type="square" anchorx="margin" anchory="page"/>
                  </v:shape>
                </w:pict>
              </mc:Fallback>
            </mc:AlternateContent>
          </w:r>
          <w:r w:rsidRPr="005B6165">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732FA5DD" w:rsidR="00E933E4" w:rsidRPr="00E933E4" w:rsidRDefault="00183F70" w:rsidP="00E933E4">
                                <w:pPr>
                                  <w:pStyle w:val="Heading1"/>
                                  <w:spacing w:before="0"/>
                                  <w:jc w:val="right"/>
                                  <w:textAlignment w:val="center"/>
                                  <w:rPr>
                                    <w:color w:val="4472C4" w:themeColor="accent1"/>
                                    <w:sz w:val="48"/>
                                    <w:szCs w:val="48"/>
                                  </w:rPr>
                                </w:pPr>
                                <w:bookmarkStart w:id="0" w:name="_Toc154004706"/>
                                <w:bookmarkStart w:id="1" w:name="_Toc164803291"/>
                                <w:r>
                                  <w:rPr>
                                    <w:rFonts w:ascii="Segoe UI" w:hAnsi="Segoe UI" w:cs="Segoe UI"/>
                                    <w:b/>
                                    <w:bCs/>
                                    <w:color w:val="4472C4" w:themeColor="accent1"/>
                                    <w:u w:val="single"/>
                                  </w:rPr>
                                  <w:t>Emerging Trends</w:t>
                                </w:r>
                                <w:r w:rsidR="00E933E4" w:rsidRPr="00E933E4">
                                  <w:rPr>
                                    <w:rFonts w:ascii="Segoe UI" w:hAnsi="Segoe UI" w:cs="Segoe UI"/>
                                    <w:b/>
                                    <w:bCs/>
                                    <w:color w:val="4472C4" w:themeColor="accent1"/>
                                    <w:u w:val="single"/>
                                  </w:rPr>
                                  <w:t>(ACC</w:t>
                                </w:r>
                                <w:r>
                                  <w:rPr>
                                    <w:rFonts w:ascii="Segoe UI" w:hAnsi="Segoe UI" w:cs="Segoe UI"/>
                                    <w:b/>
                                    <w:bCs/>
                                    <w:color w:val="4472C4" w:themeColor="accent1"/>
                                    <w:u w:val="single"/>
                                  </w:rPr>
                                  <w:t>B6019</w:t>
                                </w:r>
                                <w:r w:rsidR="00E933E4" w:rsidRPr="00E933E4">
                                  <w:rPr>
                                    <w:rFonts w:ascii="Segoe UI" w:hAnsi="Segoe UI" w:cs="Segoe UI"/>
                                    <w:b/>
                                    <w:bCs/>
                                    <w:color w:val="4472C4" w:themeColor="accent1"/>
                                    <w:u w:val="single"/>
                                  </w:rPr>
                                  <w:t>_LON)</w:t>
                                </w:r>
                                <w:bookmarkEnd w:id="0"/>
                                <w:bookmarkEnd w:id="1"/>
                              </w:p>
                              <w:p w14:paraId="24D080D6" w14:textId="79D9A1DF"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Pr>
                                        <w:rFonts w:ascii="Verdana" w:hAnsi="Verdana"/>
                                        <w:sz w:val="20"/>
                                        <w:szCs w:val="20"/>
                                      </w:rPr>
                                      <w:t>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1DA55D"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732FA5DD" w:rsidR="00E933E4" w:rsidRPr="00E933E4" w:rsidRDefault="00183F70" w:rsidP="00E933E4">
                          <w:pPr>
                            <w:pStyle w:val="Heading1"/>
                            <w:spacing w:before="0"/>
                            <w:jc w:val="right"/>
                            <w:textAlignment w:val="center"/>
                            <w:rPr>
                              <w:color w:val="4472C4" w:themeColor="accent1"/>
                              <w:sz w:val="48"/>
                              <w:szCs w:val="48"/>
                            </w:rPr>
                          </w:pPr>
                          <w:bookmarkStart w:id="2" w:name="_Toc154004706"/>
                          <w:bookmarkStart w:id="3" w:name="_Toc164803291"/>
                          <w:r>
                            <w:rPr>
                              <w:rFonts w:ascii="Segoe UI" w:hAnsi="Segoe UI" w:cs="Segoe UI"/>
                              <w:b/>
                              <w:bCs/>
                              <w:color w:val="4472C4" w:themeColor="accent1"/>
                              <w:u w:val="single"/>
                            </w:rPr>
                            <w:t>Emerging Trends</w:t>
                          </w:r>
                          <w:r w:rsidR="00E933E4" w:rsidRPr="00E933E4">
                            <w:rPr>
                              <w:rFonts w:ascii="Segoe UI" w:hAnsi="Segoe UI" w:cs="Segoe UI"/>
                              <w:b/>
                              <w:bCs/>
                              <w:color w:val="4472C4" w:themeColor="accent1"/>
                              <w:u w:val="single"/>
                            </w:rPr>
                            <w:t>(ACC</w:t>
                          </w:r>
                          <w:r>
                            <w:rPr>
                              <w:rFonts w:ascii="Segoe UI" w:hAnsi="Segoe UI" w:cs="Segoe UI"/>
                              <w:b/>
                              <w:bCs/>
                              <w:color w:val="4472C4" w:themeColor="accent1"/>
                              <w:u w:val="single"/>
                            </w:rPr>
                            <w:t>B6019</w:t>
                          </w:r>
                          <w:r w:rsidR="00E933E4" w:rsidRPr="00E933E4">
                            <w:rPr>
                              <w:rFonts w:ascii="Segoe UI" w:hAnsi="Segoe UI" w:cs="Segoe UI"/>
                              <w:b/>
                              <w:bCs/>
                              <w:color w:val="4472C4" w:themeColor="accent1"/>
                              <w:u w:val="single"/>
                            </w:rPr>
                            <w:t>_LON)</w:t>
                          </w:r>
                          <w:bookmarkEnd w:id="2"/>
                          <w:bookmarkEnd w:id="3"/>
                        </w:p>
                        <w:p w14:paraId="24D080D6" w14:textId="79D9A1DF"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Pr>
                                  <w:rFonts w:ascii="Verdana" w:hAnsi="Verdana"/>
                                  <w:sz w:val="20"/>
                                  <w:szCs w:val="20"/>
                                </w:rPr>
                                <w:t>1</w:t>
                              </w:r>
                            </w:sdtContent>
                          </w:sdt>
                        </w:p>
                      </w:txbxContent>
                    </v:textbox>
                    <w10:wrap type="square" anchorx="margin" anchory="margin"/>
                  </v:shape>
                </w:pict>
              </mc:Fallback>
            </mc:AlternateContent>
          </w:r>
          <w:r w:rsidR="009D7C9A" w:rsidRPr="005B6165">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5B6165">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5B6165" w:rsidRDefault="009D7C9A">
          <w:pPr>
            <w:rPr>
              <w:rFonts w:ascii="Verdana" w:hAnsi="Verdana"/>
              <w:sz w:val="20"/>
              <w:szCs w:val="20"/>
            </w:rPr>
          </w:pPr>
          <w:r w:rsidRPr="005B6165">
            <w:rPr>
              <w:rFonts w:ascii="Verdana" w:hAnsi="Verdana"/>
              <w:sz w:val="20"/>
              <w:szCs w:val="20"/>
            </w:rPr>
            <w:br w:type="page"/>
          </w:r>
        </w:p>
        <w:p w14:paraId="7D997E6F" w14:textId="7B466FCD" w:rsidR="0066239A" w:rsidRPr="005B6165" w:rsidRDefault="0066239A" w:rsidP="008A59A3">
          <w:pPr>
            <w:pStyle w:val="Heading1"/>
            <w:rPr>
              <w:rFonts w:ascii="Verdana" w:hAnsi="Verdana"/>
              <w:sz w:val="20"/>
              <w:szCs w:val="20"/>
            </w:rPr>
          </w:pPr>
        </w:p>
        <w:sdt>
          <w:sdtPr>
            <w:rPr>
              <w:rFonts w:ascii="Verdana" w:eastAsiaTheme="minorEastAsia" w:hAnsi="Verdana" w:cstheme="minorBidi"/>
              <w:color w:val="auto"/>
              <w:sz w:val="20"/>
              <w:szCs w:val="20"/>
              <w:lang w:val="en-GB" w:eastAsia="zh-CN"/>
            </w:rPr>
            <w:id w:val="-2003188434"/>
            <w:docPartObj>
              <w:docPartGallery w:val="Table of Contents"/>
              <w:docPartUnique/>
            </w:docPartObj>
          </w:sdtPr>
          <w:sdtEndPr>
            <w:rPr>
              <w:b/>
              <w:bCs/>
              <w:noProof/>
            </w:rPr>
          </w:sdtEndPr>
          <w:sdtContent>
            <w:p w14:paraId="0762657C" w14:textId="1F2E0A48" w:rsidR="009D5874" w:rsidRPr="005B6165" w:rsidRDefault="009D5874">
              <w:pPr>
                <w:pStyle w:val="TOCHeading"/>
                <w:rPr>
                  <w:rFonts w:ascii="Verdana" w:hAnsi="Verdana"/>
                  <w:sz w:val="20"/>
                  <w:szCs w:val="20"/>
                </w:rPr>
              </w:pPr>
              <w:r w:rsidRPr="005B6165">
                <w:rPr>
                  <w:rFonts w:ascii="Verdana" w:hAnsi="Verdana"/>
                  <w:sz w:val="20"/>
                  <w:szCs w:val="20"/>
                </w:rPr>
                <w:t>Contents</w:t>
              </w:r>
            </w:p>
            <w:p w14:paraId="20564DA9" w14:textId="033FF2BF" w:rsidR="00DB1875" w:rsidRDefault="009D5874">
              <w:pPr>
                <w:pStyle w:val="TOC1"/>
                <w:rPr>
                  <w:noProof/>
                  <w:kern w:val="2"/>
                  <w:sz w:val="24"/>
                  <w:szCs w:val="24"/>
                  <w:lang w:eastAsia="en-GB"/>
                  <w14:ligatures w14:val="standardContextual"/>
                </w:rPr>
              </w:pPr>
              <w:r w:rsidRPr="005B6165">
                <w:rPr>
                  <w:rFonts w:ascii="Verdana" w:hAnsi="Verdana"/>
                  <w:sz w:val="20"/>
                  <w:szCs w:val="20"/>
                </w:rPr>
                <w:fldChar w:fldCharType="begin"/>
              </w:r>
              <w:r w:rsidRPr="005B6165">
                <w:rPr>
                  <w:rFonts w:ascii="Verdana" w:hAnsi="Verdana"/>
                  <w:sz w:val="20"/>
                  <w:szCs w:val="20"/>
                </w:rPr>
                <w:instrText xml:space="preserve"> TOC \o "1-3" \h \z \u </w:instrText>
              </w:r>
              <w:r w:rsidRPr="005B6165">
                <w:rPr>
                  <w:rFonts w:ascii="Verdana" w:hAnsi="Verdana"/>
                  <w:sz w:val="20"/>
                  <w:szCs w:val="20"/>
                </w:rPr>
                <w:fldChar w:fldCharType="separate"/>
              </w:r>
              <w:hyperlink w:anchor="_Toc164803291" w:history="1">
                <w:r w:rsidR="00DB1875" w:rsidRPr="00237674">
                  <w:rPr>
                    <w:rStyle w:val="Hyperlink"/>
                    <w:rFonts w:ascii="Segoe UI" w:hAnsi="Segoe UI" w:cs="Segoe UI"/>
                    <w:b/>
                    <w:bCs/>
                    <w:noProof/>
                  </w:rPr>
                  <w:t>Emerging Trends(ACCB6019_LON)</w:t>
                </w:r>
                <w:r w:rsidR="00DB1875">
                  <w:rPr>
                    <w:noProof/>
                    <w:webHidden/>
                  </w:rPr>
                  <w:tab/>
                </w:r>
                <w:r w:rsidR="00DB1875">
                  <w:rPr>
                    <w:noProof/>
                    <w:webHidden/>
                  </w:rPr>
                  <w:fldChar w:fldCharType="begin"/>
                </w:r>
                <w:r w:rsidR="00DB1875">
                  <w:rPr>
                    <w:noProof/>
                    <w:webHidden/>
                  </w:rPr>
                  <w:instrText xml:space="preserve"> PAGEREF _Toc164803291 \h </w:instrText>
                </w:r>
                <w:r w:rsidR="00DB1875">
                  <w:rPr>
                    <w:noProof/>
                    <w:webHidden/>
                  </w:rPr>
                </w:r>
                <w:r w:rsidR="00DB1875">
                  <w:rPr>
                    <w:noProof/>
                    <w:webHidden/>
                  </w:rPr>
                  <w:fldChar w:fldCharType="separate"/>
                </w:r>
                <w:r w:rsidR="00DB1875">
                  <w:rPr>
                    <w:noProof/>
                    <w:webHidden/>
                  </w:rPr>
                  <w:t>0</w:t>
                </w:r>
                <w:r w:rsidR="00DB1875">
                  <w:rPr>
                    <w:noProof/>
                    <w:webHidden/>
                  </w:rPr>
                  <w:fldChar w:fldCharType="end"/>
                </w:r>
              </w:hyperlink>
            </w:p>
            <w:p w14:paraId="29EE147A" w14:textId="4EF0D2F3" w:rsidR="00DB1875" w:rsidRDefault="00DB1875">
              <w:pPr>
                <w:pStyle w:val="TOC1"/>
                <w:rPr>
                  <w:noProof/>
                  <w:kern w:val="2"/>
                  <w:sz w:val="24"/>
                  <w:szCs w:val="24"/>
                  <w:lang w:eastAsia="en-GB"/>
                  <w14:ligatures w14:val="standardContextual"/>
                </w:rPr>
              </w:pPr>
              <w:hyperlink w:anchor="_Toc164803292" w:history="1">
                <w:r w:rsidRPr="00237674">
                  <w:rPr>
                    <w:rStyle w:val="Hyperlink"/>
                    <w:rFonts w:ascii="Verdana" w:hAnsi="Verdana"/>
                    <w:noProof/>
                  </w:rPr>
                  <w:t>Introduction:</w:t>
                </w:r>
                <w:r>
                  <w:rPr>
                    <w:noProof/>
                    <w:webHidden/>
                  </w:rPr>
                  <w:tab/>
                </w:r>
                <w:r>
                  <w:rPr>
                    <w:noProof/>
                    <w:webHidden/>
                  </w:rPr>
                  <w:fldChar w:fldCharType="begin"/>
                </w:r>
                <w:r>
                  <w:rPr>
                    <w:noProof/>
                    <w:webHidden/>
                  </w:rPr>
                  <w:instrText xml:space="preserve"> PAGEREF _Toc164803292 \h </w:instrText>
                </w:r>
                <w:r>
                  <w:rPr>
                    <w:noProof/>
                    <w:webHidden/>
                  </w:rPr>
                </w:r>
                <w:r>
                  <w:rPr>
                    <w:noProof/>
                    <w:webHidden/>
                  </w:rPr>
                  <w:fldChar w:fldCharType="separate"/>
                </w:r>
                <w:r>
                  <w:rPr>
                    <w:noProof/>
                    <w:webHidden/>
                  </w:rPr>
                  <w:t>2</w:t>
                </w:r>
                <w:r>
                  <w:rPr>
                    <w:noProof/>
                    <w:webHidden/>
                  </w:rPr>
                  <w:fldChar w:fldCharType="end"/>
                </w:r>
              </w:hyperlink>
            </w:p>
            <w:p w14:paraId="2D945C1F" w14:textId="13F7A572" w:rsidR="00DB1875" w:rsidRDefault="00DB1875">
              <w:pPr>
                <w:pStyle w:val="TOC1"/>
                <w:rPr>
                  <w:noProof/>
                  <w:kern w:val="2"/>
                  <w:sz w:val="24"/>
                  <w:szCs w:val="24"/>
                  <w:lang w:eastAsia="en-GB"/>
                  <w14:ligatures w14:val="standardContextual"/>
                </w:rPr>
              </w:pPr>
              <w:hyperlink w:anchor="_Toc164803293" w:history="1">
                <w:r w:rsidRPr="00237674">
                  <w:rPr>
                    <w:rStyle w:val="Hyperlink"/>
                    <w:rFonts w:ascii="Verdana" w:hAnsi="Verdana"/>
                    <w:noProof/>
                  </w:rPr>
                  <w:t>Task:</w:t>
                </w:r>
                <w:r>
                  <w:rPr>
                    <w:noProof/>
                    <w:webHidden/>
                  </w:rPr>
                  <w:tab/>
                </w:r>
                <w:r>
                  <w:rPr>
                    <w:noProof/>
                    <w:webHidden/>
                  </w:rPr>
                  <w:fldChar w:fldCharType="begin"/>
                </w:r>
                <w:r>
                  <w:rPr>
                    <w:noProof/>
                    <w:webHidden/>
                  </w:rPr>
                  <w:instrText xml:space="preserve"> PAGEREF _Toc164803293 \h </w:instrText>
                </w:r>
                <w:r>
                  <w:rPr>
                    <w:noProof/>
                    <w:webHidden/>
                  </w:rPr>
                </w:r>
                <w:r>
                  <w:rPr>
                    <w:noProof/>
                    <w:webHidden/>
                  </w:rPr>
                  <w:fldChar w:fldCharType="separate"/>
                </w:r>
                <w:r>
                  <w:rPr>
                    <w:noProof/>
                    <w:webHidden/>
                  </w:rPr>
                  <w:t>3</w:t>
                </w:r>
                <w:r>
                  <w:rPr>
                    <w:noProof/>
                    <w:webHidden/>
                  </w:rPr>
                  <w:fldChar w:fldCharType="end"/>
                </w:r>
              </w:hyperlink>
            </w:p>
            <w:p w14:paraId="2F9ED5E6" w14:textId="1C5A30D7" w:rsidR="00DB1875" w:rsidRDefault="00DB1875">
              <w:pPr>
                <w:pStyle w:val="TOC1"/>
                <w:rPr>
                  <w:noProof/>
                  <w:kern w:val="2"/>
                  <w:sz w:val="24"/>
                  <w:szCs w:val="24"/>
                  <w:lang w:eastAsia="en-GB"/>
                  <w14:ligatures w14:val="standardContextual"/>
                </w:rPr>
              </w:pPr>
              <w:hyperlink w:anchor="_Toc164803294" w:history="1">
                <w:r w:rsidRPr="00237674">
                  <w:rPr>
                    <w:rStyle w:val="Hyperlink"/>
                    <w:rFonts w:ascii="Verdana" w:hAnsi="Verdana"/>
                    <w:noProof/>
                  </w:rPr>
                  <w:t>Introduction of Cloud Services for GLI</w:t>
                </w:r>
                <w:r>
                  <w:rPr>
                    <w:noProof/>
                    <w:webHidden/>
                  </w:rPr>
                  <w:tab/>
                </w:r>
                <w:r>
                  <w:rPr>
                    <w:noProof/>
                    <w:webHidden/>
                  </w:rPr>
                  <w:fldChar w:fldCharType="begin"/>
                </w:r>
                <w:r>
                  <w:rPr>
                    <w:noProof/>
                    <w:webHidden/>
                  </w:rPr>
                  <w:instrText xml:space="preserve"> PAGEREF _Toc164803294 \h </w:instrText>
                </w:r>
                <w:r>
                  <w:rPr>
                    <w:noProof/>
                    <w:webHidden/>
                  </w:rPr>
                </w:r>
                <w:r>
                  <w:rPr>
                    <w:noProof/>
                    <w:webHidden/>
                  </w:rPr>
                  <w:fldChar w:fldCharType="separate"/>
                </w:r>
                <w:r>
                  <w:rPr>
                    <w:noProof/>
                    <w:webHidden/>
                  </w:rPr>
                  <w:t>3</w:t>
                </w:r>
                <w:r>
                  <w:rPr>
                    <w:noProof/>
                    <w:webHidden/>
                  </w:rPr>
                  <w:fldChar w:fldCharType="end"/>
                </w:r>
              </w:hyperlink>
            </w:p>
            <w:p w14:paraId="7B809AB7" w14:textId="48E08861" w:rsidR="00DB1875" w:rsidRDefault="00DB1875">
              <w:pPr>
                <w:pStyle w:val="TOC2"/>
                <w:tabs>
                  <w:tab w:val="right" w:leader="dot" w:pos="9016"/>
                </w:tabs>
                <w:rPr>
                  <w:noProof/>
                  <w:kern w:val="2"/>
                  <w:sz w:val="24"/>
                  <w:szCs w:val="24"/>
                  <w:lang w:eastAsia="en-GB"/>
                  <w14:ligatures w14:val="standardContextual"/>
                </w:rPr>
              </w:pPr>
              <w:hyperlink w:anchor="_Toc164803295" w:history="1">
                <w:r w:rsidRPr="00237674">
                  <w:rPr>
                    <w:rStyle w:val="Hyperlink"/>
                    <w:rFonts w:ascii="Verdana" w:hAnsi="Verdana"/>
                    <w:noProof/>
                  </w:rPr>
                  <w:t>Analysis of benefits and profits for GLI</w:t>
                </w:r>
                <w:r>
                  <w:rPr>
                    <w:noProof/>
                    <w:webHidden/>
                  </w:rPr>
                  <w:tab/>
                </w:r>
                <w:r>
                  <w:rPr>
                    <w:noProof/>
                    <w:webHidden/>
                  </w:rPr>
                  <w:fldChar w:fldCharType="begin"/>
                </w:r>
                <w:r>
                  <w:rPr>
                    <w:noProof/>
                    <w:webHidden/>
                  </w:rPr>
                  <w:instrText xml:space="preserve"> PAGEREF _Toc164803295 \h </w:instrText>
                </w:r>
                <w:r>
                  <w:rPr>
                    <w:noProof/>
                    <w:webHidden/>
                  </w:rPr>
                </w:r>
                <w:r>
                  <w:rPr>
                    <w:noProof/>
                    <w:webHidden/>
                  </w:rPr>
                  <w:fldChar w:fldCharType="separate"/>
                </w:r>
                <w:r>
                  <w:rPr>
                    <w:noProof/>
                    <w:webHidden/>
                  </w:rPr>
                  <w:t>4</w:t>
                </w:r>
                <w:r>
                  <w:rPr>
                    <w:noProof/>
                    <w:webHidden/>
                  </w:rPr>
                  <w:fldChar w:fldCharType="end"/>
                </w:r>
              </w:hyperlink>
            </w:p>
            <w:p w14:paraId="0FBC473C" w14:textId="1934E307"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296" w:history="1">
                <w:r w:rsidRPr="00237674">
                  <w:rPr>
                    <w:rStyle w:val="Hyperlink"/>
                    <w:rFonts w:ascii="Verdana" w:hAnsi="Verdana"/>
                    <w:noProof/>
                  </w:rPr>
                  <w:t>Scalability:</w:t>
                </w:r>
                <w:r>
                  <w:rPr>
                    <w:noProof/>
                    <w:webHidden/>
                  </w:rPr>
                  <w:tab/>
                </w:r>
                <w:r>
                  <w:rPr>
                    <w:noProof/>
                    <w:webHidden/>
                  </w:rPr>
                  <w:fldChar w:fldCharType="begin"/>
                </w:r>
                <w:r>
                  <w:rPr>
                    <w:noProof/>
                    <w:webHidden/>
                  </w:rPr>
                  <w:instrText xml:space="preserve"> PAGEREF _Toc164803296 \h </w:instrText>
                </w:r>
                <w:r>
                  <w:rPr>
                    <w:noProof/>
                    <w:webHidden/>
                  </w:rPr>
                </w:r>
                <w:r>
                  <w:rPr>
                    <w:noProof/>
                    <w:webHidden/>
                  </w:rPr>
                  <w:fldChar w:fldCharType="separate"/>
                </w:r>
                <w:r>
                  <w:rPr>
                    <w:noProof/>
                    <w:webHidden/>
                  </w:rPr>
                  <w:t>4</w:t>
                </w:r>
                <w:r>
                  <w:rPr>
                    <w:noProof/>
                    <w:webHidden/>
                  </w:rPr>
                  <w:fldChar w:fldCharType="end"/>
                </w:r>
              </w:hyperlink>
            </w:p>
            <w:p w14:paraId="450579E0" w14:textId="45E954CF"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297" w:history="1">
                <w:r w:rsidRPr="00237674">
                  <w:rPr>
                    <w:rStyle w:val="Hyperlink"/>
                    <w:rFonts w:ascii="Verdana" w:hAnsi="Verdana"/>
                    <w:noProof/>
                  </w:rPr>
                  <w:t>Reliability:</w:t>
                </w:r>
                <w:r>
                  <w:rPr>
                    <w:noProof/>
                    <w:webHidden/>
                  </w:rPr>
                  <w:tab/>
                </w:r>
                <w:r>
                  <w:rPr>
                    <w:noProof/>
                    <w:webHidden/>
                  </w:rPr>
                  <w:fldChar w:fldCharType="begin"/>
                </w:r>
                <w:r>
                  <w:rPr>
                    <w:noProof/>
                    <w:webHidden/>
                  </w:rPr>
                  <w:instrText xml:space="preserve"> PAGEREF _Toc164803297 \h </w:instrText>
                </w:r>
                <w:r>
                  <w:rPr>
                    <w:noProof/>
                    <w:webHidden/>
                  </w:rPr>
                </w:r>
                <w:r>
                  <w:rPr>
                    <w:noProof/>
                    <w:webHidden/>
                  </w:rPr>
                  <w:fldChar w:fldCharType="separate"/>
                </w:r>
                <w:r>
                  <w:rPr>
                    <w:noProof/>
                    <w:webHidden/>
                  </w:rPr>
                  <w:t>4</w:t>
                </w:r>
                <w:r>
                  <w:rPr>
                    <w:noProof/>
                    <w:webHidden/>
                  </w:rPr>
                  <w:fldChar w:fldCharType="end"/>
                </w:r>
              </w:hyperlink>
            </w:p>
            <w:p w14:paraId="7E215F3D" w14:textId="0E5D78B0"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298" w:history="1">
                <w:r w:rsidRPr="00237674">
                  <w:rPr>
                    <w:rStyle w:val="Hyperlink"/>
                    <w:rFonts w:ascii="Verdana" w:hAnsi="Verdana"/>
                    <w:noProof/>
                  </w:rPr>
                  <w:t>Cost-Effectiveness</w:t>
                </w:r>
                <w:r>
                  <w:rPr>
                    <w:noProof/>
                    <w:webHidden/>
                  </w:rPr>
                  <w:tab/>
                </w:r>
                <w:r>
                  <w:rPr>
                    <w:noProof/>
                    <w:webHidden/>
                  </w:rPr>
                  <w:fldChar w:fldCharType="begin"/>
                </w:r>
                <w:r>
                  <w:rPr>
                    <w:noProof/>
                    <w:webHidden/>
                  </w:rPr>
                  <w:instrText xml:space="preserve"> PAGEREF _Toc164803298 \h </w:instrText>
                </w:r>
                <w:r>
                  <w:rPr>
                    <w:noProof/>
                    <w:webHidden/>
                  </w:rPr>
                </w:r>
                <w:r>
                  <w:rPr>
                    <w:noProof/>
                    <w:webHidden/>
                  </w:rPr>
                  <w:fldChar w:fldCharType="separate"/>
                </w:r>
                <w:r>
                  <w:rPr>
                    <w:noProof/>
                    <w:webHidden/>
                  </w:rPr>
                  <w:t>4</w:t>
                </w:r>
                <w:r>
                  <w:rPr>
                    <w:noProof/>
                    <w:webHidden/>
                  </w:rPr>
                  <w:fldChar w:fldCharType="end"/>
                </w:r>
              </w:hyperlink>
            </w:p>
            <w:p w14:paraId="614F9155" w14:textId="7BF262CF"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299" w:history="1">
                <w:r w:rsidRPr="00237674">
                  <w:rPr>
                    <w:rStyle w:val="Hyperlink"/>
                    <w:rFonts w:ascii="Verdana" w:hAnsi="Verdana"/>
                    <w:noProof/>
                  </w:rPr>
                  <w:t>Security</w:t>
                </w:r>
                <w:r>
                  <w:rPr>
                    <w:noProof/>
                    <w:webHidden/>
                  </w:rPr>
                  <w:tab/>
                </w:r>
                <w:r>
                  <w:rPr>
                    <w:noProof/>
                    <w:webHidden/>
                  </w:rPr>
                  <w:fldChar w:fldCharType="begin"/>
                </w:r>
                <w:r>
                  <w:rPr>
                    <w:noProof/>
                    <w:webHidden/>
                  </w:rPr>
                  <w:instrText xml:space="preserve"> PAGEREF _Toc164803299 \h </w:instrText>
                </w:r>
                <w:r>
                  <w:rPr>
                    <w:noProof/>
                    <w:webHidden/>
                  </w:rPr>
                </w:r>
                <w:r>
                  <w:rPr>
                    <w:noProof/>
                    <w:webHidden/>
                  </w:rPr>
                  <w:fldChar w:fldCharType="separate"/>
                </w:r>
                <w:r>
                  <w:rPr>
                    <w:noProof/>
                    <w:webHidden/>
                  </w:rPr>
                  <w:t>4</w:t>
                </w:r>
                <w:r>
                  <w:rPr>
                    <w:noProof/>
                    <w:webHidden/>
                  </w:rPr>
                  <w:fldChar w:fldCharType="end"/>
                </w:r>
              </w:hyperlink>
            </w:p>
            <w:p w14:paraId="4487528E" w14:textId="2EC6E709" w:rsidR="00DB1875" w:rsidRDefault="00DB1875">
              <w:pPr>
                <w:pStyle w:val="TOC2"/>
                <w:tabs>
                  <w:tab w:val="right" w:leader="dot" w:pos="9016"/>
                </w:tabs>
                <w:rPr>
                  <w:noProof/>
                  <w:kern w:val="2"/>
                  <w:sz w:val="24"/>
                  <w:szCs w:val="24"/>
                  <w:lang w:eastAsia="en-GB"/>
                  <w14:ligatures w14:val="standardContextual"/>
                </w:rPr>
              </w:pPr>
              <w:hyperlink w:anchor="_Toc164803300" w:history="1">
                <w:r w:rsidRPr="00237674">
                  <w:rPr>
                    <w:rStyle w:val="Hyperlink"/>
                    <w:rFonts w:ascii="Verdana" w:hAnsi="Verdana"/>
                    <w:noProof/>
                  </w:rPr>
                  <w:t>Savings</w:t>
                </w:r>
                <w:r>
                  <w:rPr>
                    <w:noProof/>
                    <w:webHidden/>
                  </w:rPr>
                  <w:tab/>
                </w:r>
                <w:r>
                  <w:rPr>
                    <w:noProof/>
                    <w:webHidden/>
                  </w:rPr>
                  <w:fldChar w:fldCharType="begin"/>
                </w:r>
                <w:r>
                  <w:rPr>
                    <w:noProof/>
                    <w:webHidden/>
                  </w:rPr>
                  <w:instrText xml:space="preserve"> PAGEREF _Toc164803300 \h </w:instrText>
                </w:r>
                <w:r>
                  <w:rPr>
                    <w:noProof/>
                    <w:webHidden/>
                  </w:rPr>
                </w:r>
                <w:r>
                  <w:rPr>
                    <w:noProof/>
                    <w:webHidden/>
                  </w:rPr>
                  <w:fldChar w:fldCharType="separate"/>
                </w:r>
                <w:r>
                  <w:rPr>
                    <w:noProof/>
                    <w:webHidden/>
                  </w:rPr>
                  <w:t>4</w:t>
                </w:r>
                <w:r>
                  <w:rPr>
                    <w:noProof/>
                    <w:webHidden/>
                  </w:rPr>
                  <w:fldChar w:fldCharType="end"/>
                </w:r>
              </w:hyperlink>
            </w:p>
            <w:p w14:paraId="1676E1E9" w14:textId="5D354594"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1" w:history="1">
                <w:r w:rsidRPr="00237674">
                  <w:rPr>
                    <w:rStyle w:val="Hyperlink"/>
                    <w:rFonts w:ascii="Verdana" w:hAnsi="Verdana"/>
                    <w:noProof/>
                  </w:rPr>
                  <w:t>Cost-Efficiency</w:t>
                </w:r>
                <w:r>
                  <w:rPr>
                    <w:noProof/>
                    <w:webHidden/>
                  </w:rPr>
                  <w:tab/>
                </w:r>
                <w:r>
                  <w:rPr>
                    <w:noProof/>
                    <w:webHidden/>
                  </w:rPr>
                  <w:fldChar w:fldCharType="begin"/>
                </w:r>
                <w:r>
                  <w:rPr>
                    <w:noProof/>
                    <w:webHidden/>
                  </w:rPr>
                  <w:instrText xml:space="preserve"> PAGEREF _Toc164803301 \h </w:instrText>
                </w:r>
                <w:r>
                  <w:rPr>
                    <w:noProof/>
                    <w:webHidden/>
                  </w:rPr>
                </w:r>
                <w:r>
                  <w:rPr>
                    <w:noProof/>
                    <w:webHidden/>
                  </w:rPr>
                  <w:fldChar w:fldCharType="separate"/>
                </w:r>
                <w:r>
                  <w:rPr>
                    <w:noProof/>
                    <w:webHidden/>
                  </w:rPr>
                  <w:t>4</w:t>
                </w:r>
                <w:r>
                  <w:rPr>
                    <w:noProof/>
                    <w:webHidden/>
                  </w:rPr>
                  <w:fldChar w:fldCharType="end"/>
                </w:r>
              </w:hyperlink>
            </w:p>
            <w:p w14:paraId="69C576B1" w14:textId="4A70A603"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2" w:history="1">
                <w:r w:rsidRPr="00237674">
                  <w:rPr>
                    <w:rStyle w:val="Hyperlink"/>
                    <w:rFonts w:ascii="Verdana" w:hAnsi="Verdana"/>
                    <w:noProof/>
                  </w:rPr>
                  <w:t>Scalability and Reliability</w:t>
                </w:r>
                <w:r>
                  <w:rPr>
                    <w:noProof/>
                    <w:webHidden/>
                  </w:rPr>
                  <w:tab/>
                </w:r>
                <w:r>
                  <w:rPr>
                    <w:noProof/>
                    <w:webHidden/>
                  </w:rPr>
                  <w:fldChar w:fldCharType="begin"/>
                </w:r>
                <w:r>
                  <w:rPr>
                    <w:noProof/>
                    <w:webHidden/>
                  </w:rPr>
                  <w:instrText xml:space="preserve"> PAGEREF _Toc164803302 \h </w:instrText>
                </w:r>
                <w:r>
                  <w:rPr>
                    <w:noProof/>
                    <w:webHidden/>
                  </w:rPr>
                </w:r>
                <w:r>
                  <w:rPr>
                    <w:noProof/>
                    <w:webHidden/>
                  </w:rPr>
                  <w:fldChar w:fldCharType="separate"/>
                </w:r>
                <w:r>
                  <w:rPr>
                    <w:noProof/>
                    <w:webHidden/>
                  </w:rPr>
                  <w:t>4</w:t>
                </w:r>
                <w:r>
                  <w:rPr>
                    <w:noProof/>
                    <w:webHidden/>
                  </w:rPr>
                  <w:fldChar w:fldCharType="end"/>
                </w:r>
              </w:hyperlink>
            </w:p>
            <w:p w14:paraId="57675657" w14:textId="566484E0"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3" w:history="1">
                <w:r w:rsidRPr="00237674">
                  <w:rPr>
                    <w:rStyle w:val="Hyperlink"/>
                    <w:rFonts w:ascii="Verdana" w:hAnsi="Verdana"/>
                    <w:noProof/>
                  </w:rPr>
                  <w:t>Specific Azure Pricing</w:t>
                </w:r>
                <w:r>
                  <w:rPr>
                    <w:noProof/>
                    <w:webHidden/>
                  </w:rPr>
                  <w:tab/>
                </w:r>
                <w:r>
                  <w:rPr>
                    <w:noProof/>
                    <w:webHidden/>
                  </w:rPr>
                  <w:fldChar w:fldCharType="begin"/>
                </w:r>
                <w:r>
                  <w:rPr>
                    <w:noProof/>
                    <w:webHidden/>
                  </w:rPr>
                  <w:instrText xml:space="preserve"> PAGEREF _Toc164803303 \h </w:instrText>
                </w:r>
                <w:r>
                  <w:rPr>
                    <w:noProof/>
                    <w:webHidden/>
                  </w:rPr>
                </w:r>
                <w:r>
                  <w:rPr>
                    <w:noProof/>
                    <w:webHidden/>
                  </w:rPr>
                  <w:fldChar w:fldCharType="separate"/>
                </w:r>
                <w:r>
                  <w:rPr>
                    <w:noProof/>
                    <w:webHidden/>
                  </w:rPr>
                  <w:t>5</w:t>
                </w:r>
                <w:r>
                  <w:rPr>
                    <w:noProof/>
                    <w:webHidden/>
                  </w:rPr>
                  <w:fldChar w:fldCharType="end"/>
                </w:r>
              </w:hyperlink>
            </w:p>
            <w:p w14:paraId="326832FB" w14:textId="70E76EB6"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4" w:history="1">
                <w:r w:rsidRPr="00237674">
                  <w:rPr>
                    <w:rStyle w:val="Hyperlink"/>
                    <w:rFonts w:ascii="Verdana" w:hAnsi="Verdana"/>
                    <w:noProof/>
                  </w:rPr>
                  <w:t>Databases:</w:t>
                </w:r>
                <w:r>
                  <w:rPr>
                    <w:noProof/>
                    <w:webHidden/>
                  </w:rPr>
                  <w:tab/>
                </w:r>
                <w:r>
                  <w:rPr>
                    <w:noProof/>
                    <w:webHidden/>
                  </w:rPr>
                  <w:fldChar w:fldCharType="begin"/>
                </w:r>
                <w:r>
                  <w:rPr>
                    <w:noProof/>
                    <w:webHidden/>
                  </w:rPr>
                  <w:instrText xml:space="preserve"> PAGEREF _Toc164803304 \h </w:instrText>
                </w:r>
                <w:r>
                  <w:rPr>
                    <w:noProof/>
                    <w:webHidden/>
                  </w:rPr>
                </w:r>
                <w:r>
                  <w:rPr>
                    <w:noProof/>
                    <w:webHidden/>
                  </w:rPr>
                  <w:fldChar w:fldCharType="separate"/>
                </w:r>
                <w:r>
                  <w:rPr>
                    <w:noProof/>
                    <w:webHidden/>
                  </w:rPr>
                  <w:t>5</w:t>
                </w:r>
                <w:r>
                  <w:rPr>
                    <w:noProof/>
                    <w:webHidden/>
                  </w:rPr>
                  <w:fldChar w:fldCharType="end"/>
                </w:r>
              </w:hyperlink>
            </w:p>
            <w:p w14:paraId="627885D2" w14:textId="7124AD4C"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5" w:history="1">
                <w:r w:rsidRPr="00237674">
                  <w:rPr>
                    <w:rStyle w:val="Hyperlink"/>
                    <w:rFonts w:ascii="Verdana" w:hAnsi="Verdana"/>
                    <w:noProof/>
                  </w:rPr>
                  <w:t>Storage:</w:t>
                </w:r>
                <w:r>
                  <w:rPr>
                    <w:noProof/>
                    <w:webHidden/>
                  </w:rPr>
                  <w:tab/>
                </w:r>
                <w:r>
                  <w:rPr>
                    <w:noProof/>
                    <w:webHidden/>
                  </w:rPr>
                  <w:fldChar w:fldCharType="begin"/>
                </w:r>
                <w:r>
                  <w:rPr>
                    <w:noProof/>
                    <w:webHidden/>
                  </w:rPr>
                  <w:instrText xml:space="preserve"> PAGEREF _Toc164803305 \h </w:instrText>
                </w:r>
                <w:r>
                  <w:rPr>
                    <w:noProof/>
                    <w:webHidden/>
                  </w:rPr>
                </w:r>
                <w:r>
                  <w:rPr>
                    <w:noProof/>
                    <w:webHidden/>
                  </w:rPr>
                  <w:fldChar w:fldCharType="separate"/>
                </w:r>
                <w:r>
                  <w:rPr>
                    <w:noProof/>
                    <w:webHidden/>
                  </w:rPr>
                  <w:t>5</w:t>
                </w:r>
                <w:r>
                  <w:rPr>
                    <w:noProof/>
                    <w:webHidden/>
                  </w:rPr>
                  <w:fldChar w:fldCharType="end"/>
                </w:r>
              </w:hyperlink>
            </w:p>
            <w:p w14:paraId="44B2C3CC" w14:textId="27AC69E9"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6" w:history="1">
                <w:r w:rsidRPr="00237674">
                  <w:rPr>
                    <w:rStyle w:val="Hyperlink"/>
                    <w:rFonts w:ascii="Verdana" w:hAnsi="Verdana"/>
                    <w:noProof/>
                  </w:rPr>
                  <w:t>Network:</w:t>
                </w:r>
                <w:r>
                  <w:rPr>
                    <w:noProof/>
                    <w:webHidden/>
                  </w:rPr>
                  <w:tab/>
                </w:r>
                <w:r>
                  <w:rPr>
                    <w:noProof/>
                    <w:webHidden/>
                  </w:rPr>
                  <w:fldChar w:fldCharType="begin"/>
                </w:r>
                <w:r>
                  <w:rPr>
                    <w:noProof/>
                    <w:webHidden/>
                  </w:rPr>
                  <w:instrText xml:space="preserve"> PAGEREF _Toc164803306 \h </w:instrText>
                </w:r>
                <w:r>
                  <w:rPr>
                    <w:noProof/>
                    <w:webHidden/>
                  </w:rPr>
                </w:r>
                <w:r>
                  <w:rPr>
                    <w:noProof/>
                    <w:webHidden/>
                  </w:rPr>
                  <w:fldChar w:fldCharType="separate"/>
                </w:r>
                <w:r>
                  <w:rPr>
                    <w:noProof/>
                    <w:webHidden/>
                  </w:rPr>
                  <w:t>5</w:t>
                </w:r>
                <w:r>
                  <w:rPr>
                    <w:noProof/>
                    <w:webHidden/>
                  </w:rPr>
                  <w:fldChar w:fldCharType="end"/>
                </w:r>
              </w:hyperlink>
            </w:p>
            <w:p w14:paraId="190E4247" w14:textId="25DA9C23"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07" w:history="1">
                <w:r w:rsidRPr="00237674">
                  <w:rPr>
                    <w:rStyle w:val="Hyperlink"/>
                    <w:rFonts w:ascii="Verdana" w:hAnsi="Verdana"/>
                    <w:noProof/>
                  </w:rPr>
                  <w:t>Cost-Reduction Strategies</w:t>
                </w:r>
                <w:r>
                  <w:rPr>
                    <w:noProof/>
                    <w:webHidden/>
                  </w:rPr>
                  <w:tab/>
                </w:r>
                <w:r>
                  <w:rPr>
                    <w:noProof/>
                    <w:webHidden/>
                  </w:rPr>
                  <w:fldChar w:fldCharType="begin"/>
                </w:r>
                <w:r>
                  <w:rPr>
                    <w:noProof/>
                    <w:webHidden/>
                  </w:rPr>
                  <w:instrText xml:space="preserve"> PAGEREF _Toc164803307 \h </w:instrText>
                </w:r>
                <w:r>
                  <w:rPr>
                    <w:noProof/>
                    <w:webHidden/>
                  </w:rPr>
                </w:r>
                <w:r>
                  <w:rPr>
                    <w:noProof/>
                    <w:webHidden/>
                  </w:rPr>
                  <w:fldChar w:fldCharType="separate"/>
                </w:r>
                <w:r>
                  <w:rPr>
                    <w:noProof/>
                    <w:webHidden/>
                  </w:rPr>
                  <w:t>5</w:t>
                </w:r>
                <w:r>
                  <w:rPr>
                    <w:noProof/>
                    <w:webHidden/>
                  </w:rPr>
                  <w:fldChar w:fldCharType="end"/>
                </w:r>
              </w:hyperlink>
            </w:p>
            <w:p w14:paraId="5311571D" w14:textId="482B55D7" w:rsidR="00DB1875" w:rsidRDefault="00DB1875">
              <w:pPr>
                <w:pStyle w:val="TOC2"/>
                <w:tabs>
                  <w:tab w:val="right" w:leader="dot" w:pos="9016"/>
                </w:tabs>
                <w:rPr>
                  <w:noProof/>
                  <w:kern w:val="2"/>
                  <w:sz w:val="24"/>
                  <w:szCs w:val="24"/>
                  <w:lang w:eastAsia="en-GB"/>
                  <w14:ligatures w14:val="standardContextual"/>
                </w:rPr>
              </w:pPr>
              <w:hyperlink w:anchor="_Toc164803308" w:history="1">
                <w:r w:rsidRPr="00237674">
                  <w:rPr>
                    <w:rStyle w:val="Hyperlink"/>
                    <w:rFonts w:ascii="Verdana" w:hAnsi="Verdana"/>
                    <w:noProof/>
                  </w:rPr>
                  <w:t>Azure Services for GLI</w:t>
                </w:r>
                <w:r>
                  <w:rPr>
                    <w:noProof/>
                    <w:webHidden/>
                  </w:rPr>
                  <w:tab/>
                </w:r>
                <w:r>
                  <w:rPr>
                    <w:noProof/>
                    <w:webHidden/>
                  </w:rPr>
                  <w:fldChar w:fldCharType="begin"/>
                </w:r>
                <w:r>
                  <w:rPr>
                    <w:noProof/>
                    <w:webHidden/>
                  </w:rPr>
                  <w:instrText xml:space="preserve"> PAGEREF _Toc164803308 \h </w:instrText>
                </w:r>
                <w:r>
                  <w:rPr>
                    <w:noProof/>
                    <w:webHidden/>
                  </w:rPr>
                </w:r>
                <w:r>
                  <w:rPr>
                    <w:noProof/>
                    <w:webHidden/>
                  </w:rPr>
                  <w:fldChar w:fldCharType="separate"/>
                </w:r>
                <w:r>
                  <w:rPr>
                    <w:noProof/>
                    <w:webHidden/>
                  </w:rPr>
                  <w:t>5</w:t>
                </w:r>
                <w:r>
                  <w:rPr>
                    <w:noProof/>
                    <w:webHidden/>
                  </w:rPr>
                  <w:fldChar w:fldCharType="end"/>
                </w:r>
              </w:hyperlink>
            </w:p>
            <w:p w14:paraId="5B47CBA6" w14:textId="6DAF4F43" w:rsidR="00DB1875" w:rsidRDefault="00DB1875">
              <w:pPr>
                <w:pStyle w:val="TOC1"/>
                <w:rPr>
                  <w:noProof/>
                  <w:kern w:val="2"/>
                  <w:sz w:val="24"/>
                  <w:szCs w:val="24"/>
                  <w:lang w:eastAsia="en-GB"/>
                  <w14:ligatures w14:val="standardContextual"/>
                </w:rPr>
              </w:pPr>
              <w:hyperlink w:anchor="_Toc164803309" w:history="1">
                <w:r w:rsidRPr="00237674">
                  <w:rPr>
                    <w:rStyle w:val="Hyperlink"/>
                    <w:rFonts w:ascii="Verdana" w:hAnsi="Verdana"/>
                    <w:noProof/>
                  </w:rPr>
                  <w:t>Calculator and costs</w:t>
                </w:r>
                <w:r>
                  <w:rPr>
                    <w:noProof/>
                    <w:webHidden/>
                  </w:rPr>
                  <w:tab/>
                </w:r>
                <w:r>
                  <w:rPr>
                    <w:noProof/>
                    <w:webHidden/>
                  </w:rPr>
                  <w:fldChar w:fldCharType="begin"/>
                </w:r>
                <w:r>
                  <w:rPr>
                    <w:noProof/>
                    <w:webHidden/>
                  </w:rPr>
                  <w:instrText xml:space="preserve"> PAGEREF _Toc164803309 \h </w:instrText>
                </w:r>
                <w:r>
                  <w:rPr>
                    <w:noProof/>
                    <w:webHidden/>
                  </w:rPr>
                </w:r>
                <w:r>
                  <w:rPr>
                    <w:noProof/>
                    <w:webHidden/>
                  </w:rPr>
                  <w:fldChar w:fldCharType="separate"/>
                </w:r>
                <w:r>
                  <w:rPr>
                    <w:noProof/>
                    <w:webHidden/>
                  </w:rPr>
                  <w:t>6</w:t>
                </w:r>
                <w:r>
                  <w:rPr>
                    <w:noProof/>
                    <w:webHidden/>
                  </w:rPr>
                  <w:fldChar w:fldCharType="end"/>
                </w:r>
              </w:hyperlink>
            </w:p>
            <w:p w14:paraId="6C5C9085" w14:textId="44530AE9" w:rsidR="00DB1875" w:rsidRDefault="00DB1875">
              <w:pPr>
                <w:pStyle w:val="TOC3"/>
                <w:tabs>
                  <w:tab w:val="right" w:leader="dot" w:pos="9016"/>
                </w:tabs>
                <w:rPr>
                  <w:rFonts w:cstheme="minorBidi"/>
                  <w:noProof/>
                  <w:kern w:val="2"/>
                  <w:sz w:val="24"/>
                  <w:szCs w:val="24"/>
                  <w:lang w:val="en-GB" w:eastAsia="en-GB"/>
                  <w14:ligatures w14:val="standardContextual"/>
                </w:rPr>
              </w:pPr>
              <w:hyperlink w:anchor="_Toc164803310" w:history="1">
                <w:r w:rsidRPr="00237674">
                  <w:rPr>
                    <w:rStyle w:val="Hyperlink"/>
                    <w:rFonts w:ascii="Verdana" w:hAnsi="Verdana"/>
                    <w:noProof/>
                  </w:rPr>
                  <w:t>Azure Cost Management Tools</w:t>
                </w:r>
                <w:r>
                  <w:rPr>
                    <w:noProof/>
                    <w:webHidden/>
                  </w:rPr>
                  <w:tab/>
                </w:r>
                <w:r>
                  <w:rPr>
                    <w:noProof/>
                    <w:webHidden/>
                  </w:rPr>
                  <w:fldChar w:fldCharType="begin"/>
                </w:r>
                <w:r>
                  <w:rPr>
                    <w:noProof/>
                    <w:webHidden/>
                  </w:rPr>
                  <w:instrText xml:space="preserve"> PAGEREF _Toc164803310 \h </w:instrText>
                </w:r>
                <w:r>
                  <w:rPr>
                    <w:noProof/>
                    <w:webHidden/>
                  </w:rPr>
                </w:r>
                <w:r>
                  <w:rPr>
                    <w:noProof/>
                    <w:webHidden/>
                  </w:rPr>
                  <w:fldChar w:fldCharType="separate"/>
                </w:r>
                <w:r>
                  <w:rPr>
                    <w:noProof/>
                    <w:webHidden/>
                  </w:rPr>
                  <w:t>6</w:t>
                </w:r>
                <w:r>
                  <w:rPr>
                    <w:noProof/>
                    <w:webHidden/>
                  </w:rPr>
                  <w:fldChar w:fldCharType="end"/>
                </w:r>
              </w:hyperlink>
            </w:p>
            <w:p w14:paraId="362129C4" w14:textId="07F7F328" w:rsidR="00DB1875" w:rsidRDefault="00DB1875">
              <w:pPr>
                <w:pStyle w:val="TOC1"/>
                <w:rPr>
                  <w:noProof/>
                  <w:kern w:val="2"/>
                  <w:sz w:val="24"/>
                  <w:szCs w:val="24"/>
                  <w:lang w:eastAsia="en-GB"/>
                  <w14:ligatures w14:val="standardContextual"/>
                </w:rPr>
              </w:pPr>
              <w:hyperlink w:anchor="_Toc164803311" w:history="1">
                <w:r w:rsidRPr="00237674">
                  <w:rPr>
                    <w:rStyle w:val="Hyperlink"/>
                    <w:rFonts w:ascii="Verdana" w:hAnsi="Verdana"/>
                    <w:noProof/>
                  </w:rPr>
                  <w:t>Evaluation of different Azure database options</w:t>
                </w:r>
                <w:r>
                  <w:rPr>
                    <w:noProof/>
                    <w:webHidden/>
                  </w:rPr>
                  <w:tab/>
                </w:r>
                <w:r>
                  <w:rPr>
                    <w:noProof/>
                    <w:webHidden/>
                  </w:rPr>
                  <w:fldChar w:fldCharType="begin"/>
                </w:r>
                <w:r>
                  <w:rPr>
                    <w:noProof/>
                    <w:webHidden/>
                  </w:rPr>
                  <w:instrText xml:space="preserve"> PAGEREF _Toc164803311 \h </w:instrText>
                </w:r>
                <w:r>
                  <w:rPr>
                    <w:noProof/>
                    <w:webHidden/>
                  </w:rPr>
                </w:r>
                <w:r>
                  <w:rPr>
                    <w:noProof/>
                    <w:webHidden/>
                  </w:rPr>
                  <w:fldChar w:fldCharType="separate"/>
                </w:r>
                <w:r>
                  <w:rPr>
                    <w:noProof/>
                    <w:webHidden/>
                  </w:rPr>
                  <w:t>6</w:t>
                </w:r>
                <w:r>
                  <w:rPr>
                    <w:noProof/>
                    <w:webHidden/>
                  </w:rPr>
                  <w:fldChar w:fldCharType="end"/>
                </w:r>
              </w:hyperlink>
            </w:p>
            <w:p w14:paraId="314C09F6" w14:textId="416A2303" w:rsidR="00DB1875" w:rsidRDefault="00DB1875">
              <w:pPr>
                <w:pStyle w:val="TOC2"/>
                <w:tabs>
                  <w:tab w:val="right" w:leader="dot" w:pos="9016"/>
                </w:tabs>
                <w:rPr>
                  <w:noProof/>
                  <w:kern w:val="2"/>
                  <w:sz w:val="24"/>
                  <w:szCs w:val="24"/>
                  <w:lang w:eastAsia="en-GB"/>
                  <w14:ligatures w14:val="standardContextual"/>
                </w:rPr>
              </w:pPr>
              <w:hyperlink w:anchor="_Toc164803312" w:history="1">
                <w:r w:rsidRPr="00237674">
                  <w:rPr>
                    <w:rStyle w:val="Hyperlink"/>
                    <w:noProof/>
                  </w:rPr>
                  <w:t>Azure SQL database</w:t>
                </w:r>
                <w:r>
                  <w:rPr>
                    <w:noProof/>
                    <w:webHidden/>
                  </w:rPr>
                  <w:tab/>
                </w:r>
                <w:r>
                  <w:rPr>
                    <w:noProof/>
                    <w:webHidden/>
                  </w:rPr>
                  <w:fldChar w:fldCharType="begin"/>
                </w:r>
                <w:r>
                  <w:rPr>
                    <w:noProof/>
                    <w:webHidden/>
                  </w:rPr>
                  <w:instrText xml:space="preserve"> PAGEREF _Toc164803312 \h </w:instrText>
                </w:r>
                <w:r>
                  <w:rPr>
                    <w:noProof/>
                    <w:webHidden/>
                  </w:rPr>
                </w:r>
                <w:r>
                  <w:rPr>
                    <w:noProof/>
                    <w:webHidden/>
                  </w:rPr>
                  <w:fldChar w:fldCharType="separate"/>
                </w:r>
                <w:r>
                  <w:rPr>
                    <w:noProof/>
                    <w:webHidden/>
                  </w:rPr>
                  <w:t>6</w:t>
                </w:r>
                <w:r>
                  <w:rPr>
                    <w:noProof/>
                    <w:webHidden/>
                  </w:rPr>
                  <w:fldChar w:fldCharType="end"/>
                </w:r>
              </w:hyperlink>
            </w:p>
            <w:p w14:paraId="4D270054" w14:textId="78217381" w:rsidR="00DB1875" w:rsidRDefault="00DB1875">
              <w:pPr>
                <w:pStyle w:val="TOC2"/>
                <w:tabs>
                  <w:tab w:val="right" w:leader="dot" w:pos="9016"/>
                </w:tabs>
                <w:rPr>
                  <w:noProof/>
                  <w:kern w:val="2"/>
                  <w:sz w:val="24"/>
                  <w:szCs w:val="24"/>
                  <w:lang w:eastAsia="en-GB"/>
                  <w14:ligatures w14:val="standardContextual"/>
                </w:rPr>
              </w:pPr>
              <w:hyperlink w:anchor="_Toc164803313" w:history="1">
                <w:r w:rsidRPr="00237674">
                  <w:rPr>
                    <w:rStyle w:val="Hyperlink"/>
                    <w:noProof/>
                  </w:rPr>
                  <w:t>Azure Database for MySQL</w:t>
                </w:r>
                <w:r>
                  <w:rPr>
                    <w:noProof/>
                    <w:webHidden/>
                  </w:rPr>
                  <w:tab/>
                </w:r>
                <w:r>
                  <w:rPr>
                    <w:noProof/>
                    <w:webHidden/>
                  </w:rPr>
                  <w:fldChar w:fldCharType="begin"/>
                </w:r>
                <w:r>
                  <w:rPr>
                    <w:noProof/>
                    <w:webHidden/>
                  </w:rPr>
                  <w:instrText xml:space="preserve"> PAGEREF _Toc164803313 \h </w:instrText>
                </w:r>
                <w:r>
                  <w:rPr>
                    <w:noProof/>
                    <w:webHidden/>
                  </w:rPr>
                </w:r>
                <w:r>
                  <w:rPr>
                    <w:noProof/>
                    <w:webHidden/>
                  </w:rPr>
                  <w:fldChar w:fldCharType="separate"/>
                </w:r>
                <w:r>
                  <w:rPr>
                    <w:noProof/>
                    <w:webHidden/>
                  </w:rPr>
                  <w:t>7</w:t>
                </w:r>
                <w:r>
                  <w:rPr>
                    <w:noProof/>
                    <w:webHidden/>
                  </w:rPr>
                  <w:fldChar w:fldCharType="end"/>
                </w:r>
              </w:hyperlink>
            </w:p>
            <w:p w14:paraId="6C4467CF" w14:textId="38F36BDE" w:rsidR="00DB1875" w:rsidRDefault="00DB1875">
              <w:pPr>
                <w:pStyle w:val="TOC2"/>
                <w:tabs>
                  <w:tab w:val="right" w:leader="dot" w:pos="9016"/>
                </w:tabs>
                <w:rPr>
                  <w:noProof/>
                  <w:kern w:val="2"/>
                  <w:sz w:val="24"/>
                  <w:szCs w:val="24"/>
                  <w:lang w:eastAsia="en-GB"/>
                  <w14:ligatures w14:val="standardContextual"/>
                </w:rPr>
              </w:pPr>
              <w:hyperlink w:anchor="_Toc164803314" w:history="1">
                <w:r w:rsidRPr="00237674">
                  <w:rPr>
                    <w:rStyle w:val="Hyperlink"/>
                    <w:noProof/>
                  </w:rPr>
                  <w:t>Azure Database for PostgreSQL</w:t>
                </w:r>
                <w:r>
                  <w:rPr>
                    <w:noProof/>
                    <w:webHidden/>
                  </w:rPr>
                  <w:tab/>
                </w:r>
                <w:r>
                  <w:rPr>
                    <w:noProof/>
                    <w:webHidden/>
                  </w:rPr>
                  <w:fldChar w:fldCharType="begin"/>
                </w:r>
                <w:r>
                  <w:rPr>
                    <w:noProof/>
                    <w:webHidden/>
                  </w:rPr>
                  <w:instrText xml:space="preserve"> PAGEREF _Toc164803314 \h </w:instrText>
                </w:r>
                <w:r>
                  <w:rPr>
                    <w:noProof/>
                    <w:webHidden/>
                  </w:rPr>
                </w:r>
                <w:r>
                  <w:rPr>
                    <w:noProof/>
                    <w:webHidden/>
                  </w:rPr>
                  <w:fldChar w:fldCharType="separate"/>
                </w:r>
                <w:r>
                  <w:rPr>
                    <w:noProof/>
                    <w:webHidden/>
                  </w:rPr>
                  <w:t>7</w:t>
                </w:r>
                <w:r>
                  <w:rPr>
                    <w:noProof/>
                    <w:webHidden/>
                  </w:rPr>
                  <w:fldChar w:fldCharType="end"/>
                </w:r>
              </w:hyperlink>
            </w:p>
            <w:p w14:paraId="174F737A" w14:textId="4DC09C0A" w:rsidR="00DB1875" w:rsidRDefault="00DB1875">
              <w:pPr>
                <w:pStyle w:val="TOC1"/>
                <w:rPr>
                  <w:noProof/>
                  <w:kern w:val="2"/>
                  <w:sz w:val="24"/>
                  <w:szCs w:val="24"/>
                  <w:lang w:eastAsia="en-GB"/>
                  <w14:ligatures w14:val="standardContextual"/>
                </w:rPr>
              </w:pPr>
              <w:hyperlink w:anchor="_Toc164803315" w:history="1">
                <w:r w:rsidRPr="00237674">
                  <w:rPr>
                    <w:rStyle w:val="Hyperlink"/>
                    <w:rFonts w:ascii="Verdana" w:hAnsi="Verdana"/>
                    <w:noProof/>
                  </w:rPr>
                  <w:t>Back up scenario option and retention policies</w:t>
                </w:r>
                <w:r>
                  <w:rPr>
                    <w:noProof/>
                    <w:webHidden/>
                  </w:rPr>
                  <w:tab/>
                </w:r>
                <w:r>
                  <w:rPr>
                    <w:noProof/>
                    <w:webHidden/>
                  </w:rPr>
                  <w:fldChar w:fldCharType="begin"/>
                </w:r>
                <w:r>
                  <w:rPr>
                    <w:noProof/>
                    <w:webHidden/>
                  </w:rPr>
                  <w:instrText xml:space="preserve"> PAGEREF _Toc164803315 \h </w:instrText>
                </w:r>
                <w:r>
                  <w:rPr>
                    <w:noProof/>
                    <w:webHidden/>
                  </w:rPr>
                </w:r>
                <w:r>
                  <w:rPr>
                    <w:noProof/>
                    <w:webHidden/>
                  </w:rPr>
                  <w:fldChar w:fldCharType="separate"/>
                </w:r>
                <w:r>
                  <w:rPr>
                    <w:noProof/>
                    <w:webHidden/>
                  </w:rPr>
                  <w:t>7</w:t>
                </w:r>
                <w:r>
                  <w:rPr>
                    <w:noProof/>
                    <w:webHidden/>
                  </w:rPr>
                  <w:fldChar w:fldCharType="end"/>
                </w:r>
              </w:hyperlink>
            </w:p>
            <w:p w14:paraId="5E0DCBC9" w14:textId="596282EE" w:rsidR="00DB1875" w:rsidRDefault="00DB1875">
              <w:pPr>
                <w:pStyle w:val="TOC2"/>
                <w:tabs>
                  <w:tab w:val="right" w:leader="dot" w:pos="9016"/>
                </w:tabs>
                <w:rPr>
                  <w:noProof/>
                  <w:kern w:val="2"/>
                  <w:sz w:val="24"/>
                  <w:szCs w:val="24"/>
                  <w:lang w:eastAsia="en-GB"/>
                  <w14:ligatures w14:val="standardContextual"/>
                </w:rPr>
              </w:pPr>
              <w:hyperlink w:anchor="_Toc164803316" w:history="1">
                <w:r w:rsidRPr="00237674">
                  <w:rPr>
                    <w:rStyle w:val="Hyperlink"/>
                    <w:noProof/>
                  </w:rPr>
                  <w:t>Back up schedules</w:t>
                </w:r>
                <w:r>
                  <w:rPr>
                    <w:noProof/>
                    <w:webHidden/>
                  </w:rPr>
                  <w:tab/>
                </w:r>
                <w:r>
                  <w:rPr>
                    <w:noProof/>
                    <w:webHidden/>
                  </w:rPr>
                  <w:fldChar w:fldCharType="begin"/>
                </w:r>
                <w:r>
                  <w:rPr>
                    <w:noProof/>
                    <w:webHidden/>
                  </w:rPr>
                  <w:instrText xml:space="preserve"> PAGEREF _Toc164803316 \h </w:instrText>
                </w:r>
                <w:r>
                  <w:rPr>
                    <w:noProof/>
                    <w:webHidden/>
                  </w:rPr>
                </w:r>
                <w:r>
                  <w:rPr>
                    <w:noProof/>
                    <w:webHidden/>
                  </w:rPr>
                  <w:fldChar w:fldCharType="separate"/>
                </w:r>
                <w:r>
                  <w:rPr>
                    <w:noProof/>
                    <w:webHidden/>
                  </w:rPr>
                  <w:t>9</w:t>
                </w:r>
                <w:r>
                  <w:rPr>
                    <w:noProof/>
                    <w:webHidden/>
                  </w:rPr>
                  <w:fldChar w:fldCharType="end"/>
                </w:r>
              </w:hyperlink>
            </w:p>
            <w:p w14:paraId="524FCE43" w14:textId="63B9640B" w:rsidR="00DB1875" w:rsidRDefault="00DB1875">
              <w:pPr>
                <w:pStyle w:val="TOC1"/>
                <w:rPr>
                  <w:noProof/>
                  <w:kern w:val="2"/>
                  <w:sz w:val="24"/>
                  <w:szCs w:val="24"/>
                  <w:lang w:eastAsia="en-GB"/>
                  <w14:ligatures w14:val="standardContextual"/>
                </w:rPr>
              </w:pPr>
              <w:hyperlink w:anchor="_Toc164803317" w:history="1">
                <w:r w:rsidRPr="00237674">
                  <w:rPr>
                    <w:rStyle w:val="Hyperlink"/>
                    <w:rFonts w:ascii="Verdana" w:hAnsi="Verdana"/>
                    <w:noProof/>
                  </w:rPr>
                  <w:t>Visuals and Supporting Materials</w:t>
                </w:r>
                <w:r>
                  <w:rPr>
                    <w:noProof/>
                    <w:webHidden/>
                  </w:rPr>
                  <w:tab/>
                </w:r>
                <w:r>
                  <w:rPr>
                    <w:noProof/>
                    <w:webHidden/>
                  </w:rPr>
                  <w:fldChar w:fldCharType="begin"/>
                </w:r>
                <w:r>
                  <w:rPr>
                    <w:noProof/>
                    <w:webHidden/>
                  </w:rPr>
                  <w:instrText xml:space="preserve"> PAGEREF _Toc164803317 \h </w:instrText>
                </w:r>
                <w:r>
                  <w:rPr>
                    <w:noProof/>
                    <w:webHidden/>
                  </w:rPr>
                </w:r>
                <w:r>
                  <w:rPr>
                    <w:noProof/>
                    <w:webHidden/>
                  </w:rPr>
                  <w:fldChar w:fldCharType="separate"/>
                </w:r>
                <w:r>
                  <w:rPr>
                    <w:noProof/>
                    <w:webHidden/>
                  </w:rPr>
                  <w:t>10</w:t>
                </w:r>
                <w:r>
                  <w:rPr>
                    <w:noProof/>
                    <w:webHidden/>
                  </w:rPr>
                  <w:fldChar w:fldCharType="end"/>
                </w:r>
              </w:hyperlink>
            </w:p>
            <w:p w14:paraId="5AA8BDED" w14:textId="48AA1360" w:rsidR="00DB1875" w:rsidRDefault="00DB1875">
              <w:pPr>
                <w:pStyle w:val="TOC1"/>
                <w:rPr>
                  <w:noProof/>
                  <w:kern w:val="2"/>
                  <w:sz w:val="24"/>
                  <w:szCs w:val="24"/>
                  <w:lang w:eastAsia="en-GB"/>
                  <w14:ligatures w14:val="standardContextual"/>
                </w:rPr>
              </w:pPr>
              <w:hyperlink w:anchor="_Toc164803318" w:history="1">
                <w:r w:rsidRPr="00237674">
                  <w:rPr>
                    <w:rStyle w:val="Hyperlink"/>
                    <w:rFonts w:ascii="Verdana" w:hAnsi="Verdana"/>
                    <w:noProof/>
                  </w:rPr>
                  <w:t>Evaluation of Site Recovery for GLI</w:t>
                </w:r>
                <w:r>
                  <w:rPr>
                    <w:noProof/>
                    <w:webHidden/>
                  </w:rPr>
                  <w:tab/>
                </w:r>
                <w:r>
                  <w:rPr>
                    <w:noProof/>
                    <w:webHidden/>
                  </w:rPr>
                  <w:fldChar w:fldCharType="begin"/>
                </w:r>
                <w:r>
                  <w:rPr>
                    <w:noProof/>
                    <w:webHidden/>
                  </w:rPr>
                  <w:instrText xml:space="preserve"> PAGEREF _Toc164803318 \h </w:instrText>
                </w:r>
                <w:r>
                  <w:rPr>
                    <w:noProof/>
                    <w:webHidden/>
                  </w:rPr>
                </w:r>
                <w:r>
                  <w:rPr>
                    <w:noProof/>
                    <w:webHidden/>
                  </w:rPr>
                  <w:fldChar w:fldCharType="separate"/>
                </w:r>
                <w:r>
                  <w:rPr>
                    <w:noProof/>
                    <w:webHidden/>
                  </w:rPr>
                  <w:t>10</w:t>
                </w:r>
                <w:r>
                  <w:rPr>
                    <w:noProof/>
                    <w:webHidden/>
                  </w:rPr>
                  <w:fldChar w:fldCharType="end"/>
                </w:r>
              </w:hyperlink>
            </w:p>
            <w:p w14:paraId="168B01EB" w14:textId="5DC210D9" w:rsidR="00DB1875" w:rsidRDefault="00DB1875">
              <w:pPr>
                <w:pStyle w:val="TOC1"/>
                <w:rPr>
                  <w:noProof/>
                  <w:kern w:val="2"/>
                  <w:sz w:val="24"/>
                  <w:szCs w:val="24"/>
                  <w:lang w:eastAsia="en-GB"/>
                  <w14:ligatures w14:val="standardContextual"/>
                </w:rPr>
              </w:pPr>
              <w:hyperlink w:anchor="_Toc164803319" w:history="1">
                <w:r w:rsidRPr="00237674">
                  <w:rPr>
                    <w:rStyle w:val="Hyperlink"/>
                    <w:rFonts w:ascii="Verdana" w:hAnsi="Verdana"/>
                    <w:noProof/>
                  </w:rPr>
                  <w:t>Conclusion:</w:t>
                </w:r>
                <w:r>
                  <w:rPr>
                    <w:noProof/>
                    <w:webHidden/>
                  </w:rPr>
                  <w:tab/>
                </w:r>
                <w:r>
                  <w:rPr>
                    <w:noProof/>
                    <w:webHidden/>
                  </w:rPr>
                  <w:fldChar w:fldCharType="begin"/>
                </w:r>
                <w:r>
                  <w:rPr>
                    <w:noProof/>
                    <w:webHidden/>
                  </w:rPr>
                  <w:instrText xml:space="preserve"> PAGEREF _Toc164803319 \h </w:instrText>
                </w:r>
                <w:r>
                  <w:rPr>
                    <w:noProof/>
                    <w:webHidden/>
                  </w:rPr>
                </w:r>
                <w:r>
                  <w:rPr>
                    <w:noProof/>
                    <w:webHidden/>
                  </w:rPr>
                  <w:fldChar w:fldCharType="separate"/>
                </w:r>
                <w:r>
                  <w:rPr>
                    <w:noProof/>
                    <w:webHidden/>
                  </w:rPr>
                  <w:t>12</w:t>
                </w:r>
                <w:r>
                  <w:rPr>
                    <w:noProof/>
                    <w:webHidden/>
                  </w:rPr>
                  <w:fldChar w:fldCharType="end"/>
                </w:r>
              </w:hyperlink>
            </w:p>
            <w:p w14:paraId="6DD55F86" w14:textId="35127884" w:rsidR="00DB1875" w:rsidRDefault="00DB1875">
              <w:pPr>
                <w:pStyle w:val="TOC1"/>
                <w:rPr>
                  <w:noProof/>
                  <w:kern w:val="2"/>
                  <w:sz w:val="24"/>
                  <w:szCs w:val="24"/>
                  <w:lang w:eastAsia="en-GB"/>
                  <w14:ligatures w14:val="standardContextual"/>
                </w:rPr>
              </w:pPr>
              <w:hyperlink w:anchor="_Toc164803320" w:history="1">
                <w:r w:rsidRPr="00237674">
                  <w:rPr>
                    <w:rStyle w:val="Hyperlink"/>
                    <w:noProof/>
                  </w:rPr>
                  <w:t>Bibliography</w:t>
                </w:r>
                <w:r>
                  <w:rPr>
                    <w:noProof/>
                    <w:webHidden/>
                  </w:rPr>
                  <w:tab/>
                </w:r>
                <w:r>
                  <w:rPr>
                    <w:noProof/>
                    <w:webHidden/>
                  </w:rPr>
                  <w:fldChar w:fldCharType="begin"/>
                </w:r>
                <w:r>
                  <w:rPr>
                    <w:noProof/>
                    <w:webHidden/>
                  </w:rPr>
                  <w:instrText xml:space="preserve"> PAGEREF _Toc164803320 \h </w:instrText>
                </w:r>
                <w:r>
                  <w:rPr>
                    <w:noProof/>
                    <w:webHidden/>
                  </w:rPr>
                </w:r>
                <w:r>
                  <w:rPr>
                    <w:noProof/>
                    <w:webHidden/>
                  </w:rPr>
                  <w:fldChar w:fldCharType="separate"/>
                </w:r>
                <w:r>
                  <w:rPr>
                    <w:noProof/>
                    <w:webHidden/>
                  </w:rPr>
                  <w:t>13</w:t>
                </w:r>
                <w:r>
                  <w:rPr>
                    <w:noProof/>
                    <w:webHidden/>
                  </w:rPr>
                  <w:fldChar w:fldCharType="end"/>
                </w:r>
              </w:hyperlink>
            </w:p>
            <w:p w14:paraId="64DBF553" w14:textId="2DBE78A3" w:rsidR="009D5874" w:rsidRPr="005B6165" w:rsidRDefault="009D5874">
              <w:pPr>
                <w:rPr>
                  <w:rFonts w:ascii="Verdana" w:hAnsi="Verdana"/>
                  <w:sz w:val="20"/>
                  <w:szCs w:val="20"/>
                </w:rPr>
              </w:pPr>
              <w:r w:rsidRPr="005B6165">
                <w:rPr>
                  <w:rFonts w:ascii="Verdana" w:hAnsi="Verdana"/>
                  <w:b/>
                  <w:bCs/>
                  <w:noProof/>
                  <w:sz w:val="20"/>
                  <w:szCs w:val="20"/>
                </w:rPr>
                <w:fldChar w:fldCharType="end"/>
              </w:r>
            </w:p>
          </w:sdtContent>
        </w:sdt>
        <w:p w14:paraId="3B7682A3" w14:textId="77777777" w:rsidR="009D7C9A" w:rsidRPr="005B6165" w:rsidRDefault="009D7C9A">
          <w:pPr>
            <w:rPr>
              <w:rFonts w:ascii="Verdana" w:hAnsi="Verdana"/>
              <w:sz w:val="20"/>
              <w:szCs w:val="20"/>
            </w:rPr>
          </w:pPr>
        </w:p>
        <w:p w14:paraId="32DCAA67" w14:textId="77777777" w:rsidR="00323D53" w:rsidRDefault="00323D53" w:rsidP="00564BD3">
          <w:pPr>
            <w:rPr>
              <w:rFonts w:ascii="Verdana" w:hAnsi="Verdana"/>
              <w:sz w:val="20"/>
              <w:szCs w:val="20"/>
            </w:rPr>
          </w:pPr>
        </w:p>
        <w:p w14:paraId="7BDB5E59" w14:textId="77777777" w:rsidR="00323D53" w:rsidRPr="005B6165" w:rsidRDefault="00323D53" w:rsidP="00564BD3">
          <w:pPr>
            <w:rPr>
              <w:rFonts w:ascii="Verdana" w:hAnsi="Verdana"/>
              <w:sz w:val="20"/>
              <w:szCs w:val="20"/>
            </w:rPr>
          </w:pPr>
        </w:p>
        <w:p w14:paraId="589F61FB" w14:textId="7B7ABC20" w:rsidR="00D31D54" w:rsidRPr="009B2F8F" w:rsidRDefault="00D31D54" w:rsidP="00397120">
          <w:pPr>
            <w:pStyle w:val="Heading1"/>
            <w:rPr>
              <w:rFonts w:ascii="Verdana" w:hAnsi="Verdana"/>
            </w:rPr>
          </w:pPr>
          <w:bookmarkStart w:id="4" w:name="_Toc164803292"/>
          <w:r w:rsidRPr="009B2F8F">
            <w:rPr>
              <w:rFonts w:ascii="Verdana" w:hAnsi="Verdana"/>
            </w:rPr>
            <w:t>Introduction:</w:t>
          </w:r>
          <w:bookmarkEnd w:id="4"/>
        </w:p>
        <w:p w14:paraId="2E901009" w14:textId="67C159E8" w:rsidR="00397120" w:rsidRPr="005B6165" w:rsidRDefault="00397120" w:rsidP="00397120">
          <w:pPr>
            <w:rPr>
              <w:rFonts w:ascii="Verdana" w:hAnsi="Verdana"/>
              <w:sz w:val="20"/>
              <w:szCs w:val="20"/>
            </w:rPr>
          </w:pPr>
        </w:p>
        <w:p w14:paraId="72A7BBC1" w14:textId="77777777" w:rsidR="004473F8" w:rsidRPr="005B6165" w:rsidRDefault="004473F8" w:rsidP="007127CB">
          <w:pPr>
            <w:rPr>
              <w:rFonts w:ascii="Verdana" w:hAnsi="Verdana"/>
              <w:sz w:val="20"/>
              <w:szCs w:val="20"/>
            </w:rPr>
          </w:pPr>
        </w:p>
        <w:p w14:paraId="0A94E992" w14:textId="77777777" w:rsidR="00B73C54" w:rsidRPr="00B73C54" w:rsidRDefault="00B73C54" w:rsidP="00B73C54">
          <w:pPr>
            <w:rPr>
              <w:rFonts w:ascii="Verdana" w:hAnsi="Verdana"/>
              <w:sz w:val="20"/>
              <w:szCs w:val="20"/>
            </w:rPr>
          </w:pPr>
          <w:r w:rsidRPr="00B73C54">
            <w:rPr>
              <w:rFonts w:ascii="Verdana" w:hAnsi="Verdana"/>
              <w:sz w:val="20"/>
              <w:szCs w:val="20"/>
            </w:rPr>
            <w:t>Cloud computing has transformed how organizations manage their digital resources, establishing cloud administration as a critical field. This assignment investigates the principles, technologies, and practical applications of cloud administration, with the goal of equipping students with the necessary skills to effectively oversee cloud-based systems.</w:t>
          </w:r>
        </w:p>
        <w:p w14:paraId="0DD13EC3" w14:textId="77777777" w:rsidR="00B73C54" w:rsidRPr="00B73C54" w:rsidRDefault="00B73C54" w:rsidP="00B73C54">
          <w:pPr>
            <w:rPr>
              <w:rFonts w:ascii="Verdana" w:hAnsi="Verdana"/>
              <w:sz w:val="20"/>
              <w:szCs w:val="20"/>
            </w:rPr>
          </w:pPr>
        </w:p>
        <w:p w14:paraId="2F618593" w14:textId="77777777" w:rsidR="00B73C54" w:rsidRPr="00B73C54" w:rsidRDefault="00B73C54" w:rsidP="00B73C54">
          <w:pPr>
            <w:rPr>
              <w:rFonts w:ascii="Verdana" w:hAnsi="Verdana"/>
              <w:sz w:val="20"/>
              <w:szCs w:val="20"/>
            </w:rPr>
          </w:pPr>
          <w:r w:rsidRPr="00B73C54">
            <w:rPr>
              <w:rFonts w:ascii="Verdana" w:hAnsi="Verdana"/>
              <w:sz w:val="20"/>
              <w:szCs w:val="20"/>
            </w:rPr>
            <w:t>In today's digital age, studying cloud administration is paramount and represents the future of technology. As businesses increasingly integrate cloud solutions, there is a growing demand for proficient administrators. Mastery of cloud administration facilitates efficient resource management, minimizes security risks, and enhances performance. Moreover, it fosters innovation and adaptability, empowering organizations to respond effectively to market dynamics. Consequently, proficiency in cloud administration not only enhances employability but also contributes significantly to organizational prosperity.</w:t>
          </w:r>
        </w:p>
        <w:p w14:paraId="4B4E1DDC" w14:textId="77777777" w:rsidR="00B73C54" w:rsidRPr="00B73C54" w:rsidRDefault="00B73C54" w:rsidP="00B73C54">
          <w:pPr>
            <w:rPr>
              <w:rFonts w:ascii="Verdana" w:hAnsi="Verdana"/>
              <w:sz w:val="20"/>
              <w:szCs w:val="20"/>
            </w:rPr>
          </w:pPr>
        </w:p>
        <w:p w14:paraId="5FEBCB79" w14:textId="21234BBC" w:rsidR="00B73C54" w:rsidRPr="005B6165" w:rsidRDefault="00B73C54" w:rsidP="00B73C54">
          <w:pPr>
            <w:rPr>
              <w:rFonts w:ascii="Verdana" w:hAnsi="Verdana"/>
              <w:sz w:val="20"/>
              <w:szCs w:val="20"/>
            </w:rPr>
          </w:pPr>
          <w:r w:rsidRPr="00B73C54">
            <w:rPr>
              <w:rFonts w:ascii="Verdana" w:hAnsi="Verdana"/>
              <w:sz w:val="20"/>
              <w:szCs w:val="20"/>
            </w:rPr>
            <w:t>Furthermore, it outlines the advantages of developing cloud administration skills, including better management of resources, security measures, and adaptability, all vital for the success of organizations. In conclusion, it establishes a solid basis for understanding the relevance and value of studying cloud administration.</w:t>
          </w:r>
          <w:sdt>
            <w:sdtPr>
              <w:rPr>
                <w:rFonts w:ascii="Verdana" w:hAnsi="Verdana"/>
                <w:color w:val="000000"/>
                <w:sz w:val="20"/>
                <w:szCs w:val="20"/>
              </w:rPr>
              <w:tag w:val="MENDELEY_CITATION_v3_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"/>
              <w:id w:val="430089176"/>
              <w:placeholder>
                <w:docPart w:val="DefaultPlaceholder_-1854013440"/>
              </w:placeholder>
            </w:sdtPr>
            <w:sdtContent>
              <w:r w:rsidR="009B132F" w:rsidRPr="009B132F">
                <w:rPr>
                  <w:rFonts w:ascii="Verdana" w:hAnsi="Verdana"/>
                  <w:color w:val="000000"/>
                  <w:sz w:val="20"/>
                  <w:szCs w:val="20"/>
                </w:rPr>
                <w:t>[1]</w:t>
              </w:r>
            </w:sdtContent>
          </w:sdt>
        </w:p>
        <w:p w14:paraId="4128EF18" w14:textId="77777777" w:rsidR="002C4A91" w:rsidRPr="005B6165" w:rsidRDefault="002C4A91" w:rsidP="007127CB">
          <w:pPr>
            <w:rPr>
              <w:rFonts w:ascii="Verdana" w:hAnsi="Verdana"/>
              <w:sz w:val="20"/>
              <w:szCs w:val="20"/>
            </w:rPr>
          </w:pPr>
        </w:p>
        <w:p w14:paraId="0BC539CB" w14:textId="182E9CA3" w:rsidR="005B6165" w:rsidRDefault="00A902D8" w:rsidP="007127CB">
          <w:pPr>
            <w:rPr>
              <w:rFonts w:ascii="Verdana" w:hAnsi="Verdana"/>
              <w:sz w:val="20"/>
              <w:szCs w:val="20"/>
            </w:rPr>
          </w:pPr>
          <w:r>
            <w:rPr>
              <w:rFonts w:ascii="Verdana" w:hAnsi="Verdana"/>
              <w:sz w:val="20"/>
              <w:szCs w:val="20"/>
            </w:rPr>
            <w:t>The latest news must be known is some business wants to be part of this future world.</w:t>
          </w:r>
          <w:sdt>
            <w:sdtPr>
              <w:rPr>
                <w:rFonts w:ascii="Verdana" w:hAnsi="Verdana"/>
                <w:color w:val="000000"/>
                <w:sz w:val="20"/>
                <w:szCs w:val="20"/>
              </w:rPr>
              <w:tag w:val="MENDELEY_CITATION_v3_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"/>
              <w:id w:val="-1651354017"/>
              <w:placeholder>
                <w:docPart w:val="DefaultPlaceholder_-1854013440"/>
              </w:placeholder>
            </w:sdtPr>
            <w:sdtContent>
              <w:r w:rsidR="009B132F" w:rsidRPr="009B132F">
                <w:rPr>
                  <w:rFonts w:ascii="Verdana" w:hAnsi="Verdana"/>
                  <w:color w:val="000000"/>
                  <w:sz w:val="20"/>
                  <w:szCs w:val="20"/>
                </w:rPr>
                <w:t>[2]</w:t>
              </w:r>
            </w:sdtContent>
          </w:sdt>
        </w:p>
        <w:p w14:paraId="60A364AA" w14:textId="77777777" w:rsidR="00A902D8" w:rsidRDefault="00A902D8" w:rsidP="007127CB">
          <w:pPr>
            <w:rPr>
              <w:rFonts w:ascii="Verdana" w:hAnsi="Verdana"/>
              <w:sz w:val="20"/>
              <w:szCs w:val="20"/>
            </w:rPr>
          </w:pPr>
        </w:p>
        <w:p w14:paraId="4B72264A" w14:textId="77777777" w:rsidR="00B73C54" w:rsidRDefault="00B73C54" w:rsidP="007127CB">
          <w:pPr>
            <w:rPr>
              <w:rFonts w:ascii="Verdana" w:hAnsi="Verdana"/>
              <w:sz w:val="20"/>
              <w:szCs w:val="20"/>
            </w:rPr>
          </w:pPr>
        </w:p>
        <w:p w14:paraId="5B796447" w14:textId="77777777" w:rsidR="00B73C54" w:rsidRDefault="00B73C54" w:rsidP="007127CB">
          <w:pPr>
            <w:rPr>
              <w:rFonts w:ascii="Verdana" w:hAnsi="Verdana"/>
              <w:sz w:val="20"/>
              <w:szCs w:val="20"/>
            </w:rPr>
          </w:pPr>
        </w:p>
        <w:p w14:paraId="0CCE4104" w14:textId="77777777" w:rsidR="00B73C54" w:rsidRDefault="00B73C54" w:rsidP="007127CB">
          <w:pPr>
            <w:rPr>
              <w:rFonts w:ascii="Verdana" w:hAnsi="Verdana"/>
              <w:sz w:val="20"/>
              <w:szCs w:val="20"/>
            </w:rPr>
          </w:pPr>
        </w:p>
        <w:p w14:paraId="6F1529A7" w14:textId="77777777" w:rsidR="00B73C54" w:rsidRDefault="00B73C54" w:rsidP="007127CB">
          <w:pPr>
            <w:rPr>
              <w:rFonts w:ascii="Verdana" w:hAnsi="Verdana"/>
              <w:sz w:val="20"/>
              <w:szCs w:val="20"/>
            </w:rPr>
          </w:pPr>
        </w:p>
        <w:p w14:paraId="135A80B9" w14:textId="77777777" w:rsidR="00B73C54" w:rsidRDefault="00B73C54" w:rsidP="007127CB">
          <w:pPr>
            <w:rPr>
              <w:rFonts w:ascii="Verdana" w:hAnsi="Verdana"/>
              <w:sz w:val="20"/>
              <w:szCs w:val="20"/>
            </w:rPr>
          </w:pPr>
        </w:p>
        <w:p w14:paraId="1134177E" w14:textId="77777777" w:rsidR="00B73C54" w:rsidRDefault="00B73C54" w:rsidP="007127CB">
          <w:pPr>
            <w:rPr>
              <w:rFonts w:ascii="Verdana" w:hAnsi="Verdana"/>
              <w:sz w:val="20"/>
              <w:szCs w:val="20"/>
            </w:rPr>
          </w:pPr>
        </w:p>
        <w:p w14:paraId="4AFD2A7A" w14:textId="77777777" w:rsidR="00B73C54" w:rsidRDefault="00B73C54" w:rsidP="007127CB">
          <w:pPr>
            <w:rPr>
              <w:rFonts w:ascii="Verdana" w:hAnsi="Verdana"/>
              <w:sz w:val="20"/>
              <w:szCs w:val="20"/>
            </w:rPr>
          </w:pPr>
        </w:p>
        <w:p w14:paraId="09D2C3FC" w14:textId="77777777" w:rsidR="00B73C54" w:rsidRDefault="00B73C54" w:rsidP="007127CB">
          <w:pPr>
            <w:rPr>
              <w:rFonts w:ascii="Verdana" w:hAnsi="Verdana"/>
              <w:sz w:val="20"/>
              <w:szCs w:val="20"/>
            </w:rPr>
          </w:pPr>
        </w:p>
        <w:p w14:paraId="71FCC979" w14:textId="77777777" w:rsidR="00B73C54" w:rsidRDefault="00B73C54" w:rsidP="007127CB">
          <w:pPr>
            <w:rPr>
              <w:rFonts w:ascii="Verdana" w:hAnsi="Verdana"/>
              <w:sz w:val="20"/>
              <w:szCs w:val="20"/>
            </w:rPr>
          </w:pPr>
        </w:p>
        <w:p w14:paraId="5B1D8FD8" w14:textId="77777777" w:rsidR="00B73C54" w:rsidRDefault="00B73C54" w:rsidP="007127CB">
          <w:pPr>
            <w:rPr>
              <w:rFonts w:ascii="Verdana" w:hAnsi="Verdana"/>
              <w:sz w:val="20"/>
              <w:szCs w:val="20"/>
            </w:rPr>
          </w:pPr>
        </w:p>
        <w:p w14:paraId="05BFE19E" w14:textId="77777777" w:rsidR="00B73C54" w:rsidRPr="005B6165" w:rsidRDefault="00B73C54" w:rsidP="007127CB">
          <w:pPr>
            <w:rPr>
              <w:rFonts w:ascii="Verdana" w:hAnsi="Verdana"/>
              <w:sz w:val="20"/>
              <w:szCs w:val="20"/>
            </w:rPr>
          </w:pPr>
        </w:p>
        <w:p w14:paraId="205B8008" w14:textId="0FD410D8" w:rsidR="005F2696" w:rsidRPr="00637513" w:rsidRDefault="00B83955" w:rsidP="005F2696">
          <w:pPr>
            <w:pStyle w:val="Heading1"/>
            <w:rPr>
              <w:rFonts w:ascii="Verdana" w:hAnsi="Verdana"/>
            </w:rPr>
          </w:pPr>
          <w:bookmarkStart w:id="5" w:name="_Toc164803293"/>
          <w:r w:rsidRPr="00637513">
            <w:rPr>
              <w:rFonts w:ascii="Verdana" w:hAnsi="Verdana"/>
            </w:rPr>
            <w:lastRenderedPageBreak/>
            <w:t>Task:</w:t>
          </w:r>
          <w:bookmarkEnd w:id="5"/>
          <w:r w:rsidR="00BD40C0" w:rsidRPr="00637513">
            <w:rPr>
              <w:rFonts w:ascii="Verdana" w:hAnsi="Verdana"/>
            </w:rPr>
            <w:t xml:space="preserve"> </w:t>
          </w:r>
        </w:p>
        <w:p w14:paraId="11741082" w14:textId="5D256C7C" w:rsidR="00165A9F" w:rsidRPr="005B6165" w:rsidRDefault="00165A9F" w:rsidP="000433C1">
          <w:pPr>
            <w:rPr>
              <w:rFonts w:ascii="Verdana" w:hAnsi="Verdana"/>
              <w:sz w:val="20"/>
              <w:szCs w:val="20"/>
            </w:rPr>
          </w:pPr>
        </w:p>
        <w:p w14:paraId="570E6824" w14:textId="02B9326A" w:rsidR="005D0259" w:rsidRPr="005B6165" w:rsidRDefault="005D0259" w:rsidP="00E3102A">
          <w:pPr>
            <w:pStyle w:val="Heading2"/>
            <w:rPr>
              <w:rFonts w:ascii="Verdana" w:hAnsi="Verdana"/>
              <w:sz w:val="20"/>
              <w:szCs w:val="20"/>
            </w:rPr>
          </w:pPr>
        </w:p>
        <w:p w14:paraId="7B714FFD" w14:textId="627D60F3" w:rsidR="00DC7524" w:rsidRPr="005B6165" w:rsidRDefault="00ED1302" w:rsidP="003733EB">
          <w:pPr>
            <w:rPr>
              <w:rFonts w:ascii="Verdana" w:hAnsi="Verdana"/>
              <w:sz w:val="20"/>
              <w:szCs w:val="20"/>
            </w:rPr>
          </w:pPr>
          <w:r w:rsidRPr="00ED1302">
            <w:rPr>
              <w:rFonts w:ascii="Verdana" w:hAnsi="Verdana"/>
              <w:noProof/>
              <w:sz w:val="20"/>
              <w:szCs w:val="20"/>
            </w:rPr>
            <w:drawing>
              <wp:inline distT="0" distB="0" distL="0" distR="0" wp14:anchorId="7EFD2C81" wp14:editId="4C31EA4C">
                <wp:extent cx="5731510" cy="2233930"/>
                <wp:effectExtent l="0" t="0" r="2540" b="0"/>
                <wp:docPr id="165660747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07476" name="Picture 1" descr="A close-up of a document&#10;&#10;Description automatically generated"/>
                        <pic:cNvPicPr/>
                      </pic:nvPicPr>
                      <pic:blipFill>
                        <a:blip r:embed="rId13"/>
                        <a:stretch>
                          <a:fillRect/>
                        </a:stretch>
                      </pic:blipFill>
                      <pic:spPr>
                        <a:xfrm>
                          <a:off x="0" y="0"/>
                          <a:ext cx="5731510" cy="2233930"/>
                        </a:xfrm>
                        <a:prstGeom prst="rect">
                          <a:avLst/>
                        </a:prstGeom>
                      </pic:spPr>
                    </pic:pic>
                  </a:graphicData>
                </a:graphic>
              </wp:inline>
            </w:drawing>
          </w:r>
        </w:p>
        <w:p w14:paraId="532310EA" w14:textId="1060604C" w:rsidR="00F314DA" w:rsidRDefault="00F314DA" w:rsidP="00BE154C">
          <w:pPr>
            <w:rPr>
              <w:rFonts w:ascii="Verdana" w:hAnsi="Verdana"/>
              <w:sz w:val="20"/>
              <w:szCs w:val="20"/>
            </w:rPr>
          </w:pPr>
        </w:p>
        <w:p w14:paraId="4ADD39F5" w14:textId="77777777" w:rsidR="00536650" w:rsidRPr="005B6165" w:rsidRDefault="00536650" w:rsidP="00BE154C">
          <w:pPr>
            <w:rPr>
              <w:rFonts w:ascii="Verdana" w:hAnsi="Verdana"/>
              <w:sz w:val="20"/>
              <w:szCs w:val="20"/>
            </w:rPr>
          </w:pPr>
        </w:p>
        <w:p w14:paraId="6C21C055" w14:textId="7450A123" w:rsidR="000301C0" w:rsidRDefault="000301C0" w:rsidP="000301C0">
          <w:pPr>
            <w:pStyle w:val="Heading1"/>
            <w:rPr>
              <w:rFonts w:ascii="Verdana" w:hAnsi="Verdana"/>
            </w:rPr>
          </w:pPr>
          <w:bookmarkStart w:id="6" w:name="_Toc164803294"/>
          <w:r>
            <w:rPr>
              <w:rFonts w:ascii="Verdana" w:hAnsi="Verdana"/>
            </w:rPr>
            <w:t xml:space="preserve">Introduction </w:t>
          </w:r>
          <w:r w:rsidR="00536650">
            <w:rPr>
              <w:rFonts w:ascii="Verdana" w:hAnsi="Verdana"/>
            </w:rPr>
            <w:t xml:space="preserve">of Cloud Services </w:t>
          </w:r>
          <w:r>
            <w:rPr>
              <w:rFonts w:ascii="Verdana" w:hAnsi="Verdana"/>
            </w:rPr>
            <w:t>for GLI</w:t>
          </w:r>
          <w:bookmarkEnd w:id="6"/>
          <w:r>
            <w:rPr>
              <w:rFonts w:ascii="Verdana" w:hAnsi="Verdana"/>
            </w:rPr>
            <w:t xml:space="preserve"> </w:t>
          </w:r>
        </w:p>
        <w:p w14:paraId="590F89EE" w14:textId="77777777" w:rsidR="00D5125D" w:rsidRPr="00D5125D" w:rsidRDefault="00D5125D" w:rsidP="00D5125D"/>
        <w:p w14:paraId="7B5F8EDD" w14:textId="16A79A5F" w:rsidR="00043707" w:rsidRDefault="00536650" w:rsidP="00043707">
          <w:pPr>
            <w:rPr>
              <w:rFonts w:ascii="Verdana" w:hAnsi="Verdana"/>
              <w:sz w:val="20"/>
              <w:szCs w:val="20"/>
            </w:rPr>
          </w:pPr>
          <w:r w:rsidRPr="00536650">
            <w:rPr>
              <w:rFonts w:ascii="Verdana" w:hAnsi="Verdana"/>
              <w:sz w:val="20"/>
              <w:szCs w:val="20"/>
            </w:rPr>
            <w:t>Cloud services offer Global Learning Institute (GLI) scalable, dependable, and cost-effective solutions for managing its IT infrastructure. By adopting cloud services, GLI can address the constraints of on-premises servers, such as high maintenance costs, hardware vulnerabilities, and limited scalability. Azure, a leading cloud platform, provides a range of services specifically designed for educational institutions, allowing GLI to efficiently store and manage user profiles, course materials, and administrative systems.</w:t>
          </w:r>
        </w:p>
        <w:p w14:paraId="1F6F0C48" w14:textId="08652B90" w:rsidR="004F7201" w:rsidRPr="004F7201" w:rsidRDefault="004F7201" w:rsidP="00043707">
          <w:pPr>
            <w:rPr>
              <w:rFonts w:ascii="Verdana" w:hAnsi="Verdana"/>
              <w:sz w:val="20"/>
              <w:szCs w:val="20"/>
            </w:rPr>
          </w:pPr>
          <w:r w:rsidRPr="004F7201">
            <w:rPr>
              <w:rFonts w:ascii="Verdana" w:hAnsi="Verdana" w:cs="Segoe UI"/>
              <w:color w:val="0D0D0D"/>
              <w:sz w:val="20"/>
              <w:szCs w:val="20"/>
              <w:shd w:val="clear" w:color="auto" w:fill="FFFFFF"/>
            </w:rPr>
            <w:t>Cloud computing infrastructure enables businesses to use their IT hardware and software resources more efficiently. It boosts profitability by improving resource utilization, where resources are pooled into large clouds, driving down costs and increasing efficiency by providing resources only when required. Cloud computing also streamlines procurement processes, eliminating the need to replicate specific computer administration tasks related to setup, configuration, and support.</w:t>
          </w:r>
        </w:p>
        <w:p w14:paraId="2C5299A9" w14:textId="77777777" w:rsidR="00043707" w:rsidRPr="00733A93" w:rsidRDefault="00043707" w:rsidP="00043707">
          <w:pPr>
            <w:pStyle w:val="Heading2"/>
            <w:rPr>
              <w:rFonts w:ascii="Verdana" w:hAnsi="Verdana"/>
            </w:rPr>
          </w:pPr>
          <w:bookmarkStart w:id="7" w:name="_Toc164803295"/>
          <w:r w:rsidRPr="00733A93">
            <w:rPr>
              <w:rFonts w:ascii="Verdana" w:hAnsi="Verdana"/>
            </w:rPr>
            <w:t>Analysis of benefits and profits for GLI</w:t>
          </w:r>
          <w:bookmarkEnd w:id="7"/>
        </w:p>
        <w:p w14:paraId="3FFFD069" w14:textId="52738831" w:rsidR="00536650" w:rsidRPr="00733A93" w:rsidRDefault="00B6585D" w:rsidP="00536650">
          <w:pPr>
            <w:rPr>
              <w:rFonts w:ascii="Verdana" w:hAnsi="Verdana"/>
              <w:sz w:val="20"/>
              <w:szCs w:val="20"/>
            </w:rPr>
          </w:pPr>
          <w:r w:rsidRPr="00733A93">
            <w:rPr>
              <w:rFonts w:ascii="Verdana" w:hAnsi="Verdana"/>
              <w:sz w:val="20"/>
              <w:szCs w:val="20"/>
            </w:rPr>
            <w:t xml:space="preserve">As could be seen, </w:t>
          </w:r>
          <w:r w:rsidR="00733A93" w:rsidRPr="00733A93">
            <w:rPr>
              <w:rFonts w:ascii="Verdana" w:hAnsi="Verdana"/>
              <w:sz w:val="20"/>
              <w:szCs w:val="20"/>
            </w:rPr>
            <w:t>the</w:t>
          </w:r>
          <w:r w:rsidR="00536650" w:rsidRPr="00733A93">
            <w:rPr>
              <w:rFonts w:ascii="Verdana" w:hAnsi="Verdana"/>
              <w:sz w:val="20"/>
              <w:szCs w:val="20"/>
            </w:rPr>
            <w:t xml:space="preserve"> key advantages of Azure cloud services for GLI are:</w:t>
          </w:r>
        </w:p>
        <w:p w14:paraId="50E7C4A8" w14:textId="77777777" w:rsidR="00536650" w:rsidRPr="00733A93" w:rsidRDefault="00536650" w:rsidP="00536650">
          <w:pPr>
            <w:rPr>
              <w:rFonts w:ascii="Verdana" w:hAnsi="Verdana"/>
            </w:rPr>
          </w:pPr>
          <w:bookmarkStart w:id="8" w:name="_Toc164803296"/>
          <w:r w:rsidRPr="00733A93">
            <w:rPr>
              <w:rStyle w:val="Heading3Char"/>
              <w:rFonts w:ascii="Verdana" w:hAnsi="Verdana"/>
              <w:sz w:val="22"/>
              <w:szCs w:val="22"/>
            </w:rPr>
            <w:t>Scalability:</w:t>
          </w:r>
          <w:bookmarkEnd w:id="8"/>
          <w:r w:rsidRPr="00733A93">
            <w:rPr>
              <w:rFonts w:ascii="Verdana" w:hAnsi="Verdana"/>
            </w:rPr>
            <w:t xml:space="preserve"> </w:t>
          </w:r>
        </w:p>
        <w:p w14:paraId="53EB27DB" w14:textId="3F879EE6" w:rsidR="00536650" w:rsidRPr="00733A93" w:rsidRDefault="00536650" w:rsidP="00536650">
          <w:pPr>
            <w:rPr>
              <w:rFonts w:ascii="Verdana" w:hAnsi="Verdana"/>
              <w:sz w:val="20"/>
              <w:szCs w:val="20"/>
            </w:rPr>
          </w:pPr>
          <w:r w:rsidRPr="00733A93">
            <w:rPr>
              <w:rFonts w:ascii="Verdana" w:hAnsi="Verdana"/>
              <w:sz w:val="20"/>
              <w:szCs w:val="20"/>
            </w:rPr>
            <w:t>Resources can be easily scaled up or down depending on demand, ensuring a seamless experience for students.</w:t>
          </w:r>
        </w:p>
        <w:p w14:paraId="7BAB263D" w14:textId="77777777" w:rsidR="00536650" w:rsidRPr="00733A93" w:rsidRDefault="00536650" w:rsidP="00536650">
          <w:pPr>
            <w:rPr>
              <w:rStyle w:val="Heading3Char"/>
              <w:rFonts w:ascii="Verdana" w:hAnsi="Verdana"/>
              <w:sz w:val="22"/>
              <w:szCs w:val="22"/>
            </w:rPr>
          </w:pPr>
          <w:bookmarkStart w:id="9" w:name="_Toc164803297"/>
          <w:r w:rsidRPr="00733A93">
            <w:rPr>
              <w:rStyle w:val="Heading3Char"/>
              <w:rFonts w:ascii="Verdana" w:hAnsi="Verdana"/>
              <w:sz w:val="22"/>
              <w:szCs w:val="22"/>
            </w:rPr>
            <w:t>Reliability:</w:t>
          </w:r>
          <w:bookmarkEnd w:id="9"/>
        </w:p>
        <w:p w14:paraId="7F64E2FB" w14:textId="2405556E" w:rsidR="00536650" w:rsidRPr="00733A93" w:rsidRDefault="00536650" w:rsidP="00536650">
          <w:pPr>
            <w:rPr>
              <w:rFonts w:ascii="Verdana" w:hAnsi="Verdana"/>
              <w:sz w:val="20"/>
              <w:szCs w:val="20"/>
            </w:rPr>
          </w:pPr>
          <w:r>
            <w:t xml:space="preserve"> </w:t>
          </w:r>
          <w:r w:rsidRPr="00733A93">
            <w:rPr>
              <w:rFonts w:ascii="Verdana" w:hAnsi="Verdana"/>
              <w:sz w:val="20"/>
              <w:szCs w:val="20"/>
            </w:rPr>
            <w:t>Azure's built-in redundancy and high availability minimize the risk of downtime caused by hardware failures or natural disasters.</w:t>
          </w:r>
        </w:p>
        <w:p w14:paraId="27B7E447" w14:textId="77777777" w:rsidR="00536650" w:rsidRDefault="00536650" w:rsidP="00536650"/>
        <w:p w14:paraId="243896A8" w14:textId="77777777" w:rsidR="00536650" w:rsidRDefault="00536650" w:rsidP="00536650"/>
        <w:p w14:paraId="07E18313" w14:textId="471FC9ED" w:rsidR="00536650" w:rsidRPr="008464F7" w:rsidRDefault="00536650" w:rsidP="00536650">
          <w:pPr>
            <w:rPr>
              <w:rStyle w:val="Heading3Char"/>
              <w:rFonts w:ascii="Verdana" w:hAnsi="Verdana"/>
              <w:sz w:val="22"/>
              <w:szCs w:val="22"/>
            </w:rPr>
          </w:pPr>
          <w:bookmarkStart w:id="10" w:name="_Toc164803298"/>
          <w:r w:rsidRPr="008464F7">
            <w:rPr>
              <w:rStyle w:val="Heading3Char"/>
              <w:rFonts w:ascii="Verdana" w:hAnsi="Verdana"/>
              <w:sz w:val="22"/>
              <w:szCs w:val="22"/>
            </w:rPr>
            <w:t>Cost-Effectiveness</w:t>
          </w:r>
          <w:bookmarkEnd w:id="10"/>
        </w:p>
        <w:p w14:paraId="5C64C300" w14:textId="33AF19B0" w:rsidR="00536650" w:rsidRPr="008464F7" w:rsidRDefault="00536650" w:rsidP="00536650">
          <w:pPr>
            <w:rPr>
              <w:rFonts w:ascii="Verdana" w:hAnsi="Verdana"/>
              <w:sz w:val="20"/>
              <w:szCs w:val="20"/>
            </w:rPr>
          </w:pPr>
          <w:r>
            <w:t xml:space="preserve"> </w:t>
          </w:r>
          <w:r w:rsidRPr="008464F7">
            <w:rPr>
              <w:rFonts w:ascii="Verdana" w:hAnsi="Verdana"/>
              <w:sz w:val="20"/>
              <w:szCs w:val="20"/>
            </w:rPr>
            <w:t xml:space="preserve">Azure's </w:t>
          </w:r>
          <w:r w:rsidR="000C6EAC">
            <w:rPr>
              <w:rFonts w:ascii="Verdana" w:hAnsi="Verdana"/>
              <w:sz w:val="20"/>
              <w:szCs w:val="20"/>
            </w:rPr>
            <w:t xml:space="preserve">services </w:t>
          </w:r>
          <w:r w:rsidRPr="008464F7">
            <w:rPr>
              <w:rFonts w:ascii="Verdana" w:hAnsi="Verdana"/>
              <w:sz w:val="20"/>
              <w:szCs w:val="20"/>
            </w:rPr>
            <w:t>pay-as-you-go</w:t>
          </w:r>
          <w:r w:rsidR="000C6EAC">
            <w:rPr>
              <w:rFonts w:ascii="Verdana" w:hAnsi="Verdana"/>
              <w:sz w:val="20"/>
              <w:szCs w:val="20"/>
            </w:rPr>
            <w:t xml:space="preserve"> is </w:t>
          </w:r>
          <w:r w:rsidR="00DB1875">
            <w:rPr>
              <w:rFonts w:ascii="Verdana" w:hAnsi="Verdana"/>
              <w:sz w:val="20"/>
              <w:szCs w:val="20"/>
            </w:rPr>
            <w:t xml:space="preserve">a </w:t>
          </w:r>
          <w:r w:rsidR="00DB1875" w:rsidRPr="008464F7">
            <w:rPr>
              <w:rFonts w:ascii="Verdana" w:hAnsi="Verdana"/>
              <w:sz w:val="20"/>
              <w:szCs w:val="20"/>
            </w:rPr>
            <w:t>model</w:t>
          </w:r>
          <w:r w:rsidRPr="008464F7">
            <w:rPr>
              <w:rFonts w:ascii="Verdana" w:hAnsi="Verdana"/>
              <w:sz w:val="20"/>
              <w:szCs w:val="20"/>
            </w:rPr>
            <w:t xml:space="preserve"> and reserved instances help GLI optimize costs according to its budget constraints.</w:t>
          </w:r>
        </w:p>
        <w:p w14:paraId="3DA6B557" w14:textId="177A3A6B" w:rsidR="00536650" w:rsidRPr="008464F7" w:rsidRDefault="00536650" w:rsidP="00536650">
          <w:pPr>
            <w:rPr>
              <w:rFonts w:ascii="Verdana" w:hAnsi="Verdana"/>
            </w:rPr>
          </w:pPr>
          <w:bookmarkStart w:id="11" w:name="_Toc164803299"/>
          <w:r w:rsidRPr="008464F7">
            <w:rPr>
              <w:rStyle w:val="Heading3Char"/>
              <w:rFonts w:ascii="Verdana" w:hAnsi="Verdana"/>
              <w:sz w:val="22"/>
              <w:szCs w:val="22"/>
            </w:rPr>
            <w:t>Security</w:t>
          </w:r>
          <w:bookmarkEnd w:id="11"/>
          <w:r w:rsidRPr="008464F7">
            <w:rPr>
              <w:rFonts w:ascii="Verdana" w:hAnsi="Verdana"/>
            </w:rPr>
            <w:t xml:space="preserve"> </w:t>
          </w:r>
        </w:p>
        <w:p w14:paraId="2099AEBE" w14:textId="29F8822D" w:rsidR="00536650" w:rsidRPr="008464F7" w:rsidRDefault="00536650" w:rsidP="00536650">
          <w:pPr>
            <w:rPr>
              <w:rFonts w:ascii="Verdana" w:hAnsi="Verdana"/>
              <w:sz w:val="20"/>
              <w:szCs w:val="20"/>
            </w:rPr>
          </w:pPr>
          <w:r w:rsidRPr="008464F7">
            <w:rPr>
              <w:rFonts w:ascii="Verdana" w:hAnsi="Verdana"/>
              <w:sz w:val="20"/>
              <w:szCs w:val="20"/>
            </w:rPr>
            <w:t>Azure offers robust security features, including Azure Active Directory for authentication and role-based access control (RBAC), ensuring data protection and compliance with industry standards.</w:t>
          </w:r>
        </w:p>
        <w:p w14:paraId="7C471AA5" w14:textId="09DE66FA" w:rsidR="00536650" w:rsidRPr="008464F7" w:rsidRDefault="00536650" w:rsidP="00536650">
          <w:pPr>
            <w:rPr>
              <w:rFonts w:ascii="Verdana" w:hAnsi="Verdana"/>
              <w:sz w:val="20"/>
              <w:szCs w:val="20"/>
            </w:rPr>
          </w:pPr>
          <w:r w:rsidRPr="008464F7">
            <w:rPr>
              <w:rFonts w:ascii="Verdana" w:hAnsi="Verdana"/>
              <w:sz w:val="20"/>
              <w:szCs w:val="20"/>
            </w:rPr>
            <w:t>Cloud services give GLI the flexibility and agility to support its expanding online education programs while maintaining a cost-effective and secure IT environment.</w:t>
          </w:r>
        </w:p>
        <w:p w14:paraId="386C8749" w14:textId="34214AF4" w:rsidR="00424A7B" w:rsidRPr="008464F7" w:rsidRDefault="00420B85" w:rsidP="00B6585D">
          <w:pPr>
            <w:pStyle w:val="Heading2"/>
            <w:rPr>
              <w:rFonts w:ascii="Verdana" w:hAnsi="Verdana"/>
              <w:sz w:val="22"/>
              <w:szCs w:val="22"/>
            </w:rPr>
          </w:pPr>
          <w:bookmarkStart w:id="12" w:name="_Toc164803300"/>
          <w:r w:rsidRPr="008464F7">
            <w:rPr>
              <w:rFonts w:ascii="Verdana" w:hAnsi="Verdana"/>
              <w:sz w:val="22"/>
              <w:szCs w:val="22"/>
            </w:rPr>
            <w:t>Savings</w:t>
          </w:r>
          <w:bookmarkEnd w:id="12"/>
        </w:p>
        <w:p w14:paraId="21AA23D4" w14:textId="7C454D13" w:rsidR="00424A7B" w:rsidRPr="008464F7" w:rsidRDefault="00424A7B" w:rsidP="00424A7B">
          <w:pPr>
            <w:rPr>
              <w:rFonts w:ascii="Verdana" w:hAnsi="Verdana"/>
              <w:sz w:val="20"/>
              <w:szCs w:val="20"/>
            </w:rPr>
          </w:pPr>
          <w:r w:rsidRPr="008464F7">
            <w:rPr>
              <w:rFonts w:ascii="Verdana" w:hAnsi="Verdana"/>
              <w:sz w:val="20"/>
              <w:szCs w:val="20"/>
            </w:rPr>
            <w:t>Azure cloud services offer a range of pricing options that allow organizations like Global Learning Institute (GLI) to manage their IT infrastructure more cost-effectively compared to on-premises solutions. Here's a high-level comparison of costs and benefits associated with the transition to Azure, along with an overview of specific Azure pricing options and tools.</w:t>
          </w:r>
        </w:p>
        <w:p w14:paraId="172D44A0" w14:textId="77777777" w:rsidR="00424A7B" w:rsidRPr="008464F7" w:rsidRDefault="00424A7B" w:rsidP="00FC472F">
          <w:pPr>
            <w:pStyle w:val="Heading3"/>
            <w:rPr>
              <w:rFonts w:ascii="Verdana" w:hAnsi="Verdana"/>
              <w:sz w:val="22"/>
              <w:szCs w:val="22"/>
            </w:rPr>
          </w:pPr>
          <w:bookmarkStart w:id="13" w:name="_Toc164803301"/>
          <w:r w:rsidRPr="008464F7">
            <w:rPr>
              <w:rFonts w:ascii="Verdana" w:hAnsi="Verdana"/>
              <w:sz w:val="22"/>
              <w:szCs w:val="22"/>
            </w:rPr>
            <w:t>Cost-Efficiency</w:t>
          </w:r>
          <w:bookmarkEnd w:id="13"/>
        </w:p>
        <w:p w14:paraId="42F181F8" w14:textId="46D0BDC8" w:rsidR="00424A7B" w:rsidRPr="008464F7" w:rsidRDefault="00424A7B" w:rsidP="00424A7B">
          <w:pPr>
            <w:rPr>
              <w:rFonts w:ascii="Verdana" w:hAnsi="Verdana"/>
              <w:sz w:val="20"/>
              <w:szCs w:val="20"/>
            </w:rPr>
          </w:pPr>
          <w:r w:rsidRPr="008464F7">
            <w:rPr>
              <w:rFonts w:ascii="Verdana" w:hAnsi="Verdana"/>
              <w:sz w:val="20"/>
              <w:szCs w:val="20"/>
            </w:rPr>
            <w:t xml:space="preserve">Azure's pay-as-you-go pricing </w:t>
          </w:r>
          <w:r w:rsidR="00D5125D">
            <w:rPr>
              <w:rFonts w:ascii="Verdana" w:hAnsi="Verdana"/>
              <w:sz w:val="20"/>
              <w:szCs w:val="20"/>
            </w:rPr>
            <w:t xml:space="preserve">will give </w:t>
          </w:r>
          <w:r w:rsidR="00D5125D" w:rsidRPr="008464F7">
            <w:rPr>
              <w:rFonts w:ascii="Verdana" w:hAnsi="Verdana"/>
              <w:sz w:val="20"/>
              <w:szCs w:val="20"/>
            </w:rPr>
            <w:t>GLI</w:t>
          </w:r>
          <w:r w:rsidRPr="008464F7">
            <w:rPr>
              <w:rFonts w:ascii="Verdana" w:hAnsi="Verdana"/>
              <w:sz w:val="20"/>
              <w:szCs w:val="20"/>
            </w:rPr>
            <w:t xml:space="preserve"> </w:t>
          </w:r>
          <w:r w:rsidR="00D5125D">
            <w:rPr>
              <w:rFonts w:ascii="Verdana" w:hAnsi="Verdana"/>
              <w:sz w:val="20"/>
              <w:szCs w:val="20"/>
            </w:rPr>
            <w:t xml:space="preserve">way </w:t>
          </w:r>
          <w:r w:rsidRPr="008464F7">
            <w:rPr>
              <w:rFonts w:ascii="Verdana" w:hAnsi="Verdana"/>
              <w:sz w:val="20"/>
              <w:szCs w:val="20"/>
            </w:rPr>
            <w:t xml:space="preserve">to pay only for the resources used, without </w:t>
          </w:r>
          <w:r w:rsidR="000C6EAC">
            <w:rPr>
              <w:rFonts w:ascii="Verdana" w:hAnsi="Verdana"/>
              <w:sz w:val="20"/>
              <w:szCs w:val="20"/>
            </w:rPr>
            <w:t xml:space="preserve">possibility </w:t>
          </w:r>
          <w:r w:rsidR="000C6EAC" w:rsidRPr="008464F7">
            <w:rPr>
              <w:rFonts w:ascii="Verdana" w:hAnsi="Verdana"/>
              <w:sz w:val="20"/>
              <w:szCs w:val="20"/>
            </w:rPr>
            <w:t>of</w:t>
          </w:r>
          <w:r w:rsidR="000C6EAC">
            <w:rPr>
              <w:rFonts w:ascii="Verdana" w:hAnsi="Verdana"/>
              <w:sz w:val="20"/>
              <w:szCs w:val="20"/>
            </w:rPr>
            <w:t xml:space="preserve"> </w:t>
          </w:r>
          <w:r w:rsidR="000C6EAC" w:rsidRPr="008464F7">
            <w:rPr>
              <w:rFonts w:ascii="Verdana" w:hAnsi="Verdana"/>
              <w:sz w:val="20"/>
              <w:szCs w:val="20"/>
            </w:rPr>
            <w:t>significant</w:t>
          </w:r>
          <w:r w:rsidRPr="008464F7">
            <w:rPr>
              <w:rFonts w:ascii="Verdana" w:hAnsi="Verdana"/>
              <w:sz w:val="20"/>
              <w:szCs w:val="20"/>
            </w:rPr>
            <w:t xml:space="preserve"> upfront investment in hardware. Azure's cost flexibility is further enhanced with reserved instances, offering discounts for committing to one</w:t>
          </w:r>
          <w:r w:rsidR="00D5125D">
            <w:rPr>
              <w:rFonts w:ascii="Verdana" w:hAnsi="Verdana"/>
              <w:sz w:val="20"/>
              <w:szCs w:val="20"/>
            </w:rPr>
            <w:t xml:space="preserve"> year </w:t>
          </w:r>
          <w:r w:rsidRPr="008464F7">
            <w:rPr>
              <w:rFonts w:ascii="Verdana" w:hAnsi="Verdana"/>
              <w:sz w:val="20"/>
              <w:szCs w:val="20"/>
            </w:rPr>
            <w:t xml:space="preserve">or </w:t>
          </w:r>
          <w:r w:rsidR="00D5125D" w:rsidRPr="008464F7">
            <w:rPr>
              <w:rFonts w:ascii="Verdana" w:hAnsi="Verdana"/>
              <w:sz w:val="20"/>
              <w:szCs w:val="20"/>
            </w:rPr>
            <w:t>three</w:t>
          </w:r>
          <w:r w:rsidR="00D5125D">
            <w:rPr>
              <w:rFonts w:ascii="Verdana" w:hAnsi="Verdana"/>
              <w:sz w:val="20"/>
              <w:szCs w:val="20"/>
            </w:rPr>
            <w:t>-year</w:t>
          </w:r>
          <w:r w:rsidRPr="008464F7">
            <w:rPr>
              <w:rFonts w:ascii="Verdana" w:hAnsi="Verdana"/>
              <w:sz w:val="20"/>
              <w:szCs w:val="20"/>
            </w:rPr>
            <w:t xml:space="preserve"> </w:t>
          </w:r>
          <w:r w:rsidR="00D5125D">
            <w:rPr>
              <w:rFonts w:ascii="Verdana" w:hAnsi="Verdana"/>
              <w:sz w:val="20"/>
              <w:szCs w:val="20"/>
            </w:rPr>
            <w:t xml:space="preserve">of </w:t>
          </w:r>
          <w:r w:rsidRPr="008464F7">
            <w:rPr>
              <w:rFonts w:ascii="Verdana" w:hAnsi="Verdana"/>
              <w:sz w:val="20"/>
              <w:szCs w:val="20"/>
            </w:rPr>
            <w:t>terms, and savings plans for longer-term usage</w:t>
          </w:r>
          <w:r w:rsidRPr="008464F7">
            <w:rPr>
              <w:rFonts w:ascii="Arial" w:hAnsi="Arial" w:cs="Arial"/>
              <w:sz w:val="20"/>
              <w:szCs w:val="20"/>
            </w:rPr>
            <w:t>​</w:t>
          </w:r>
          <w:r w:rsidRPr="008464F7">
            <w:rPr>
              <w:rFonts w:ascii="Verdana" w:hAnsi="Verdana"/>
              <w:sz w:val="20"/>
              <w:szCs w:val="20"/>
            </w:rPr>
            <w:t xml:space="preserve"> </w:t>
          </w:r>
          <w:r w:rsidRPr="008464F7">
            <w:rPr>
              <w:rFonts w:ascii="Arial" w:hAnsi="Arial" w:cs="Arial"/>
              <w:sz w:val="20"/>
              <w:szCs w:val="20"/>
            </w:rPr>
            <w:t>​</w:t>
          </w:r>
          <w:r w:rsidRPr="008464F7">
            <w:rPr>
              <w:rFonts w:ascii="Verdana" w:hAnsi="Verdana"/>
              <w:sz w:val="20"/>
              <w:szCs w:val="20"/>
            </w:rPr>
            <w:t>.</w:t>
          </w:r>
          <w:sdt>
            <w:sdtPr>
              <w:rPr>
                <w:rFonts w:ascii="Verdana" w:hAnsi="Verdana"/>
                <w:color w:val="000000"/>
                <w:sz w:val="20"/>
                <w:szCs w:val="20"/>
              </w:rPr>
              <w:tag w:val="MENDELEY_CITATION_v3_eyJjaXRhdGlvbklEIjoiTUVOREVMRVlfQ0lUQVRJT05fNGQzOGUzMGItZGE0Zi00NmI4LThlMzItNDZjYzZmOWQwYWRj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
              <w:id w:val="881828186"/>
              <w:placeholder>
                <w:docPart w:val="DefaultPlaceholder_-1854013440"/>
              </w:placeholder>
            </w:sdtPr>
            <w:sdtContent>
              <w:r w:rsidR="009B132F" w:rsidRPr="009B132F">
                <w:rPr>
                  <w:rFonts w:ascii="Verdana" w:hAnsi="Verdana"/>
                  <w:color w:val="000000"/>
                  <w:sz w:val="20"/>
                  <w:szCs w:val="20"/>
                </w:rPr>
                <w:t>[3]</w:t>
              </w:r>
            </w:sdtContent>
          </w:sdt>
        </w:p>
        <w:p w14:paraId="4613F23E" w14:textId="77777777" w:rsidR="00424A7B" w:rsidRPr="008464F7" w:rsidRDefault="00424A7B" w:rsidP="00FC472F">
          <w:pPr>
            <w:pStyle w:val="Heading3"/>
            <w:rPr>
              <w:rFonts w:ascii="Verdana" w:hAnsi="Verdana"/>
              <w:sz w:val="22"/>
              <w:szCs w:val="22"/>
            </w:rPr>
          </w:pPr>
          <w:bookmarkStart w:id="14" w:name="_Toc164803302"/>
          <w:r w:rsidRPr="008464F7">
            <w:rPr>
              <w:rFonts w:ascii="Verdana" w:hAnsi="Verdana"/>
              <w:sz w:val="22"/>
              <w:szCs w:val="22"/>
            </w:rPr>
            <w:t>Scalability and Reliability</w:t>
          </w:r>
          <w:bookmarkEnd w:id="14"/>
        </w:p>
        <w:p w14:paraId="075B2846" w14:textId="2360E3DC" w:rsidR="00424A7B" w:rsidRPr="008464F7" w:rsidRDefault="00424A7B" w:rsidP="00424A7B">
          <w:pPr>
            <w:rPr>
              <w:rFonts w:ascii="Verdana" w:hAnsi="Verdana"/>
              <w:sz w:val="20"/>
              <w:szCs w:val="20"/>
            </w:rPr>
          </w:pPr>
          <w:r w:rsidRPr="008464F7">
            <w:rPr>
              <w:rFonts w:ascii="Verdana" w:hAnsi="Verdana"/>
              <w:sz w:val="20"/>
              <w:szCs w:val="20"/>
            </w:rPr>
            <w:t xml:space="preserve">Azure provides scalability, </w:t>
          </w:r>
          <w:r w:rsidR="000C6EAC">
            <w:rPr>
              <w:rFonts w:ascii="Verdana" w:hAnsi="Verdana"/>
              <w:sz w:val="20"/>
              <w:szCs w:val="20"/>
            </w:rPr>
            <w:t xml:space="preserve">this will allow </w:t>
          </w:r>
          <w:r w:rsidR="000C6EAC" w:rsidRPr="008464F7">
            <w:rPr>
              <w:rFonts w:ascii="Verdana" w:hAnsi="Verdana"/>
              <w:sz w:val="20"/>
              <w:szCs w:val="20"/>
            </w:rPr>
            <w:t>resources</w:t>
          </w:r>
          <w:r w:rsidRPr="008464F7">
            <w:rPr>
              <w:rFonts w:ascii="Verdana" w:hAnsi="Verdana"/>
              <w:sz w:val="20"/>
              <w:szCs w:val="20"/>
            </w:rPr>
            <w:t xml:space="preserve"> to be scaled up or down based on demand. This flexibility can lead to cost savings, as GLI can optimize usage without overprovisioning. Azure's redundancy and high availability help ensure reliability, reducing downtime risks associated with hardware failures or natural disasters.</w:t>
          </w:r>
        </w:p>
        <w:p w14:paraId="4F24B71B" w14:textId="77777777" w:rsidR="00424A7B" w:rsidRPr="008464F7" w:rsidRDefault="00424A7B" w:rsidP="00FC472F">
          <w:pPr>
            <w:pStyle w:val="Heading3"/>
            <w:rPr>
              <w:rFonts w:ascii="Verdana" w:hAnsi="Verdana"/>
              <w:sz w:val="22"/>
              <w:szCs w:val="22"/>
            </w:rPr>
          </w:pPr>
          <w:bookmarkStart w:id="15" w:name="_Toc164803303"/>
          <w:r w:rsidRPr="008464F7">
            <w:rPr>
              <w:rFonts w:ascii="Verdana" w:hAnsi="Verdana"/>
              <w:sz w:val="22"/>
              <w:szCs w:val="22"/>
            </w:rPr>
            <w:t>Specific Azure Pricing</w:t>
          </w:r>
          <w:bookmarkEnd w:id="15"/>
        </w:p>
        <w:p w14:paraId="4E91710E" w14:textId="5A6F9CCA" w:rsidR="00424A7B" w:rsidRPr="008464F7" w:rsidRDefault="00424A7B" w:rsidP="00424A7B">
          <w:pPr>
            <w:rPr>
              <w:rFonts w:ascii="Verdana" w:hAnsi="Verdana"/>
              <w:sz w:val="20"/>
              <w:szCs w:val="20"/>
            </w:rPr>
          </w:pPr>
          <w:r w:rsidRPr="008464F7">
            <w:rPr>
              <w:rFonts w:ascii="Verdana" w:hAnsi="Verdana"/>
              <w:sz w:val="20"/>
              <w:szCs w:val="20"/>
            </w:rPr>
            <w:t>Virtual Machines: Azure offers various virtual machine tiers, with Standard being the default, and Basic and Low Priority providing cheaper options with reduced functionality. The cost of virtual machines varies based on configuration, with additional costs for managed operating system disks and other features.</w:t>
          </w:r>
          <w:sdt>
            <w:sdtPr>
              <w:rPr>
                <w:rFonts w:ascii="Verdana" w:hAnsi="Verdana"/>
                <w:color w:val="000000"/>
                <w:sz w:val="20"/>
                <w:szCs w:val="20"/>
              </w:rPr>
              <w:tag w:val="MENDELEY_CITATION_v3_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"/>
              <w:id w:val="361956916"/>
              <w:placeholder>
                <w:docPart w:val="DefaultPlaceholder_-1854013440"/>
              </w:placeholder>
            </w:sdtPr>
            <w:sdtContent>
              <w:r w:rsidR="009B132F" w:rsidRPr="009B132F">
                <w:rPr>
                  <w:rFonts w:ascii="Verdana" w:hAnsi="Verdana"/>
                  <w:color w:val="000000"/>
                  <w:sz w:val="20"/>
                  <w:szCs w:val="20"/>
                </w:rPr>
                <w:t>[4]</w:t>
              </w:r>
            </w:sdtContent>
          </w:sdt>
        </w:p>
        <w:p w14:paraId="5DF97C27" w14:textId="77777777" w:rsidR="00FC472F" w:rsidRPr="008464F7" w:rsidRDefault="00424A7B" w:rsidP="00FC472F">
          <w:pPr>
            <w:pStyle w:val="Heading3"/>
            <w:rPr>
              <w:rFonts w:ascii="Verdana" w:hAnsi="Verdana"/>
              <w:sz w:val="22"/>
              <w:szCs w:val="22"/>
            </w:rPr>
          </w:pPr>
          <w:bookmarkStart w:id="16" w:name="_Toc164803304"/>
          <w:r w:rsidRPr="008464F7">
            <w:rPr>
              <w:rFonts w:ascii="Verdana" w:hAnsi="Verdana"/>
              <w:sz w:val="22"/>
              <w:szCs w:val="22"/>
            </w:rPr>
            <w:t>Databases:</w:t>
          </w:r>
          <w:bookmarkEnd w:id="16"/>
          <w:r w:rsidRPr="008464F7">
            <w:rPr>
              <w:rFonts w:ascii="Verdana" w:hAnsi="Verdana"/>
              <w:sz w:val="22"/>
              <w:szCs w:val="22"/>
            </w:rPr>
            <w:t xml:space="preserve"> </w:t>
          </w:r>
        </w:p>
        <w:p w14:paraId="3CAB15A8" w14:textId="2EBA9C92" w:rsidR="00424A7B" w:rsidRPr="008464F7" w:rsidRDefault="00424A7B" w:rsidP="00424A7B">
          <w:pPr>
            <w:rPr>
              <w:rFonts w:ascii="Verdana" w:hAnsi="Verdana"/>
              <w:sz w:val="20"/>
              <w:szCs w:val="20"/>
            </w:rPr>
          </w:pPr>
          <w:r w:rsidRPr="008464F7">
            <w:rPr>
              <w:rFonts w:ascii="Verdana" w:hAnsi="Verdana"/>
              <w:sz w:val="20"/>
              <w:szCs w:val="20"/>
            </w:rPr>
            <w:t>Azure SQL Database is a service</w:t>
          </w:r>
          <w:r w:rsidR="000C6EAC">
            <w:rPr>
              <w:rFonts w:ascii="Verdana" w:hAnsi="Verdana"/>
              <w:sz w:val="20"/>
              <w:szCs w:val="20"/>
            </w:rPr>
            <w:t xml:space="preserve"> which is managemental </w:t>
          </w:r>
          <w:r w:rsidR="000C6EAC" w:rsidRPr="008464F7">
            <w:rPr>
              <w:rFonts w:ascii="Verdana" w:hAnsi="Verdana"/>
              <w:sz w:val="20"/>
              <w:szCs w:val="20"/>
            </w:rPr>
            <w:t>with</w:t>
          </w:r>
          <w:r w:rsidRPr="008464F7">
            <w:rPr>
              <w:rFonts w:ascii="Verdana" w:hAnsi="Verdana"/>
              <w:sz w:val="20"/>
              <w:szCs w:val="20"/>
            </w:rPr>
            <w:t xml:space="preserve"> built-in backups, high availability, and scaling. Costs depend on database size, tier, and additional features.</w:t>
          </w:r>
          <w:sdt>
            <w:sdtPr>
              <w:rPr>
                <w:rFonts w:ascii="Verdana" w:hAnsi="Verdana"/>
                <w:color w:val="000000"/>
                <w:sz w:val="20"/>
                <w:szCs w:val="20"/>
              </w:rPr>
              <w:tag w:val="MENDELEY_CITATION_v3_eyJjaXRhdGlvbklEIjoiTUVOREVMRVlfQ0lUQVRJT05fMzVhOWUwODktZDhjOC00NzA2LThlMDgtMTQ3NDZlN2E2OGZh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
              <w:id w:val="869107665"/>
              <w:placeholder>
                <w:docPart w:val="DefaultPlaceholder_-1854013440"/>
              </w:placeholder>
            </w:sdtPr>
            <w:sdtContent>
              <w:r w:rsidR="009B132F" w:rsidRPr="009B132F">
                <w:rPr>
                  <w:rFonts w:ascii="Verdana" w:hAnsi="Verdana"/>
                  <w:color w:val="000000"/>
                  <w:sz w:val="20"/>
                  <w:szCs w:val="20"/>
                </w:rPr>
                <w:t>[3]</w:t>
              </w:r>
            </w:sdtContent>
          </w:sdt>
        </w:p>
        <w:p w14:paraId="66D95867" w14:textId="77777777" w:rsidR="00FC472F" w:rsidRPr="008464F7" w:rsidRDefault="00424A7B" w:rsidP="008464F7">
          <w:pPr>
            <w:pStyle w:val="Heading3"/>
            <w:rPr>
              <w:rFonts w:ascii="Verdana" w:hAnsi="Verdana"/>
              <w:sz w:val="22"/>
              <w:szCs w:val="22"/>
            </w:rPr>
          </w:pPr>
          <w:bookmarkStart w:id="17" w:name="_Toc164803305"/>
          <w:r w:rsidRPr="008464F7">
            <w:rPr>
              <w:rFonts w:ascii="Verdana" w:hAnsi="Verdana"/>
              <w:sz w:val="22"/>
              <w:szCs w:val="22"/>
            </w:rPr>
            <w:t>Storage:</w:t>
          </w:r>
          <w:bookmarkEnd w:id="17"/>
        </w:p>
        <w:p w14:paraId="0A6A9345" w14:textId="3708C77A" w:rsidR="00424A7B" w:rsidRPr="008464F7" w:rsidRDefault="00424A7B" w:rsidP="00424A7B">
          <w:pPr>
            <w:rPr>
              <w:rFonts w:ascii="Verdana" w:hAnsi="Verdana"/>
              <w:sz w:val="20"/>
              <w:szCs w:val="20"/>
            </w:rPr>
          </w:pPr>
          <w:r>
            <w:t xml:space="preserve"> </w:t>
          </w:r>
          <w:r w:rsidRPr="008464F7">
            <w:rPr>
              <w:rFonts w:ascii="Verdana" w:hAnsi="Verdana"/>
              <w:sz w:val="20"/>
              <w:szCs w:val="20"/>
            </w:rPr>
            <w:t>Azure offers different storage solutions like Azure Blob Storage, Azure Files, and Azure Disks. Pricing depends on the storage tier, data redundancy, and data transfer</w:t>
          </w:r>
          <w:r w:rsidRPr="008464F7">
            <w:rPr>
              <w:rFonts w:ascii="Arial" w:hAnsi="Arial" w:cs="Arial"/>
              <w:sz w:val="20"/>
              <w:szCs w:val="20"/>
            </w:rPr>
            <w:t>​​</w:t>
          </w:r>
          <w:r w:rsidRPr="008464F7">
            <w:rPr>
              <w:rFonts w:ascii="Verdana" w:hAnsi="Verdana"/>
              <w:sz w:val="20"/>
              <w:szCs w:val="20"/>
            </w:rPr>
            <w:t>.</w:t>
          </w:r>
        </w:p>
        <w:p w14:paraId="0888F35B" w14:textId="77777777" w:rsidR="00FC472F" w:rsidRPr="008464F7" w:rsidRDefault="00424A7B" w:rsidP="00FC472F">
          <w:pPr>
            <w:pStyle w:val="Heading3"/>
            <w:rPr>
              <w:rFonts w:ascii="Verdana" w:hAnsi="Verdana"/>
              <w:sz w:val="22"/>
              <w:szCs w:val="22"/>
            </w:rPr>
          </w:pPr>
          <w:bookmarkStart w:id="18" w:name="_Toc164803306"/>
          <w:r w:rsidRPr="008464F7">
            <w:rPr>
              <w:rFonts w:ascii="Verdana" w:hAnsi="Verdana"/>
              <w:sz w:val="22"/>
              <w:szCs w:val="22"/>
            </w:rPr>
            <w:t>Network:</w:t>
          </w:r>
          <w:bookmarkEnd w:id="18"/>
        </w:p>
        <w:p w14:paraId="3F8ABA48" w14:textId="1E8CFBCB" w:rsidR="00424A7B" w:rsidRPr="00691AD9" w:rsidRDefault="00424A7B" w:rsidP="00424A7B">
          <w:pPr>
            <w:rPr>
              <w:rFonts w:ascii="Verdana" w:hAnsi="Verdana"/>
              <w:sz w:val="20"/>
              <w:szCs w:val="20"/>
            </w:rPr>
          </w:pPr>
          <w:r>
            <w:t xml:space="preserve"> </w:t>
          </w:r>
          <w:r w:rsidRPr="008464F7">
            <w:rPr>
              <w:rFonts w:ascii="Verdana" w:hAnsi="Verdana"/>
              <w:sz w:val="20"/>
              <w:szCs w:val="20"/>
            </w:rPr>
            <w:t>Azure's virtual networks and other networking services are priced based on data transfer and network usage.</w:t>
          </w:r>
        </w:p>
        <w:p w14:paraId="4819432F" w14:textId="77777777" w:rsidR="00424A7B" w:rsidRPr="008464F7" w:rsidRDefault="00424A7B" w:rsidP="00FC472F">
          <w:pPr>
            <w:pStyle w:val="Heading3"/>
            <w:rPr>
              <w:rFonts w:ascii="Verdana" w:hAnsi="Verdana"/>
              <w:sz w:val="22"/>
              <w:szCs w:val="22"/>
            </w:rPr>
          </w:pPr>
          <w:bookmarkStart w:id="19" w:name="_Toc164803307"/>
          <w:r w:rsidRPr="008464F7">
            <w:rPr>
              <w:rFonts w:ascii="Verdana" w:hAnsi="Verdana"/>
              <w:sz w:val="22"/>
              <w:szCs w:val="22"/>
            </w:rPr>
            <w:t>Cost-Reduction Strategies</w:t>
          </w:r>
          <w:bookmarkEnd w:id="19"/>
        </w:p>
        <w:p w14:paraId="0C33328D" w14:textId="05385F7F" w:rsidR="00424A7B" w:rsidRPr="008464F7" w:rsidRDefault="00B6585D" w:rsidP="00424A7B">
          <w:pPr>
            <w:rPr>
              <w:rFonts w:ascii="Verdana" w:hAnsi="Verdana"/>
              <w:sz w:val="20"/>
              <w:szCs w:val="20"/>
            </w:rPr>
          </w:pPr>
          <w:r w:rsidRPr="008464F7">
            <w:rPr>
              <w:rFonts w:ascii="Verdana" w:hAnsi="Verdana"/>
              <w:sz w:val="20"/>
              <w:szCs w:val="20"/>
            </w:rPr>
            <w:t xml:space="preserve">It could be said </w:t>
          </w:r>
          <w:r w:rsidR="00424A7B" w:rsidRPr="008464F7">
            <w:rPr>
              <w:rFonts w:ascii="Verdana" w:hAnsi="Verdana"/>
              <w:sz w:val="20"/>
              <w:szCs w:val="20"/>
            </w:rPr>
            <w:t xml:space="preserve">Azure offers various features to help reduce costs. Auto shutdown for virtual machines and Azure Advisor recommendations can help identify and eliminate </w:t>
          </w:r>
          <w:r w:rsidR="00424A7B" w:rsidRPr="008464F7">
            <w:rPr>
              <w:rFonts w:ascii="Verdana" w:hAnsi="Verdana"/>
              <w:sz w:val="20"/>
              <w:szCs w:val="20"/>
            </w:rPr>
            <w:lastRenderedPageBreak/>
            <w:t>unused resources. Azure DevTest Labs provides cost-cutting features for development and test environments</w:t>
          </w:r>
          <w:r w:rsidR="00424A7B" w:rsidRPr="008464F7">
            <w:rPr>
              <w:rFonts w:ascii="Arial" w:hAnsi="Arial" w:cs="Arial"/>
              <w:sz w:val="20"/>
              <w:szCs w:val="20"/>
            </w:rPr>
            <w:t>​</w:t>
          </w:r>
          <w:r w:rsidR="00424A7B" w:rsidRPr="008464F7">
            <w:rPr>
              <w:rFonts w:ascii="Verdana" w:hAnsi="Verdana"/>
              <w:sz w:val="20"/>
              <w:szCs w:val="20"/>
            </w:rPr>
            <w:t xml:space="preserve"> </w:t>
          </w:r>
          <w:r w:rsidR="00424A7B" w:rsidRPr="008464F7">
            <w:rPr>
              <w:rFonts w:ascii="Arial" w:hAnsi="Arial" w:cs="Arial"/>
              <w:sz w:val="20"/>
              <w:szCs w:val="20"/>
            </w:rPr>
            <w:t>​</w:t>
          </w:r>
          <w:r w:rsidR="00424A7B" w:rsidRPr="008464F7">
            <w:rPr>
              <w:rFonts w:ascii="Verdana" w:hAnsi="Verdana"/>
              <w:sz w:val="20"/>
              <w:szCs w:val="20"/>
            </w:rPr>
            <w:t>.</w:t>
          </w:r>
        </w:p>
        <w:p w14:paraId="232701D9" w14:textId="77777777" w:rsidR="00424A7B" w:rsidRPr="008464F7" w:rsidRDefault="00424A7B" w:rsidP="00424A7B">
          <w:pPr>
            <w:rPr>
              <w:rFonts w:ascii="Verdana" w:hAnsi="Verdana"/>
              <w:sz w:val="20"/>
              <w:szCs w:val="20"/>
            </w:rPr>
          </w:pPr>
        </w:p>
        <w:p w14:paraId="1CF00663" w14:textId="7FD39E54" w:rsidR="00424A7B" w:rsidRPr="008464F7" w:rsidRDefault="00424A7B" w:rsidP="00424A7B">
          <w:pPr>
            <w:rPr>
              <w:rFonts w:ascii="Verdana" w:hAnsi="Verdana"/>
              <w:sz w:val="20"/>
              <w:szCs w:val="20"/>
            </w:rPr>
          </w:pPr>
          <w:r w:rsidRPr="008464F7">
            <w:rPr>
              <w:rFonts w:ascii="Verdana" w:hAnsi="Verdana"/>
              <w:sz w:val="20"/>
              <w:szCs w:val="20"/>
            </w:rPr>
            <w:t xml:space="preserve">For a detailed cost comparison and to estimate expenses based on specific requirements, GLI </w:t>
          </w:r>
          <w:r w:rsidR="00A55176" w:rsidRPr="008464F7">
            <w:rPr>
              <w:rFonts w:ascii="Verdana" w:hAnsi="Verdana"/>
              <w:sz w:val="20"/>
              <w:szCs w:val="20"/>
            </w:rPr>
            <w:t>c</w:t>
          </w:r>
          <w:r w:rsidR="00A55176">
            <w:rPr>
              <w:rFonts w:ascii="Verdana" w:hAnsi="Verdana"/>
              <w:sz w:val="20"/>
              <w:szCs w:val="20"/>
            </w:rPr>
            <w:t xml:space="preserve">ould </w:t>
          </w:r>
          <w:r w:rsidR="00A55176" w:rsidRPr="008464F7">
            <w:rPr>
              <w:rFonts w:ascii="Verdana" w:hAnsi="Verdana"/>
              <w:sz w:val="20"/>
              <w:szCs w:val="20"/>
            </w:rPr>
            <w:t>use</w:t>
          </w:r>
          <w:r w:rsidRPr="008464F7">
            <w:rPr>
              <w:rFonts w:ascii="Verdana" w:hAnsi="Verdana"/>
              <w:sz w:val="20"/>
              <w:szCs w:val="20"/>
            </w:rPr>
            <w:t xml:space="preserve"> the Azure Pricing Calculator to</w:t>
          </w:r>
          <w:r w:rsidR="00A55176">
            <w:rPr>
              <w:rFonts w:ascii="Verdana" w:hAnsi="Verdana"/>
              <w:sz w:val="20"/>
              <w:szCs w:val="20"/>
            </w:rPr>
            <w:t xml:space="preserve"> </w:t>
          </w:r>
          <w:r w:rsidR="00DC3678">
            <w:rPr>
              <w:rFonts w:ascii="Verdana" w:hAnsi="Verdana"/>
              <w:sz w:val="20"/>
              <w:szCs w:val="20"/>
            </w:rPr>
            <w:t xml:space="preserve">create </w:t>
          </w:r>
          <w:r w:rsidR="00DC3678" w:rsidRPr="008464F7">
            <w:rPr>
              <w:rFonts w:ascii="Verdana" w:hAnsi="Verdana"/>
              <w:sz w:val="20"/>
              <w:szCs w:val="20"/>
            </w:rPr>
            <w:t>the</w:t>
          </w:r>
          <w:r w:rsidRPr="008464F7">
            <w:rPr>
              <w:rFonts w:ascii="Verdana" w:hAnsi="Verdana"/>
              <w:sz w:val="20"/>
              <w:szCs w:val="20"/>
            </w:rPr>
            <w:t xml:space="preserve"> idea of the monthly costs associated with Azure services. These resources can guide GLI's transition to Azure while considering its budget constraints and operational needs.</w:t>
          </w:r>
        </w:p>
        <w:p w14:paraId="0418A101" w14:textId="5AA3C296" w:rsidR="000301C0" w:rsidRPr="00733A93" w:rsidRDefault="000301C0" w:rsidP="000301C0">
          <w:pPr>
            <w:pStyle w:val="Heading2"/>
            <w:rPr>
              <w:rFonts w:ascii="Verdana" w:hAnsi="Verdana"/>
            </w:rPr>
          </w:pPr>
          <w:bookmarkStart w:id="20" w:name="_Toc164803308"/>
          <w:r w:rsidRPr="00733A93">
            <w:rPr>
              <w:rFonts w:ascii="Verdana" w:hAnsi="Verdana"/>
            </w:rPr>
            <w:t>Azure Services for GLI</w:t>
          </w:r>
          <w:bookmarkEnd w:id="20"/>
        </w:p>
        <w:p w14:paraId="29C7872B" w14:textId="3B68C85F" w:rsidR="008041B2" w:rsidRPr="00FC472F" w:rsidRDefault="00B6585D" w:rsidP="008041B2">
          <w:pPr>
            <w:rPr>
              <w:rFonts w:ascii="Verdana" w:hAnsi="Verdana"/>
              <w:sz w:val="20"/>
              <w:szCs w:val="20"/>
            </w:rPr>
          </w:pPr>
          <w:r>
            <w:rPr>
              <w:rFonts w:ascii="Verdana" w:hAnsi="Verdana" w:cs="Segoe UI"/>
              <w:color w:val="0D0D0D"/>
              <w:sz w:val="20"/>
              <w:szCs w:val="20"/>
              <w:shd w:val="clear" w:color="auto" w:fill="FFFFFF"/>
            </w:rPr>
            <w:t xml:space="preserve">Here could be seen </w:t>
          </w:r>
          <w:r w:rsidRPr="00FC472F">
            <w:rPr>
              <w:rFonts w:ascii="Verdana" w:hAnsi="Verdana" w:cs="Segoe UI"/>
              <w:color w:val="0D0D0D"/>
              <w:sz w:val="20"/>
              <w:szCs w:val="20"/>
              <w:shd w:val="clear" w:color="auto" w:fill="FFFFFF"/>
            </w:rPr>
            <w:t>just</w:t>
          </w:r>
          <w:r w:rsidR="00FC472F" w:rsidRPr="00FC472F">
            <w:rPr>
              <w:rFonts w:ascii="Verdana" w:hAnsi="Verdana" w:cs="Segoe UI"/>
              <w:color w:val="0D0D0D"/>
              <w:sz w:val="20"/>
              <w:szCs w:val="20"/>
              <w:shd w:val="clear" w:color="auto" w:fill="FFFFFF"/>
            </w:rPr>
            <w:t xml:space="preserve"> a few examples. Azure has services across other categories like identity management, security, Internet of Things (IoT), and DevOps. Each service is designed to integrate with others, providing flexibility and scalability.</w:t>
          </w:r>
        </w:p>
        <w:p w14:paraId="0B3329F1" w14:textId="77777777" w:rsidR="008041B2" w:rsidRPr="00227AAB" w:rsidRDefault="008041B2" w:rsidP="00227AAB">
          <w:pPr>
            <w:rPr>
              <w:rFonts w:ascii="Verdana" w:hAnsi="Verdana"/>
            </w:rPr>
          </w:pPr>
          <w:r w:rsidRPr="00227AAB">
            <w:rPr>
              <w:rFonts w:ascii="Verdana" w:hAnsi="Verdana"/>
            </w:rPr>
            <w:t xml:space="preserve">Server: </w:t>
          </w:r>
        </w:p>
        <w:p w14:paraId="3C7E4304" w14:textId="6CC2E0B3" w:rsidR="008041B2" w:rsidRPr="00FC472F" w:rsidRDefault="008041B2" w:rsidP="008041B2">
          <w:pPr>
            <w:rPr>
              <w:rFonts w:ascii="Verdana" w:hAnsi="Verdana"/>
              <w:sz w:val="20"/>
              <w:szCs w:val="20"/>
            </w:rPr>
          </w:pPr>
          <w:r w:rsidRPr="00FC472F">
            <w:rPr>
              <w:rFonts w:ascii="Verdana" w:hAnsi="Verdana"/>
              <w:sz w:val="20"/>
              <w:szCs w:val="20"/>
            </w:rPr>
            <w:t>The organisation owns or rents physical servers. Costs encompass hardware, maintenance, power consumption, cooling, and hardware upgrades. Typically, servers need periodic hardware replacements.</w:t>
          </w:r>
        </w:p>
        <w:p w14:paraId="63C6EAA0" w14:textId="77777777" w:rsidR="008041B2" w:rsidRPr="00227AAB" w:rsidRDefault="008041B2" w:rsidP="00227AAB">
          <w:pPr>
            <w:rPr>
              <w:rFonts w:ascii="Verdana" w:hAnsi="Verdana"/>
            </w:rPr>
          </w:pPr>
          <w:r w:rsidRPr="00227AAB">
            <w:rPr>
              <w:rFonts w:ascii="Verdana" w:hAnsi="Verdana"/>
            </w:rPr>
            <w:t>Database:</w:t>
          </w:r>
        </w:p>
        <w:p w14:paraId="52DDBE3A" w14:textId="44DCC038" w:rsidR="008041B2" w:rsidRPr="00733A93" w:rsidRDefault="008041B2" w:rsidP="008041B2">
          <w:pPr>
            <w:rPr>
              <w:rFonts w:ascii="Verdana" w:hAnsi="Verdana"/>
              <w:sz w:val="20"/>
              <w:szCs w:val="20"/>
            </w:rPr>
          </w:pPr>
          <w:r>
            <w:t xml:space="preserve"> </w:t>
          </w:r>
          <w:r w:rsidRPr="00733A93">
            <w:rPr>
              <w:rFonts w:ascii="Verdana" w:hAnsi="Verdana"/>
              <w:sz w:val="20"/>
              <w:szCs w:val="20"/>
            </w:rPr>
            <w:t>A dedicated database server is used, with costs for hardware, software licences, and ongoing maintenance. Backup and high availability often require additional hardware.</w:t>
          </w:r>
        </w:p>
        <w:p w14:paraId="3901DD50" w14:textId="77777777" w:rsidR="008041B2" w:rsidRPr="00227AAB" w:rsidRDefault="008041B2" w:rsidP="00227AAB">
          <w:pPr>
            <w:rPr>
              <w:rFonts w:ascii="Verdana" w:hAnsi="Verdana"/>
            </w:rPr>
          </w:pPr>
          <w:r w:rsidRPr="00227AAB">
            <w:rPr>
              <w:rFonts w:ascii="Verdana" w:hAnsi="Verdana"/>
            </w:rPr>
            <w:t>Storage:</w:t>
          </w:r>
        </w:p>
        <w:p w14:paraId="0900F557" w14:textId="3DDBA686" w:rsidR="008041B2" w:rsidRPr="00733A93" w:rsidRDefault="008041B2" w:rsidP="008041B2">
          <w:pPr>
            <w:rPr>
              <w:rFonts w:ascii="Verdana" w:hAnsi="Verdana"/>
              <w:sz w:val="20"/>
              <w:szCs w:val="20"/>
            </w:rPr>
          </w:pPr>
          <w:r>
            <w:t xml:space="preserve"> </w:t>
          </w:r>
          <w:r w:rsidRPr="00733A93">
            <w:rPr>
              <w:rFonts w:ascii="Verdana" w:hAnsi="Verdana"/>
              <w:sz w:val="20"/>
              <w:szCs w:val="20"/>
            </w:rPr>
            <w:t>On-premises storage involves physical drives, with costs for expansion, redundancy, and backups. As storage demands increase, more hardware is needed.</w:t>
          </w:r>
        </w:p>
        <w:p w14:paraId="297328C3" w14:textId="77777777" w:rsidR="008041B2" w:rsidRPr="00227AAB" w:rsidRDefault="008041B2" w:rsidP="00227AAB">
          <w:pPr>
            <w:rPr>
              <w:rFonts w:ascii="Verdana" w:hAnsi="Verdana"/>
            </w:rPr>
          </w:pPr>
          <w:r w:rsidRPr="00227AAB">
            <w:rPr>
              <w:rFonts w:ascii="Verdana" w:hAnsi="Verdana"/>
            </w:rPr>
            <w:t>Network:</w:t>
          </w:r>
        </w:p>
        <w:p w14:paraId="235D4121" w14:textId="41438E2E" w:rsidR="008041B2" w:rsidRPr="00733A93" w:rsidRDefault="008041B2" w:rsidP="008041B2">
          <w:pPr>
            <w:rPr>
              <w:rFonts w:ascii="Verdana" w:hAnsi="Verdana"/>
              <w:sz w:val="20"/>
              <w:szCs w:val="20"/>
            </w:rPr>
          </w:pPr>
          <w:r>
            <w:t xml:space="preserve"> </w:t>
          </w:r>
          <w:r w:rsidRPr="00733A93">
            <w:rPr>
              <w:rFonts w:ascii="Verdana" w:hAnsi="Verdana"/>
              <w:sz w:val="20"/>
              <w:szCs w:val="20"/>
            </w:rPr>
            <w:t>Networking involves routers, switches, and cabling. On-premises networks often require dedicated IT staff for maintenance and troubleshooting.</w:t>
          </w:r>
          <w:sdt>
            <w:sdtPr>
              <w:rPr>
                <w:rFonts w:ascii="Verdana" w:hAnsi="Verdana"/>
                <w:color w:val="000000"/>
                <w:sz w:val="20"/>
                <w:szCs w:val="20"/>
              </w:rPr>
              <w:tag w:val="MENDELEY_CITATION_v3_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"/>
              <w:id w:val="-1274857323"/>
              <w:placeholder>
                <w:docPart w:val="DefaultPlaceholder_-1854013440"/>
              </w:placeholder>
            </w:sdtPr>
            <w:sdtContent>
              <w:r w:rsidR="009B132F" w:rsidRPr="009B132F">
                <w:rPr>
                  <w:rFonts w:ascii="Verdana" w:hAnsi="Verdana"/>
                  <w:color w:val="000000"/>
                  <w:sz w:val="20"/>
                  <w:szCs w:val="20"/>
                </w:rPr>
                <w:t>[5]</w:t>
              </w:r>
            </w:sdtContent>
          </w:sdt>
        </w:p>
        <w:p w14:paraId="00F9C4C2" w14:textId="0A62DB3B" w:rsidR="00BE154C" w:rsidRDefault="001D4570" w:rsidP="00BE154C">
          <w:pPr>
            <w:pStyle w:val="Heading1"/>
            <w:rPr>
              <w:rFonts w:ascii="Verdana" w:hAnsi="Verdana"/>
            </w:rPr>
          </w:pPr>
          <w:bookmarkStart w:id="21" w:name="_Toc164803309"/>
          <w:r>
            <w:rPr>
              <w:rFonts w:ascii="Verdana" w:hAnsi="Verdana"/>
            </w:rPr>
            <w:t>Calculator</w:t>
          </w:r>
          <w:r w:rsidR="00BE154C" w:rsidRPr="00637513">
            <w:rPr>
              <w:rFonts w:ascii="Verdana" w:hAnsi="Verdana"/>
            </w:rPr>
            <w:t xml:space="preserve"> </w:t>
          </w:r>
          <w:r w:rsidR="00043707">
            <w:rPr>
              <w:rFonts w:ascii="Verdana" w:hAnsi="Verdana"/>
            </w:rPr>
            <w:t>and costs</w:t>
          </w:r>
          <w:bookmarkEnd w:id="21"/>
          <w:r w:rsidR="00043707">
            <w:rPr>
              <w:rFonts w:ascii="Verdana" w:hAnsi="Verdana"/>
            </w:rPr>
            <w:t xml:space="preserve"> </w:t>
          </w:r>
        </w:p>
        <w:p w14:paraId="4B25FD68" w14:textId="77777777" w:rsidR="00351DD4" w:rsidRPr="00351DD4" w:rsidRDefault="00351DD4" w:rsidP="00351DD4">
          <w:pPr>
            <w:rPr>
              <w:rFonts w:ascii="Verdana" w:hAnsi="Verdana"/>
              <w:sz w:val="20"/>
              <w:szCs w:val="20"/>
            </w:rPr>
          </w:pPr>
          <w:r w:rsidRPr="00351DD4">
            <w:rPr>
              <w:rFonts w:ascii="Verdana" w:hAnsi="Verdana"/>
              <w:sz w:val="20"/>
              <w:szCs w:val="20"/>
            </w:rPr>
            <w:t>As cloud computing gains popularity as a solution for hosting services and enhancing business processes, the adoption process is still not entirely clear. This is particularly true for public administration, where additional constraints exist compared to the private sector. The adoption of cloud computing in this context requires creating legislation, developing standards, and ensuring public organizations align their goals and strategies with cloud technologies.</w:t>
          </w:r>
        </w:p>
        <w:p w14:paraId="0B776882" w14:textId="77777777" w:rsidR="00351DD4" w:rsidRPr="00351DD4" w:rsidRDefault="00351DD4" w:rsidP="00351DD4">
          <w:pPr>
            <w:rPr>
              <w:rFonts w:ascii="Verdana" w:hAnsi="Verdana"/>
              <w:sz w:val="20"/>
              <w:szCs w:val="20"/>
            </w:rPr>
          </w:pPr>
        </w:p>
        <w:p w14:paraId="7EF10203" w14:textId="77777777" w:rsidR="00351DD4" w:rsidRPr="00351DD4" w:rsidRDefault="00351DD4" w:rsidP="00351DD4">
          <w:pPr>
            <w:rPr>
              <w:rFonts w:ascii="Verdana" w:hAnsi="Verdana"/>
              <w:sz w:val="20"/>
              <w:szCs w:val="20"/>
            </w:rPr>
          </w:pPr>
          <w:r w:rsidRPr="00351DD4">
            <w:rPr>
              <w:rFonts w:ascii="Verdana" w:hAnsi="Verdana"/>
              <w:sz w:val="20"/>
              <w:szCs w:val="20"/>
            </w:rPr>
            <w:t>This paper suggests a tool to assist with assessing cloud migration or adoption initiatives' architecture. A systematic literature review is carried out to identify the key characteristics of a system that are crucial for evaluating cloud computing's viability. Given the technical aspects of cloud adoption, the paper proposes several criteria associated with software qualities. Once these criteria are established, they are assigned weights based on their significance in the system, facilitating the classification of a system's readiness level for cloud adoption using a multi-criteria decision analysis approach.</w:t>
          </w:r>
        </w:p>
        <w:p w14:paraId="7EE73588" w14:textId="77777777" w:rsidR="00351DD4" w:rsidRPr="00351DD4" w:rsidRDefault="00351DD4" w:rsidP="00351DD4">
          <w:pPr>
            <w:rPr>
              <w:rFonts w:ascii="Verdana" w:hAnsi="Verdana"/>
              <w:sz w:val="20"/>
              <w:szCs w:val="20"/>
            </w:rPr>
          </w:pPr>
        </w:p>
        <w:p w14:paraId="4E26F8EB" w14:textId="37E00273" w:rsidR="00351DD4" w:rsidRPr="00351DD4" w:rsidRDefault="00351DD4" w:rsidP="00351DD4">
          <w:pPr>
            <w:rPr>
              <w:rFonts w:ascii="Verdana" w:hAnsi="Verdana"/>
              <w:sz w:val="20"/>
              <w:szCs w:val="20"/>
            </w:rPr>
          </w:pPr>
          <w:r w:rsidRPr="00351DD4">
            <w:rPr>
              <w:rFonts w:ascii="Verdana" w:hAnsi="Verdana"/>
              <w:sz w:val="20"/>
              <w:szCs w:val="20"/>
            </w:rPr>
            <w:lastRenderedPageBreak/>
            <w:t>The proposed solution is then tested in a case study, which evaluates the tool's effectiveness in supporting the cloud adoption process.</w:t>
          </w:r>
          <w:sdt>
            <w:sdtPr>
              <w:rPr>
                <w:rFonts w:ascii="Verdana" w:hAnsi="Verdana"/>
                <w:color w:val="000000"/>
                <w:sz w:val="20"/>
                <w:szCs w:val="20"/>
              </w:rPr>
              <w:tag w:val="MENDELEY_CITATION_v3_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"/>
              <w:id w:val="2123879631"/>
              <w:placeholder>
                <w:docPart w:val="DefaultPlaceholder_-1854013440"/>
              </w:placeholder>
            </w:sdtPr>
            <w:sdtContent>
              <w:r w:rsidR="009B132F" w:rsidRPr="009B132F">
                <w:rPr>
                  <w:rFonts w:ascii="Verdana" w:hAnsi="Verdana"/>
                  <w:color w:val="000000"/>
                  <w:sz w:val="20"/>
                  <w:szCs w:val="20"/>
                </w:rPr>
                <w:t>[6]</w:t>
              </w:r>
            </w:sdtContent>
          </w:sdt>
        </w:p>
        <w:p w14:paraId="717B67C4" w14:textId="77777777" w:rsidR="00351DD4" w:rsidRPr="00691AD9" w:rsidRDefault="00351DD4" w:rsidP="00351DD4">
          <w:pPr>
            <w:pStyle w:val="Heading3"/>
            <w:rPr>
              <w:rFonts w:ascii="Verdana" w:hAnsi="Verdana"/>
              <w:sz w:val="22"/>
              <w:szCs w:val="22"/>
            </w:rPr>
          </w:pPr>
          <w:bookmarkStart w:id="22" w:name="_Toc164803310"/>
          <w:r w:rsidRPr="00691AD9">
            <w:rPr>
              <w:rFonts w:ascii="Verdana" w:hAnsi="Verdana"/>
              <w:sz w:val="22"/>
              <w:szCs w:val="22"/>
            </w:rPr>
            <w:t>Azure Cost Management Tools</w:t>
          </w:r>
          <w:bookmarkEnd w:id="22"/>
        </w:p>
        <w:p w14:paraId="0C5AE98A" w14:textId="4D045068" w:rsidR="00BE154C" w:rsidRPr="00DC3678" w:rsidRDefault="00351DD4" w:rsidP="00DC3678">
          <w:pPr>
            <w:rPr>
              <w:rFonts w:ascii="Verdana" w:hAnsi="Verdana"/>
              <w:sz w:val="20"/>
              <w:szCs w:val="20"/>
            </w:rPr>
          </w:pPr>
          <w:r w:rsidRPr="00691AD9">
            <w:rPr>
              <w:rFonts w:ascii="Verdana" w:hAnsi="Verdana"/>
              <w:sz w:val="20"/>
              <w:szCs w:val="20"/>
            </w:rPr>
            <w:t xml:space="preserve">Azure provides cost-management tools that allow organizations to monitor cloud consumption, allocate costs to specific business units, and optimize costs through virtual machine rightsizing. The Azure Pricing Calculator helps </w:t>
          </w:r>
          <w:r w:rsidR="00643F4E">
            <w:rPr>
              <w:rFonts w:ascii="Verdana" w:hAnsi="Verdana"/>
              <w:sz w:val="20"/>
              <w:szCs w:val="20"/>
            </w:rPr>
            <w:t xml:space="preserve">to assume and </w:t>
          </w:r>
          <w:r w:rsidRPr="00691AD9">
            <w:rPr>
              <w:rFonts w:ascii="Verdana" w:hAnsi="Verdana"/>
              <w:sz w:val="20"/>
              <w:szCs w:val="20"/>
            </w:rPr>
            <w:t>estimate costs for</w:t>
          </w:r>
          <w:r w:rsidR="00643F4E">
            <w:rPr>
              <w:rFonts w:ascii="Verdana" w:hAnsi="Verdana"/>
              <w:sz w:val="20"/>
              <w:szCs w:val="20"/>
            </w:rPr>
            <w:t xml:space="preserve"> </w:t>
          </w:r>
          <w:r w:rsidR="001E4B59">
            <w:rPr>
              <w:rFonts w:ascii="Verdana" w:hAnsi="Verdana"/>
              <w:sz w:val="20"/>
              <w:szCs w:val="20"/>
            </w:rPr>
            <w:t xml:space="preserve">using </w:t>
          </w:r>
          <w:r w:rsidR="001E4B59" w:rsidRPr="00691AD9">
            <w:rPr>
              <w:rFonts w:ascii="Verdana" w:hAnsi="Verdana"/>
              <w:sz w:val="20"/>
              <w:szCs w:val="20"/>
            </w:rPr>
            <w:t>different</w:t>
          </w:r>
          <w:r w:rsidRPr="00691AD9">
            <w:rPr>
              <w:rFonts w:ascii="Verdana" w:hAnsi="Verdana"/>
              <w:sz w:val="20"/>
              <w:szCs w:val="20"/>
            </w:rPr>
            <w:t xml:space="preserve"> Azure products and services, allowing GLI to budget accordingly.</w:t>
          </w:r>
        </w:p>
        <w:p w14:paraId="76AA40AD" w14:textId="4607341C" w:rsidR="00BE154C" w:rsidRPr="00637513" w:rsidRDefault="001D4570" w:rsidP="00522DFB">
          <w:pPr>
            <w:pStyle w:val="Heading1"/>
            <w:rPr>
              <w:rFonts w:ascii="Verdana" w:hAnsi="Verdana"/>
            </w:rPr>
          </w:pPr>
          <w:bookmarkStart w:id="23" w:name="_Toc164803311"/>
          <w:r w:rsidRPr="000301C0">
            <w:rPr>
              <w:rFonts w:ascii="Verdana" w:hAnsi="Verdana"/>
            </w:rPr>
            <w:t>Evaluation of different Azure database options</w:t>
          </w:r>
          <w:bookmarkEnd w:id="23"/>
        </w:p>
        <w:p w14:paraId="7C80251B" w14:textId="108A3E88" w:rsidR="00BE154C" w:rsidRDefault="004A1761" w:rsidP="00BE154C">
          <w:pPr>
            <w:rPr>
              <w:rFonts w:ascii="Verdana" w:hAnsi="Verdana"/>
              <w:sz w:val="20"/>
              <w:szCs w:val="20"/>
            </w:rPr>
          </w:pPr>
          <w:r w:rsidRPr="004A1761">
            <w:rPr>
              <w:rFonts w:ascii="Verdana" w:hAnsi="Verdana"/>
              <w:sz w:val="20"/>
              <w:szCs w:val="20"/>
            </w:rPr>
            <w:t>When evaluating Azure database options for Global Learning Institute (GLI), it is important to consider the institution's needs, including data type, scalability, security, compliance, and performance requirements. Here's a British English version of the evaluation.</w:t>
          </w:r>
        </w:p>
        <w:p w14:paraId="7BDF6EA9" w14:textId="70D9C0AD" w:rsidR="00420B85" w:rsidRDefault="00420B85" w:rsidP="00F8079E">
          <w:pPr>
            <w:pStyle w:val="Heading2"/>
          </w:pPr>
          <w:bookmarkStart w:id="24" w:name="_Toc164803312"/>
          <w:r>
            <w:t>Azure SQL database</w:t>
          </w:r>
          <w:bookmarkEnd w:id="24"/>
        </w:p>
        <w:p w14:paraId="5E424AB0" w14:textId="4BF88680" w:rsidR="004A1761" w:rsidRPr="00DB1875" w:rsidRDefault="004A1761" w:rsidP="00DB1875">
          <w:pPr>
            <w:rPr>
              <w:rFonts w:ascii="Verdana" w:hAnsi="Verdana"/>
              <w:sz w:val="20"/>
              <w:szCs w:val="20"/>
            </w:rPr>
          </w:pPr>
          <w:r w:rsidRPr="00DB1875">
            <w:rPr>
              <w:rFonts w:ascii="Verdana" w:hAnsi="Verdana"/>
              <w:sz w:val="20"/>
              <w:szCs w:val="20"/>
            </w:rPr>
            <w:t xml:space="preserve">Azure SQL Database is a fully managed database </w:t>
          </w:r>
          <w:r w:rsidR="000C6EAC" w:rsidRPr="00DB1875">
            <w:rPr>
              <w:rFonts w:ascii="Verdana" w:hAnsi="Verdana"/>
              <w:sz w:val="20"/>
              <w:szCs w:val="20"/>
            </w:rPr>
            <w:t xml:space="preserve">service, it’s </w:t>
          </w:r>
          <w:r w:rsidRPr="00DB1875">
            <w:rPr>
              <w:rFonts w:ascii="Verdana" w:hAnsi="Verdana"/>
              <w:sz w:val="20"/>
              <w:szCs w:val="20"/>
            </w:rPr>
            <w:t>offering high availability and security. It has built-in backup and scaling features, ideal for applications that require complex queries and transactional consistency. Key benefits include:</w:t>
          </w:r>
        </w:p>
        <w:p w14:paraId="30382B5D" w14:textId="77777777" w:rsidR="004A1761" w:rsidRPr="004A1761" w:rsidRDefault="004A1761" w:rsidP="004A1761">
          <w:pPr>
            <w:pStyle w:val="Heading2"/>
            <w:rPr>
              <w:rFonts w:asciiTheme="minorHAnsi" w:eastAsiaTheme="minorEastAsia" w:hAnsiTheme="minorHAnsi" w:cstheme="minorBidi"/>
              <w:color w:val="auto"/>
              <w:sz w:val="22"/>
              <w:szCs w:val="22"/>
            </w:rPr>
          </w:pPr>
        </w:p>
        <w:p w14:paraId="75E45810" w14:textId="36E3A63B" w:rsidR="004A1761" w:rsidRPr="00DB1875" w:rsidRDefault="004A1761" w:rsidP="00DB1875">
          <w:pPr>
            <w:rPr>
              <w:rFonts w:ascii="Verdana" w:hAnsi="Verdana"/>
              <w:sz w:val="20"/>
              <w:szCs w:val="20"/>
            </w:rPr>
          </w:pPr>
          <w:r w:rsidRPr="00DB1875">
            <w:rPr>
              <w:rFonts w:ascii="Verdana" w:hAnsi="Verdana"/>
              <w:sz w:val="20"/>
              <w:szCs w:val="20"/>
            </w:rPr>
            <w:t>1.Scalability: You can scale up or down depending on your needs.</w:t>
          </w:r>
        </w:p>
        <w:p w14:paraId="54135061" w14:textId="77777777" w:rsidR="004A1761" w:rsidRPr="00DB1875" w:rsidRDefault="004A1761" w:rsidP="00DB1875">
          <w:pPr>
            <w:rPr>
              <w:rFonts w:ascii="Verdana" w:hAnsi="Verdana"/>
              <w:sz w:val="20"/>
              <w:szCs w:val="20"/>
            </w:rPr>
          </w:pPr>
          <w:r w:rsidRPr="00DB1875">
            <w:rPr>
              <w:rFonts w:ascii="Verdana" w:hAnsi="Verdana"/>
              <w:sz w:val="20"/>
              <w:szCs w:val="20"/>
            </w:rPr>
            <w:t>High Availability: The service has built-in high availability and disaster recovery.</w:t>
          </w:r>
        </w:p>
        <w:p w14:paraId="03FF68BE" w14:textId="2BF63FBF" w:rsidR="004A1761" w:rsidRPr="00DB1875" w:rsidRDefault="004A1761" w:rsidP="00DB1875">
          <w:pPr>
            <w:rPr>
              <w:rFonts w:ascii="Verdana" w:hAnsi="Verdana"/>
              <w:sz w:val="20"/>
              <w:szCs w:val="20"/>
            </w:rPr>
          </w:pPr>
          <w:r w:rsidRPr="00DB1875">
            <w:rPr>
              <w:rFonts w:ascii="Verdana" w:hAnsi="Verdana"/>
              <w:sz w:val="20"/>
              <w:szCs w:val="20"/>
            </w:rPr>
            <w:t>2.Compliance: It meets various compliance standards, making it appropriate for regulated environments.</w:t>
          </w:r>
        </w:p>
        <w:p w14:paraId="7861E9C8" w14:textId="054F1E98" w:rsidR="004A1761" w:rsidRPr="00DB1875" w:rsidRDefault="004A1761" w:rsidP="00DB1875">
          <w:pPr>
            <w:rPr>
              <w:rFonts w:ascii="Verdana" w:hAnsi="Verdana"/>
              <w:sz w:val="20"/>
              <w:szCs w:val="20"/>
            </w:rPr>
          </w:pPr>
          <w:r w:rsidRPr="00DB1875">
            <w:rPr>
              <w:rFonts w:ascii="Verdana" w:hAnsi="Verdana"/>
              <w:sz w:val="20"/>
              <w:szCs w:val="20"/>
            </w:rPr>
            <w:t>3.Advanced Features: It includes features such as geo-replication, point-in-time restore, and automated backups.</w:t>
          </w:r>
        </w:p>
        <w:p w14:paraId="2D223DCF" w14:textId="2EAF176A" w:rsidR="004A1761" w:rsidRPr="00DB1875" w:rsidRDefault="004A1761" w:rsidP="00DB1875">
          <w:pPr>
            <w:rPr>
              <w:rFonts w:ascii="Verdana" w:hAnsi="Verdana"/>
              <w:sz w:val="20"/>
              <w:szCs w:val="20"/>
            </w:rPr>
          </w:pPr>
          <w:r w:rsidRPr="00DB1875">
            <w:rPr>
              <w:rFonts w:ascii="Verdana" w:hAnsi="Verdana"/>
              <w:sz w:val="20"/>
              <w:szCs w:val="20"/>
            </w:rPr>
            <w:t>This option is suitable for GLI if strong transactional support and high compliance standards are required.</w:t>
          </w:r>
          <w:sdt>
            <w:sdtPr>
              <w:rPr>
                <w:rFonts w:ascii="Verdana" w:hAnsi="Verdana"/>
                <w:color w:val="000000"/>
                <w:sz w:val="20"/>
                <w:szCs w:val="20"/>
              </w:rPr>
              <w:tag w:val="MENDELEY_CITATION_v3_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"/>
              <w:id w:val="884765569"/>
              <w:placeholder>
                <w:docPart w:val="DefaultPlaceholder_-1854013440"/>
              </w:placeholder>
            </w:sdtPr>
            <w:sdtContent>
              <w:r w:rsidR="009B132F" w:rsidRPr="00DB1875">
                <w:rPr>
                  <w:rFonts w:ascii="Verdana" w:hAnsi="Verdana"/>
                  <w:color w:val="000000"/>
                  <w:sz w:val="20"/>
                  <w:szCs w:val="20"/>
                </w:rPr>
                <w:t>[7]</w:t>
              </w:r>
            </w:sdtContent>
          </w:sdt>
        </w:p>
        <w:p w14:paraId="7A38D60D" w14:textId="00CBFFD5" w:rsidR="00420B85" w:rsidRDefault="00420B85" w:rsidP="004A1761">
          <w:pPr>
            <w:pStyle w:val="Heading2"/>
          </w:pPr>
          <w:bookmarkStart w:id="25" w:name="_Toc164803313"/>
          <w:r>
            <w:t>Azure Database for MySQL</w:t>
          </w:r>
          <w:bookmarkEnd w:id="25"/>
        </w:p>
        <w:p w14:paraId="1B315A37" w14:textId="7E55231A" w:rsidR="00E93E1A" w:rsidRPr="00DB1875" w:rsidRDefault="00E93E1A" w:rsidP="00DB1875">
          <w:pPr>
            <w:rPr>
              <w:rFonts w:ascii="Verdana" w:hAnsi="Verdana"/>
              <w:sz w:val="20"/>
              <w:szCs w:val="20"/>
            </w:rPr>
          </w:pPr>
          <w:r w:rsidRPr="00DB1875">
            <w:rPr>
              <w:rFonts w:ascii="Verdana" w:hAnsi="Verdana"/>
              <w:sz w:val="20"/>
              <w:szCs w:val="20"/>
            </w:rPr>
            <w:t>Azure Database for MySQL is a</w:t>
          </w:r>
          <w:r w:rsidR="000C6EAC" w:rsidRPr="00DB1875">
            <w:rPr>
              <w:rFonts w:ascii="Verdana" w:hAnsi="Verdana"/>
              <w:sz w:val="20"/>
              <w:szCs w:val="20"/>
            </w:rPr>
            <w:t xml:space="preserve">nother </w:t>
          </w:r>
          <w:r w:rsidRPr="00DB1875">
            <w:rPr>
              <w:rFonts w:ascii="Verdana" w:hAnsi="Verdana"/>
              <w:sz w:val="20"/>
              <w:szCs w:val="20"/>
            </w:rPr>
            <w:t>ful</w:t>
          </w:r>
          <w:r w:rsidR="000C6EAC" w:rsidRPr="00DB1875">
            <w:rPr>
              <w:rFonts w:ascii="Verdana" w:hAnsi="Verdana"/>
              <w:sz w:val="20"/>
              <w:szCs w:val="20"/>
            </w:rPr>
            <w:t>l</w:t>
          </w:r>
          <w:r w:rsidRPr="00DB1875">
            <w:rPr>
              <w:rFonts w:ascii="Verdana" w:hAnsi="Verdana"/>
              <w:sz w:val="20"/>
              <w:szCs w:val="20"/>
            </w:rPr>
            <w:t xml:space="preserve"> managed service for hosting MySQL databases, offering flexible deployment options. It's ideal for applications built on open-source stacks. Key benefits include:</w:t>
          </w:r>
        </w:p>
        <w:p w14:paraId="4F5EBDD5" w14:textId="77777777" w:rsidR="00E93E1A" w:rsidRPr="00E93E1A" w:rsidRDefault="00E93E1A" w:rsidP="00E93E1A">
          <w:pPr>
            <w:pStyle w:val="Heading2"/>
            <w:rPr>
              <w:rFonts w:asciiTheme="minorHAnsi" w:eastAsiaTheme="minorEastAsia" w:hAnsiTheme="minorHAnsi" w:cstheme="minorBidi"/>
              <w:color w:val="auto"/>
              <w:sz w:val="22"/>
              <w:szCs w:val="22"/>
            </w:rPr>
          </w:pPr>
        </w:p>
        <w:p w14:paraId="00A563A8" w14:textId="66159E9E" w:rsidR="00E93E1A" w:rsidRPr="00DB1875" w:rsidRDefault="00E93E1A" w:rsidP="00DB1875">
          <w:pPr>
            <w:rPr>
              <w:rFonts w:ascii="Verdana" w:hAnsi="Verdana"/>
              <w:sz w:val="20"/>
              <w:szCs w:val="20"/>
            </w:rPr>
          </w:pPr>
          <w:r w:rsidRPr="00DB1875">
            <w:rPr>
              <w:rFonts w:ascii="Verdana" w:hAnsi="Verdana"/>
              <w:sz w:val="20"/>
              <w:szCs w:val="20"/>
            </w:rPr>
            <w:t>1.Flexibility: Supports various MySQL versions and deployment scenarios.</w:t>
          </w:r>
        </w:p>
        <w:p w14:paraId="63ECDE40" w14:textId="641AB6C7" w:rsidR="00E93E1A" w:rsidRPr="00DB1875" w:rsidRDefault="00E93E1A" w:rsidP="00DB1875">
          <w:pPr>
            <w:rPr>
              <w:rFonts w:ascii="Verdana" w:hAnsi="Verdana"/>
              <w:sz w:val="20"/>
              <w:szCs w:val="20"/>
            </w:rPr>
          </w:pPr>
          <w:r w:rsidRPr="00DB1875">
            <w:rPr>
              <w:rFonts w:ascii="Verdana" w:hAnsi="Verdana"/>
              <w:sz w:val="20"/>
              <w:szCs w:val="20"/>
            </w:rPr>
            <w:t>2.Scalability: The database can be scaled vertically or horizontally as needed.</w:t>
          </w:r>
        </w:p>
        <w:p w14:paraId="11171C43" w14:textId="6A7CCB81" w:rsidR="00E93E1A" w:rsidRPr="00DB1875" w:rsidRDefault="00E93E1A" w:rsidP="00DB1875">
          <w:pPr>
            <w:rPr>
              <w:rFonts w:ascii="Verdana" w:hAnsi="Verdana"/>
              <w:sz w:val="20"/>
              <w:szCs w:val="20"/>
            </w:rPr>
          </w:pPr>
          <w:r w:rsidRPr="00DB1875">
            <w:rPr>
              <w:rFonts w:ascii="Verdana" w:hAnsi="Verdana"/>
              <w:sz w:val="20"/>
              <w:szCs w:val="20"/>
            </w:rPr>
            <w:t>3.Managed Service: Azure takes care of infrastructure maintenance, backups, and high availability.</w:t>
          </w:r>
        </w:p>
        <w:p w14:paraId="3EA40191" w14:textId="1F0C8798" w:rsidR="00E93E1A" w:rsidRPr="00DB1875" w:rsidRDefault="00E93E1A" w:rsidP="00DB1875">
          <w:pPr>
            <w:rPr>
              <w:rFonts w:ascii="Verdana" w:hAnsi="Verdana"/>
              <w:sz w:val="20"/>
              <w:szCs w:val="20"/>
            </w:rPr>
          </w:pPr>
          <w:r w:rsidRPr="00DB1875">
            <w:rPr>
              <w:rFonts w:ascii="Verdana" w:hAnsi="Verdana"/>
              <w:sz w:val="20"/>
              <w:szCs w:val="20"/>
            </w:rPr>
            <w:t>4.Compatibility: It's compatible with existing MySQL tools and frameworks.</w:t>
          </w:r>
        </w:p>
        <w:p w14:paraId="2C0FBA97" w14:textId="5BED2B98" w:rsidR="00E93E1A" w:rsidRPr="00DB1875" w:rsidRDefault="00E93E1A" w:rsidP="00DB1875">
          <w:pPr>
            <w:rPr>
              <w:rFonts w:ascii="Verdana" w:hAnsi="Verdana"/>
              <w:sz w:val="20"/>
              <w:szCs w:val="20"/>
            </w:rPr>
          </w:pPr>
          <w:r w:rsidRPr="00DB1875">
            <w:rPr>
              <w:rFonts w:ascii="Verdana" w:hAnsi="Verdana"/>
              <w:sz w:val="20"/>
              <w:szCs w:val="20"/>
            </w:rPr>
            <w:t>This option is suitable for GLI if it relies on open-source technologies and requires flexibility.</w:t>
          </w:r>
        </w:p>
        <w:p w14:paraId="323CE398" w14:textId="77777777" w:rsidR="00E93E1A" w:rsidRDefault="00E93E1A" w:rsidP="00E93E1A">
          <w:pPr>
            <w:pStyle w:val="Heading2"/>
            <w:rPr>
              <w:rFonts w:asciiTheme="minorHAnsi" w:eastAsiaTheme="minorEastAsia" w:hAnsiTheme="minorHAnsi" w:cstheme="minorBidi"/>
              <w:color w:val="auto"/>
              <w:sz w:val="22"/>
              <w:szCs w:val="22"/>
            </w:rPr>
          </w:pPr>
        </w:p>
        <w:p w14:paraId="7F077A43" w14:textId="77777777" w:rsidR="00E93E1A" w:rsidRDefault="00E93E1A" w:rsidP="00E93E1A">
          <w:pPr>
            <w:pStyle w:val="Heading2"/>
            <w:rPr>
              <w:rFonts w:asciiTheme="minorHAnsi" w:eastAsiaTheme="minorEastAsia" w:hAnsiTheme="minorHAnsi" w:cstheme="minorBidi"/>
              <w:color w:val="auto"/>
              <w:sz w:val="22"/>
              <w:szCs w:val="22"/>
            </w:rPr>
          </w:pPr>
        </w:p>
        <w:p w14:paraId="63F3AD95" w14:textId="0FC779EF" w:rsidR="00420B85" w:rsidRDefault="00E93E1A" w:rsidP="00E93E1A">
          <w:pPr>
            <w:pStyle w:val="Heading2"/>
          </w:pPr>
          <w:bookmarkStart w:id="26" w:name="_Toc164803314"/>
          <w:r>
            <w:t>Azure</w:t>
          </w:r>
          <w:r w:rsidR="00420B85">
            <w:t xml:space="preserve"> Database for PostgreSQL</w:t>
          </w:r>
          <w:bookmarkEnd w:id="26"/>
        </w:p>
        <w:p w14:paraId="225EE99B" w14:textId="50DB6E83" w:rsidR="00E93E1A" w:rsidRDefault="00E93E1A" w:rsidP="00E93E1A">
          <w:r>
            <w:t>Azure Database for PostgreSQL is a managed PostgreSQL database service, ideal for applications that require advanced SQL features like stored procedures and custom functions. Key benefits include:</w:t>
          </w:r>
        </w:p>
        <w:p w14:paraId="2E34993B" w14:textId="77777777" w:rsidR="00E93E1A" w:rsidRDefault="00E93E1A" w:rsidP="00E93E1A">
          <w:r>
            <w:t>Advanced SQL Features: PostgreSQL supports complex queries, custom data types, and stored procedures.</w:t>
          </w:r>
        </w:p>
        <w:p w14:paraId="32E72F92" w14:textId="3368B8C7" w:rsidR="00E93E1A" w:rsidRDefault="00E93E1A" w:rsidP="00E93E1A">
          <w:r>
            <w:t>1.Scalability: It offers scalable resources, just like other Azure database options.</w:t>
          </w:r>
        </w:p>
        <w:p w14:paraId="6A18C449" w14:textId="41453F64" w:rsidR="00E93E1A" w:rsidRDefault="00E93E1A" w:rsidP="00E93E1A">
          <w:r>
            <w:t>2.Open-Source Compatibility: It works with existing PostgreSQL tools and libraries.</w:t>
          </w:r>
        </w:p>
        <w:p w14:paraId="532F12F7" w14:textId="74208BF3" w:rsidR="00E93E1A" w:rsidRDefault="00E93E1A" w:rsidP="00E93E1A">
          <w:r>
            <w:t>3.Managed Service: Azure handles backups, maintenance, and high availability.</w:t>
          </w:r>
        </w:p>
        <w:p w14:paraId="698618BD" w14:textId="6DFAFD7C" w:rsidR="00E93E1A" w:rsidRDefault="00E93E1A" w:rsidP="00E93E1A">
          <w:r>
            <w:t>This option is suitable for GLI if it requires advanced SQL capabilities and compatibility with existing PostgreSQL-based applications.</w:t>
          </w:r>
        </w:p>
        <w:p w14:paraId="11D27080" w14:textId="3A085D95" w:rsidR="008E4FFC" w:rsidRDefault="008E4FFC" w:rsidP="008E4FFC">
          <w:r>
            <w:t>In conclusion, For Global Learning Institute, the choice between these Azure database options depends on its specific needs:</w:t>
          </w:r>
        </w:p>
        <w:p w14:paraId="51328C35" w14:textId="77777777" w:rsidR="008E4FFC" w:rsidRDefault="008E4FFC" w:rsidP="008E4FFC">
          <w:r>
            <w:t>Azure SQL Database: Ideal for high-compliance, transactional workloads.</w:t>
          </w:r>
        </w:p>
        <w:p w14:paraId="1B399F74" w14:textId="77777777" w:rsidR="008E4FFC" w:rsidRDefault="008E4FFC" w:rsidP="008E4FFC">
          <w:r>
            <w:t>Azure Database for MySQL: Suitable for open-source-based applications and flexibility.</w:t>
          </w:r>
        </w:p>
        <w:p w14:paraId="0CA6E296" w14:textId="77777777" w:rsidR="008E4FFC" w:rsidRDefault="008E4FFC" w:rsidP="008E4FFC">
          <w:r>
            <w:t>Azure Database for PostgreSQL: Ideal for advanced SQL features and complex query requirements.</w:t>
          </w:r>
        </w:p>
        <w:p w14:paraId="2B65382C" w14:textId="0D2B8A29" w:rsidR="00420B85" w:rsidRDefault="008E4FFC" w:rsidP="00420B85">
          <w:r>
            <w:t>By assessing GLI's requirements and considering each database's strengths, you can select the most appropriate Azure database option.</w:t>
          </w:r>
        </w:p>
        <w:p w14:paraId="5A1BFFDE" w14:textId="77777777" w:rsidR="00F8079E" w:rsidRPr="00420B85" w:rsidRDefault="00F8079E" w:rsidP="00420B85"/>
        <w:p w14:paraId="3C2CF45A" w14:textId="77F947A0" w:rsidR="00BE154C" w:rsidRPr="009B2F8F" w:rsidRDefault="001D4570" w:rsidP="009B2F8F">
          <w:pPr>
            <w:pStyle w:val="Heading1"/>
            <w:rPr>
              <w:rFonts w:ascii="Verdana" w:hAnsi="Verdana"/>
            </w:rPr>
          </w:pPr>
          <w:bookmarkStart w:id="27" w:name="_Toc164803315"/>
          <w:r>
            <w:rPr>
              <w:rStyle w:val="Heading1Char"/>
              <w:rFonts w:ascii="Verdana" w:hAnsi="Verdana"/>
            </w:rPr>
            <w:t>Back up scenario option and retention policies</w:t>
          </w:r>
          <w:bookmarkEnd w:id="27"/>
        </w:p>
        <w:p w14:paraId="2039D559" w14:textId="548B988D" w:rsidR="009422E3" w:rsidRDefault="00897225" w:rsidP="00BE154C">
          <w:pPr>
            <w:rPr>
              <w:rFonts w:ascii="Verdana" w:hAnsi="Verdana"/>
              <w:sz w:val="20"/>
              <w:szCs w:val="20"/>
            </w:rPr>
          </w:pPr>
          <w:r>
            <w:rPr>
              <w:rFonts w:ascii="Verdana" w:hAnsi="Verdana"/>
              <w:sz w:val="20"/>
              <w:szCs w:val="20"/>
            </w:rPr>
            <w:t>Based on all this research and assumptions, below could be seen explanation and examples of Back up and retention options.</w:t>
          </w:r>
        </w:p>
        <w:p w14:paraId="23A5FC3F" w14:textId="21FEB40A" w:rsidR="00897225" w:rsidRPr="00897225" w:rsidRDefault="00897225" w:rsidP="00897225">
          <w:pPr>
            <w:rPr>
              <w:rFonts w:ascii="Verdana" w:hAnsi="Verdana"/>
              <w:sz w:val="20"/>
              <w:szCs w:val="20"/>
            </w:rPr>
          </w:pPr>
          <w:r w:rsidRPr="00897225">
            <w:rPr>
              <w:rFonts w:ascii="Verdana" w:hAnsi="Verdana"/>
              <w:sz w:val="20"/>
              <w:szCs w:val="20"/>
            </w:rPr>
            <w:t>Azure offers a range of backup scenarios and retention policies that can help Global Learning Institute (GLI) maintain business continuity and protect critical data and applications.</w:t>
          </w:r>
        </w:p>
        <w:p w14:paraId="31CABEFA" w14:textId="77777777" w:rsidR="00897225" w:rsidRPr="00897225" w:rsidRDefault="00897225" w:rsidP="00897225">
          <w:pPr>
            <w:rPr>
              <w:rFonts w:ascii="Verdana" w:hAnsi="Verdana"/>
              <w:sz w:val="20"/>
              <w:szCs w:val="20"/>
            </w:rPr>
          </w:pPr>
          <w:r w:rsidRPr="00897225">
            <w:rPr>
              <w:rFonts w:ascii="Verdana" w:hAnsi="Verdana"/>
              <w:sz w:val="20"/>
              <w:szCs w:val="20"/>
            </w:rPr>
            <w:t>Backup Scenarios</w:t>
          </w:r>
        </w:p>
        <w:p w14:paraId="78335792" w14:textId="434D9CF4" w:rsidR="00897225" w:rsidRPr="00897225" w:rsidRDefault="00897225" w:rsidP="00897225">
          <w:pPr>
            <w:rPr>
              <w:rFonts w:ascii="Verdana" w:hAnsi="Verdana"/>
              <w:sz w:val="20"/>
              <w:szCs w:val="20"/>
            </w:rPr>
          </w:pPr>
          <w:r w:rsidRPr="00897225">
            <w:rPr>
              <w:rFonts w:ascii="Verdana" w:hAnsi="Verdana"/>
              <w:sz w:val="20"/>
              <w:szCs w:val="20"/>
            </w:rPr>
            <w:t>Azure Backup supports various workloads, giving GLI the flexibility to choose the most appropriate backup scenario. Here are some common scenarios:</w:t>
          </w:r>
        </w:p>
        <w:p w14:paraId="64B36CF4" w14:textId="76D58A32" w:rsidR="00897225" w:rsidRPr="00897225" w:rsidRDefault="00897225" w:rsidP="00897225">
          <w:pPr>
            <w:rPr>
              <w:rFonts w:ascii="Verdana" w:hAnsi="Verdana"/>
              <w:sz w:val="20"/>
              <w:szCs w:val="20"/>
            </w:rPr>
          </w:pPr>
          <w:r w:rsidRPr="00897225">
            <w:rPr>
              <w:rFonts w:ascii="Verdana" w:hAnsi="Verdana"/>
              <w:sz w:val="20"/>
              <w:szCs w:val="20"/>
            </w:rPr>
            <w:t xml:space="preserve">Azure Virtual Machines (VMs): This option allows you to back up entire VMs for full recovery in case of hardware </w:t>
          </w:r>
          <w:r w:rsidR="000C6EAC" w:rsidRPr="00897225">
            <w:rPr>
              <w:rFonts w:ascii="Verdana" w:hAnsi="Verdana"/>
              <w:sz w:val="20"/>
              <w:szCs w:val="20"/>
            </w:rPr>
            <w:t>fa</w:t>
          </w:r>
          <w:r w:rsidR="000C6EAC">
            <w:rPr>
              <w:rFonts w:ascii="Verdana" w:hAnsi="Verdana"/>
              <w:sz w:val="20"/>
              <w:szCs w:val="20"/>
            </w:rPr>
            <w:t xml:space="preserve">ult </w:t>
          </w:r>
          <w:r w:rsidR="000C6EAC" w:rsidRPr="00897225">
            <w:rPr>
              <w:rFonts w:ascii="Verdana" w:hAnsi="Verdana"/>
              <w:sz w:val="20"/>
              <w:szCs w:val="20"/>
            </w:rPr>
            <w:t>or</w:t>
          </w:r>
          <w:r w:rsidRPr="00897225">
            <w:rPr>
              <w:rFonts w:ascii="Verdana" w:hAnsi="Verdana"/>
              <w:sz w:val="20"/>
              <w:szCs w:val="20"/>
            </w:rPr>
            <w:t xml:space="preserve"> data loss. You can configure backups to run daily or on a specific schedule.</w:t>
          </w:r>
        </w:p>
        <w:p w14:paraId="5267C2A7" w14:textId="77777777" w:rsidR="00897225" w:rsidRPr="00897225" w:rsidRDefault="00897225" w:rsidP="00897225">
          <w:pPr>
            <w:rPr>
              <w:rFonts w:ascii="Verdana" w:hAnsi="Verdana"/>
              <w:sz w:val="20"/>
              <w:szCs w:val="20"/>
            </w:rPr>
          </w:pPr>
          <w:r w:rsidRPr="00897225">
            <w:rPr>
              <w:rFonts w:ascii="Verdana" w:hAnsi="Verdana"/>
              <w:sz w:val="20"/>
              <w:szCs w:val="20"/>
            </w:rPr>
            <w:t>Azure SQL Databases: Azure provides automated backups for SQL databases with point-in-time restore capability, enabling you to recover to a specific moment if needed.</w:t>
          </w:r>
        </w:p>
        <w:p w14:paraId="71A35DBA" w14:textId="77777777" w:rsidR="00897225" w:rsidRPr="00897225" w:rsidRDefault="00897225" w:rsidP="00897225">
          <w:pPr>
            <w:rPr>
              <w:rFonts w:ascii="Verdana" w:hAnsi="Verdana"/>
              <w:sz w:val="20"/>
              <w:szCs w:val="20"/>
            </w:rPr>
          </w:pPr>
          <w:r w:rsidRPr="00897225">
            <w:rPr>
              <w:rFonts w:ascii="Verdana" w:hAnsi="Verdana"/>
              <w:sz w:val="20"/>
              <w:szCs w:val="20"/>
            </w:rPr>
            <w:t>Azure Blob Storage: This option backs up crucial documents, course materials, and other files, ensuring data is not lost due to unexpected events.</w:t>
          </w:r>
        </w:p>
        <w:p w14:paraId="234F9957" w14:textId="6DBD2BD7" w:rsidR="00897225" w:rsidRPr="00897225" w:rsidRDefault="00897225" w:rsidP="00897225">
          <w:pPr>
            <w:rPr>
              <w:rFonts w:ascii="Verdana" w:hAnsi="Verdana"/>
              <w:sz w:val="20"/>
              <w:szCs w:val="20"/>
            </w:rPr>
          </w:pPr>
          <w:r w:rsidRPr="00897225">
            <w:rPr>
              <w:rFonts w:ascii="Verdana" w:hAnsi="Verdana"/>
              <w:sz w:val="20"/>
              <w:szCs w:val="20"/>
            </w:rPr>
            <w:t>Azure File Shares: This backup scenario ensures shared resources and administrative files are protected and can be quickly restored if needed.</w:t>
          </w:r>
          <w:sdt>
            <w:sdtPr>
              <w:rPr>
                <w:rFonts w:ascii="Verdana" w:hAnsi="Verdana"/>
                <w:color w:val="000000"/>
                <w:sz w:val="20"/>
                <w:szCs w:val="20"/>
              </w:rPr>
              <w:tag w:val="MENDELEY_CITATION_v3_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"/>
              <w:id w:val="329567789"/>
              <w:placeholder>
                <w:docPart w:val="DefaultPlaceholder_-1854013440"/>
              </w:placeholder>
            </w:sdtPr>
            <w:sdtContent>
              <w:r w:rsidR="009B132F" w:rsidRPr="009B132F">
                <w:rPr>
                  <w:rFonts w:ascii="Verdana" w:hAnsi="Verdana"/>
                  <w:color w:val="000000"/>
                  <w:sz w:val="20"/>
                  <w:szCs w:val="20"/>
                </w:rPr>
                <w:t>[8]</w:t>
              </w:r>
            </w:sdtContent>
          </w:sdt>
        </w:p>
        <w:p w14:paraId="3FBA6051" w14:textId="77777777" w:rsidR="00897225" w:rsidRPr="00897225" w:rsidRDefault="00897225" w:rsidP="00897225">
          <w:pPr>
            <w:rPr>
              <w:rFonts w:ascii="Verdana" w:hAnsi="Verdana"/>
              <w:sz w:val="20"/>
              <w:szCs w:val="20"/>
            </w:rPr>
          </w:pPr>
          <w:r w:rsidRPr="00897225">
            <w:rPr>
              <w:rFonts w:ascii="Verdana" w:hAnsi="Verdana"/>
              <w:sz w:val="20"/>
              <w:szCs w:val="20"/>
            </w:rPr>
            <w:lastRenderedPageBreak/>
            <w:t>Retention Policies</w:t>
          </w:r>
        </w:p>
        <w:p w14:paraId="6CA61796" w14:textId="4DDCA0EC" w:rsidR="00897225" w:rsidRPr="00897225" w:rsidRDefault="00897225" w:rsidP="00897225">
          <w:pPr>
            <w:rPr>
              <w:rFonts w:ascii="Verdana" w:hAnsi="Verdana"/>
              <w:sz w:val="20"/>
              <w:szCs w:val="20"/>
            </w:rPr>
          </w:pPr>
          <w:r w:rsidRPr="00897225">
            <w:rPr>
              <w:rFonts w:ascii="Verdana" w:hAnsi="Verdana"/>
              <w:sz w:val="20"/>
              <w:szCs w:val="20"/>
            </w:rPr>
            <w:t xml:space="preserve">Azure Backup </w:t>
          </w:r>
          <w:r w:rsidR="000C6EAC">
            <w:rPr>
              <w:rFonts w:ascii="Verdana" w:hAnsi="Verdana"/>
              <w:sz w:val="20"/>
              <w:szCs w:val="20"/>
            </w:rPr>
            <w:t xml:space="preserve">could </w:t>
          </w:r>
          <w:r w:rsidR="000C6EAC" w:rsidRPr="00897225">
            <w:rPr>
              <w:rFonts w:ascii="Verdana" w:hAnsi="Verdana"/>
              <w:sz w:val="20"/>
              <w:szCs w:val="20"/>
            </w:rPr>
            <w:t>provide</w:t>
          </w:r>
          <w:r w:rsidRPr="00897225">
            <w:rPr>
              <w:rFonts w:ascii="Verdana" w:hAnsi="Verdana"/>
              <w:sz w:val="20"/>
              <w:szCs w:val="20"/>
            </w:rPr>
            <w:t xml:space="preserve"> flexible retention, allowing GLI to set how long backups are kept before they are deleted. </w:t>
          </w:r>
          <w:r w:rsidR="000C6EAC" w:rsidRPr="00897225">
            <w:rPr>
              <w:rFonts w:ascii="Verdana" w:hAnsi="Verdana"/>
              <w:sz w:val="20"/>
              <w:szCs w:val="20"/>
            </w:rPr>
            <w:t>This retention</w:t>
          </w:r>
          <w:r w:rsidRPr="00897225">
            <w:rPr>
              <w:rFonts w:ascii="Verdana" w:hAnsi="Verdana"/>
              <w:sz w:val="20"/>
              <w:szCs w:val="20"/>
            </w:rPr>
            <w:t xml:space="preserve"> </w:t>
          </w:r>
          <w:proofErr w:type="gramStart"/>
          <w:r w:rsidR="000C6EAC">
            <w:rPr>
              <w:rFonts w:ascii="Verdana" w:hAnsi="Verdana"/>
              <w:sz w:val="20"/>
              <w:szCs w:val="20"/>
            </w:rPr>
            <w:t xml:space="preserve">this </w:t>
          </w:r>
          <w:r w:rsidRPr="00897225">
            <w:rPr>
              <w:rFonts w:ascii="Verdana" w:hAnsi="Verdana"/>
              <w:sz w:val="20"/>
              <w:szCs w:val="20"/>
            </w:rPr>
            <w:t>policies</w:t>
          </w:r>
          <w:proofErr w:type="gramEnd"/>
          <w:r w:rsidRPr="00897225">
            <w:rPr>
              <w:rFonts w:ascii="Verdana" w:hAnsi="Verdana"/>
              <w:sz w:val="20"/>
              <w:szCs w:val="20"/>
            </w:rPr>
            <w:t xml:space="preserve"> c</w:t>
          </w:r>
          <w:r w:rsidR="000C6EAC">
            <w:rPr>
              <w:rFonts w:ascii="Verdana" w:hAnsi="Verdana"/>
              <w:sz w:val="20"/>
              <w:szCs w:val="20"/>
            </w:rPr>
            <w:t xml:space="preserve">ould </w:t>
          </w:r>
          <w:r w:rsidRPr="00897225">
            <w:rPr>
              <w:rFonts w:ascii="Verdana" w:hAnsi="Verdana"/>
              <w:sz w:val="20"/>
              <w:szCs w:val="20"/>
            </w:rPr>
            <w:t>be customized based on compliance</w:t>
          </w:r>
          <w:r w:rsidR="000C6EAC">
            <w:rPr>
              <w:rFonts w:ascii="Verdana" w:hAnsi="Verdana"/>
              <w:sz w:val="20"/>
              <w:szCs w:val="20"/>
            </w:rPr>
            <w:t xml:space="preserve"> </w:t>
          </w:r>
          <w:r w:rsidR="00C47716">
            <w:rPr>
              <w:rFonts w:ascii="Verdana" w:hAnsi="Verdana"/>
              <w:sz w:val="20"/>
              <w:szCs w:val="20"/>
            </w:rPr>
            <w:t xml:space="preserve">company </w:t>
          </w:r>
          <w:r w:rsidR="00C47716" w:rsidRPr="00897225">
            <w:rPr>
              <w:rFonts w:ascii="Verdana" w:hAnsi="Verdana"/>
              <w:sz w:val="20"/>
              <w:szCs w:val="20"/>
            </w:rPr>
            <w:t>requirements</w:t>
          </w:r>
          <w:r w:rsidRPr="00897225">
            <w:rPr>
              <w:rFonts w:ascii="Verdana" w:hAnsi="Verdana"/>
              <w:sz w:val="20"/>
              <w:szCs w:val="20"/>
            </w:rPr>
            <w:t xml:space="preserve"> and business needs:</w:t>
          </w:r>
        </w:p>
        <w:p w14:paraId="3AE3C49D" w14:textId="77777777" w:rsidR="00897225" w:rsidRPr="00897225" w:rsidRDefault="00897225" w:rsidP="00897225">
          <w:pPr>
            <w:rPr>
              <w:rFonts w:ascii="Verdana" w:hAnsi="Verdana"/>
              <w:sz w:val="20"/>
              <w:szCs w:val="20"/>
            </w:rPr>
          </w:pPr>
          <w:r w:rsidRPr="00897225">
            <w:rPr>
              <w:rFonts w:ascii="Verdana" w:hAnsi="Verdana"/>
              <w:sz w:val="20"/>
              <w:szCs w:val="20"/>
            </w:rPr>
            <w:t>Daily Retention: Ideal for short-term recovery, retaining daily backup points for a set number of days.</w:t>
          </w:r>
        </w:p>
        <w:p w14:paraId="4EFA7CE6" w14:textId="77777777" w:rsidR="00897225" w:rsidRPr="00897225" w:rsidRDefault="00897225" w:rsidP="00897225">
          <w:pPr>
            <w:rPr>
              <w:rFonts w:ascii="Verdana" w:hAnsi="Verdana"/>
              <w:sz w:val="20"/>
              <w:szCs w:val="20"/>
            </w:rPr>
          </w:pPr>
          <w:r w:rsidRPr="00897225">
            <w:rPr>
              <w:rFonts w:ascii="Verdana" w:hAnsi="Verdana"/>
              <w:sz w:val="20"/>
              <w:szCs w:val="20"/>
            </w:rPr>
            <w:t>Weekly Retention: Suitable for longer-term backup, keeping weekly backups for extended periods.</w:t>
          </w:r>
        </w:p>
        <w:p w14:paraId="7A96506E" w14:textId="77777777" w:rsidR="00897225" w:rsidRPr="00897225" w:rsidRDefault="00897225" w:rsidP="00897225">
          <w:pPr>
            <w:rPr>
              <w:rFonts w:ascii="Verdana" w:hAnsi="Verdana"/>
              <w:sz w:val="20"/>
              <w:szCs w:val="20"/>
            </w:rPr>
          </w:pPr>
          <w:r w:rsidRPr="00897225">
            <w:rPr>
              <w:rFonts w:ascii="Verdana" w:hAnsi="Verdana"/>
              <w:sz w:val="20"/>
              <w:szCs w:val="20"/>
            </w:rPr>
            <w:t>Monthly Retention: This provides a longer-term recovery solution by retaining monthly backups, useful for regulatory or audit purposes.</w:t>
          </w:r>
        </w:p>
        <w:p w14:paraId="739873BC" w14:textId="7001B446" w:rsidR="00897225" w:rsidRPr="00897225" w:rsidRDefault="00897225" w:rsidP="00897225">
          <w:pPr>
            <w:rPr>
              <w:rFonts w:ascii="Verdana" w:hAnsi="Verdana"/>
              <w:sz w:val="20"/>
              <w:szCs w:val="20"/>
            </w:rPr>
          </w:pPr>
          <w:r w:rsidRPr="00897225">
            <w:rPr>
              <w:rFonts w:ascii="Verdana" w:hAnsi="Verdana"/>
              <w:sz w:val="20"/>
              <w:szCs w:val="20"/>
            </w:rPr>
            <w:t xml:space="preserve">Yearly Retention: This policy is best for historical data retention, keeping backups for annual recovery </w:t>
          </w:r>
          <w:r w:rsidR="00A26202" w:rsidRPr="00897225">
            <w:rPr>
              <w:rFonts w:ascii="Verdana" w:hAnsi="Verdana"/>
              <w:sz w:val="20"/>
              <w:szCs w:val="20"/>
            </w:rPr>
            <w:t>needs.</w:t>
          </w:r>
        </w:p>
        <w:p w14:paraId="3A9CE32A" w14:textId="77777777" w:rsidR="00897225" w:rsidRPr="00897225" w:rsidRDefault="00897225" w:rsidP="00897225">
          <w:pPr>
            <w:rPr>
              <w:rFonts w:ascii="Verdana" w:hAnsi="Verdana"/>
              <w:sz w:val="20"/>
              <w:szCs w:val="20"/>
            </w:rPr>
          </w:pPr>
          <w:r w:rsidRPr="00897225">
            <w:rPr>
              <w:rFonts w:ascii="Verdana" w:hAnsi="Verdana"/>
              <w:sz w:val="20"/>
              <w:szCs w:val="20"/>
            </w:rPr>
            <w:t>Managing Backup Policies</w:t>
          </w:r>
        </w:p>
        <w:p w14:paraId="2FC3A371" w14:textId="7857133E" w:rsidR="00897225" w:rsidRPr="00897225" w:rsidRDefault="00897225" w:rsidP="00897225">
          <w:pPr>
            <w:rPr>
              <w:rFonts w:ascii="Verdana" w:hAnsi="Verdana"/>
              <w:sz w:val="20"/>
              <w:szCs w:val="20"/>
            </w:rPr>
          </w:pPr>
          <w:r w:rsidRPr="00897225">
            <w:rPr>
              <w:rFonts w:ascii="Verdana" w:hAnsi="Verdana"/>
              <w:sz w:val="20"/>
              <w:szCs w:val="20"/>
            </w:rPr>
            <w:t xml:space="preserve">Azure Backup policies are created per vault and cover different workloads, such as Azure VMs, SQL databases, SAP HANA, and Azure file shares. Each backup policy has </w:t>
          </w:r>
          <w:r w:rsidR="000C6EAC">
            <w:rPr>
              <w:rFonts w:ascii="Verdana" w:hAnsi="Verdana"/>
              <w:sz w:val="20"/>
              <w:szCs w:val="20"/>
            </w:rPr>
            <w:t xml:space="preserve">also </w:t>
          </w:r>
          <w:r w:rsidRPr="00897225">
            <w:rPr>
              <w:rFonts w:ascii="Verdana" w:hAnsi="Verdana"/>
              <w:sz w:val="20"/>
              <w:szCs w:val="20"/>
            </w:rPr>
            <w:t>two components: schedule</w:t>
          </w:r>
          <w:r w:rsidR="000C6EAC">
            <w:rPr>
              <w:rFonts w:ascii="Verdana" w:hAnsi="Verdana"/>
              <w:sz w:val="20"/>
              <w:szCs w:val="20"/>
            </w:rPr>
            <w:t xml:space="preserve"> or back up</w:t>
          </w:r>
          <w:r w:rsidRPr="00897225">
            <w:rPr>
              <w:rFonts w:ascii="Verdana" w:hAnsi="Verdana"/>
              <w:sz w:val="20"/>
              <w:szCs w:val="20"/>
            </w:rPr>
            <w:t xml:space="preserve"> and retention (how long to keep backups). Azure Backup allows you to customize policies to meet GLI's business and regulatory requirements </w:t>
          </w:r>
          <w:r w:rsidRPr="00897225">
            <w:rPr>
              <w:rFonts w:ascii="Arial" w:hAnsi="Arial" w:cs="Arial"/>
              <w:sz w:val="20"/>
              <w:szCs w:val="20"/>
            </w:rPr>
            <w:t>​</w:t>
          </w:r>
          <w:r w:rsidRPr="00897225">
            <w:rPr>
              <w:rFonts w:ascii="Verdana" w:hAnsi="Verdana"/>
              <w:sz w:val="20"/>
              <w:szCs w:val="20"/>
            </w:rPr>
            <w:t>.</w:t>
          </w:r>
        </w:p>
        <w:p w14:paraId="7F61F014" w14:textId="77777777" w:rsidR="00897225" w:rsidRPr="00897225" w:rsidRDefault="00897225" w:rsidP="00897225">
          <w:pPr>
            <w:rPr>
              <w:rFonts w:ascii="Verdana" w:hAnsi="Verdana"/>
              <w:sz w:val="20"/>
              <w:szCs w:val="20"/>
            </w:rPr>
          </w:pPr>
        </w:p>
        <w:p w14:paraId="6B441AC9" w14:textId="77777777" w:rsidR="00897225" w:rsidRPr="00897225" w:rsidRDefault="00897225" w:rsidP="00897225">
          <w:pPr>
            <w:rPr>
              <w:rFonts w:ascii="Verdana" w:hAnsi="Verdana"/>
              <w:sz w:val="20"/>
              <w:szCs w:val="20"/>
            </w:rPr>
          </w:pPr>
          <w:r w:rsidRPr="00897225">
            <w:rPr>
              <w:rFonts w:ascii="Verdana" w:hAnsi="Verdana"/>
              <w:sz w:val="20"/>
              <w:szCs w:val="20"/>
            </w:rPr>
            <w:t>Best Practices and Additional Considerations</w:t>
          </w:r>
        </w:p>
        <w:p w14:paraId="2EC48409" w14:textId="77777777" w:rsidR="00897225" w:rsidRPr="00897225" w:rsidRDefault="00897225" w:rsidP="00897225">
          <w:pPr>
            <w:rPr>
              <w:rFonts w:ascii="Verdana" w:hAnsi="Verdana"/>
              <w:sz w:val="20"/>
              <w:szCs w:val="20"/>
            </w:rPr>
          </w:pPr>
          <w:r w:rsidRPr="00897225">
            <w:rPr>
              <w:rFonts w:ascii="Verdana" w:hAnsi="Verdana"/>
              <w:sz w:val="20"/>
              <w:szCs w:val="20"/>
            </w:rPr>
            <w:t>To optimize backup scenarios, Azure Backup has several best practices and additional considerations:</w:t>
          </w:r>
        </w:p>
        <w:p w14:paraId="440A2037" w14:textId="77777777" w:rsidR="00897225" w:rsidRPr="00897225" w:rsidRDefault="00897225" w:rsidP="00897225">
          <w:pPr>
            <w:rPr>
              <w:rFonts w:ascii="Verdana" w:hAnsi="Verdana"/>
              <w:sz w:val="20"/>
              <w:szCs w:val="20"/>
            </w:rPr>
          </w:pPr>
        </w:p>
        <w:p w14:paraId="5382BABE" w14:textId="77777777" w:rsidR="00897225" w:rsidRPr="00897225" w:rsidRDefault="00897225" w:rsidP="00897225">
          <w:pPr>
            <w:rPr>
              <w:rFonts w:ascii="Verdana" w:hAnsi="Verdana"/>
              <w:sz w:val="20"/>
              <w:szCs w:val="20"/>
            </w:rPr>
          </w:pPr>
          <w:r w:rsidRPr="00897225">
            <w:rPr>
              <w:rFonts w:ascii="Verdana" w:hAnsi="Verdana"/>
              <w:sz w:val="20"/>
              <w:szCs w:val="20"/>
            </w:rPr>
            <w:t>Soft Delete: This feature is enabled by default on new vaults, providing an additional safeguard against accidental or malicious deletions.</w:t>
          </w:r>
        </w:p>
        <w:p w14:paraId="5942DFEA" w14:textId="153A6475" w:rsidR="00897225" w:rsidRPr="00897225" w:rsidRDefault="00897225" w:rsidP="00897225">
          <w:pPr>
            <w:rPr>
              <w:rFonts w:ascii="Verdana" w:hAnsi="Verdana"/>
              <w:sz w:val="20"/>
              <w:szCs w:val="20"/>
            </w:rPr>
          </w:pPr>
          <w:r w:rsidRPr="00897225">
            <w:rPr>
              <w:rFonts w:ascii="Verdana" w:hAnsi="Verdana"/>
              <w:sz w:val="20"/>
              <w:szCs w:val="20"/>
            </w:rPr>
            <w:t xml:space="preserve">Cross-Region Restore: This </w:t>
          </w:r>
          <w:r w:rsidR="000C6EAC">
            <w:rPr>
              <w:rFonts w:ascii="Verdana" w:hAnsi="Verdana"/>
              <w:sz w:val="20"/>
              <w:szCs w:val="20"/>
            </w:rPr>
            <w:t xml:space="preserve">service could </w:t>
          </w:r>
          <w:r w:rsidRPr="00897225">
            <w:rPr>
              <w:rFonts w:ascii="Verdana" w:hAnsi="Verdana"/>
              <w:sz w:val="20"/>
              <w:szCs w:val="20"/>
            </w:rPr>
            <w:t>allow</w:t>
          </w:r>
          <w:r w:rsidR="000C6EAC">
            <w:rPr>
              <w:rFonts w:ascii="Verdana" w:hAnsi="Verdana"/>
              <w:sz w:val="20"/>
              <w:szCs w:val="20"/>
            </w:rPr>
            <w:t xml:space="preserve"> customer </w:t>
          </w:r>
          <w:r w:rsidRPr="00897225">
            <w:rPr>
              <w:rFonts w:ascii="Verdana" w:hAnsi="Verdana"/>
              <w:sz w:val="20"/>
              <w:szCs w:val="20"/>
            </w:rPr>
            <w:t>to restore Azure VMs in a secondary region, which can be useful for disaster recovery in case of regional outages.</w:t>
          </w:r>
        </w:p>
        <w:p w14:paraId="75950C7D" w14:textId="3A168B25" w:rsidR="00897225" w:rsidRPr="00897225" w:rsidRDefault="00897225" w:rsidP="00897225">
          <w:pPr>
            <w:rPr>
              <w:rFonts w:ascii="Verdana" w:hAnsi="Verdana"/>
              <w:sz w:val="20"/>
              <w:szCs w:val="20"/>
            </w:rPr>
          </w:pPr>
          <w:r w:rsidRPr="00897225">
            <w:rPr>
              <w:rFonts w:ascii="Verdana" w:hAnsi="Verdana"/>
              <w:sz w:val="20"/>
              <w:szCs w:val="20"/>
            </w:rPr>
            <w:t xml:space="preserve">Offline Disk Shipment: This allows you to send initial backup data by disk to Azure, reducing network bandwidth </w:t>
          </w:r>
          <w:r w:rsidR="0067773D" w:rsidRPr="00897225">
            <w:rPr>
              <w:rFonts w:ascii="Verdana" w:hAnsi="Verdana"/>
              <w:sz w:val="20"/>
              <w:szCs w:val="20"/>
            </w:rPr>
            <w:t>usage</w:t>
          </w:r>
          <w:r w:rsidR="0067773D" w:rsidRPr="00897225">
            <w:rPr>
              <w:rFonts w:ascii="Arial" w:hAnsi="Arial" w:cs="Arial"/>
              <w:sz w:val="20"/>
              <w:szCs w:val="20"/>
            </w:rPr>
            <w:t>​</w:t>
          </w:r>
          <w:r w:rsidR="0067773D" w:rsidRPr="00897225">
            <w:rPr>
              <w:rFonts w:ascii="Verdana" w:hAnsi="Verdana"/>
              <w:sz w:val="20"/>
              <w:szCs w:val="20"/>
            </w:rPr>
            <w:t>.</w:t>
          </w:r>
        </w:p>
        <w:p w14:paraId="5F751C30" w14:textId="10BF9F41" w:rsidR="00424A7B" w:rsidRDefault="00897225" w:rsidP="00897225">
          <w:pPr>
            <w:rPr>
              <w:rFonts w:ascii="Verdana" w:hAnsi="Verdana"/>
              <w:sz w:val="20"/>
              <w:szCs w:val="20"/>
            </w:rPr>
          </w:pPr>
          <w:r w:rsidRPr="00897225">
            <w:rPr>
              <w:rFonts w:ascii="Verdana" w:hAnsi="Verdana"/>
              <w:sz w:val="20"/>
              <w:szCs w:val="20"/>
            </w:rPr>
            <w:t>These practices and policies help GLI design an effective backup strategy that aligns with business continuity and compliance goals. Further information on Azure Backup is available on the Azure website.</w:t>
          </w:r>
        </w:p>
        <w:p w14:paraId="3CC28217" w14:textId="49BB64A0" w:rsidR="00F8079E" w:rsidRDefault="00CB71D7" w:rsidP="00CB71D7">
          <w:pPr>
            <w:pStyle w:val="Heading2"/>
          </w:pPr>
          <w:bookmarkStart w:id="28" w:name="_Toc164803316"/>
          <w:r>
            <w:t>Back up schedules</w:t>
          </w:r>
          <w:bookmarkEnd w:id="28"/>
        </w:p>
        <w:p w14:paraId="42B33D9B" w14:textId="77777777" w:rsidR="00012BC1" w:rsidRDefault="00012BC1" w:rsidP="00012BC1">
          <w:r>
            <w:t>To help Global Learning Institute (GLI) configure backup schedules and retention policies for Azure file shares and databases, let's examine how Azure Backup can be used and provide examples.</w:t>
          </w:r>
        </w:p>
        <w:p w14:paraId="714F2D43" w14:textId="77777777" w:rsidR="00012BC1" w:rsidRDefault="00012BC1" w:rsidP="00012BC1"/>
        <w:p w14:paraId="058847E6" w14:textId="77777777" w:rsidR="00012BC1" w:rsidRDefault="00012BC1" w:rsidP="00012BC1">
          <w:r>
            <w:t>Configuring Backup Schedules for Azure File Shares</w:t>
          </w:r>
        </w:p>
        <w:p w14:paraId="583AED0A" w14:textId="6D616A0F" w:rsidR="00012BC1" w:rsidRDefault="00012BC1" w:rsidP="00012BC1">
          <w:r>
            <w:t xml:space="preserve">To configure backups for Azure file shares, the first step is to create a Recovery Services Vault in the </w:t>
          </w:r>
          <w:proofErr w:type="gramStart"/>
          <w:r w:rsidR="000C6EAC">
            <w:t xml:space="preserve">exactly the </w:t>
          </w:r>
          <w:r w:rsidR="00C47716">
            <w:t>same</w:t>
          </w:r>
          <w:proofErr w:type="gramEnd"/>
          <w:r w:rsidR="00C47716">
            <w:t xml:space="preserve"> region</w:t>
          </w:r>
          <w:r>
            <w:t xml:space="preserve"> as the storage account. Here's a common approach to setting up backup schedules:</w:t>
          </w:r>
        </w:p>
        <w:p w14:paraId="67A47218" w14:textId="77777777" w:rsidR="00012BC1" w:rsidRDefault="00012BC1" w:rsidP="00012BC1"/>
        <w:p w14:paraId="2AB9FE47" w14:textId="5EE3B9D1" w:rsidR="00012BC1" w:rsidRDefault="00012BC1" w:rsidP="00012BC1">
          <w:r>
            <w:t xml:space="preserve">Create a Recovery Services Vault: This vault acts as the central point for managing backups and retention </w:t>
          </w:r>
          <w:r w:rsidR="004D4689">
            <w:t>policies.</w:t>
          </w:r>
        </w:p>
        <w:p w14:paraId="3C5CB16D" w14:textId="4C85D442" w:rsidR="00012BC1" w:rsidRDefault="00012BC1" w:rsidP="00012BC1">
          <w:r>
            <w:t xml:space="preserve">Set a Backup Policy: You can configure a backup policy for Azure file shares within the vault. This involves setting a backup schedule, where you can schedule up to six backups per day. The backup tier can be either Snapshot or Vault-Standard. You can also define the desired retention </w:t>
          </w:r>
          <w:r w:rsidR="004D4689">
            <w:t>period.</w:t>
          </w:r>
        </w:p>
        <w:p w14:paraId="4B0F6EF3" w14:textId="77777777" w:rsidR="00012BC1" w:rsidRDefault="00012BC1" w:rsidP="00012BC1">
          <w:r>
            <w:t>Choose Backup Times: Schedule backups during non-peak hours to minimize operational impact. For example, GLI could schedule backups late at night or early in the morning when the load is lower.</w:t>
          </w:r>
        </w:p>
        <w:p w14:paraId="2A203DA4" w14:textId="77777777" w:rsidR="00012BC1" w:rsidRDefault="00012BC1" w:rsidP="00012BC1">
          <w:r>
            <w:t>Retention Policies for Azure File Shares</w:t>
          </w:r>
        </w:p>
        <w:p w14:paraId="31E97C7E" w14:textId="117DE6D2" w:rsidR="00012BC1" w:rsidRDefault="00012BC1" w:rsidP="00012BC1">
          <w:r>
            <w:t xml:space="preserve">Azure Backup </w:t>
          </w:r>
          <w:r w:rsidR="000C6EAC">
            <w:t xml:space="preserve">will </w:t>
          </w:r>
          <w:r w:rsidR="00C47716">
            <w:t>allow</w:t>
          </w:r>
          <w:r>
            <w:t xml:space="preserve"> </w:t>
          </w:r>
          <w:r w:rsidR="000C6EAC">
            <w:t xml:space="preserve">customer </w:t>
          </w:r>
          <w:r>
            <w:t>to define retention policies for file shares. You can customize retention for daily, weekly, monthly, or yearly backups. An example policy might look like this:</w:t>
          </w:r>
        </w:p>
        <w:p w14:paraId="6559C54A" w14:textId="77777777" w:rsidR="00012BC1" w:rsidRDefault="00012BC1" w:rsidP="00012BC1"/>
        <w:p w14:paraId="3FF287B7" w14:textId="77777777" w:rsidR="00012BC1" w:rsidRDefault="00012BC1" w:rsidP="00012BC1">
          <w:r>
            <w:t>Daily Retention: Retain daily backups for a week to ensure short-term data recovery.</w:t>
          </w:r>
        </w:p>
        <w:p w14:paraId="564D5D88" w14:textId="77777777" w:rsidR="00012BC1" w:rsidRDefault="00012BC1" w:rsidP="00012BC1">
          <w:r>
            <w:t>Weekly Retention: Keep weekly backups for four weeks, providing a longer recovery period.</w:t>
          </w:r>
        </w:p>
        <w:p w14:paraId="710A1361" w14:textId="2F9A3525" w:rsidR="00012BC1" w:rsidRDefault="00012BC1" w:rsidP="00012BC1">
          <w:r>
            <w:t xml:space="preserve">Monthly and Yearly Retention: Retain monthly backups for a year and annual backups for three years to meet audit or compliance </w:t>
          </w:r>
          <w:r w:rsidR="004D4689">
            <w:t>requirements.</w:t>
          </w:r>
        </w:p>
        <w:p w14:paraId="2A965C70" w14:textId="77777777" w:rsidR="00012BC1" w:rsidRDefault="00012BC1" w:rsidP="00012BC1">
          <w:r>
            <w:t>Configuring Backup Schedules for Databases</w:t>
          </w:r>
        </w:p>
        <w:p w14:paraId="6564F340" w14:textId="6CBE5BB3" w:rsidR="00012BC1" w:rsidRDefault="00012BC1" w:rsidP="00012BC1">
          <w:r>
            <w:t xml:space="preserve">Azure Backup </w:t>
          </w:r>
          <w:r w:rsidR="000C6EAC">
            <w:t xml:space="preserve">is design to </w:t>
          </w:r>
          <w:r>
            <w:t>supports backing up Azure SQL Databases with point-in-time restore capabilities, allowing you to recover databases at specific moments. Here's how to configure backup schedules for databases:</w:t>
          </w:r>
        </w:p>
        <w:p w14:paraId="6CD4D1C9" w14:textId="77777777" w:rsidR="00012BC1" w:rsidRDefault="00012BC1" w:rsidP="00012BC1"/>
        <w:p w14:paraId="3B810FAB" w14:textId="77777777" w:rsidR="00012BC1" w:rsidRDefault="00012BC1" w:rsidP="00012BC1">
          <w:r>
            <w:t>Select the Database: Choose the database in Azure that you want to back up.</w:t>
          </w:r>
        </w:p>
        <w:p w14:paraId="6142F281" w14:textId="77777777" w:rsidR="00012BC1" w:rsidRDefault="00012BC1" w:rsidP="00012BC1">
          <w:r>
            <w:t>Set the Backup Frequency: Configure daily or weekly backups depending on the required recovery point objectives.</w:t>
          </w:r>
        </w:p>
        <w:p w14:paraId="605E2178" w14:textId="317843B3" w:rsidR="00012BC1" w:rsidRDefault="00012BC1" w:rsidP="00012BC1">
          <w:r>
            <w:t xml:space="preserve">Define Retention Periods: Determine how long backups should be kept </w:t>
          </w:r>
          <w:r w:rsidR="000C6EAC">
            <w:t>meeting</w:t>
          </w:r>
          <w:r>
            <w:t xml:space="preserve"> business and regulatory </w:t>
          </w:r>
          <w:r w:rsidR="004D4689">
            <w:t>needs.</w:t>
          </w:r>
        </w:p>
        <w:p w14:paraId="1636D3EF" w14:textId="77777777" w:rsidR="00012BC1" w:rsidRDefault="00012BC1" w:rsidP="00012BC1">
          <w:r>
            <w:t>Security Features</w:t>
          </w:r>
        </w:p>
        <w:p w14:paraId="506D3B69" w14:textId="26C8FDC7" w:rsidR="00012BC1" w:rsidRDefault="00012BC1" w:rsidP="00012BC1">
          <w:r>
            <w:t>Azure Backup includes security features like immutable vaults and soft delete protection, providing additional safeguards against accidental or malicious deletions.</w:t>
          </w:r>
        </w:p>
        <w:p w14:paraId="098CFED8" w14:textId="77777777" w:rsidR="00012BC1" w:rsidRDefault="00012BC1" w:rsidP="00012BC1"/>
        <w:p w14:paraId="011953D4" w14:textId="77777777" w:rsidR="00012BC1" w:rsidRDefault="00012BC1" w:rsidP="00012BC1">
          <w:r>
            <w:t>Examples</w:t>
          </w:r>
        </w:p>
        <w:p w14:paraId="0F1583E6" w14:textId="43158A49" w:rsidR="00012BC1" w:rsidRDefault="00012BC1" w:rsidP="00012BC1">
          <w:r>
            <w:t>Here's an example scenario for GLI to configure backup schedules and retention policies:</w:t>
          </w:r>
        </w:p>
        <w:p w14:paraId="4771D3A3" w14:textId="77777777" w:rsidR="00012BC1" w:rsidRDefault="00012BC1" w:rsidP="00012BC1">
          <w:r>
            <w:t>Daily Backups: Schedule daily backups for file shares and databases with a retention of 7 days.</w:t>
          </w:r>
        </w:p>
        <w:p w14:paraId="74D1002F" w14:textId="526D384C" w:rsidR="00012BC1" w:rsidRDefault="00C47716" w:rsidP="00012BC1">
          <w:r>
            <w:t>Weekly:</w:t>
          </w:r>
          <w:r w:rsidR="00012BC1">
            <w:t xml:space="preserve"> Retain weekly backups for 4 weeks.</w:t>
          </w:r>
        </w:p>
        <w:p w14:paraId="11010177" w14:textId="28F9DE18" w:rsidR="00012BC1" w:rsidRDefault="00012BC1" w:rsidP="00012BC1">
          <w:r>
            <w:lastRenderedPageBreak/>
            <w:t>Monthly and Yearly Backups: Retain monthly backups for 12 months and annual backups for 3 years, meeting compliance requirements.</w:t>
          </w:r>
        </w:p>
        <w:p w14:paraId="6EA1E567" w14:textId="77777777" w:rsidR="00012BC1" w:rsidRDefault="00012BC1" w:rsidP="00012BC1">
          <w:r>
            <w:t>Final Thoughts</w:t>
          </w:r>
        </w:p>
        <w:p w14:paraId="496C6E4C" w14:textId="5E92A3D0" w:rsidR="00CB71D7" w:rsidRPr="00CB71D7" w:rsidRDefault="00012BC1" w:rsidP="00012BC1">
          <w:r>
            <w:t>By following these guidelines, GLI can configure Azure Backup to ensure reliable backup schedules and flexible retention policies for file shares and databases. This helps protect data and maintain business continuity. For more detailed information on Azure Backup configuration, you can refer to the Azure documentation.</w:t>
          </w:r>
        </w:p>
        <w:p w14:paraId="6F5C2D47" w14:textId="0A2D3887" w:rsidR="00BE154C" w:rsidRPr="00637513" w:rsidRDefault="00BE154C" w:rsidP="00522DFB">
          <w:pPr>
            <w:pStyle w:val="Heading1"/>
            <w:rPr>
              <w:rFonts w:ascii="Verdana" w:hAnsi="Verdana"/>
            </w:rPr>
          </w:pPr>
          <w:bookmarkStart w:id="29" w:name="_Toc164803317"/>
          <w:r w:rsidRPr="00637513">
            <w:rPr>
              <w:rFonts w:ascii="Verdana" w:hAnsi="Verdana"/>
            </w:rPr>
            <w:t>Visuals and Supporting Materials</w:t>
          </w:r>
          <w:bookmarkEnd w:id="29"/>
        </w:p>
        <w:p w14:paraId="3F1F1581" w14:textId="781CB02E" w:rsidR="00BE154C" w:rsidRPr="00637513" w:rsidRDefault="00BE154C" w:rsidP="00522DFB">
          <w:pPr>
            <w:pStyle w:val="Heading1"/>
            <w:rPr>
              <w:rFonts w:ascii="Verdana" w:hAnsi="Verdana"/>
            </w:rPr>
          </w:pPr>
        </w:p>
        <w:p w14:paraId="2688D6F9" w14:textId="77777777" w:rsidR="00BE154C" w:rsidRPr="005B6165" w:rsidRDefault="00BE154C" w:rsidP="00BE154C">
          <w:pPr>
            <w:rPr>
              <w:rFonts w:ascii="Verdana" w:hAnsi="Verdana"/>
              <w:sz w:val="20"/>
              <w:szCs w:val="20"/>
            </w:rPr>
          </w:pPr>
        </w:p>
        <w:p w14:paraId="5A644DC8" w14:textId="21901644" w:rsidR="00BE154C" w:rsidRPr="00637513" w:rsidRDefault="00BE154C" w:rsidP="00DC1BEB">
          <w:pPr>
            <w:pStyle w:val="Heading1"/>
            <w:rPr>
              <w:rFonts w:ascii="Verdana" w:hAnsi="Verdana"/>
            </w:rPr>
          </w:pPr>
        </w:p>
        <w:p w14:paraId="5508E771" w14:textId="77777777" w:rsidR="00BE154C" w:rsidRPr="005B6165" w:rsidRDefault="00BE154C" w:rsidP="00BE154C">
          <w:pPr>
            <w:rPr>
              <w:rFonts w:ascii="Verdana" w:hAnsi="Verdana"/>
              <w:sz w:val="20"/>
              <w:szCs w:val="20"/>
            </w:rPr>
          </w:pPr>
        </w:p>
        <w:p w14:paraId="56B7C375" w14:textId="77777777" w:rsidR="00FE245B" w:rsidRDefault="00FE245B" w:rsidP="00BE154C">
          <w:pPr>
            <w:rPr>
              <w:rFonts w:ascii="Verdana" w:hAnsi="Verdana"/>
              <w:sz w:val="20"/>
              <w:szCs w:val="20"/>
            </w:rPr>
          </w:pPr>
        </w:p>
        <w:p w14:paraId="20B7FF86" w14:textId="77777777" w:rsidR="00B611C2" w:rsidRDefault="00B611C2" w:rsidP="00BE154C">
          <w:pPr>
            <w:rPr>
              <w:rFonts w:ascii="Verdana" w:hAnsi="Verdana"/>
              <w:sz w:val="20"/>
              <w:szCs w:val="20"/>
            </w:rPr>
          </w:pPr>
        </w:p>
        <w:p w14:paraId="12707A26" w14:textId="77777777" w:rsidR="00B611C2" w:rsidRDefault="00B611C2" w:rsidP="00BE154C">
          <w:pPr>
            <w:rPr>
              <w:rFonts w:ascii="Verdana" w:hAnsi="Verdana"/>
              <w:sz w:val="20"/>
              <w:szCs w:val="20"/>
            </w:rPr>
          </w:pPr>
        </w:p>
        <w:p w14:paraId="0C357EA0" w14:textId="77777777" w:rsidR="00B611C2" w:rsidRDefault="00B611C2" w:rsidP="00BE154C">
          <w:pPr>
            <w:rPr>
              <w:rFonts w:ascii="Verdana" w:hAnsi="Verdana"/>
              <w:sz w:val="20"/>
              <w:szCs w:val="20"/>
            </w:rPr>
          </w:pPr>
        </w:p>
        <w:p w14:paraId="08DAB252" w14:textId="77777777" w:rsidR="00B611C2" w:rsidRDefault="00B611C2" w:rsidP="00BE154C">
          <w:pPr>
            <w:rPr>
              <w:rFonts w:ascii="Verdana" w:hAnsi="Verdana"/>
              <w:sz w:val="20"/>
              <w:szCs w:val="20"/>
            </w:rPr>
          </w:pPr>
        </w:p>
        <w:p w14:paraId="389F5DDB" w14:textId="77777777" w:rsidR="00B611C2" w:rsidRPr="005B6165" w:rsidRDefault="00B611C2" w:rsidP="00BE154C">
          <w:pPr>
            <w:rPr>
              <w:rFonts w:ascii="Verdana" w:hAnsi="Verdana"/>
              <w:sz w:val="20"/>
              <w:szCs w:val="20"/>
            </w:rPr>
          </w:pPr>
        </w:p>
        <w:p w14:paraId="5A3248B6" w14:textId="049C0E32" w:rsidR="00BE154C" w:rsidRPr="00637513" w:rsidRDefault="00B519C1" w:rsidP="00522DFB">
          <w:pPr>
            <w:pStyle w:val="Heading1"/>
            <w:rPr>
              <w:rFonts w:ascii="Verdana" w:hAnsi="Verdana"/>
            </w:rPr>
          </w:pPr>
          <w:bookmarkStart w:id="30" w:name="_Toc164803318"/>
          <w:r>
            <w:rPr>
              <w:rFonts w:ascii="Verdana" w:hAnsi="Verdana"/>
            </w:rPr>
            <w:t xml:space="preserve">Evaluation of </w:t>
          </w:r>
          <w:r w:rsidRPr="000301C0">
            <w:rPr>
              <w:rFonts w:ascii="Verdana" w:hAnsi="Verdana"/>
            </w:rPr>
            <w:t>Site Recovery for GLI</w:t>
          </w:r>
          <w:bookmarkEnd w:id="30"/>
        </w:p>
        <w:p w14:paraId="561C5704" w14:textId="77777777" w:rsidR="00BE154C" w:rsidRPr="005B6165" w:rsidRDefault="00BE154C" w:rsidP="00BE154C">
          <w:pPr>
            <w:rPr>
              <w:rFonts w:ascii="Verdana" w:hAnsi="Verdana"/>
              <w:sz w:val="20"/>
              <w:szCs w:val="20"/>
            </w:rPr>
          </w:pPr>
        </w:p>
        <w:p w14:paraId="074FE416" w14:textId="6594239E" w:rsidR="005359A6" w:rsidRPr="005359A6" w:rsidRDefault="005359A6" w:rsidP="005359A6">
          <w:pPr>
            <w:rPr>
              <w:rFonts w:ascii="Verdana" w:hAnsi="Verdana"/>
              <w:sz w:val="20"/>
              <w:szCs w:val="20"/>
            </w:rPr>
          </w:pPr>
          <w:r w:rsidRPr="005359A6">
            <w:rPr>
              <w:rFonts w:ascii="Verdana" w:hAnsi="Verdana"/>
              <w:sz w:val="20"/>
              <w:szCs w:val="20"/>
            </w:rPr>
            <w:t xml:space="preserve">Azure Site Recovery (ASR) is a disaster recovery solution designed to keep applications and workloads running during unexpected events. It is particularly useful for organizations like Global Learning Institute (GLI) to ensure business continuity by protecting their storage and databases against hardware failures, power outages, or natural </w:t>
          </w:r>
          <w:r w:rsidR="00474402" w:rsidRPr="005359A6">
            <w:rPr>
              <w:rFonts w:ascii="Verdana" w:hAnsi="Verdana"/>
              <w:sz w:val="20"/>
              <w:szCs w:val="20"/>
            </w:rPr>
            <w:t>disasters.</w:t>
          </w:r>
          <w:r w:rsidR="00474402">
            <w:rPr>
              <w:rFonts w:ascii="Verdana" w:hAnsi="Verdana"/>
              <w:sz w:val="20"/>
              <w:szCs w:val="20"/>
            </w:rPr>
            <w:t xml:space="preserve"> Here could be seen explained </w:t>
          </w:r>
          <w:r w:rsidRPr="005359A6">
            <w:rPr>
              <w:rFonts w:ascii="Verdana" w:hAnsi="Verdana"/>
              <w:sz w:val="20"/>
              <w:szCs w:val="20"/>
            </w:rPr>
            <w:t>How Azure Site Recovery Works</w:t>
          </w:r>
        </w:p>
        <w:p w14:paraId="1EEDDF62" w14:textId="063AFC31" w:rsidR="005359A6" w:rsidRPr="005359A6" w:rsidRDefault="005359A6" w:rsidP="005359A6">
          <w:pPr>
            <w:rPr>
              <w:rFonts w:ascii="Verdana" w:hAnsi="Verdana"/>
              <w:sz w:val="20"/>
              <w:szCs w:val="20"/>
            </w:rPr>
          </w:pPr>
          <w:r w:rsidRPr="005359A6">
            <w:rPr>
              <w:rFonts w:ascii="Verdana" w:hAnsi="Verdana"/>
              <w:sz w:val="20"/>
              <w:szCs w:val="20"/>
            </w:rPr>
            <w:t>ASR replicates data from your source (</w:t>
          </w:r>
          <w:r w:rsidR="00BB424F">
            <w:rPr>
              <w:rFonts w:ascii="Verdana" w:hAnsi="Verdana"/>
              <w:sz w:val="20"/>
              <w:szCs w:val="20"/>
            </w:rPr>
            <w:t xml:space="preserve">for example </w:t>
          </w:r>
          <w:r w:rsidR="00BB424F" w:rsidRPr="005359A6">
            <w:rPr>
              <w:rFonts w:ascii="Verdana" w:hAnsi="Verdana"/>
              <w:sz w:val="20"/>
              <w:szCs w:val="20"/>
            </w:rPr>
            <w:t>Azure</w:t>
          </w:r>
          <w:r w:rsidRPr="005359A6">
            <w:rPr>
              <w:rFonts w:ascii="Verdana" w:hAnsi="Verdana"/>
              <w:sz w:val="20"/>
              <w:szCs w:val="20"/>
            </w:rPr>
            <w:t xml:space="preserve"> Virtual Machines or on-premises </w:t>
          </w:r>
          <w:r w:rsidR="00BB424F">
            <w:rPr>
              <w:rFonts w:ascii="Verdana" w:hAnsi="Verdana"/>
              <w:sz w:val="20"/>
              <w:szCs w:val="20"/>
            </w:rPr>
            <w:t>machine)</w:t>
          </w:r>
          <w:r w:rsidRPr="005359A6">
            <w:rPr>
              <w:rFonts w:ascii="Verdana" w:hAnsi="Verdana"/>
              <w:sz w:val="20"/>
              <w:szCs w:val="20"/>
            </w:rPr>
            <w:t xml:space="preserve"> to a target location, like a different Azure region or another data </w:t>
          </w:r>
          <w:r w:rsidR="00474402" w:rsidRPr="005359A6">
            <w:rPr>
              <w:rFonts w:ascii="Verdana" w:hAnsi="Verdana"/>
              <w:sz w:val="20"/>
              <w:szCs w:val="20"/>
            </w:rPr>
            <w:t>centre</w:t>
          </w:r>
          <w:r w:rsidRPr="005359A6">
            <w:rPr>
              <w:rFonts w:ascii="Verdana" w:hAnsi="Verdana"/>
              <w:sz w:val="20"/>
              <w:szCs w:val="20"/>
            </w:rPr>
            <w:t>. This replication creates a backup that can be used in case of planned or unplanned outages, reducing downtime and data loss</w:t>
          </w:r>
          <w:r w:rsidRPr="005359A6">
            <w:rPr>
              <w:rFonts w:ascii="Arial" w:hAnsi="Arial" w:cs="Arial"/>
              <w:sz w:val="20"/>
              <w:szCs w:val="20"/>
            </w:rPr>
            <w:t>​</w:t>
          </w:r>
          <w:r>
            <w:rPr>
              <w:rFonts w:ascii="Verdana" w:hAnsi="Verdana"/>
              <w:sz w:val="20"/>
              <w:szCs w:val="20"/>
            </w:rPr>
            <w:t>.</w:t>
          </w:r>
        </w:p>
        <w:p w14:paraId="4FF2F2B5" w14:textId="01B77FD9" w:rsidR="005359A6" w:rsidRPr="005359A6" w:rsidRDefault="005359A6" w:rsidP="005359A6">
          <w:pPr>
            <w:rPr>
              <w:rFonts w:ascii="Verdana" w:hAnsi="Verdana"/>
              <w:sz w:val="20"/>
              <w:szCs w:val="20"/>
            </w:rPr>
          </w:pPr>
          <w:r w:rsidRPr="005359A6">
            <w:rPr>
              <w:rFonts w:ascii="Verdana" w:hAnsi="Verdana"/>
              <w:sz w:val="20"/>
              <w:szCs w:val="20"/>
            </w:rPr>
            <w:t>Replication: ASR copies data from the source to a target location at regular intervals, which can be a few seconds to several minutes depending on your Recovery Point Objective (RPO). This provides GLI with flexibility in its disaster recovery plan</w:t>
          </w:r>
          <w:r>
            <w:rPr>
              <w:rFonts w:ascii="Verdana" w:hAnsi="Verdana"/>
              <w:sz w:val="20"/>
              <w:szCs w:val="20"/>
            </w:rPr>
            <w:t>.</w:t>
          </w:r>
        </w:p>
        <w:p w14:paraId="3655ED2F" w14:textId="3B6EBD56" w:rsidR="005359A6" w:rsidRPr="005359A6" w:rsidRDefault="005359A6" w:rsidP="005359A6">
          <w:pPr>
            <w:rPr>
              <w:rFonts w:ascii="Verdana" w:hAnsi="Verdana"/>
              <w:sz w:val="20"/>
              <w:szCs w:val="20"/>
            </w:rPr>
          </w:pPr>
          <w:r w:rsidRPr="005359A6">
            <w:rPr>
              <w:rFonts w:ascii="Verdana" w:hAnsi="Verdana"/>
              <w:sz w:val="20"/>
              <w:szCs w:val="20"/>
            </w:rPr>
            <w:t xml:space="preserve">Failover: During an outage or disaster, ASR enables a failover to the replicated site. This ensures continuity of services. Failovers can be planned, with </w:t>
          </w:r>
          <w:r w:rsidR="00BB424F">
            <w:rPr>
              <w:rFonts w:ascii="Verdana" w:hAnsi="Verdana"/>
              <w:sz w:val="20"/>
              <w:szCs w:val="20"/>
            </w:rPr>
            <w:t xml:space="preserve">no </w:t>
          </w:r>
          <w:r w:rsidR="00BB424F" w:rsidRPr="005359A6">
            <w:rPr>
              <w:rFonts w:ascii="Verdana" w:hAnsi="Verdana"/>
              <w:sz w:val="20"/>
              <w:szCs w:val="20"/>
            </w:rPr>
            <w:t>data</w:t>
          </w:r>
          <w:r w:rsidRPr="005359A6">
            <w:rPr>
              <w:rFonts w:ascii="Verdana" w:hAnsi="Verdana"/>
              <w:sz w:val="20"/>
              <w:szCs w:val="20"/>
            </w:rPr>
            <w:t xml:space="preserve"> loss, or </w:t>
          </w:r>
          <w:r w:rsidR="00BB424F">
            <w:rPr>
              <w:rFonts w:ascii="Verdana" w:hAnsi="Verdana"/>
              <w:sz w:val="20"/>
              <w:szCs w:val="20"/>
            </w:rPr>
            <w:t>unscheduled,</w:t>
          </w:r>
          <w:r w:rsidRPr="005359A6">
            <w:rPr>
              <w:rFonts w:ascii="Verdana" w:hAnsi="Verdana"/>
              <w:sz w:val="20"/>
              <w:szCs w:val="20"/>
            </w:rPr>
            <w:t xml:space="preserve"> with minimal data loss depend on replication frequency</w:t>
          </w:r>
          <w:r w:rsidRPr="005359A6">
            <w:rPr>
              <w:rFonts w:ascii="Arial" w:hAnsi="Arial" w:cs="Arial"/>
              <w:sz w:val="20"/>
              <w:szCs w:val="20"/>
            </w:rPr>
            <w:t>​</w:t>
          </w:r>
          <w:r>
            <w:rPr>
              <w:rFonts w:ascii="Verdana" w:hAnsi="Verdana"/>
              <w:sz w:val="20"/>
              <w:szCs w:val="20"/>
            </w:rPr>
            <w:t>.</w:t>
          </w:r>
        </w:p>
        <w:p w14:paraId="1978FF57" w14:textId="377833FD" w:rsidR="005359A6" w:rsidRPr="005359A6" w:rsidRDefault="005359A6" w:rsidP="005359A6">
          <w:pPr>
            <w:rPr>
              <w:rFonts w:ascii="Verdana" w:hAnsi="Verdana"/>
              <w:sz w:val="20"/>
              <w:szCs w:val="20"/>
            </w:rPr>
          </w:pPr>
          <w:r w:rsidRPr="005359A6">
            <w:rPr>
              <w:rFonts w:ascii="Verdana" w:hAnsi="Verdana"/>
              <w:sz w:val="20"/>
              <w:szCs w:val="20"/>
            </w:rPr>
            <w:t>Testing: ASR allows automated failover testing, enabling disaster recovery drills without affecting ongoing operations. This helps GLI verify its disaster recovery plan and identify any improvements</w:t>
          </w:r>
          <w:r>
            <w:rPr>
              <w:rFonts w:ascii="Verdana" w:hAnsi="Verdana"/>
              <w:sz w:val="20"/>
              <w:szCs w:val="20"/>
            </w:rPr>
            <w:t>.</w:t>
          </w:r>
        </w:p>
        <w:p w14:paraId="51E86939" w14:textId="6ADD7C58" w:rsidR="005359A6" w:rsidRPr="005359A6" w:rsidRDefault="00474402" w:rsidP="005359A6">
          <w:pPr>
            <w:rPr>
              <w:rFonts w:ascii="Verdana" w:hAnsi="Verdana"/>
              <w:sz w:val="20"/>
              <w:szCs w:val="20"/>
            </w:rPr>
          </w:pPr>
          <w:r>
            <w:rPr>
              <w:rFonts w:ascii="Verdana" w:hAnsi="Verdana"/>
              <w:sz w:val="20"/>
              <w:szCs w:val="20"/>
            </w:rPr>
            <w:lastRenderedPageBreak/>
            <w:t xml:space="preserve">Possible </w:t>
          </w:r>
          <w:r w:rsidR="005359A6" w:rsidRPr="005359A6">
            <w:rPr>
              <w:rFonts w:ascii="Verdana" w:hAnsi="Verdana"/>
              <w:sz w:val="20"/>
              <w:szCs w:val="20"/>
            </w:rPr>
            <w:t>Applications of ASR for GLI</w:t>
          </w:r>
        </w:p>
        <w:p w14:paraId="5C198786" w14:textId="77777777" w:rsidR="005359A6" w:rsidRPr="005359A6" w:rsidRDefault="005359A6" w:rsidP="005359A6">
          <w:pPr>
            <w:rPr>
              <w:rFonts w:ascii="Verdana" w:hAnsi="Verdana"/>
              <w:sz w:val="20"/>
              <w:szCs w:val="20"/>
            </w:rPr>
          </w:pPr>
          <w:r w:rsidRPr="005359A6">
            <w:rPr>
              <w:rFonts w:ascii="Verdana" w:hAnsi="Verdana"/>
              <w:sz w:val="20"/>
              <w:szCs w:val="20"/>
            </w:rPr>
            <w:t>Planned Maintenance: GLI can use planned failovers during maintenance work, such as server upgrades or software patches, to ensure uninterrupted services.</w:t>
          </w:r>
        </w:p>
        <w:p w14:paraId="5A70F506" w14:textId="77777777" w:rsidR="005359A6" w:rsidRPr="005359A6" w:rsidRDefault="005359A6" w:rsidP="005359A6">
          <w:pPr>
            <w:rPr>
              <w:rFonts w:ascii="Verdana" w:hAnsi="Verdana"/>
              <w:sz w:val="20"/>
              <w:szCs w:val="20"/>
            </w:rPr>
          </w:pPr>
          <w:r w:rsidRPr="005359A6">
            <w:rPr>
              <w:rFonts w:ascii="Verdana" w:hAnsi="Verdana"/>
              <w:sz w:val="20"/>
              <w:szCs w:val="20"/>
            </w:rPr>
            <w:t>Unexpected Outages: In case of power outages or hardware failure, ASR provides a quick way to switch to the replicated site, reducing downtime.</w:t>
          </w:r>
        </w:p>
        <w:p w14:paraId="3A74BCC0" w14:textId="1A305D13" w:rsidR="005359A6" w:rsidRPr="005359A6" w:rsidRDefault="005359A6" w:rsidP="005359A6">
          <w:pPr>
            <w:rPr>
              <w:rFonts w:ascii="Verdana" w:hAnsi="Verdana"/>
              <w:sz w:val="20"/>
              <w:szCs w:val="20"/>
            </w:rPr>
          </w:pPr>
          <w:r w:rsidRPr="005359A6">
            <w:rPr>
              <w:rFonts w:ascii="Verdana" w:hAnsi="Verdana"/>
              <w:sz w:val="20"/>
              <w:szCs w:val="20"/>
            </w:rPr>
            <w:t>Natural Disasters: If a disaster like a flood or earthquake affects GLI's primary site, ASR's replication ensures business continuity by allowing failover to a different region</w:t>
          </w:r>
          <w:r>
            <w:rPr>
              <w:rFonts w:ascii="Verdana" w:hAnsi="Verdana"/>
              <w:sz w:val="20"/>
              <w:szCs w:val="20"/>
            </w:rPr>
            <w:t>.</w:t>
          </w:r>
        </w:p>
        <w:p w14:paraId="2B79D5DD" w14:textId="77777777" w:rsidR="005359A6" w:rsidRPr="005359A6" w:rsidRDefault="005359A6" w:rsidP="005359A6">
          <w:pPr>
            <w:rPr>
              <w:rFonts w:ascii="Verdana" w:hAnsi="Verdana"/>
              <w:sz w:val="20"/>
              <w:szCs w:val="20"/>
            </w:rPr>
          </w:pPr>
          <w:r w:rsidRPr="005359A6">
            <w:rPr>
              <w:rFonts w:ascii="Verdana" w:hAnsi="Verdana"/>
              <w:sz w:val="20"/>
              <w:szCs w:val="20"/>
            </w:rPr>
            <w:t>Integration with Other Azure Services</w:t>
          </w:r>
        </w:p>
        <w:p w14:paraId="48620D24" w14:textId="11B68399" w:rsidR="005359A6" w:rsidRPr="005359A6" w:rsidRDefault="005359A6" w:rsidP="005359A6">
          <w:pPr>
            <w:rPr>
              <w:rFonts w:ascii="Verdana" w:hAnsi="Verdana"/>
              <w:sz w:val="20"/>
              <w:szCs w:val="20"/>
            </w:rPr>
          </w:pPr>
          <w:r w:rsidRPr="005359A6">
            <w:rPr>
              <w:rFonts w:ascii="Verdana" w:hAnsi="Verdana"/>
              <w:sz w:val="20"/>
              <w:szCs w:val="20"/>
            </w:rPr>
            <w:t xml:space="preserve">ASR </w:t>
          </w:r>
          <w:r w:rsidR="00BB424F">
            <w:rPr>
              <w:rFonts w:ascii="Verdana" w:hAnsi="Verdana"/>
              <w:sz w:val="20"/>
              <w:szCs w:val="20"/>
            </w:rPr>
            <w:t xml:space="preserve">could be </w:t>
          </w:r>
          <w:r w:rsidR="00BB424F" w:rsidRPr="005359A6">
            <w:rPr>
              <w:rFonts w:ascii="Verdana" w:hAnsi="Verdana"/>
              <w:sz w:val="20"/>
              <w:szCs w:val="20"/>
            </w:rPr>
            <w:t>integra</w:t>
          </w:r>
          <w:r w:rsidR="00BB424F">
            <w:rPr>
              <w:rFonts w:ascii="Verdana" w:hAnsi="Verdana"/>
              <w:sz w:val="20"/>
              <w:szCs w:val="20"/>
            </w:rPr>
            <w:t>ted</w:t>
          </w:r>
          <w:r w:rsidR="00BB424F" w:rsidRPr="005359A6">
            <w:rPr>
              <w:rFonts w:ascii="Verdana" w:hAnsi="Verdana"/>
              <w:sz w:val="20"/>
              <w:szCs w:val="20"/>
            </w:rPr>
            <w:t xml:space="preserve"> </w:t>
          </w:r>
          <w:r w:rsidR="00BB424F">
            <w:rPr>
              <w:rFonts w:ascii="Verdana" w:hAnsi="Verdana"/>
              <w:sz w:val="20"/>
              <w:szCs w:val="20"/>
            </w:rPr>
            <w:t>with</w:t>
          </w:r>
          <w:r w:rsidRPr="005359A6">
            <w:rPr>
              <w:rFonts w:ascii="Verdana" w:hAnsi="Verdana"/>
              <w:sz w:val="20"/>
              <w:szCs w:val="20"/>
            </w:rPr>
            <w:t xml:space="preserve"> </w:t>
          </w:r>
          <w:r w:rsidR="00BB424F">
            <w:rPr>
              <w:rFonts w:ascii="Verdana" w:hAnsi="Verdana"/>
              <w:sz w:val="20"/>
              <w:szCs w:val="20"/>
            </w:rPr>
            <w:t xml:space="preserve">all </w:t>
          </w:r>
          <w:r w:rsidRPr="005359A6">
            <w:rPr>
              <w:rFonts w:ascii="Verdana" w:hAnsi="Verdana"/>
              <w:sz w:val="20"/>
              <w:szCs w:val="20"/>
            </w:rPr>
            <w:t>Azure Traffic Manager, allowing GLI to manage network routing during failovers. This helps redirect users to the failover site during disruptions, maintaining business continuity.</w:t>
          </w:r>
        </w:p>
        <w:p w14:paraId="10D64CD7" w14:textId="722E0377" w:rsidR="005359A6" w:rsidRPr="005359A6" w:rsidRDefault="00474402" w:rsidP="005359A6">
          <w:pPr>
            <w:rPr>
              <w:rFonts w:ascii="Verdana" w:hAnsi="Verdana"/>
              <w:sz w:val="20"/>
              <w:szCs w:val="20"/>
            </w:rPr>
          </w:pPr>
          <w:r>
            <w:rPr>
              <w:rFonts w:ascii="Verdana" w:hAnsi="Verdana"/>
              <w:sz w:val="20"/>
              <w:szCs w:val="20"/>
            </w:rPr>
            <w:t>Easy way to</w:t>
          </w:r>
          <w:r w:rsidR="005359A6" w:rsidRPr="005359A6">
            <w:rPr>
              <w:rFonts w:ascii="Verdana" w:hAnsi="Verdana"/>
              <w:sz w:val="20"/>
              <w:szCs w:val="20"/>
            </w:rPr>
            <w:t xml:space="preserve"> set up ASR</w:t>
          </w:r>
          <w:r>
            <w:rPr>
              <w:rFonts w:ascii="Verdana" w:hAnsi="Verdana"/>
              <w:sz w:val="20"/>
              <w:szCs w:val="20"/>
            </w:rPr>
            <w:t xml:space="preserve"> is </w:t>
          </w:r>
          <w:r w:rsidRPr="005359A6">
            <w:rPr>
              <w:rFonts w:ascii="Verdana" w:hAnsi="Verdana"/>
              <w:sz w:val="20"/>
              <w:szCs w:val="20"/>
            </w:rPr>
            <w:t>creating</w:t>
          </w:r>
          <w:r w:rsidR="005359A6" w:rsidRPr="005359A6">
            <w:rPr>
              <w:rFonts w:ascii="Verdana" w:hAnsi="Verdana"/>
              <w:sz w:val="20"/>
              <w:szCs w:val="20"/>
            </w:rPr>
            <w:t xml:space="preserve"> a Recovery Services Vault in Azure, which manages the replication process. This vault c</w:t>
          </w:r>
          <w:r w:rsidR="005359A6">
            <w:rPr>
              <w:rFonts w:ascii="Verdana" w:hAnsi="Verdana"/>
              <w:sz w:val="20"/>
              <w:szCs w:val="20"/>
            </w:rPr>
            <w:t xml:space="preserve">ould </w:t>
          </w:r>
          <w:r w:rsidR="001619D9">
            <w:rPr>
              <w:rFonts w:ascii="Verdana" w:hAnsi="Verdana"/>
              <w:sz w:val="20"/>
              <w:szCs w:val="20"/>
            </w:rPr>
            <w:t>be</w:t>
          </w:r>
          <w:r w:rsidR="001619D9" w:rsidRPr="005359A6">
            <w:rPr>
              <w:rFonts w:ascii="Verdana" w:hAnsi="Verdana"/>
              <w:sz w:val="20"/>
              <w:szCs w:val="20"/>
            </w:rPr>
            <w:t xml:space="preserve"> in</w:t>
          </w:r>
          <w:r w:rsidR="005359A6" w:rsidRPr="005359A6">
            <w:rPr>
              <w:rFonts w:ascii="Verdana" w:hAnsi="Verdana"/>
              <w:sz w:val="20"/>
              <w:szCs w:val="20"/>
            </w:rPr>
            <w:t xml:space="preserve"> a different region for additional safety. Once the vault is created, you can configure replication and recovery plans to determine the sequence of failovers (ATA Learning).</w:t>
          </w:r>
        </w:p>
        <w:p w14:paraId="084E92F9" w14:textId="77777777" w:rsidR="005359A6" w:rsidRPr="005359A6" w:rsidRDefault="005359A6" w:rsidP="005359A6">
          <w:pPr>
            <w:rPr>
              <w:rFonts w:ascii="Verdana" w:hAnsi="Verdana"/>
              <w:sz w:val="20"/>
              <w:szCs w:val="20"/>
            </w:rPr>
          </w:pPr>
        </w:p>
        <w:p w14:paraId="710FB537" w14:textId="75518256" w:rsidR="00485EAE" w:rsidRPr="005359A6" w:rsidRDefault="00474402" w:rsidP="005359A6">
          <w:pPr>
            <w:rPr>
              <w:rFonts w:ascii="Verdana" w:hAnsi="Verdana"/>
              <w:sz w:val="20"/>
              <w:szCs w:val="20"/>
            </w:rPr>
          </w:pPr>
          <w:r>
            <w:rPr>
              <w:rFonts w:ascii="Verdana" w:hAnsi="Verdana"/>
              <w:sz w:val="20"/>
              <w:szCs w:val="20"/>
            </w:rPr>
            <w:t>At the end,</w:t>
          </w:r>
          <w:r w:rsidR="005359A6" w:rsidRPr="005359A6">
            <w:rPr>
              <w:rFonts w:ascii="Verdana" w:hAnsi="Verdana"/>
              <w:sz w:val="20"/>
              <w:szCs w:val="20"/>
            </w:rPr>
            <w:t xml:space="preserve"> Azure Site Recovery provides a robust</w:t>
          </w:r>
          <w:r w:rsidR="00BB424F">
            <w:rPr>
              <w:rFonts w:ascii="Verdana" w:hAnsi="Verdana"/>
              <w:sz w:val="20"/>
              <w:szCs w:val="20"/>
            </w:rPr>
            <w:t xml:space="preserve"> and </w:t>
          </w:r>
          <w:r w:rsidR="00BB424F" w:rsidRPr="005359A6">
            <w:rPr>
              <w:rFonts w:ascii="Verdana" w:hAnsi="Verdana"/>
              <w:sz w:val="20"/>
              <w:szCs w:val="20"/>
            </w:rPr>
            <w:t>disaster</w:t>
          </w:r>
          <w:r w:rsidR="005359A6" w:rsidRPr="005359A6">
            <w:rPr>
              <w:rFonts w:ascii="Verdana" w:hAnsi="Verdana"/>
              <w:sz w:val="20"/>
              <w:szCs w:val="20"/>
            </w:rPr>
            <w:t xml:space="preserve"> recovery solution for GLI, offering a reliable way to ensure business continuity and protect storage and databases against unforeseen events.</w:t>
          </w:r>
        </w:p>
        <w:p w14:paraId="73C7B9E2" w14:textId="77777777" w:rsidR="00BE154C" w:rsidRDefault="00BE154C" w:rsidP="00BE154C">
          <w:pPr>
            <w:rPr>
              <w:rFonts w:ascii="Verdana" w:hAnsi="Verdana"/>
              <w:sz w:val="20"/>
              <w:szCs w:val="20"/>
            </w:rPr>
          </w:pPr>
        </w:p>
        <w:p w14:paraId="4A4EB43A" w14:textId="60F81C2E" w:rsidR="005F0F26" w:rsidRDefault="00CB71D7" w:rsidP="00BE154C">
          <w:pPr>
            <w:rPr>
              <w:rFonts w:ascii="Verdana" w:hAnsi="Verdana"/>
              <w:sz w:val="20"/>
              <w:szCs w:val="20"/>
            </w:rPr>
          </w:pPr>
          <w:r>
            <w:rPr>
              <w:rFonts w:ascii="Segoe UI" w:hAnsi="Segoe UI" w:cs="Segoe UI"/>
              <w:color w:val="0D0D0D"/>
              <w:shd w:val="clear" w:color="auto" w:fill="FFFFFF"/>
            </w:rPr>
            <w:t xml:space="preserve">In </w:t>
          </w:r>
          <w:r w:rsidR="009632B8">
            <w:rPr>
              <w:rFonts w:ascii="Segoe UI" w:hAnsi="Segoe UI" w:cs="Segoe UI"/>
              <w:color w:val="0D0D0D"/>
              <w:shd w:val="clear" w:color="auto" w:fill="FFFFFF"/>
            </w:rPr>
            <w:t>conclusion,</w:t>
          </w:r>
          <w:r>
            <w:rPr>
              <w:rFonts w:ascii="Segoe UI" w:hAnsi="Segoe UI" w:cs="Segoe UI"/>
              <w:color w:val="0D0D0D"/>
              <w:shd w:val="clear" w:color="auto" w:fill="FFFFFF"/>
            </w:rPr>
            <w:t xml:space="preserve"> Azure's comprehensive suite of backup and disaster recovery services offers a robust solution for Global Learning Institute (GLI). Azure Backup and Azure Site Recovery provide the tools needed to ensure business continuity, protect against data loss, and minimise </w:t>
          </w:r>
          <w:r w:rsidR="006E54E6">
            <w:rPr>
              <w:rFonts w:ascii="Segoe UI" w:hAnsi="Segoe UI" w:cs="Segoe UI"/>
              <w:color w:val="0D0D0D"/>
              <w:shd w:val="clear" w:color="auto" w:fill="FFFFFF"/>
            </w:rPr>
            <w:t>downtime.</w:t>
          </w:r>
        </w:p>
        <w:p w14:paraId="64AC811D" w14:textId="77777777" w:rsidR="005F0F26" w:rsidRDefault="005F0F26" w:rsidP="00BE154C">
          <w:pPr>
            <w:rPr>
              <w:rFonts w:ascii="Verdana" w:hAnsi="Verdana"/>
              <w:sz w:val="20"/>
              <w:szCs w:val="20"/>
            </w:rPr>
          </w:pPr>
        </w:p>
        <w:p w14:paraId="277C991F" w14:textId="77777777" w:rsidR="005F0F26" w:rsidRDefault="005F0F26" w:rsidP="00BE154C">
          <w:pPr>
            <w:rPr>
              <w:rFonts w:ascii="Verdana" w:hAnsi="Verdana"/>
              <w:sz w:val="20"/>
              <w:szCs w:val="20"/>
            </w:rPr>
          </w:pPr>
        </w:p>
        <w:p w14:paraId="2ABF0145" w14:textId="77777777" w:rsidR="005F0F26" w:rsidRDefault="005F0F26" w:rsidP="00BE154C">
          <w:pPr>
            <w:rPr>
              <w:rFonts w:ascii="Verdana" w:hAnsi="Verdana"/>
              <w:sz w:val="20"/>
              <w:szCs w:val="20"/>
            </w:rPr>
          </w:pPr>
        </w:p>
        <w:p w14:paraId="3499642A" w14:textId="77777777" w:rsidR="005F0F26" w:rsidRDefault="005F0F26" w:rsidP="00BE154C">
          <w:pPr>
            <w:rPr>
              <w:rFonts w:ascii="Verdana" w:hAnsi="Verdana"/>
              <w:sz w:val="20"/>
              <w:szCs w:val="20"/>
            </w:rPr>
          </w:pPr>
        </w:p>
        <w:p w14:paraId="6D879F9E" w14:textId="77777777" w:rsidR="005F0F26" w:rsidRDefault="005F0F26" w:rsidP="00BE154C">
          <w:pPr>
            <w:rPr>
              <w:rFonts w:ascii="Verdana" w:hAnsi="Verdana"/>
              <w:sz w:val="20"/>
              <w:szCs w:val="20"/>
            </w:rPr>
          </w:pPr>
        </w:p>
        <w:p w14:paraId="2701385A" w14:textId="77777777" w:rsidR="005F0F26" w:rsidRDefault="005F0F26" w:rsidP="00BE154C">
          <w:pPr>
            <w:rPr>
              <w:rFonts w:ascii="Verdana" w:hAnsi="Verdana"/>
              <w:sz w:val="20"/>
              <w:szCs w:val="20"/>
            </w:rPr>
          </w:pPr>
        </w:p>
        <w:p w14:paraId="2A873229" w14:textId="77777777" w:rsidR="005F0F26" w:rsidRDefault="005F0F26" w:rsidP="00BE154C">
          <w:pPr>
            <w:rPr>
              <w:rFonts w:ascii="Verdana" w:hAnsi="Verdana"/>
              <w:sz w:val="20"/>
              <w:szCs w:val="20"/>
            </w:rPr>
          </w:pPr>
        </w:p>
        <w:p w14:paraId="407DF7E4" w14:textId="77777777" w:rsidR="005F0F26" w:rsidRDefault="005F0F26" w:rsidP="00BE154C">
          <w:pPr>
            <w:rPr>
              <w:rFonts w:ascii="Verdana" w:hAnsi="Verdana"/>
              <w:sz w:val="20"/>
              <w:szCs w:val="20"/>
            </w:rPr>
          </w:pPr>
        </w:p>
        <w:p w14:paraId="5DEFF901" w14:textId="77777777" w:rsidR="005F0F26" w:rsidRDefault="005F0F26" w:rsidP="00BE154C">
          <w:pPr>
            <w:rPr>
              <w:rFonts w:ascii="Verdana" w:hAnsi="Verdana"/>
              <w:sz w:val="20"/>
              <w:szCs w:val="20"/>
            </w:rPr>
          </w:pPr>
        </w:p>
        <w:p w14:paraId="106ED92B" w14:textId="77777777" w:rsidR="005F0F26" w:rsidRDefault="005F0F26" w:rsidP="00BE154C">
          <w:pPr>
            <w:rPr>
              <w:rFonts w:ascii="Verdana" w:hAnsi="Verdana"/>
              <w:sz w:val="20"/>
              <w:szCs w:val="20"/>
            </w:rPr>
          </w:pPr>
        </w:p>
        <w:p w14:paraId="6EAECC82" w14:textId="77777777" w:rsidR="005F0F26" w:rsidRDefault="005F0F26" w:rsidP="00BE154C">
          <w:pPr>
            <w:rPr>
              <w:rFonts w:ascii="Verdana" w:hAnsi="Verdana"/>
              <w:sz w:val="20"/>
              <w:szCs w:val="20"/>
            </w:rPr>
          </w:pPr>
        </w:p>
        <w:p w14:paraId="6D378909" w14:textId="77777777" w:rsidR="005F0F26" w:rsidRDefault="005F0F26" w:rsidP="00BE154C">
          <w:pPr>
            <w:rPr>
              <w:rFonts w:ascii="Verdana" w:hAnsi="Verdana"/>
              <w:sz w:val="20"/>
              <w:szCs w:val="20"/>
            </w:rPr>
          </w:pPr>
        </w:p>
        <w:p w14:paraId="3A42A2A1" w14:textId="77777777" w:rsidR="000301C0" w:rsidRPr="005B6165" w:rsidRDefault="000301C0" w:rsidP="00BE154C">
          <w:pPr>
            <w:rPr>
              <w:rFonts w:ascii="Verdana" w:hAnsi="Verdana"/>
              <w:sz w:val="20"/>
              <w:szCs w:val="20"/>
            </w:rPr>
          </w:pPr>
        </w:p>
        <w:p w14:paraId="1205D572" w14:textId="5480266B" w:rsidR="00120F63" w:rsidRPr="00637513" w:rsidRDefault="006D3842" w:rsidP="004B6880">
          <w:pPr>
            <w:pStyle w:val="Heading1"/>
            <w:rPr>
              <w:rFonts w:ascii="Verdana" w:hAnsi="Verdana"/>
            </w:rPr>
          </w:pPr>
          <w:bookmarkStart w:id="31" w:name="_Toc164803319"/>
          <w:r w:rsidRPr="00637513">
            <w:rPr>
              <w:rFonts w:ascii="Verdana" w:hAnsi="Verdana"/>
            </w:rPr>
            <w:lastRenderedPageBreak/>
            <w:t>Conclusion:</w:t>
          </w:r>
          <w:bookmarkEnd w:id="31"/>
        </w:p>
        <w:p w14:paraId="4150775C" w14:textId="77777777" w:rsidR="00BE154C" w:rsidRPr="005B6165" w:rsidRDefault="00BE154C" w:rsidP="005F40F8">
          <w:pPr>
            <w:rPr>
              <w:rFonts w:ascii="Verdana" w:hAnsi="Verdana"/>
              <w:sz w:val="20"/>
              <w:szCs w:val="20"/>
            </w:rPr>
          </w:pPr>
        </w:p>
        <w:p w14:paraId="33ED9DFD" w14:textId="4A9F284F" w:rsidR="00637513" w:rsidRDefault="00250213" w:rsidP="007A1DC3">
          <w:pPr>
            <w:rPr>
              <w:rFonts w:ascii="Verdana" w:hAnsi="Verdana"/>
              <w:sz w:val="20"/>
              <w:szCs w:val="20"/>
            </w:rPr>
          </w:pPr>
          <w:r w:rsidRPr="00250213">
            <w:rPr>
              <w:rFonts w:ascii="Verdana" w:hAnsi="Verdana"/>
              <w:sz w:val="20"/>
              <w:szCs w:val="20"/>
            </w:rPr>
            <w:t xml:space="preserve">In </w:t>
          </w:r>
          <w:r>
            <w:rPr>
              <w:rFonts w:ascii="Verdana" w:hAnsi="Verdana"/>
              <w:sz w:val="20"/>
              <w:szCs w:val="20"/>
            </w:rPr>
            <w:t>conclusion</w:t>
          </w:r>
          <w:r w:rsidRPr="00250213">
            <w:rPr>
              <w:rFonts w:ascii="Verdana" w:hAnsi="Verdana"/>
              <w:sz w:val="20"/>
              <w:szCs w:val="20"/>
            </w:rPr>
            <w:t>, the advent of cloud computing has fundamentally transformed the way organizations manage their digital infrastructure, establishing cloud administration as an essential discipline for contemporary enterprises. This assignment has highlighted the importance of understanding the principles, technologies, and practical applications of cloud administration in the current digital era. With businesses increasingly embracing cloud solutions to drive efficiency and innovation, the demand for skilled cloud administrators continues to rise. Proficiency in cloud administration enables organizations to optimize resource utilization, mitigate security risks, and enhance performance, while also fostering a culture of innovation and adaptability necessary for maintaining competitiveness in dynamic markets. Ultimately, mastering cloud administration not only enhances individual employability but also contributes to the resilience and success of organizations in an ever-changing digital landscape.</w:t>
          </w:r>
        </w:p>
        <w:p w14:paraId="496EC6E2" w14:textId="77777777" w:rsidR="00CB71D7" w:rsidRDefault="00CB71D7" w:rsidP="007A1DC3">
          <w:pPr>
            <w:rPr>
              <w:rFonts w:ascii="Verdana" w:hAnsi="Verdana"/>
              <w:sz w:val="20"/>
              <w:szCs w:val="20"/>
            </w:rPr>
          </w:pPr>
        </w:p>
        <w:p w14:paraId="716ABB37" w14:textId="6B01FA4E" w:rsidR="00CB71D7" w:rsidRPr="005B6165" w:rsidRDefault="00CB71D7" w:rsidP="007A1DC3">
          <w:pPr>
            <w:rPr>
              <w:rFonts w:ascii="Verdana" w:hAnsi="Verdana"/>
              <w:sz w:val="20"/>
              <w:szCs w:val="20"/>
            </w:rPr>
          </w:pPr>
          <w:r w:rsidRPr="00CB71D7">
            <w:rPr>
              <w:rFonts w:ascii="Verdana" w:hAnsi="Verdana"/>
              <w:sz w:val="20"/>
              <w:szCs w:val="20"/>
            </w:rPr>
            <w:t xml:space="preserve">Overall, Azure's backup and disaster recovery services offer a robust foundation for building a reliable and scalable backup strategy. This strategy ensures business continuity and compliance with industry standards, making it </w:t>
          </w:r>
          <w:r w:rsidR="00BB424F" w:rsidRPr="00CB71D7">
            <w:rPr>
              <w:rFonts w:ascii="Verdana" w:hAnsi="Verdana"/>
              <w:sz w:val="20"/>
              <w:szCs w:val="20"/>
            </w:rPr>
            <w:t>a</w:t>
          </w:r>
          <w:r w:rsidRPr="00CB71D7">
            <w:rPr>
              <w:rFonts w:ascii="Verdana" w:hAnsi="Verdana"/>
              <w:sz w:val="20"/>
              <w:szCs w:val="20"/>
            </w:rPr>
            <w:t xml:space="preserve"> </w:t>
          </w:r>
          <w:r w:rsidR="00BB424F">
            <w:rPr>
              <w:rFonts w:ascii="Verdana" w:hAnsi="Verdana"/>
              <w:sz w:val="20"/>
              <w:szCs w:val="20"/>
            </w:rPr>
            <w:t>great</w:t>
          </w:r>
          <w:r w:rsidRPr="00CB71D7">
            <w:rPr>
              <w:rFonts w:ascii="Verdana" w:hAnsi="Verdana"/>
              <w:sz w:val="20"/>
              <w:szCs w:val="20"/>
            </w:rPr>
            <w:t xml:space="preserve"> choice for </w:t>
          </w:r>
          <w:r w:rsidR="00BB424F">
            <w:rPr>
              <w:rFonts w:ascii="Verdana" w:hAnsi="Verdana"/>
              <w:sz w:val="20"/>
              <w:szCs w:val="20"/>
            </w:rPr>
            <w:t xml:space="preserve">company and customers </w:t>
          </w:r>
          <w:r w:rsidR="00BB424F" w:rsidRPr="00CB71D7">
            <w:rPr>
              <w:rFonts w:ascii="Verdana" w:hAnsi="Verdana"/>
              <w:sz w:val="20"/>
              <w:szCs w:val="20"/>
            </w:rPr>
            <w:t>like</w:t>
          </w:r>
          <w:r w:rsidRPr="00CB71D7">
            <w:rPr>
              <w:rFonts w:ascii="Verdana" w:hAnsi="Verdana"/>
              <w:sz w:val="20"/>
              <w:szCs w:val="20"/>
            </w:rPr>
            <w:t xml:space="preserve"> GLI looking to modernize their backup approach</w:t>
          </w:r>
          <w:r>
            <w:rPr>
              <w:rFonts w:ascii="Verdana" w:hAnsi="Verdana"/>
              <w:sz w:val="20"/>
              <w:szCs w:val="20"/>
            </w:rPr>
            <w:t>.</w:t>
          </w:r>
        </w:p>
        <w:p w14:paraId="6ECAF2DC" w14:textId="4E34BAE8" w:rsidR="00457E06" w:rsidRDefault="00000000" w:rsidP="005F40F8">
          <w:pPr>
            <w:rPr>
              <w:rFonts w:ascii="Verdana" w:hAnsi="Verdana"/>
              <w:b/>
              <w:bCs/>
              <w:sz w:val="20"/>
              <w:szCs w:val="20"/>
            </w:rPr>
          </w:pPr>
        </w:p>
      </w:sdtContent>
    </w:sdt>
    <w:p w14:paraId="4AB660AC" w14:textId="77777777" w:rsidR="003E39AE" w:rsidRDefault="003E39AE" w:rsidP="005F40F8">
      <w:pPr>
        <w:rPr>
          <w:rFonts w:ascii="Verdana" w:hAnsi="Verdana"/>
          <w:b/>
          <w:bCs/>
          <w:sz w:val="20"/>
          <w:szCs w:val="20"/>
        </w:rPr>
      </w:pPr>
    </w:p>
    <w:p w14:paraId="1FC23B0C" w14:textId="77777777" w:rsidR="003E39AE" w:rsidRDefault="003E39AE" w:rsidP="005F40F8">
      <w:pPr>
        <w:rPr>
          <w:rFonts w:ascii="Verdana" w:hAnsi="Verdana"/>
          <w:b/>
          <w:bCs/>
          <w:sz w:val="20"/>
          <w:szCs w:val="20"/>
        </w:rPr>
      </w:pPr>
    </w:p>
    <w:p w14:paraId="7EB2E8E2" w14:textId="77777777" w:rsidR="005F0F26" w:rsidRDefault="005F0F26" w:rsidP="005F40F8">
      <w:pPr>
        <w:rPr>
          <w:rFonts w:ascii="Verdana" w:hAnsi="Verdana"/>
          <w:b/>
          <w:bCs/>
          <w:sz w:val="20"/>
          <w:szCs w:val="20"/>
        </w:rPr>
      </w:pPr>
    </w:p>
    <w:p w14:paraId="1D329F09" w14:textId="77777777" w:rsidR="003E39AE" w:rsidRDefault="003E39AE" w:rsidP="005F40F8">
      <w:pPr>
        <w:rPr>
          <w:rFonts w:ascii="Verdana" w:hAnsi="Verdana"/>
          <w:b/>
          <w:bCs/>
          <w:sz w:val="20"/>
          <w:szCs w:val="20"/>
        </w:rPr>
      </w:pPr>
    </w:p>
    <w:p w14:paraId="12EFB779" w14:textId="77777777" w:rsidR="004108A7" w:rsidRDefault="004108A7" w:rsidP="005F40F8">
      <w:pPr>
        <w:rPr>
          <w:rFonts w:ascii="Verdana" w:hAnsi="Verdana"/>
          <w:b/>
          <w:bCs/>
          <w:sz w:val="20"/>
          <w:szCs w:val="20"/>
        </w:rPr>
      </w:pPr>
    </w:p>
    <w:p w14:paraId="6AD31D66" w14:textId="77777777" w:rsidR="004108A7" w:rsidRDefault="004108A7" w:rsidP="005F40F8">
      <w:pPr>
        <w:rPr>
          <w:rFonts w:ascii="Verdana" w:hAnsi="Verdana"/>
          <w:b/>
          <w:bCs/>
          <w:sz w:val="20"/>
          <w:szCs w:val="20"/>
        </w:rPr>
      </w:pPr>
    </w:p>
    <w:p w14:paraId="038C801D" w14:textId="77777777" w:rsidR="004108A7" w:rsidRDefault="004108A7" w:rsidP="005F40F8">
      <w:pPr>
        <w:rPr>
          <w:rFonts w:ascii="Verdana" w:hAnsi="Verdana"/>
          <w:b/>
          <w:bCs/>
          <w:sz w:val="20"/>
          <w:szCs w:val="20"/>
        </w:rPr>
      </w:pPr>
    </w:p>
    <w:p w14:paraId="7B8F43FE" w14:textId="77777777" w:rsidR="004108A7" w:rsidRDefault="004108A7" w:rsidP="005F40F8">
      <w:pPr>
        <w:rPr>
          <w:rFonts w:ascii="Verdana" w:hAnsi="Verdana"/>
          <w:b/>
          <w:bCs/>
          <w:sz w:val="20"/>
          <w:szCs w:val="20"/>
        </w:rPr>
      </w:pPr>
    </w:p>
    <w:p w14:paraId="541E7A97" w14:textId="77777777" w:rsidR="004108A7" w:rsidRDefault="004108A7" w:rsidP="005F40F8">
      <w:pPr>
        <w:rPr>
          <w:rFonts w:ascii="Verdana" w:hAnsi="Verdana"/>
          <w:b/>
          <w:bCs/>
          <w:sz w:val="20"/>
          <w:szCs w:val="20"/>
        </w:rPr>
      </w:pPr>
    </w:p>
    <w:p w14:paraId="4CBC3F1F" w14:textId="77777777" w:rsidR="004108A7" w:rsidRDefault="004108A7" w:rsidP="005F40F8">
      <w:pPr>
        <w:rPr>
          <w:rFonts w:ascii="Verdana" w:hAnsi="Verdana"/>
          <w:b/>
          <w:bCs/>
          <w:sz w:val="20"/>
          <w:szCs w:val="20"/>
        </w:rPr>
      </w:pPr>
    </w:p>
    <w:p w14:paraId="445FB393" w14:textId="77777777" w:rsidR="004108A7" w:rsidRDefault="004108A7" w:rsidP="005F40F8">
      <w:pPr>
        <w:rPr>
          <w:rFonts w:ascii="Verdana" w:hAnsi="Verdana"/>
          <w:b/>
          <w:bCs/>
          <w:sz w:val="20"/>
          <w:szCs w:val="20"/>
        </w:rPr>
      </w:pPr>
    </w:p>
    <w:p w14:paraId="07A06221" w14:textId="77777777" w:rsidR="004108A7" w:rsidRDefault="004108A7" w:rsidP="005F40F8">
      <w:pPr>
        <w:rPr>
          <w:rFonts w:ascii="Verdana" w:hAnsi="Verdana"/>
          <w:b/>
          <w:bCs/>
          <w:sz w:val="20"/>
          <w:szCs w:val="20"/>
        </w:rPr>
      </w:pPr>
    </w:p>
    <w:p w14:paraId="2F1D902B" w14:textId="77777777" w:rsidR="008359FF" w:rsidRDefault="008359FF" w:rsidP="005F40F8">
      <w:pPr>
        <w:rPr>
          <w:rFonts w:ascii="Verdana" w:hAnsi="Verdana"/>
          <w:b/>
          <w:bCs/>
          <w:sz w:val="20"/>
          <w:szCs w:val="20"/>
        </w:rPr>
      </w:pPr>
    </w:p>
    <w:p w14:paraId="0B2E4491" w14:textId="77777777" w:rsidR="008359FF" w:rsidRDefault="008359FF" w:rsidP="005F40F8">
      <w:pPr>
        <w:rPr>
          <w:rFonts w:ascii="Verdana" w:hAnsi="Verdana"/>
          <w:b/>
          <w:bCs/>
          <w:sz w:val="20"/>
          <w:szCs w:val="20"/>
        </w:rPr>
      </w:pPr>
    </w:p>
    <w:p w14:paraId="3E9E01C5" w14:textId="77777777" w:rsidR="008359FF" w:rsidRDefault="008359FF" w:rsidP="005F40F8">
      <w:pPr>
        <w:rPr>
          <w:rFonts w:ascii="Verdana" w:hAnsi="Verdana"/>
          <w:b/>
          <w:bCs/>
          <w:sz w:val="20"/>
          <w:szCs w:val="20"/>
        </w:rPr>
      </w:pPr>
    </w:p>
    <w:p w14:paraId="54F3619B" w14:textId="77777777" w:rsidR="008359FF" w:rsidRDefault="008359FF" w:rsidP="005F40F8">
      <w:pPr>
        <w:rPr>
          <w:rFonts w:ascii="Verdana" w:hAnsi="Verdana"/>
          <w:b/>
          <w:bCs/>
          <w:sz w:val="20"/>
          <w:szCs w:val="20"/>
        </w:rPr>
      </w:pPr>
    </w:p>
    <w:p w14:paraId="4E554C8A" w14:textId="77777777" w:rsidR="00B611C2" w:rsidRDefault="00B611C2" w:rsidP="005F40F8">
      <w:pPr>
        <w:rPr>
          <w:rFonts w:ascii="Verdana" w:hAnsi="Verdana"/>
          <w:b/>
          <w:bCs/>
          <w:sz w:val="20"/>
          <w:szCs w:val="20"/>
        </w:rPr>
      </w:pPr>
    </w:p>
    <w:bookmarkStart w:id="32" w:name="_Toc164803320" w:displacedByCustomXml="next"/>
    <w:sdt>
      <w:sdtPr>
        <w:rPr>
          <w:rFonts w:asciiTheme="minorHAnsi" w:eastAsiaTheme="minorEastAsia" w:hAnsiTheme="minorHAnsi" w:cstheme="minorBidi"/>
          <w:color w:val="auto"/>
          <w:sz w:val="22"/>
          <w:szCs w:val="22"/>
        </w:rPr>
        <w:id w:val="1696187851"/>
        <w:docPartObj>
          <w:docPartGallery w:val="Bibliographies"/>
          <w:docPartUnique/>
        </w:docPartObj>
      </w:sdtPr>
      <w:sdtContent>
        <w:p w14:paraId="0DE851EE" w14:textId="68021282" w:rsidR="00615822" w:rsidRDefault="00615822">
          <w:pPr>
            <w:pStyle w:val="Heading1"/>
          </w:pPr>
          <w:r>
            <w:t>Bibliography</w:t>
          </w:r>
          <w:bookmarkEnd w:id="32"/>
        </w:p>
        <w:sdt>
          <w:sdtPr>
            <w:id w:val="111145805"/>
            <w:bibliography/>
          </w:sdtPr>
          <w:sdtContent>
            <w:p w14:paraId="249BD85A" w14:textId="2887422A" w:rsidR="00615822" w:rsidRDefault="0061582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7669534D" w14:textId="77777777" w:rsidR="003E39AE" w:rsidRDefault="003E39AE" w:rsidP="005F40F8">
      <w:pPr>
        <w:rPr>
          <w:rFonts w:ascii="Verdana" w:hAnsi="Verdana"/>
          <w:b/>
          <w:bCs/>
          <w:sz w:val="20"/>
          <w:szCs w:val="20"/>
        </w:rPr>
      </w:pPr>
    </w:p>
    <w:sdt>
      <w:sdtPr>
        <w:rPr>
          <w:rFonts w:ascii="Verdana" w:hAnsi="Verdana"/>
          <w:b/>
          <w:bCs/>
          <w:sz w:val="20"/>
          <w:szCs w:val="20"/>
        </w:rPr>
        <w:tag w:val="MENDELEY_BIBLIOGRAPHY"/>
        <w:id w:val="1578547029"/>
        <w:placeholder>
          <w:docPart w:val="DefaultPlaceholder_-1854013440"/>
        </w:placeholder>
      </w:sdtPr>
      <w:sdtContent>
        <w:p w14:paraId="773435F4" w14:textId="77777777" w:rsidR="009B132F" w:rsidRDefault="009B132F">
          <w:pPr>
            <w:autoSpaceDE w:val="0"/>
            <w:autoSpaceDN w:val="0"/>
            <w:ind w:hanging="640"/>
            <w:divId w:val="2095544460"/>
            <w:rPr>
              <w:rFonts w:eastAsia="Times New Roman"/>
              <w:sz w:val="24"/>
              <w:szCs w:val="24"/>
            </w:rPr>
          </w:pPr>
          <w:r>
            <w:rPr>
              <w:rFonts w:eastAsia="Times New Roman"/>
            </w:rPr>
            <w:t>[1]</w:t>
          </w:r>
          <w:r>
            <w:rPr>
              <w:rFonts w:eastAsia="Times New Roman"/>
            </w:rPr>
            <w:tab/>
            <w:t xml:space="preserve">“Cloud Computing - Kris </w:t>
          </w:r>
          <w:proofErr w:type="spellStart"/>
          <w:r>
            <w:rPr>
              <w:rFonts w:eastAsia="Times New Roman"/>
            </w:rPr>
            <w:t>Jamsa</w:t>
          </w:r>
          <w:proofErr w:type="spellEnd"/>
          <w:r>
            <w:rPr>
              <w:rFonts w:eastAsia="Times New Roman"/>
            </w:rPr>
            <w:t xml:space="preserve"> - Google Books.” Accessed: Apr. 23, 2024. [Online]. Available: https://books.google.co.uk/books?hl=en&amp;lr=&amp;id=BmNwEAAAQBAJ&amp;oi=fnd&amp;pg=PP1&amp;dq=cloud+administration&amp;ots=YS91s3MyHr&amp;sig=4XjmMf66lJww8DrA3nIDizpz_rM&amp;redir_esc=y#v=onepage&amp;q=cloud%20administration&amp;f=false</w:t>
          </w:r>
        </w:p>
        <w:p w14:paraId="2906CEB3" w14:textId="77777777" w:rsidR="009B132F" w:rsidRDefault="009B132F">
          <w:pPr>
            <w:autoSpaceDE w:val="0"/>
            <w:autoSpaceDN w:val="0"/>
            <w:ind w:hanging="640"/>
            <w:divId w:val="700788885"/>
            <w:rPr>
              <w:rFonts w:eastAsia="Times New Roman"/>
            </w:rPr>
          </w:pPr>
          <w:r>
            <w:rPr>
              <w:rFonts w:eastAsia="Times New Roman"/>
            </w:rPr>
            <w:t>[2]</w:t>
          </w:r>
          <w:r>
            <w:rPr>
              <w:rFonts w:eastAsia="Times New Roman"/>
            </w:rPr>
            <w:tab/>
            <w:t>“Feature descriptions - Azure AI Search | Microsoft Learn.” Accessed: Apr. 23, 2024. [Online]. Available: https://learn.microsoft.com/en-us/azure/search/search-features-list?source=recommendations</w:t>
          </w:r>
        </w:p>
        <w:p w14:paraId="053462A7" w14:textId="77777777" w:rsidR="009B132F" w:rsidRDefault="009B132F">
          <w:pPr>
            <w:autoSpaceDE w:val="0"/>
            <w:autoSpaceDN w:val="0"/>
            <w:ind w:hanging="640"/>
            <w:divId w:val="713653993"/>
            <w:rPr>
              <w:rFonts w:eastAsia="Times New Roman"/>
            </w:rPr>
          </w:pPr>
          <w:r>
            <w:rPr>
              <w:rFonts w:eastAsia="Times New Roman"/>
            </w:rPr>
            <w:t>[3]</w:t>
          </w:r>
          <w:r>
            <w:rPr>
              <w:rFonts w:eastAsia="Times New Roman"/>
            </w:rPr>
            <w:tab/>
            <w:t>“Pricing Calculator | Microsoft Azure.” Accessed: Apr. 23, 2024. [Online]. Available: https://azure.microsoft.com/en-us/pricing/calculator/</w:t>
          </w:r>
        </w:p>
        <w:p w14:paraId="45B947EE" w14:textId="77777777" w:rsidR="009B132F" w:rsidRDefault="009B132F">
          <w:pPr>
            <w:autoSpaceDE w:val="0"/>
            <w:autoSpaceDN w:val="0"/>
            <w:ind w:hanging="640"/>
            <w:divId w:val="1374421076"/>
            <w:rPr>
              <w:rFonts w:eastAsia="Times New Roman"/>
            </w:rPr>
          </w:pPr>
          <w:r>
            <w:rPr>
              <w:rFonts w:eastAsia="Times New Roman"/>
            </w:rPr>
            <w:t>[4]</w:t>
          </w:r>
          <w:r>
            <w:rPr>
              <w:rFonts w:eastAsia="Times New Roman"/>
            </w:rPr>
            <w:tab/>
            <w:t>“Getting started with the Azure Pricing Calculator - Microsoft Community Hub.” Accessed: Apr. 23, 2024. [Online]. Available: https://techcommunity.microsoft.com/t5/itops-talk-blog/getting-started-with-the-azure-pricing-calculator/ba-p/275057</w:t>
          </w:r>
        </w:p>
        <w:p w14:paraId="70095631" w14:textId="77777777" w:rsidR="009B132F" w:rsidRDefault="009B132F">
          <w:pPr>
            <w:autoSpaceDE w:val="0"/>
            <w:autoSpaceDN w:val="0"/>
            <w:ind w:hanging="640"/>
            <w:divId w:val="2082829208"/>
            <w:rPr>
              <w:rFonts w:eastAsia="Times New Roman"/>
            </w:rPr>
          </w:pPr>
          <w:r>
            <w:rPr>
              <w:rFonts w:eastAsia="Times New Roman"/>
            </w:rPr>
            <w:t>[5]</w:t>
          </w:r>
          <w:r>
            <w:rPr>
              <w:rFonts w:eastAsia="Times New Roman"/>
            </w:rPr>
            <w:tab/>
            <w:t>“Cloud Computing with the Windows Azure Platform - Roger Jennings - Google Books.” Accessed: Apr. 23, 2024. [Online]. Available: https://books.google.co.uk/books?hl=en&amp;lr=&amp;id=KkwsRbTzkKQC&amp;oi=fnd&amp;pg=PR9&amp;dq=azure+calculators&amp;ots=X7NN6jQVMl&amp;sig=EdXooKIab_XLrk7RTNzaWDNvqAI&amp;redir_esc=y#v=onepage&amp;q=azure%20calculators&amp;f=false</w:t>
          </w:r>
        </w:p>
        <w:p w14:paraId="313C82BF" w14:textId="77777777" w:rsidR="009B132F" w:rsidRDefault="009B132F">
          <w:pPr>
            <w:autoSpaceDE w:val="0"/>
            <w:autoSpaceDN w:val="0"/>
            <w:ind w:hanging="640"/>
            <w:divId w:val="1414742426"/>
            <w:rPr>
              <w:rFonts w:eastAsia="Times New Roman"/>
            </w:rPr>
          </w:pPr>
          <w:r>
            <w:rPr>
              <w:rFonts w:eastAsia="Times New Roman"/>
            </w:rPr>
            <w:t>[6]</w:t>
          </w:r>
          <w:r>
            <w:rPr>
              <w:rFonts w:eastAsia="Times New Roman"/>
            </w:rPr>
            <w:tab/>
            <w:t xml:space="preserve">E. </w:t>
          </w:r>
          <w:proofErr w:type="spellStart"/>
          <w:r>
            <w:rPr>
              <w:rFonts w:eastAsia="Times New Roman"/>
            </w:rPr>
            <w:t>Cidres</w:t>
          </w:r>
          <w:proofErr w:type="spellEnd"/>
          <w:r>
            <w:rPr>
              <w:rFonts w:eastAsia="Times New Roman"/>
            </w:rPr>
            <w:t xml:space="preserve">, A. Vasconcelos, F. Leitão </w:t>
          </w:r>
          <w:proofErr w:type="spellStart"/>
          <w:r>
            <w:rPr>
              <w:rFonts w:eastAsia="Times New Roman"/>
            </w:rPr>
            <w:t>TicAPP</w:t>
          </w:r>
          <w:proofErr w:type="spellEnd"/>
          <w:r>
            <w:rPr>
              <w:rFonts w:eastAsia="Times New Roman"/>
            </w:rPr>
            <w:t xml:space="preserve">, and A. para </w:t>
          </w:r>
          <w:proofErr w:type="spellStart"/>
          <w:r>
            <w:rPr>
              <w:rFonts w:eastAsia="Times New Roman"/>
            </w:rPr>
            <w:t>Modernização</w:t>
          </w:r>
          <w:proofErr w:type="spellEnd"/>
          <w:r>
            <w:rPr>
              <w:rFonts w:eastAsia="Times New Roman"/>
            </w:rPr>
            <w:t xml:space="preserve"> </w:t>
          </w:r>
          <w:proofErr w:type="spellStart"/>
          <w:r>
            <w:rPr>
              <w:rFonts w:eastAsia="Times New Roman"/>
            </w:rPr>
            <w:t>Administrativa</w:t>
          </w:r>
          <w:proofErr w:type="spellEnd"/>
          <w:r>
            <w:rPr>
              <w:rFonts w:eastAsia="Times New Roman"/>
            </w:rPr>
            <w:t xml:space="preserve">, “Cloud Calculator: A cloud assessment tool for the Public Administration,” vol. 20, </w:t>
          </w:r>
          <w:proofErr w:type="spellStart"/>
          <w:r>
            <w:rPr>
              <w:rFonts w:eastAsia="Times New Roman"/>
            </w:rPr>
            <w:t>doi</w:t>
          </w:r>
          <w:proofErr w:type="spellEnd"/>
          <w:r>
            <w:rPr>
              <w:rFonts w:eastAsia="Times New Roman"/>
            </w:rPr>
            <w:t>: 10.1145/3396956.3396964.</w:t>
          </w:r>
        </w:p>
        <w:p w14:paraId="7970B76B" w14:textId="77777777" w:rsidR="009B132F" w:rsidRDefault="009B132F">
          <w:pPr>
            <w:autoSpaceDE w:val="0"/>
            <w:autoSpaceDN w:val="0"/>
            <w:ind w:hanging="640"/>
            <w:divId w:val="1504777179"/>
            <w:rPr>
              <w:rFonts w:eastAsia="Times New Roman"/>
            </w:rPr>
          </w:pPr>
          <w:r>
            <w:rPr>
              <w:rFonts w:eastAsia="Times New Roman"/>
            </w:rPr>
            <w:t>[7]</w:t>
          </w:r>
          <w:r>
            <w:rPr>
              <w:rFonts w:eastAsia="Times New Roman"/>
            </w:rPr>
            <w:tab/>
            <w:t xml:space="preserve">“Microsoft Azure Essentials Migrating SQL Server Databases to Azure - Carl </w:t>
          </w:r>
          <w:proofErr w:type="spellStart"/>
          <w:r>
            <w:rPr>
              <w:rFonts w:eastAsia="Times New Roman"/>
            </w:rPr>
            <w:t>Rabeler</w:t>
          </w:r>
          <w:proofErr w:type="spellEnd"/>
          <w:r>
            <w:rPr>
              <w:rFonts w:eastAsia="Times New Roman"/>
            </w:rPr>
            <w:t xml:space="preserve"> - Google Books.” Accessed: Apr. 23, 2024. [Online]. Available: https://books.google.co.uk/books?hl=en&amp;lr=&amp;id=ZVc9DQAAQBAJ&amp;oi=fnd&amp;pg=PT11&amp;dq=azure+SQL+database&amp;ots=sUal4wWSCP&amp;sig=qzNQEqXbJtpvTZ0BYNou5OX0OBs&amp;redir_esc=y#v=onepage&amp;q=azure%20SQL%20database&amp;f=false</w:t>
          </w:r>
        </w:p>
        <w:p w14:paraId="7439827F" w14:textId="77777777" w:rsidR="009B132F" w:rsidRDefault="009B132F">
          <w:pPr>
            <w:autoSpaceDE w:val="0"/>
            <w:autoSpaceDN w:val="0"/>
            <w:ind w:hanging="640"/>
            <w:divId w:val="1561592275"/>
            <w:rPr>
              <w:rFonts w:eastAsia="Times New Roman"/>
            </w:rPr>
          </w:pPr>
          <w:r>
            <w:rPr>
              <w:rFonts w:eastAsia="Times New Roman"/>
            </w:rPr>
            <w:t>[8]</w:t>
          </w:r>
          <w:r>
            <w:rPr>
              <w:rFonts w:eastAsia="Times New Roman"/>
            </w:rPr>
            <w:tab/>
            <w:t>“Guidance and best practices - Azure Backup | Microsoft Learn.” Accessed: Apr. 23, 2024. [Online]. Available: https://learn.microsoft.com/en-us/azure/backup/guidance-best-practices</w:t>
          </w:r>
        </w:p>
        <w:p w14:paraId="3C849EED" w14:textId="5D504170" w:rsidR="003E39AE" w:rsidRDefault="009B132F" w:rsidP="005F40F8">
          <w:pPr>
            <w:rPr>
              <w:rFonts w:ascii="Verdana" w:hAnsi="Verdana"/>
              <w:b/>
              <w:bCs/>
              <w:sz w:val="20"/>
              <w:szCs w:val="20"/>
            </w:rPr>
          </w:pPr>
          <w:r>
            <w:rPr>
              <w:rFonts w:eastAsia="Times New Roman"/>
            </w:rPr>
            <w:t> </w:t>
          </w:r>
        </w:p>
      </w:sdtContent>
    </w:sdt>
    <w:p w14:paraId="74D2E856" w14:textId="02A7EF01" w:rsidR="003E39AE" w:rsidRPr="005B6165" w:rsidRDefault="003E39AE" w:rsidP="003E39AE">
      <w:pPr>
        <w:jc w:val="center"/>
        <w:rPr>
          <w:rFonts w:ascii="Verdana" w:hAnsi="Verdana"/>
          <w:sz w:val="20"/>
          <w:szCs w:val="20"/>
        </w:rPr>
      </w:pPr>
    </w:p>
    <w:sectPr w:rsidR="003E39AE" w:rsidRPr="005B6165" w:rsidSect="00E740F5">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96E3A" w14:textId="77777777" w:rsidR="00E740F5" w:rsidRDefault="00E740F5" w:rsidP="00CE7639">
      <w:pPr>
        <w:spacing w:after="0" w:line="240" w:lineRule="auto"/>
      </w:pPr>
      <w:r>
        <w:separator/>
      </w:r>
    </w:p>
  </w:endnote>
  <w:endnote w:type="continuationSeparator" w:id="0">
    <w:p w14:paraId="1E05419B" w14:textId="77777777" w:rsidR="00E740F5" w:rsidRDefault="00E740F5"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D63AC" w14:textId="77777777" w:rsidR="00E740F5" w:rsidRDefault="00E740F5" w:rsidP="00CE7639">
      <w:pPr>
        <w:spacing w:after="0" w:line="240" w:lineRule="auto"/>
      </w:pPr>
      <w:r>
        <w:separator/>
      </w:r>
    </w:p>
  </w:footnote>
  <w:footnote w:type="continuationSeparator" w:id="0">
    <w:p w14:paraId="2C8501D0" w14:textId="77777777" w:rsidR="00E740F5" w:rsidRDefault="00E740F5"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94E26"/>
    <w:multiLevelType w:val="hybridMultilevel"/>
    <w:tmpl w:val="4AA85C6A"/>
    <w:lvl w:ilvl="0" w:tplc="41C80230">
      <w:start w:val="1"/>
      <w:numFmt w:val="upperLetter"/>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8174D8"/>
    <w:multiLevelType w:val="hybridMultilevel"/>
    <w:tmpl w:val="0080808A"/>
    <w:lvl w:ilvl="0" w:tplc="08090013">
      <w:start w:val="1"/>
      <w:numFmt w:val="upperRoman"/>
      <w:lvlText w:val="%1."/>
      <w:lvlJc w:val="righ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8B6D78"/>
    <w:multiLevelType w:val="hybridMultilevel"/>
    <w:tmpl w:val="0AF6D68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31CF6"/>
    <w:multiLevelType w:val="hybridMultilevel"/>
    <w:tmpl w:val="6BCE35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0E1476"/>
    <w:multiLevelType w:val="hybridMultilevel"/>
    <w:tmpl w:val="3F5C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AF249A"/>
    <w:multiLevelType w:val="hybridMultilevel"/>
    <w:tmpl w:val="0F06B18E"/>
    <w:lvl w:ilvl="0" w:tplc="CE30A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67079C0"/>
    <w:multiLevelType w:val="hybridMultilevel"/>
    <w:tmpl w:val="D4C0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56733D"/>
    <w:multiLevelType w:val="hybridMultilevel"/>
    <w:tmpl w:val="8A8C84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AF026DF"/>
    <w:multiLevelType w:val="multilevel"/>
    <w:tmpl w:val="02442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A54E90"/>
    <w:multiLevelType w:val="hybridMultilevel"/>
    <w:tmpl w:val="F422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4170B"/>
    <w:multiLevelType w:val="hybridMultilevel"/>
    <w:tmpl w:val="86DADED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5" w15:restartNumberingAfterBreak="0">
    <w:nsid w:val="255976CD"/>
    <w:multiLevelType w:val="hybridMultilevel"/>
    <w:tmpl w:val="D12E6FFA"/>
    <w:lvl w:ilvl="0" w:tplc="294A5752">
      <w:start w:val="1"/>
      <w:numFmt w:val="bullet"/>
      <w:lvlText w:val="•"/>
      <w:lvlJc w:val="left"/>
      <w:pPr>
        <w:tabs>
          <w:tab w:val="num" w:pos="720"/>
        </w:tabs>
        <w:ind w:left="720" w:hanging="360"/>
      </w:pPr>
      <w:rPr>
        <w:rFonts w:ascii="Arial" w:hAnsi="Arial" w:hint="default"/>
      </w:rPr>
    </w:lvl>
    <w:lvl w:ilvl="1" w:tplc="54A25024" w:tentative="1">
      <w:start w:val="1"/>
      <w:numFmt w:val="bullet"/>
      <w:lvlText w:val="•"/>
      <w:lvlJc w:val="left"/>
      <w:pPr>
        <w:tabs>
          <w:tab w:val="num" w:pos="1440"/>
        </w:tabs>
        <w:ind w:left="1440" w:hanging="360"/>
      </w:pPr>
      <w:rPr>
        <w:rFonts w:ascii="Arial" w:hAnsi="Arial" w:hint="default"/>
      </w:rPr>
    </w:lvl>
    <w:lvl w:ilvl="2" w:tplc="EE4EC8EE" w:tentative="1">
      <w:start w:val="1"/>
      <w:numFmt w:val="bullet"/>
      <w:lvlText w:val="•"/>
      <w:lvlJc w:val="left"/>
      <w:pPr>
        <w:tabs>
          <w:tab w:val="num" w:pos="2160"/>
        </w:tabs>
        <w:ind w:left="2160" w:hanging="360"/>
      </w:pPr>
      <w:rPr>
        <w:rFonts w:ascii="Arial" w:hAnsi="Arial" w:hint="default"/>
      </w:rPr>
    </w:lvl>
    <w:lvl w:ilvl="3" w:tplc="D8C24016" w:tentative="1">
      <w:start w:val="1"/>
      <w:numFmt w:val="bullet"/>
      <w:lvlText w:val="•"/>
      <w:lvlJc w:val="left"/>
      <w:pPr>
        <w:tabs>
          <w:tab w:val="num" w:pos="2880"/>
        </w:tabs>
        <w:ind w:left="2880" w:hanging="360"/>
      </w:pPr>
      <w:rPr>
        <w:rFonts w:ascii="Arial" w:hAnsi="Arial" w:hint="default"/>
      </w:rPr>
    </w:lvl>
    <w:lvl w:ilvl="4" w:tplc="F426F6B4" w:tentative="1">
      <w:start w:val="1"/>
      <w:numFmt w:val="bullet"/>
      <w:lvlText w:val="•"/>
      <w:lvlJc w:val="left"/>
      <w:pPr>
        <w:tabs>
          <w:tab w:val="num" w:pos="3600"/>
        </w:tabs>
        <w:ind w:left="3600" w:hanging="360"/>
      </w:pPr>
      <w:rPr>
        <w:rFonts w:ascii="Arial" w:hAnsi="Arial" w:hint="default"/>
      </w:rPr>
    </w:lvl>
    <w:lvl w:ilvl="5" w:tplc="14626AC2" w:tentative="1">
      <w:start w:val="1"/>
      <w:numFmt w:val="bullet"/>
      <w:lvlText w:val="•"/>
      <w:lvlJc w:val="left"/>
      <w:pPr>
        <w:tabs>
          <w:tab w:val="num" w:pos="4320"/>
        </w:tabs>
        <w:ind w:left="4320" w:hanging="360"/>
      </w:pPr>
      <w:rPr>
        <w:rFonts w:ascii="Arial" w:hAnsi="Arial" w:hint="default"/>
      </w:rPr>
    </w:lvl>
    <w:lvl w:ilvl="6" w:tplc="F9B8992E" w:tentative="1">
      <w:start w:val="1"/>
      <w:numFmt w:val="bullet"/>
      <w:lvlText w:val="•"/>
      <w:lvlJc w:val="left"/>
      <w:pPr>
        <w:tabs>
          <w:tab w:val="num" w:pos="5040"/>
        </w:tabs>
        <w:ind w:left="5040" w:hanging="360"/>
      </w:pPr>
      <w:rPr>
        <w:rFonts w:ascii="Arial" w:hAnsi="Arial" w:hint="default"/>
      </w:rPr>
    </w:lvl>
    <w:lvl w:ilvl="7" w:tplc="252A1C8C" w:tentative="1">
      <w:start w:val="1"/>
      <w:numFmt w:val="bullet"/>
      <w:lvlText w:val="•"/>
      <w:lvlJc w:val="left"/>
      <w:pPr>
        <w:tabs>
          <w:tab w:val="num" w:pos="5760"/>
        </w:tabs>
        <w:ind w:left="5760" w:hanging="360"/>
      </w:pPr>
      <w:rPr>
        <w:rFonts w:ascii="Arial" w:hAnsi="Arial" w:hint="default"/>
      </w:rPr>
    </w:lvl>
    <w:lvl w:ilvl="8" w:tplc="959611F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A647579"/>
    <w:multiLevelType w:val="hybridMultilevel"/>
    <w:tmpl w:val="BD0E7084"/>
    <w:lvl w:ilvl="0" w:tplc="C706E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CA12F9"/>
    <w:multiLevelType w:val="hybridMultilevel"/>
    <w:tmpl w:val="1220B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6E2675"/>
    <w:multiLevelType w:val="hybridMultilevel"/>
    <w:tmpl w:val="E1864FC0"/>
    <w:lvl w:ilvl="0" w:tplc="C4F80792">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7769A6"/>
    <w:multiLevelType w:val="multilevel"/>
    <w:tmpl w:val="B88AFB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35C089D"/>
    <w:multiLevelType w:val="hybridMultilevel"/>
    <w:tmpl w:val="6C7C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9E5D20"/>
    <w:multiLevelType w:val="hybridMultilevel"/>
    <w:tmpl w:val="A3FE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4001E2"/>
    <w:multiLevelType w:val="hybridMultilevel"/>
    <w:tmpl w:val="4AA85C6A"/>
    <w:lvl w:ilvl="0" w:tplc="FFFFFFFF">
      <w:start w:val="1"/>
      <w:numFmt w:val="upperLetter"/>
      <w:lvlText w:val="%1)"/>
      <w:lvlJc w:val="left"/>
      <w:pPr>
        <w:ind w:left="720" w:hanging="360"/>
      </w:pPr>
      <w:rPr>
        <w:rFonts w:ascii="Verdana" w:hAnsi="Verdana" w:hint="default"/>
        <w:color w:val="000000"/>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E8657FB"/>
    <w:multiLevelType w:val="hybridMultilevel"/>
    <w:tmpl w:val="144C0CEA"/>
    <w:lvl w:ilvl="0" w:tplc="AD5EA53C">
      <w:start w:val="1"/>
      <w:numFmt w:val="bullet"/>
      <w:lvlText w:val="•"/>
      <w:lvlJc w:val="left"/>
      <w:pPr>
        <w:tabs>
          <w:tab w:val="num" w:pos="720"/>
        </w:tabs>
        <w:ind w:left="720" w:hanging="360"/>
      </w:pPr>
      <w:rPr>
        <w:rFonts w:ascii="Arial" w:hAnsi="Arial" w:hint="default"/>
      </w:rPr>
    </w:lvl>
    <w:lvl w:ilvl="1" w:tplc="682AB07C" w:tentative="1">
      <w:start w:val="1"/>
      <w:numFmt w:val="bullet"/>
      <w:lvlText w:val="•"/>
      <w:lvlJc w:val="left"/>
      <w:pPr>
        <w:tabs>
          <w:tab w:val="num" w:pos="1440"/>
        </w:tabs>
        <w:ind w:left="1440" w:hanging="360"/>
      </w:pPr>
      <w:rPr>
        <w:rFonts w:ascii="Arial" w:hAnsi="Arial" w:hint="default"/>
      </w:rPr>
    </w:lvl>
    <w:lvl w:ilvl="2" w:tplc="35C2D3B8" w:tentative="1">
      <w:start w:val="1"/>
      <w:numFmt w:val="bullet"/>
      <w:lvlText w:val="•"/>
      <w:lvlJc w:val="left"/>
      <w:pPr>
        <w:tabs>
          <w:tab w:val="num" w:pos="2160"/>
        </w:tabs>
        <w:ind w:left="2160" w:hanging="360"/>
      </w:pPr>
      <w:rPr>
        <w:rFonts w:ascii="Arial" w:hAnsi="Arial" w:hint="default"/>
      </w:rPr>
    </w:lvl>
    <w:lvl w:ilvl="3" w:tplc="C074AD1A" w:tentative="1">
      <w:start w:val="1"/>
      <w:numFmt w:val="bullet"/>
      <w:lvlText w:val="•"/>
      <w:lvlJc w:val="left"/>
      <w:pPr>
        <w:tabs>
          <w:tab w:val="num" w:pos="2880"/>
        </w:tabs>
        <w:ind w:left="2880" w:hanging="360"/>
      </w:pPr>
      <w:rPr>
        <w:rFonts w:ascii="Arial" w:hAnsi="Arial" w:hint="default"/>
      </w:rPr>
    </w:lvl>
    <w:lvl w:ilvl="4" w:tplc="3D347432" w:tentative="1">
      <w:start w:val="1"/>
      <w:numFmt w:val="bullet"/>
      <w:lvlText w:val="•"/>
      <w:lvlJc w:val="left"/>
      <w:pPr>
        <w:tabs>
          <w:tab w:val="num" w:pos="3600"/>
        </w:tabs>
        <w:ind w:left="3600" w:hanging="360"/>
      </w:pPr>
      <w:rPr>
        <w:rFonts w:ascii="Arial" w:hAnsi="Arial" w:hint="default"/>
      </w:rPr>
    </w:lvl>
    <w:lvl w:ilvl="5" w:tplc="03647A76" w:tentative="1">
      <w:start w:val="1"/>
      <w:numFmt w:val="bullet"/>
      <w:lvlText w:val="•"/>
      <w:lvlJc w:val="left"/>
      <w:pPr>
        <w:tabs>
          <w:tab w:val="num" w:pos="4320"/>
        </w:tabs>
        <w:ind w:left="4320" w:hanging="360"/>
      </w:pPr>
      <w:rPr>
        <w:rFonts w:ascii="Arial" w:hAnsi="Arial" w:hint="default"/>
      </w:rPr>
    </w:lvl>
    <w:lvl w:ilvl="6" w:tplc="8E783E70" w:tentative="1">
      <w:start w:val="1"/>
      <w:numFmt w:val="bullet"/>
      <w:lvlText w:val="•"/>
      <w:lvlJc w:val="left"/>
      <w:pPr>
        <w:tabs>
          <w:tab w:val="num" w:pos="5040"/>
        </w:tabs>
        <w:ind w:left="5040" w:hanging="360"/>
      </w:pPr>
      <w:rPr>
        <w:rFonts w:ascii="Arial" w:hAnsi="Arial" w:hint="default"/>
      </w:rPr>
    </w:lvl>
    <w:lvl w:ilvl="7" w:tplc="BF025AD8" w:tentative="1">
      <w:start w:val="1"/>
      <w:numFmt w:val="bullet"/>
      <w:lvlText w:val="•"/>
      <w:lvlJc w:val="left"/>
      <w:pPr>
        <w:tabs>
          <w:tab w:val="num" w:pos="5760"/>
        </w:tabs>
        <w:ind w:left="5760" w:hanging="360"/>
      </w:pPr>
      <w:rPr>
        <w:rFonts w:ascii="Arial" w:hAnsi="Arial" w:hint="default"/>
      </w:rPr>
    </w:lvl>
    <w:lvl w:ilvl="8" w:tplc="75A0FBB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6526E8"/>
    <w:multiLevelType w:val="hybridMultilevel"/>
    <w:tmpl w:val="F8EE457C"/>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6" w15:restartNumberingAfterBreak="0">
    <w:nsid w:val="458969BE"/>
    <w:multiLevelType w:val="hybridMultilevel"/>
    <w:tmpl w:val="AFDC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4F56693B"/>
    <w:multiLevelType w:val="multilevel"/>
    <w:tmpl w:val="B52E25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6A3E73"/>
    <w:multiLevelType w:val="hybridMultilevel"/>
    <w:tmpl w:val="B4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2710CA"/>
    <w:multiLevelType w:val="hybridMultilevel"/>
    <w:tmpl w:val="66F8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7874A7"/>
    <w:multiLevelType w:val="hybridMultilevel"/>
    <w:tmpl w:val="CDFE1884"/>
    <w:lvl w:ilvl="0" w:tplc="9FFE6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D181317"/>
    <w:multiLevelType w:val="hybridMultilevel"/>
    <w:tmpl w:val="73F2A2C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C2738C2"/>
    <w:multiLevelType w:val="hybridMultilevel"/>
    <w:tmpl w:val="4E58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8A161C"/>
    <w:multiLevelType w:val="hybridMultilevel"/>
    <w:tmpl w:val="0D12E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117951">
    <w:abstractNumId w:val="24"/>
  </w:num>
  <w:num w:numId="2" w16cid:durableId="2143380164">
    <w:abstractNumId w:val="12"/>
  </w:num>
  <w:num w:numId="3" w16cid:durableId="1197427160">
    <w:abstractNumId w:val="33"/>
  </w:num>
  <w:num w:numId="4" w16cid:durableId="321128221">
    <w:abstractNumId w:val="1"/>
  </w:num>
  <w:num w:numId="5" w16cid:durableId="898899472">
    <w:abstractNumId w:val="9"/>
  </w:num>
  <w:num w:numId="6" w16cid:durableId="55007302">
    <w:abstractNumId w:val="27"/>
  </w:num>
  <w:num w:numId="7" w16cid:durableId="574586378">
    <w:abstractNumId w:val="14"/>
  </w:num>
  <w:num w:numId="8" w16cid:durableId="1679040218">
    <w:abstractNumId w:val="10"/>
  </w:num>
  <w:num w:numId="9" w16cid:durableId="1981375662">
    <w:abstractNumId w:val="19"/>
  </w:num>
  <w:num w:numId="10" w16cid:durableId="1874997021">
    <w:abstractNumId w:val="0"/>
  </w:num>
  <w:num w:numId="11" w16cid:durableId="1621763790">
    <w:abstractNumId w:val="16"/>
  </w:num>
  <w:num w:numId="12" w16cid:durableId="1426997822">
    <w:abstractNumId w:val="28"/>
  </w:num>
  <w:num w:numId="13" w16cid:durableId="1725640101">
    <w:abstractNumId w:val="22"/>
  </w:num>
  <w:num w:numId="14" w16cid:durableId="1520196388">
    <w:abstractNumId w:val="31"/>
  </w:num>
  <w:num w:numId="15" w16cid:durableId="1923175598">
    <w:abstractNumId w:val="6"/>
  </w:num>
  <w:num w:numId="16" w16cid:durableId="1294940049">
    <w:abstractNumId w:val="15"/>
  </w:num>
  <w:num w:numId="17" w16cid:durableId="1947736972">
    <w:abstractNumId w:val="23"/>
  </w:num>
  <w:num w:numId="18" w16cid:durableId="561719972">
    <w:abstractNumId w:val="35"/>
  </w:num>
  <w:num w:numId="19" w16cid:durableId="738938503">
    <w:abstractNumId w:val="29"/>
  </w:num>
  <w:num w:numId="20" w16cid:durableId="1245803899">
    <w:abstractNumId w:val="26"/>
  </w:num>
  <w:num w:numId="21" w16cid:durableId="176968700">
    <w:abstractNumId w:val="21"/>
  </w:num>
  <w:num w:numId="22" w16cid:durableId="18551670">
    <w:abstractNumId w:val="30"/>
  </w:num>
  <w:num w:numId="23" w16cid:durableId="1374384293">
    <w:abstractNumId w:val="20"/>
  </w:num>
  <w:num w:numId="24" w16cid:durableId="1343164658">
    <w:abstractNumId w:val="2"/>
  </w:num>
  <w:num w:numId="25" w16cid:durableId="912085461">
    <w:abstractNumId w:val="8"/>
  </w:num>
  <w:num w:numId="26" w16cid:durableId="1556427118">
    <w:abstractNumId w:val="3"/>
  </w:num>
  <w:num w:numId="27" w16cid:durableId="1992981218">
    <w:abstractNumId w:val="4"/>
  </w:num>
  <w:num w:numId="28" w16cid:durableId="180239391">
    <w:abstractNumId w:val="13"/>
  </w:num>
  <w:num w:numId="29" w16cid:durableId="1771002831">
    <w:abstractNumId w:val="32"/>
  </w:num>
  <w:num w:numId="30" w16cid:durableId="1909993209">
    <w:abstractNumId w:val="25"/>
  </w:num>
  <w:num w:numId="31" w16cid:durableId="1615165888">
    <w:abstractNumId w:val="5"/>
  </w:num>
  <w:num w:numId="32" w16cid:durableId="494348176">
    <w:abstractNumId w:val="34"/>
  </w:num>
  <w:num w:numId="33" w16cid:durableId="690955529">
    <w:abstractNumId w:val="7"/>
  </w:num>
  <w:num w:numId="34" w16cid:durableId="1451509051">
    <w:abstractNumId w:val="11"/>
  </w:num>
  <w:num w:numId="35" w16cid:durableId="280113102">
    <w:abstractNumId w:val="17"/>
  </w:num>
  <w:num w:numId="36" w16cid:durableId="54657406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07C30"/>
    <w:rsid w:val="00011E8C"/>
    <w:rsid w:val="00012BC1"/>
    <w:rsid w:val="00012BE4"/>
    <w:rsid w:val="00013C3E"/>
    <w:rsid w:val="00015ED0"/>
    <w:rsid w:val="00020A09"/>
    <w:rsid w:val="00026258"/>
    <w:rsid w:val="000279D5"/>
    <w:rsid w:val="00027A7D"/>
    <w:rsid w:val="000301C0"/>
    <w:rsid w:val="0003048B"/>
    <w:rsid w:val="00031431"/>
    <w:rsid w:val="000324EE"/>
    <w:rsid w:val="00032F37"/>
    <w:rsid w:val="00033220"/>
    <w:rsid w:val="00033852"/>
    <w:rsid w:val="000433C1"/>
    <w:rsid w:val="00043707"/>
    <w:rsid w:val="00057C5F"/>
    <w:rsid w:val="00067330"/>
    <w:rsid w:val="00073F43"/>
    <w:rsid w:val="00076628"/>
    <w:rsid w:val="00076DFB"/>
    <w:rsid w:val="00084ADD"/>
    <w:rsid w:val="00087FB2"/>
    <w:rsid w:val="00090575"/>
    <w:rsid w:val="00091684"/>
    <w:rsid w:val="00095CC8"/>
    <w:rsid w:val="000A2704"/>
    <w:rsid w:val="000A4125"/>
    <w:rsid w:val="000A582E"/>
    <w:rsid w:val="000C13E1"/>
    <w:rsid w:val="000C6EAC"/>
    <w:rsid w:val="000D07D4"/>
    <w:rsid w:val="000D7B9A"/>
    <w:rsid w:val="000E293E"/>
    <w:rsid w:val="000E48C8"/>
    <w:rsid w:val="000E6D82"/>
    <w:rsid w:val="000F0275"/>
    <w:rsid w:val="000F0E32"/>
    <w:rsid w:val="000F5280"/>
    <w:rsid w:val="001072BF"/>
    <w:rsid w:val="00107C74"/>
    <w:rsid w:val="00111458"/>
    <w:rsid w:val="00114171"/>
    <w:rsid w:val="0011443B"/>
    <w:rsid w:val="00114A71"/>
    <w:rsid w:val="001161C2"/>
    <w:rsid w:val="00120F63"/>
    <w:rsid w:val="001416DB"/>
    <w:rsid w:val="00151550"/>
    <w:rsid w:val="0015264F"/>
    <w:rsid w:val="00152A99"/>
    <w:rsid w:val="00152AC1"/>
    <w:rsid w:val="0015677C"/>
    <w:rsid w:val="001619D9"/>
    <w:rsid w:val="00165A9F"/>
    <w:rsid w:val="00166FE5"/>
    <w:rsid w:val="00170ED3"/>
    <w:rsid w:val="00177F5C"/>
    <w:rsid w:val="00183F70"/>
    <w:rsid w:val="00192366"/>
    <w:rsid w:val="001958E6"/>
    <w:rsid w:val="001969D8"/>
    <w:rsid w:val="001972C0"/>
    <w:rsid w:val="001A464A"/>
    <w:rsid w:val="001B0193"/>
    <w:rsid w:val="001B2485"/>
    <w:rsid w:val="001B6CBC"/>
    <w:rsid w:val="001C21EB"/>
    <w:rsid w:val="001C27C2"/>
    <w:rsid w:val="001C6ABB"/>
    <w:rsid w:val="001C7483"/>
    <w:rsid w:val="001C77F1"/>
    <w:rsid w:val="001D227D"/>
    <w:rsid w:val="001D4570"/>
    <w:rsid w:val="001D4DA7"/>
    <w:rsid w:val="001E0CC1"/>
    <w:rsid w:val="001E4B59"/>
    <w:rsid w:val="001E5280"/>
    <w:rsid w:val="001E7802"/>
    <w:rsid w:val="00201838"/>
    <w:rsid w:val="00202D67"/>
    <w:rsid w:val="00205C7E"/>
    <w:rsid w:val="002161E3"/>
    <w:rsid w:val="00223AC6"/>
    <w:rsid w:val="00227AAB"/>
    <w:rsid w:val="00227DEC"/>
    <w:rsid w:val="00232451"/>
    <w:rsid w:val="00240423"/>
    <w:rsid w:val="00250213"/>
    <w:rsid w:val="00251105"/>
    <w:rsid w:val="00251AF4"/>
    <w:rsid w:val="00256A4D"/>
    <w:rsid w:val="00256F21"/>
    <w:rsid w:val="002576AD"/>
    <w:rsid w:val="002661A9"/>
    <w:rsid w:val="00266FAB"/>
    <w:rsid w:val="002671DC"/>
    <w:rsid w:val="00267E33"/>
    <w:rsid w:val="0027281C"/>
    <w:rsid w:val="0027531D"/>
    <w:rsid w:val="00275A73"/>
    <w:rsid w:val="00281158"/>
    <w:rsid w:val="002843C7"/>
    <w:rsid w:val="00284559"/>
    <w:rsid w:val="00293C9F"/>
    <w:rsid w:val="0029455C"/>
    <w:rsid w:val="002A1B1E"/>
    <w:rsid w:val="002A2BEF"/>
    <w:rsid w:val="002A3A49"/>
    <w:rsid w:val="002A439B"/>
    <w:rsid w:val="002A541D"/>
    <w:rsid w:val="002A5754"/>
    <w:rsid w:val="002A6EF0"/>
    <w:rsid w:val="002B2D2C"/>
    <w:rsid w:val="002B4901"/>
    <w:rsid w:val="002B775C"/>
    <w:rsid w:val="002C0AFA"/>
    <w:rsid w:val="002C14F2"/>
    <w:rsid w:val="002C2869"/>
    <w:rsid w:val="002C4902"/>
    <w:rsid w:val="002C4A91"/>
    <w:rsid w:val="002D3F57"/>
    <w:rsid w:val="002D77E4"/>
    <w:rsid w:val="002E50F1"/>
    <w:rsid w:val="002F1573"/>
    <w:rsid w:val="003100C2"/>
    <w:rsid w:val="003115EE"/>
    <w:rsid w:val="003124CA"/>
    <w:rsid w:val="0031277D"/>
    <w:rsid w:val="00312CDD"/>
    <w:rsid w:val="00316CC4"/>
    <w:rsid w:val="003173BA"/>
    <w:rsid w:val="00320D06"/>
    <w:rsid w:val="0032110A"/>
    <w:rsid w:val="00322D64"/>
    <w:rsid w:val="00323D53"/>
    <w:rsid w:val="00325E00"/>
    <w:rsid w:val="00326153"/>
    <w:rsid w:val="003301BF"/>
    <w:rsid w:val="003321C3"/>
    <w:rsid w:val="00340CAA"/>
    <w:rsid w:val="0034121A"/>
    <w:rsid w:val="00342C11"/>
    <w:rsid w:val="003438B0"/>
    <w:rsid w:val="003447EA"/>
    <w:rsid w:val="00350EAD"/>
    <w:rsid w:val="00351DD4"/>
    <w:rsid w:val="00357EB4"/>
    <w:rsid w:val="003632C7"/>
    <w:rsid w:val="0036500B"/>
    <w:rsid w:val="00365AF0"/>
    <w:rsid w:val="003733EB"/>
    <w:rsid w:val="003745C8"/>
    <w:rsid w:val="00387DC8"/>
    <w:rsid w:val="00390617"/>
    <w:rsid w:val="00392A50"/>
    <w:rsid w:val="00395441"/>
    <w:rsid w:val="00395AAE"/>
    <w:rsid w:val="00397120"/>
    <w:rsid w:val="003A427A"/>
    <w:rsid w:val="003A508C"/>
    <w:rsid w:val="003A6A71"/>
    <w:rsid w:val="003B5B7B"/>
    <w:rsid w:val="003C0474"/>
    <w:rsid w:val="003C648F"/>
    <w:rsid w:val="003D0663"/>
    <w:rsid w:val="003D20D3"/>
    <w:rsid w:val="003D3D95"/>
    <w:rsid w:val="003D7924"/>
    <w:rsid w:val="003D7A2C"/>
    <w:rsid w:val="003E39AE"/>
    <w:rsid w:val="003E5102"/>
    <w:rsid w:val="003F195C"/>
    <w:rsid w:val="003F22DD"/>
    <w:rsid w:val="003F3F90"/>
    <w:rsid w:val="003F7A99"/>
    <w:rsid w:val="004108A7"/>
    <w:rsid w:val="0041439F"/>
    <w:rsid w:val="00416747"/>
    <w:rsid w:val="004175FC"/>
    <w:rsid w:val="00420ADB"/>
    <w:rsid w:val="00420B85"/>
    <w:rsid w:val="00424A7B"/>
    <w:rsid w:val="0042643C"/>
    <w:rsid w:val="00427C0D"/>
    <w:rsid w:val="004404C3"/>
    <w:rsid w:val="004411F7"/>
    <w:rsid w:val="0044421F"/>
    <w:rsid w:val="004447C5"/>
    <w:rsid w:val="004473F8"/>
    <w:rsid w:val="00451496"/>
    <w:rsid w:val="00454F1E"/>
    <w:rsid w:val="00456948"/>
    <w:rsid w:val="00456F66"/>
    <w:rsid w:val="00457E06"/>
    <w:rsid w:val="00461771"/>
    <w:rsid w:val="00461FB7"/>
    <w:rsid w:val="00464840"/>
    <w:rsid w:val="00474402"/>
    <w:rsid w:val="004838B4"/>
    <w:rsid w:val="00485CC7"/>
    <w:rsid w:val="00485EAE"/>
    <w:rsid w:val="0049207C"/>
    <w:rsid w:val="004920BA"/>
    <w:rsid w:val="00495389"/>
    <w:rsid w:val="00497207"/>
    <w:rsid w:val="004973FC"/>
    <w:rsid w:val="004A1761"/>
    <w:rsid w:val="004A300E"/>
    <w:rsid w:val="004A325C"/>
    <w:rsid w:val="004A3A54"/>
    <w:rsid w:val="004B0FFB"/>
    <w:rsid w:val="004B1758"/>
    <w:rsid w:val="004B1FB3"/>
    <w:rsid w:val="004B3B86"/>
    <w:rsid w:val="004B5D81"/>
    <w:rsid w:val="004B6880"/>
    <w:rsid w:val="004B6993"/>
    <w:rsid w:val="004C1E00"/>
    <w:rsid w:val="004C27FB"/>
    <w:rsid w:val="004C3F2C"/>
    <w:rsid w:val="004C668B"/>
    <w:rsid w:val="004D4689"/>
    <w:rsid w:val="004D7983"/>
    <w:rsid w:val="004E6F95"/>
    <w:rsid w:val="004F30F0"/>
    <w:rsid w:val="004F4DB0"/>
    <w:rsid w:val="004F632A"/>
    <w:rsid w:val="004F7201"/>
    <w:rsid w:val="00502FDA"/>
    <w:rsid w:val="0050583E"/>
    <w:rsid w:val="00506279"/>
    <w:rsid w:val="00506DF2"/>
    <w:rsid w:val="00511240"/>
    <w:rsid w:val="00511B95"/>
    <w:rsid w:val="00515002"/>
    <w:rsid w:val="00515810"/>
    <w:rsid w:val="00515E5A"/>
    <w:rsid w:val="00522538"/>
    <w:rsid w:val="00522DFB"/>
    <w:rsid w:val="0052527A"/>
    <w:rsid w:val="005359A6"/>
    <w:rsid w:val="00536650"/>
    <w:rsid w:val="00540D79"/>
    <w:rsid w:val="00541FFB"/>
    <w:rsid w:val="0054333C"/>
    <w:rsid w:val="005434D5"/>
    <w:rsid w:val="00544F9B"/>
    <w:rsid w:val="00551D14"/>
    <w:rsid w:val="005570A3"/>
    <w:rsid w:val="00563617"/>
    <w:rsid w:val="00564BD3"/>
    <w:rsid w:val="005652FB"/>
    <w:rsid w:val="00574ADB"/>
    <w:rsid w:val="005816A5"/>
    <w:rsid w:val="00585A55"/>
    <w:rsid w:val="00585E01"/>
    <w:rsid w:val="005917D1"/>
    <w:rsid w:val="00592EEC"/>
    <w:rsid w:val="005931A8"/>
    <w:rsid w:val="00594C76"/>
    <w:rsid w:val="005951D2"/>
    <w:rsid w:val="005A0251"/>
    <w:rsid w:val="005A1E75"/>
    <w:rsid w:val="005A2C1F"/>
    <w:rsid w:val="005A634D"/>
    <w:rsid w:val="005B6165"/>
    <w:rsid w:val="005B75F5"/>
    <w:rsid w:val="005D0259"/>
    <w:rsid w:val="005D0463"/>
    <w:rsid w:val="005D3DAA"/>
    <w:rsid w:val="005D5187"/>
    <w:rsid w:val="005E2120"/>
    <w:rsid w:val="005E63EE"/>
    <w:rsid w:val="005E65DC"/>
    <w:rsid w:val="005F0F26"/>
    <w:rsid w:val="005F2696"/>
    <w:rsid w:val="005F40F8"/>
    <w:rsid w:val="0060668E"/>
    <w:rsid w:val="0061452A"/>
    <w:rsid w:val="00615822"/>
    <w:rsid w:val="00620C9E"/>
    <w:rsid w:val="00623275"/>
    <w:rsid w:val="00631F60"/>
    <w:rsid w:val="00633576"/>
    <w:rsid w:val="0063522C"/>
    <w:rsid w:val="0063700C"/>
    <w:rsid w:val="00637513"/>
    <w:rsid w:val="00637E1C"/>
    <w:rsid w:val="006424D1"/>
    <w:rsid w:val="00642E07"/>
    <w:rsid w:val="00643F4E"/>
    <w:rsid w:val="006447B6"/>
    <w:rsid w:val="00645FA9"/>
    <w:rsid w:val="00647CE4"/>
    <w:rsid w:val="00650B3B"/>
    <w:rsid w:val="00654470"/>
    <w:rsid w:val="00656982"/>
    <w:rsid w:val="00660AC0"/>
    <w:rsid w:val="0066239A"/>
    <w:rsid w:val="006671F3"/>
    <w:rsid w:val="00671A84"/>
    <w:rsid w:val="00673E7B"/>
    <w:rsid w:val="0067773D"/>
    <w:rsid w:val="006859E2"/>
    <w:rsid w:val="0068604C"/>
    <w:rsid w:val="00691AD9"/>
    <w:rsid w:val="006946D4"/>
    <w:rsid w:val="00696360"/>
    <w:rsid w:val="00697631"/>
    <w:rsid w:val="006978D6"/>
    <w:rsid w:val="006A0514"/>
    <w:rsid w:val="006A3387"/>
    <w:rsid w:val="006A5C9E"/>
    <w:rsid w:val="006B2C67"/>
    <w:rsid w:val="006B54D5"/>
    <w:rsid w:val="006C0F75"/>
    <w:rsid w:val="006C7562"/>
    <w:rsid w:val="006D137E"/>
    <w:rsid w:val="006D266B"/>
    <w:rsid w:val="006D3842"/>
    <w:rsid w:val="006D6DC3"/>
    <w:rsid w:val="006D7E68"/>
    <w:rsid w:val="006E1068"/>
    <w:rsid w:val="006E33D8"/>
    <w:rsid w:val="006E344A"/>
    <w:rsid w:val="006E54E6"/>
    <w:rsid w:val="006E59BA"/>
    <w:rsid w:val="006E6D2F"/>
    <w:rsid w:val="006F2A20"/>
    <w:rsid w:val="00705034"/>
    <w:rsid w:val="00705E28"/>
    <w:rsid w:val="007078CB"/>
    <w:rsid w:val="007127CB"/>
    <w:rsid w:val="00712985"/>
    <w:rsid w:val="00712A8D"/>
    <w:rsid w:val="0071506A"/>
    <w:rsid w:val="00717504"/>
    <w:rsid w:val="0072539C"/>
    <w:rsid w:val="00733A93"/>
    <w:rsid w:val="00736A54"/>
    <w:rsid w:val="007374D9"/>
    <w:rsid w:val="00740307"/>
    <w:rsid w:val="00741C1C"/>
    <w:rsid w:val="00742E90"/>
    <w:rsid w:val="007438C8"/>
    <w:rsid w:val="00745A15"/>
    <w:rsid w:val="00750864"/>
    <w:rsid w:val="00753FEE"/>
    <w:rsid w:val="00755A7E"/>
    <w:rsid w:val="00756DAE"/>
    <w:rsid w:val="00756F8E"/>
    <w:rsid w:val="00757661"/>
    <w:rsid w:val="00765D89"/>
    <w:rsid w:val="00766CBA"/>
    <w:rsid w:val="00770401"/>
    <w:rsid w:val="00772854"/>
    <w:rsid w:val="00776807"/>
    <w:rsid w:val="0078106A"/>
    <w:rsid w:val="00781FE3"/>
    <w:rsid w:val="00782491"/>
    <w:rsid w:val="00784CFE"/>
    <w:rsid w:val="00785A06"/>
    <w:rsid w:val="00792148"/>
    <w:rsid w:val="007A1DC3"/>
    <w:rsid w:val="007B24EA"/>
    <w:rsid w:val="007B296C"/>
    <w:rsid w:val="007B63CA"/>
    <w:rsid w:val="007B73F0"/>
    <w:rsid w:val="007C2002"/>
    <w:rsid w:val="007C307D"/>
    <w:rsid w:val="007C51E2"/>
    <w:rsid w:val="007D0C55"/>
    <w:rsid w:val="007D0E30"/>
    <w:rsid w:val="007D167C"/>
    <w:rsid w:val="007D337E"/>
    <w:rsid w:val="007D35EC"/>
    <w:rsid w:val="007D42AA"/>
    <w:rsid w:val="007D4737"/>
    <w:rsid w:val="007F01C9"/>
    <w:rsid w:val="007F5034"/>
    <w:rsid w:val="008026A1"/>
    <w:rsid w:val="008041B2"/>
    <w:rsid w:val="008107B9"/>
    <w:rsid w:val="00812857"/>
    <w:rsid w:val="0081417A"/>
    <w:rsid w:val="0081420A"/>
    <w:rsid w:val="00821EDB"/>
    <w:rsid w:val="00824BA9"/>
    <w:rsid w:val="008275BA"/>
    <w:rsid w:val="008325AC"/>
    <w:rsid w:val="00833326"/>
    <w:rsid w:val="00835545"/>
    <w:rsid w:val="008359FF"/>
    <w:rsid w:val="008433ED"/>
    <w:rsid w:val="00844281"/>
    <w:rsid w:val="008464F7"/>
    <w:rsid w:val="00854B22"/>
    <w:rsid w:val="00856B20"/>
    <w:rsid w:val="00860655"/>
    <w:rsid w:val="00880A8A"/>
    <w:rsid w:val="008818C5"/>
    <w:rsid w:val="00883DAD"/>
    <w:rsid w:val="00886861"/>
    <w:rsid w:val="00893FDA"/>
    <w:rsid w:val="00896D57"/>
    <w:rsid w:val="00897225"/>
    <w:rsid w:val="008A05AD"/>
    <w:rsid w:val="008A3BB5"/>
    <w:rsid w:val="008A59A3"/>
    <w:rsid w:val="008A78FE"/>
    <w:rsid w:val="008B3D62"/>
    <w:rsid w:val="008C0ABC"/>
    <w:rsid w:val="008C616C"/>
    <w:rsid w:val="008C6E20"/>
    <w:rsid w:val="008D0A50"/>
    <w:rsid w:val="008D32A8"/>
    <w:rsid w:val="008E1BEE"/>
    <w:rsid w:val="008E2CEE"/>
    <w:rsid w:val="008E4FFC"/>
    <w:rsid w:val="008E57A7"/>
    <w:rsid w:val="008E5822"/>
    <w:rsid w:val="008E6E50"/>
    <w:rsid w:val="008E7C58"/>
    <w:rsid w:val="008F2B1A"/>
    <w:rsid w:val="009013E5"/>
    <w:rsid w:val="00901692"/>
    <w:rsid w:val="00902C23"/>
    <w:rsid w:val="00904AA1"/>
    <w:rsid w:val="00904EB8"/>
    <w:rsid w:val="009053CC"/>
    <w:rsid w:val="009061BC"/>
    <w:rsid w:val="0091083D"/>
    <w:rsid w:val="0091119A"/>
    <w:rsid w:val="00912C89"/>
    <w:rsid w:val="00924BC0"/>
    <w:rsid w:val="00926A19"/>
    <w:rsid w:val="00931E01"/>
    <w:rsid w:val="009422E3"/>
    <w:rsid w:val="0095389A"/>
    <w:rsid w:val="00954870"/>
    <w:rsid w:val="00961ED4"/>
    <w:rsid w:val="009632B8"/>
    <w:rsid w:val="0096412E"/>
    <w:rsid w:val="00965709"/>
    <w:rsid w:val="009704DE"/>
    <w:rsid w:val="00970F85"/>
    <w:rsid w:val="009741FE"/>
    <w:rsid w:val="00974C1E"/>
    <w:rsid w:val="0097742C"/>
    <w:rsid w:val="00981A23"/>
    <w:rsid w:val="00984EF6"/>
    <w:rsid w:val="0099737A"/>
    <w:rsid w:val="009A0095"/>
    <w:rsid w:val="009A5F79"/>
    <w:rsid w:val="009A605E"/>
    <w:rsid w:val="009B132F"/>
    <w:rsid w:val="009B2F8F"/>
    <w:rsid w:val="009B38A2"/>
    <w:rsid w:val="009B3B21"/>
    <w:rsid w:val="009B6A26"/>
    <w:rsid w:val="009C028E"/>
    <w:rsid w:val="009C466E"/>
    <w:rsid w:val="009D1904"/>
    <w:rsid w:val="009D2E75"/>
    <w:rsid w:val="009D5874"/>
    <w:rsid w:val="009D7C9A"/>
    <w:rsid w:val="009E03A0"/>
    <w:rsid w:val="009E701E"/>
    <w:rsid w:val="009E75FE"/>
    <w:rsid w:val="009F1F5E"/>
    <w:rsid w:val="009F373C"/>
    <w:rsid w:val="009F4FA9"/>
    <w:rsid w:val="009F675E"/>
    <w:rsid w:val="00A00A3C"/>
    <w:rsid w:val="00A02A73"/>
    <w:rsid w:val="00A03940"/>
    <w:rsid w:val="00A056D7"/>
    <w:rsid w:val="00A115AD"/>
    <w:rsid w:val="00A1187E"/>
    <w:rsid w:val="00A20379"/>
    <w:rsid w:val="00A21861"/>
    <w:rsid w:val="00A26202"/>
    <w:rsid w:val="00A3040B"/>
    <w:rsid w:val="00A33684"/>
    <w:rsid w:val="00A3436A"/>
    <w:rsid w:val="00A36030"/>
    <w:rsid w:val="00A36CB0"/>
    <w:rsid w:val="00A3723D"/>
    <w:rsid w:val="00A42669"/>
    <w:rsid w:val="00A45BAB"/>
    <w:rsid w:val="00A47319"/>
    <w:rsid w:val="00A55176"/>
    <w:rsid w:val="00A55A48"/>
    <w:rsid w:val="00A57602"/>
    <w:rsid w:val="00A63628"/>
    <w:rsid w:val="00A64BCE"/>
    <w:rsid w:val="00A7024F"/>
    <w:rsid w:val="00A815D3"/>
    <w:rsid w:val="00A82ADF"/>
    <w:rsid w:val="00A872FA"/>
    <w:rsid w:val="00A902D8"/>
    <w:rsid w:val="00AA5242"/>
    <w:rsid w:val="00AA6395"/>
    <w:rsid w:val="00AB4669"/>
    <w:rsid w:val="00AB5B12"/>
    <w:rsid w:val="00AC247E"/>
    <w:rsid w:val="00AD1A6B"/>
    <w:rsid w:val="00AD36F5"/>
    <w:rsid w:val="00AD4580"/>
    <w:rsid w:val="00AE59A5"/>
    <w:rsid w:val="00AF30A6"/>
    <w:rsid w:val="00B004F6"/>
    <w:rsid w:val="00B0213E"/>
    <w:rsid w:val="00B031AE"/>
    <w:rsid w:val="00B0665D"/>
    <w:rsid w:val="00B12BE2"/>
    <w:rsid w:val="00B21AA3"/>
    <w:rsid w:val="00B21B1D"/>
    <w:rsid w:val="00B23989"/>
    <w:rsid w:val="00B23BCB"/>
    <w:rsid w:val="00B2567B"/>
    <w:rsid w:val="00B2594B"/>
    <w:rsid w:val="00B25958"/>
    <w:rsid w:val="00B33C58"/>
    <w:rsid w:val="00B33D40"/>
    <w:rsid w:val="00B34465"/>
    <w:rsid w:val="00B402DF"/>
    <w:rsid w:val="00B41703"/>
    <w:rsid w:val="00B417B9"/>
    <w:rsid w:val="00B4363A"/>
    <w:rsid w:val="00B46733"/>
    <w:rsid w:val="00B5067B"/>
    <w:rsid w:val="00B50EAB"/>
    <w:rsid w:val="00B519C1"/>
    <w:rsid w:val="00B558E0"/>
    <w:rsid w:val="00B611C2"/>
    <w:rsid w:val="00B6585D"/>
    <w:rsid w:val="00B7227E"/>
    <w:rsid w:val="00B73C54"/>
    <w:rsid w:val="00B82893"/>
    <w:rsid w:val="00B83955"/>
    <w:rsid w:val="00B853BB"/>
    <w:rsid w:val="00B853E2"/>
    <w:rsid w:val="00B86131"/>
    <w:rsid w:val="00B86281"/>
    <w:rsid w:val="00B90C2A"/>
    <w:rsid w:val="00B930FC"/>
    <w:rsid w:val="00B93718"/>
    <w:rsid w:val="00BB11C9"/>
    <w:rsid w:val="00BB424F"/>
    <w:rsid w:val="00BC00EB"/>
    <w:rsid w:val="00BC0C0C"/>
    <w:rsid w:val="00BC3235"/>
    <w:rsid w:val="00BC620F"/>
    <w:rsid w:val="00BC62DC"/>
    <w:rsid w:val="00BC6A86"/>
    <w:rsid w:val="00BD3A6D"/>
    <w:rsid w:val="00BD40C0"/>
    <w:rsid w:val="00BE154C"/>
    <w:rsid w:val="00BE56E5"/>
    <w:rsid w:val="00BE6349"/>
    <w:rsid w:val="00BE66EF"/>
    <w:rsid w:val="00BF07A6"/>
    <w:rsid w:val="00BF1D12"/>
    <w:rsid w:val="00C16757"/>
    <w:rsid w:val="00C2077A"/>
    <w:rsid w:val="00C24E7A"/>
    <w:rsid w:val="00C25136"/>
    <w:rsid w:val="00C26555"/>
    <w:rsid w:val="00C3795B"/>
    <w:rsid w:val="00C45A7A"/>
    <w:rsid w:val="00C46A75"/>
    <w:rsid w:val="00C47716"/>
    <w:rsid w:val="00C57748"/>
    <w:rsid w:val="00C615D4"/>
    <w:rsid w:val="00C61DF6"/>
    <w:rsid w:val="00C62909"/>
    <w:rsid w:val="00C6797E"/>
    <w:rsid w:val="00C77D77"/>
    <w:rsid w:val="00C80B18"/>
    <w:rsid w:val="00C872D2"/>
    <w:rsid w:val="00C94C55"/>
    <w:rsid w:val="00C9645A"/>
    <w:rsid w:val="00C9760B"/>
    <w:rsid w:val="00C97D11"/>
    <w:rsid w:val="00CA3129"/>
    <w:rsid w:val="00CA6B2F"/>
    <w:rsid w:val="00CB0EB0"/>
    <w:rsid w:val="00CB2A68"/>
    <w:rsid w:val="00CB71D7"/>
    <w:rsid w:val="00CC42E8"/>
    <w:rsid w:val="00CC6E9A"/>
    <w:rsid w:val="00CD0F5E"/>
    <w:rsid w:val="00CE7639"/>
    <w:rsid w:val="00CF518F"/>
    <w:rsid w:val="00D00359"/>
    <w:rsid w:val="00D00F9B"/>
    <w:rsid w:val="00D05596"/>
    <w:rsid w:val="00D0567E"/>
    <w:rsid w:val="00D0688A"/>
    <w:rsid w:val="00D071AE"/>
    <w:rsid w:val="00D07608"/>
    <w:rsid w:val="00D16002"/>
    <w:rsid w:val="00D22B12"/>
    <w:rsid w:val="00D22CA4"/>
    <w:rsid w:val="00D252A6"/>
    <w:rsid w:val="00D30401"/>
    <w:rsid w:val="00D307C4"/>
    <w:rsid w:val="00D31C98"/>
    <w:rsid w:val="00D31D54"/>
    <w:rsid w:val="00D40E9D"/>
    <w:rsid w:val="00D43CF6"/>
    <w:rsid w:val="00D46890"/>
    <w:rsid w:val="00D50798"/>
    <w:rsid w:val="00D50866"/>
    <w:rsid w:val="00D509C1"/>
    <w:rsid w:val="00D5125D"/>
    <w:rsid w:val="00D53774"/>
    <w:rsid w:val="00D545CD"/>
    <w:rsid w:val="00D60FE7"/>
    <w:rsid w:val="00D6265F"/>
    <w:rsid w:val="00D629BC"/>
    <w:rsid w:val="00D63251"/>
    <w:rsid w:val="00D63E7C"/>
    <w:rsid w:val="00D66ACE"/>
    <w:rsid w:val="00D70859"/>
    <w:rsid w:val="00D845D8"/>
    <w:rsid w:val="00D921BD"/>
    <w:rsid w:val="00D93F55"/>
    <w:rsid w:val="00DA210F"/>
    <w:rsid w:val="00DA4263"/>
    <w:rsid w:val="00DA53B7"/>
    <w:rsid w:val="00DB1875"/>
    <w:rsid w:val="00DC1BEB"/>
    <w:rsid w:val="00DC3678"/>
    <w:rsid w:val="00DC3FD0"/>
    <w:rsid w:val="00DC7524"/>
    <w:rsid w:val="00DD30D0"/>
    <w:rsid w:val="00DE1A27"/>
    <w:rsid w:val="00DE3A0A"/>
    <w:rsid w:val="00DE541C"/>
    <w:rsid w:val="00DF008D"/>
    <w:rsid w:val="00DF0D3C"/>
    <w:rsid w:val="00DF3718"/>
    <w:rsid w:val="00E00AF7"/>
    <w:rsid w:val="00E02B0D"/>
    <w:rsid w:val="00E07978"/>
    <w:rsid w:val="00E12D4A"/>
    <w:rsid w:val="00E15A9E"/>
    <w:rsid w:val="00E242A5"/>
    <w:rsid w:val="00E2765E"/>
    <w:rsid w:val="00E30281"/>
    <w:rsid w:val="00E30653"/>
    <w:rsid w:val="00E3102A"/>
    <w:rsid w:val="00E31119"/>
    <w:rsid w:val="00E32E86"/>
    <w:rsid w:val="00E36263"/>
    <w:rsid w:val="00E3744D"/>
    <w:rsid w:val="00E4287C"/>
    <w:rsid w:val="00E43931"/>
    <w:rsid w:val="00E43A84"/>
    <w:rsid w:val="00E53AE8"/>
    <w:rsid w:val="00E5488E"/>
    <w:rsid w:val="00E60F14"/>
    <w:rsid w:val="00E625C6"/>
    <w:rsid w:val="00E62A39"/>
    <w:rsid w:val="00E711E2"/>
    <w:rsid w:val="00E720D1"/>
    <w:rsid w:val="00E7311D"/>
    <w:rsid w:val="00E740F5"/>
    <w:rsid w:val="00E7699C"/>
    <w:rsid w:val="00E7702E"/>
    <w:rsid w:val="00E77696"/>
    <w:rsid w:val="00E81438"/>
    <w:rsid w:val="00E8335C"/>
    <w:rsid w:val="00E906CC"/>
    <w:rsid w:val="00E92D3A"/>
    <w:rsid w:val="00E933E4"/>
    <w:rsid w:val="00E9392D"/>
    <w:rsid w:val="00E93E1A"/>
    <w:rsid w:val="00E978BE"/>
    <w:rsid w:val="00EA05AA"/>
    <w:rsid w:val="00EA4149"/>
    <w:rsid w:val="00EB2DAC"/>
    <w:rsid w:val="00EB46D4"/>
    <w:rsid w:val="00EB5998"/>
    <w:rsid w:val="00EC03AE"/>
    <w:rsid w:val="00ED1302"/>
    <w:rsid w:val="00ED5D83"/>
    <w:rsid w:val="00ED5FFC"/>
    <w:rsid w:val="00EF0D49"/>
    <w:rsid w:val="00EF252E"/>
    <w:rsid w:val="00EF4AEC"/>
    <w:rsid w:val="00EF519D"/>
    <w:rsid w:val="00EF5C06"/>
    <w:rsid w:val="00EF6D50"/>
    <w:rsid w:val="00F00373"/>
    <w:rsid w:val="00F06301"/>
    <w:rsid w:val="00F06879"/>
    <w:rsid w:val="00F13BEE"/>
    <w:rsid w:val="00F22370"/>
    <w:rsid w:val="00F242AE"/>
    <w:rsid w:val="00F26A89"/>
    <w:rsid w:val="00F27E91"/>
    <w:rsid w:val="00F314DA"/>
    <w:rsid w:val="00F34B76"/>
    <w:rsid w:val="00F37045"/>
    <w:rsid w:val="00F37089"/>
    <w:rsid w:val="00F37A83"/>
    <w:rsid w:val="00F37FFC"/>
    <w:rsid w:val="00F45C4E"/>
    <w:rsid w:val="00F50F97"/>
    <w:rsid w:val="00F51B30"/>
    <w:rsid w:val="00F51B3B"/>
    <w:rsid w:val="00F5728B"/>
    <w:rsid w:val="00F57B23"/>
    <w:rsid w:val="00F60A9A"/>
    <w:rsid w:val="00F61460"/>
    <w:rsid w:val="00F62197"/>
    <w:rsid w:val="00F67B55"/>
    <w:rsid w:val="00F7345A"/>
    <w:rsid w:val="00F74BD8"/>
    <w:rsid w:val="00F8079E"/>
    <w:rsid w:val="00F9102E"/>
    <w:rsid w:val="00F9596A"/>
    <w:rsid w:val="00FA1503"/>
    <w:rsid w:val="00FA198D"/>
    <w:rsid w:val="00FA7B9B"/>
    <w:rsid w:val="00FB0F76"/>
    <w:rsid w:val="00FB34EC"/>
    <w:rsid w:val="00FB6A8E"/>
    <w:rsid w:val="00FB7BE7"/>
    <w:rsid w:val="00FC472F"/>
    <w:rsid w:val="00FD28AE"/>
    <w:rsid w:val="00FD42B1"/>
    <w:rsid w:val="00FD5FAD"/>
    <w:rsid w:val="00FD6DEF"/>
    <w:rsid w:val="00FE0EA1"/>
    <w:rsid w:val="00FE245B"/>
    <w:rsid w:val="00FE68BC"/>
    <w:rsid w:val="00FF09C9"/>
    <w:rsid w:val="00FF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041B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4A3A54"/>
    <w:pPr>
      <w:tabs>
        <w:tab w:val="right" w:leader="dot" w:pos="9016"/>
      </w:tabs>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 w:type="character" w:styleId="Emphasis">
    <w:name w:val="Emphasis"/>
    <w:basedOn w:val="DefaultParagraphFont"/>
    <w:uiPriority w:val="20"/>
    <w:qFormat/>
    <w:rsid w:val="00981A23"/>
    <w:rPr>
      <w:i/>
      <w:iCs/>
    </w:rPr>
  </w:style>
  <w:style w:type="character" w:styleId="FollowedHyperlink">
    <w:name w:val="FollowedHyperlink"/>
    <w:basedOn w:val="DefaultParagraphFont"/>
    <w:uiPriority w:val="99"/>
    <w:semiHidden/>
    <w:unhideWhenUsed/>
    <w:rsid w:val="00E933E4"/>
    <w:rPr>
      <w:color w:val="954F72" w:themeColor="followedHyperlink"/>
      <w:u w:val="single"/>
    </w:rPr>
  </w:style>
  <w:style w:type="character" w:styleId="UnresolvedMention">
    <w:name w:val="Unresolved Mention"/>
    <w:basedOn w:val="DefaultParagraphFont"/>
    <w:uiPriority w:val="99"/>
    <w:semiHidden/>
    <w:unhideWhenUsed/>
    <w:rsid w:val="00A115AD"/>
    <w:rPr>
      <w:color w:val="605E5C"/>
      <w:shd w:val="clear" w:color="auto" w:fill="E1DFDD"/>
    </w:rPr>
  </w:style>
  <w:style w:type="character" w:styleId="PlaceholderText">
    <w:name w:val="Placeholder Text"/>
    <w:basedOn w:val="DefaultParagraphFont"/>
    <w:uiPriority w:val="99"/>
    <w:semiHidden/>
    <w:rsid w:val="00026258"/>
    <w:rPr>
      <w:color w:val="808080"/>
    </w:rPr>
  </w:style>
  <w:style w:type="character" w:customStyle="1" w:styleId="Heading4Char">
    <w:name w:val="Heading 4 Char"/>
    <w:basedOn w:val="DefaultParagraphFont"/>
    <w:link w:val="Heading4"/>
    <w:uiPriority w:val="9"/>
    <w:rsid w:val="008041B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8656">
      <w:bodyDiv w:val="1"/>
      <w:marLeft w:val="0"/>
      <w:marRight w:val="0"/>
      <w:marTop w:val="0"/>
      <w:marBottom w:val="0"/>
      <w:divBdr>
        <w:top w:val="none" w:sz="0" w:space="0" w:color="auto"/>
        <w:left w:val="none" w:sz="0" w:space="0" w:color="auto"/>
        <w:bottom w:val="none" w:sz="0" w:space="0" w:color="auto"/>
        <w:right w:val="none" w:sz="0" w:space="0" w:color="auto"/>
      </w:divBdr>
      <w:divsChild>
        <w:div w:id="347565319">
          <w:marLeft w:val="640"/>
          <w:marRight w:val="0"/>
          <w:marTop w:val="0"/>
          <w:marBottom w:val="0"/>
          <w:divBdr>
            <w:top w:val="none" w:sz="0" w:space="0" w:color="auto"/>
            <w:left w:val="none" w:sz="0" w:space="0" w:color="auto"/>
            <w:bottom w:val="none" w:sz="0" w:space="0" w:color="auto"/>
            <w:right w:val="none" w:sz="0" w:space="0" w:color="auto"/>
          </w:divBdr>
        </w:div>
        <w:div w:id="93131248">
          <w:marLeft w:val="640"/>
          <w:marRight w:val="0"/>
          <w:marTop w:val="0"/>
          <w:marBottom w:val="0"/>
          <w:divBdr>
            <w:top w:val="none" w:sz="0" w:space="0" w:color="auto"/>
            <w:left w:val="none" w:sz="0" w:space="0" w:color="auto"/>
            <w:bottom w:val="none" w:sz="0" w:space="0" w:color="auto"/>
            <w:right w:val="none" w:sz="0" w:space="0" w:color="auto"/>
          </w:divBdr>
        </w:div>
        <w:div w:id="914510721">
          <w:marLeft w:val="640"/>
          <w:marRight w:val="0"/>
          <w:marTop w:val="0"/>
          <w:marBottom w:val="0"/>
          <w:divBdr>
            <w:top w:val="none" w:sz="0" w:space="0" w:color="auto"/>
            <w:left w:val="none" w:sz="0" w:space="0" w:color="auto"/>
            <w:bottom w:val="none" w:sz="0" w:space="0" w:color="auto"/>
            <w:right w:val="none" w:sz="0" w:space="0" w:color="auto"/>
          </w:divBdr>
        </w:div>
      </w:divsChild>
    </w:div>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23481845">
      <w:bodyDiv w:val="1"/>
      <w:marLeft w:val="0"/>
      <w:marRight w:val="0"/>
      <w:marTop w:val="0"/>
      <w:marBottom w:val="0"/>
      <w:divBdr>
        <w:top w:val="none" w:sz="0" w:space="0" w:color="auto"/>
        <w:left w:val="none" w:sz="0" w:space="0" w:color="auto"/>
        <w:bottom w:val="none" w:sz="0" w:space="0" w:color="auto"/>
        <w:right w:val="none" w:sz="0" w:space="0" w:color="auto"/>
      </w:divBdr>
    </w:div>
    <w:div w:id="43261220">
      <w:bodyDiv w:val="1"/>
      <w:marLeft w:val="0"/>
      <w:marRight w:val="0"/>
      <w:marTop w:val="0"/>
      <w:marBottom w:val="0"/>
      <w:divBdr>
        <w:top w:val="none" w:sz="0" w:space="0" w:color="auto"/>
        <w:left w:val="none" w:sz="0" w:space="0" w:color="auto"/>
        <w:bottom w:val="none" w:sz="0" w:space="0" w:color="auto"/>
        <w:right w:val="none" w:sz="0" w:space="0" w:color="auto"/>
      </w:divBdr>
    </w:div>
    <w:div w:id="67774768">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126095441">
      <w:bodyDiv w:val="1"/>
      <w:marLeft w:val="0"/>
      <w:marRight w:val="0"/>
      <w:marTop w:val="0"/>
      <w:marBottom w:val="0"/>
      <w:divBdr>
        <w:top w:val="none" w:sz="0" w:space="0" w:color="auto"/>
        <w:left w:val="none" w:sz="0" w:space="0" w:color="auto"/>
        <w:bottom w:val="none" w:sz="0" w:space="0" w:color="auto"/>
        <w:right w:val="none" w:sz="0" w:space="0" w:color="auto"/>
      </w:divBdr>
      <w:divsChild>
        <w:div w:id="558564675">
          <w:marLeft w:val="640"/>
          <w:marRight w:val="0"/>
          <w:marTop w:val="0"/>
          <w:marBottom w:val="0"/>
          <w:divBdr>
            <w:top w:val="none" w:sz="0" w:space="0" w:color="auto"/>
            <w:left w:val="none" w:sz="0" w:space="0" w:color="auto"/>
            <w:bottom w:val="none" w:sz="0" w:space="0" w:color="auto"/>
            <w:right w:val="none" w:sz="0" w:space="0" w:color="auto"/>
          </w:divBdr>
        </w:div>
        <w:div w:id="1775322068">
          <w:marLeft w:val="640"/>
          <w:marRight w:val="0"/>
          <w:marTop w:val="0"/>
          <w:marBottom w:val="0"/>
          <w:divBdr>
            <w:top w:val="none" w:sz="0" w:space="0" w:color="auto"/>
            <w:left w:val="none" w:sz="0" w:space="0" w:color="auto"/>
            <w:bottom w:val="none" w:sz="0" w:space="0" w:color="auto"/>
            <w:right w:val="none" w:sz="0" w:space="0" w:color="auto"/>
          </w:divBdr>
        </w:div>
        <w:div w:id="591739144">
          <w:marLeft w:val="640"/>
          <w:marRight w:val="0"/>
          <w:marTop w:val="0"/>
          <w:marBottom w:val="0"/>
          <w:divBdr>
            <w:top w:val="none" w:sz="0" w:space="0" w:color="auto"/>
            <w:left w:val="none" w:sz="0" w:space="0" w:color="auto"/>
            <w:bottom w:val="none" w:sz="0" w:space="0" w:color="auto"/>
            <w:right w:val="none" w:sz="0" w:space="0" w:color="auto"/>
          </w:divBdr>
        </w:div>
        <w:div w:id="2048526759">
          <w:marLeft w:val="640"/>
          <w:marRight w:val="0"/>
          <w:marTop w:val="0"/>
          <w:marBottom w:val="0"/>
          <w:divBdr>
            <w:top w:val="none" w:sz="0" w:space="0" w:color="auto"/>
            <w:left w:val="none" w:sz="0" w:space="0" w:color="auto"/>
            <w:bottom w:val="none" w:sz="0" w:space="0" w:color="auto"/>
            <w:right w:val="none" w:sz="0" w:space="0" w:color="auto"/>
          </w:divBdr>
        </w:div>
        <w:div w:id="1493449427">
          <w:marLeft w:val="640"/>
          <w:marRight w:val="0"/>
          <w:marTop w:val="0"/>
          <w:marBottom w:val="0"/>
          <w:divBdr>
            <w:top w:val="none" w:sz="0" w:space="0" w:color="auto"/>
            <w:left w:val="none" w:sz="0" w:space="0" w:color="auto"/>
            <w:bottom w:val="none" w:sz="0" w:space="0" w:color="auto"/>
            <w:right w:val="none" w:sz="0" w:space="0" w:color="auto"/>
          </w:divBdr>
        </w:div>
        <w:div w:id="787970766">
          <w:marLeft w:val="640"/>
          <w:marRight w:val="0"/>
          <w:marTop w:val="0"/>
          <w:marBottom w:val="0"/>
          <w:divBdr>
            <w:top w:val="none" w:sz="0" w:space="0" w:color="auto"/>
            <w:left w:val="none" w:sz="0" w:space="0" w:color="auto"/>
            <w:bottom w:val="none" w:sz="0" w:space="0" w:color="auto"/>
            <w:right w:val="none" w:sz="0" w:space="0" w:color="auto"/>
          </w:divBdr>
        </w:div>
        <w:div w:id="142504768">
          <w:marLeft w:val="640"/>
          <w:marRight w:val="0"/>
          <w:marTop w:val="0"/>
          <w:marBottom w:val="0"/>
          <w:divBdr>
            <w:top w:val="none" w:sz="0" w:space="0" w:color="auto"/>
            <w:left w:val="none" w:sz="0" w:space="0" w:color="auto"/>
            <w:bottom w:val="none" w:sz="0" w:space="0" w:color="auto"/>
            <w:right w:val="none" w:sz="0" w:space="0" w:color="auto"/>
          </w:divBdr>
        </w:div>
      </w:divsChild>
    </w:div>
    <w:div w:id="146827007">
      <w:bodyDiv w:val="1"/>
      <w:marLeft w:val="0"/>
      <w:marRight w:val="0"/>
      <w:marTop w:val="0"/>
      <w:marBottom w:val="0"/>
      <w:divBdr>
        <w:top w:val="none" w:sz="0" w:space="0" w:color="auto"/>
        <w:left w:val="none" w:sz="0" w:space="0" w:color="auto"/>
        <w:bottom w:val="none" w:sz="0" w:space="0" w:color="auto"/>
        <w:right w:val="none" w:sz="0" w:space="0" w:color="auto"/>
      </w:divBdr>
    </w:div>
    <w:div w:id="265893037">
      <w:bodyDiv w:val="1"/>
      <w:marLeft w:val="0"/>
      <w:marRight w:val="0"/>
      <w:marTop w:val="0"/>
      <w:marBottom w:val="0"/>
      <w:divBdr>
        <w:top w:val="none" w:sz="0" w:space="0" w:color="auto"/>
        <w:left w:val="none" w:sz="0" w:space="0" w:color="auto"/>
        <w:bottom w:val="none" w:sz="0" w:space="0" w:color="auto"/>
        <w:right w:val="none" w:sz="0" w:space="0" w:color="auto"/>
      </w:divBdr>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603828">
      <w:bodyDiv w:val="1"/>
      <w:marLeft w:val="0"/>
      <w:marRight w:val="0"/>
      <w:marTop w:val="0"/>
      <w:marBottom w:val="0"/>
      <w:divBdr>
        <w:top w:val="none" w:sz="0" w:space="0" w:color="auto"/>
        <w:left w:val="none" w:sz="0" w:space="0" w:color="auto"/>
        <w:bottom w:val="none" w:sz="0" w:space="0" w:color="auto"/>
        <w:right w:val="none" w:sz="0" w:space="0" w:color="auto"/>
      </w:divBdr>
      <w:divsChild>
        <w:div w:id="1272123686">
          <w:marLeft w:val="640"/>
          <w:marRight w:val="0"/>
          <w:marTop w:val="0"/>
          <w:marBottom w:val="0"/>
          <w:divBdr>
            <w:top w:val="none" w:sz="0" w:space="0" w:color="auto"/>
            <w:left w:val="none" w:sz="0" w:space="0" w:color="auto"/>
            <w:bottom w:val="none" w:sz="0" w:space="0" w:color="auto"/>
            <w:right w:val="none" w:sz="0" w:space="0" w:color="auto"/>
          </w:divBdr>
        </w:div>
        <w:div w:id="2077360227">
          <w:marLeft w:val="640"/>
          <w:marRight w:val="0"/>
          <w:marTop w:val="0"/>
          <w:marBottom w:val="0"/>
          <w:divBdr>
            <w:top w:val="none" w:sz="0" w:space="0" w:color="auto"/>
            <w:left w:val="none" w:sz="0" w:space="0" w:color="auto"/>
            <w:bottom w:val="none" w:sz="0" w:space="0" w:color="auto"/>
            <w:right w:val="none" w:sz="0" w:space="0" w:color="auto"/>
          </w:divBdr>
        </w:div>
      </w:divsChild>
    </w:div>
    <w:div w:id="362445068">
      <w:bodyDiv w:val="1"/>
      <w:marLeft w:val="0"/>
      <w:marRight w:val="0"/>
      <w:marTop w:val="0"/>
      <w:marBottom w:val="0"/>
      <w:divBdr>
        <w:top w:val="none" w:sz="0" w:space="0" w:color="auto"/>
        <w:left w:val="none" w:sz="0" w:space="0" w:color="auto"/>
        <w:bottom w:val="none" w:sz="0" w:space="0" w:color="auto"/>
        <w:right w:val="none" w:sz="0" w:space="0" w:color="auto"/>
      </w:divBdr>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67728572">
      <w:bodyDiv w:val="1"/>
      <w:marLeft w:val="0"/>
      <w:marRight w:val="0"/>
      <w:marTop w:val="0"/>
      <w:marBottom w:val="0"/>
      <w:divBdr>
        <w:top w:val="none" w:sz="0" w:space="0" w:color="auto"/>
        <w:left w:val="none" w:sz="0" w:space="0" w:color="auto"/>
        <w:bottom w:val="none" w:sz="0" w:space="0" w:color="auto"/>
        <w:right w:val="none" w:sz="0" w:space="0" w:color="auto"/>
      </w:divBdr>
    </w:div>
    <w:div w:id="388379911">
      <w:bodyDiv w:val="1"/>
      <w:marLeft w:val="0"/>
      <w:marRight w:val="0"/>
      <w:marTop w:val="0"/>
      <w:marBottom w:val="0"/>
      <w:divBdr>
        <w:top w:val="none" w:sz="0" w:space="0" w:color="auto"/>
        <w:left w:val="none" w:sz="0" w:space="0" w:color="auto"/>
        <w:bottom w:val="none" w:sz="0" w:space="0" w:color="auto"/>
        <w:right w:val="none" w:sz="0" w:space="0" w:color="auto"/>
      </w:divBdr>
      <w:divsChild>
        <w:div w:id="1732535207">
          <w:marLeft w:val="640"/>
          <w:marRight w:val="0"/>
          <w:marTop w:val="0"/>
          <w:marBottom w:val="0"/>
          <w:divBdr>
            <w:top w:val="none" w:sz="0" w:space="0" w:color="auto"/>
            <w:left w:val="none" w:sz="0" w:space="0" w:color="auto"/>
            <w:bottom w:val="none" w:sz="0" w:space="0" w:color="auto"/>
            <w:right w:val="none" w:sz="0" w:space="0" w:color="auto"/>
          </w:divBdr>
        </w:div>
      </w:divsChild>
    </w:div>
    <w:div w:id="394164366">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397246341">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489441886">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505217225">
      <w:bodyDiv w:val="1"/>
      <w:marLeft w:val="0"/>
      <w:marRight w:val="0"/>
      <w:marTop w:val="0"/>
      <w:marBottom w:val="0"/>
      <w:divBdr>
        <w:top w:val="none" w:sz="0" w:space="0" w:color="auto"/>
        <w:left w:val="none" w:sz="0" w:space="0" w:color="auto"/>
        <w:bottom w:val="none" w:sz="0" w:space="0" w:color="auto"/>
        <w:right w:val="none" w:sz="0" w:space="0" w:color="auto"/>
      </w:divBdr>
    </w:div>
    <w:div w:id="509609509">
      <w:bodyDiv w:val="1"/>
      <w:marLeft w:val="0"/>
      <w:marRight w:val="0"/>
      <w:marTop w:val="0"/>
      <w:marBottom w:val="0"/>
      <w:divBdr>
        <w:top w:val="none" w:sz="0" w:space="0" w:color="auto"/>
        <w:left w:val="none" w:sz="0" w:space="0" w:color="auto"/>
        <w:bottom w:val="none" w:sz="0" w:space="0" w:color="auto"/>
        <w:right w:val="none" w:sz="0" w:space="0" w:color="auto"/>
      </w:divBdr>
    </w:div>
    <w:div w:id="520702389">
      <w:bodyDiv w:val="1"/>
      <w:marLeft w:val="0"/>
      <w:marRight w:val="0"/>
      <w:marTop w:val="0"/>
      <w:marBottom w:val="0"/>
      <w:divBdr>
        <w:top w:val="none" w:sz="0" w:space="0" w:color="auto"/>
        <w:left w:val="none" w:sz="0" w:space="0" w:color="auto"/>
        <w:bottom w:val="none" w:sz="0" w:space="0" w:color="auto"/>
        <w:right w:val="none" w:sz="0" w:space="0" w:color="auto"/>
      </w:divBdr>
    </w:div>
    <w:div w:id="606667801">
      <w:bodyDiv w:val="1"/>
      <w:marLeft w:val="0"/>
      <w:marRight w:val="0"/>
      <w:marTop w:val="0"/>
      <w:marBottom w:val="0"/>
      <w:divBdr>
        <w:top w:val="none" w:sz="0" w:space="0" w:color="auto"/>
        <w:left w:val="none" w:sz="0" w:space="0" w:color="auto"/>
        <w:bottom w:val="none" w:sz="0" w:space="0" w:color="auto"/>
        <w:right w:val="none" w:sz="0" w:space="0" w:color="auto"/>
      </w:divBdr>
      <w:divsChild>
        <w:div w:id="765148892">
          <w:marLeft w:val="0"/>
          <w:marRight w:val="0"/>
          <w:marTop w:val="0"/>
          <w:marBottom w:val="0"/>
          <w:divBdr>
            <w:top w:val="none" w:sz="0" w:space="0" w:color="auto"/>
            <w:left w:val="none" w:sz="0" w:space="0" w:color="auto"/>
            <w:bottom w:val="none" w:sz="0" w:space="0" w:color="auto"/>
            <w:right w:val="none" w:sz="0" w:space="0" w:color="auto"/>
          </w:divBdr>
          <w:divsChild>
            <w:div w:id="10434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621256">
      <w:bodyDiv w:val="1"/>
      <w:marLeft w:val="0"/>
      <w:marRight w:val="0"/>
      <w:marTop w:val="0"/>
      <w:marBottom w:val="0"/>
      <w:divBdr>
        <w:top w:val="none" w:sz="0" w:space="0" w:color="auto"/>
        <w:left w:val="none" w:sz="0" w:space="0" w:color="auto"/>
        <w:bottom w:val="none" w:sz="0" w:space="0" w:color="auto"/>
        <w:right w:val="none" w:sz="0" w:space="0" w:color="auto"/>
      </w:divBdr>
      <w:divsChild>
        <w:div w:id="804540675">
          <w:marLeft w:val="640"/>
          <w:marRight w:val="0"/>
          <w:marTop w:val="0"/>
          <w:marBottom w:val="0"/>
          <w:divBdr>
            <w:top w:val="none" w:sz="0" w:space="0" w:color="auto"/>
            <w:left w:val="none" w:sz="0" w:space="0" w:color="auto"/>
            <w:bottom w:val="none" w:sz="0" w:space="0" w:color="auto"/>
            <w:right w:val="none" w:sz="0" w:space="0" w:color="auto"/>
          </w:divBdr>
        </w:div>
        <w:div w:id="1159808443">
          <w:marLeft w:val="640"/>
          <w:marRight w:val="0"/>
          <w:marTop w:val="0"/>
          <w:marBottom w:val="0"/>
          <w:divBdr>
            <w:top w:val="none" w:sz="0" w:space="0" w:color="auto"/>
            <w:left w:val="none" w:sz="0" w:space="0" w:color="auto"/>
            <w:bottom w:val="none" w:sz="0" w:space="0" w:color="auto"/>
            <w:right w:val="none" w:sz="0" w:space="0" w:color="auto"/>
          </w:divBdr>
        </w:div>
        <w:div w:id="1246692470">
          <w:marLeft w:val="640"/>
          <w:marRight w:val="0"/>
          <w:marTop w:val="0"/>
          <w:marBottom w:val="0"/>
          <w:divBdr>
            <w:top w:val="none" w:sz="0" w:space="0" w:color="auto"/>
            <w:left w:val="none" w:sz="0" w:space="0" w:color="auto"/>
            <w:bottom w:val="none" w:sz="0" w:space="0" w:color="auto"/>
            <w:right w:val="none" w:sz="0" w:space="0" w:color="auto"/>
          </w:divBdr>
        </w:div>
        <w:div w:id="632292647">
          <w:marLeft w:val="640"/>
          <w:marRight w:val="0"/>
          <w:marTop w:val="0"/>
          <w:marBottom w:val="0"/>
          <w:divBdr>
            <w:top w:val="none" w:sz="0" w:space="0" w:color="auto"/>
            <w:left w:val="none" w:sz="0" w:space="0" w:color="auto"/>
            <w:bottom w:val="none" w:sz="0" w:space="0" w:color="auto"/>
            <w:right w:val="none" w:sz="0" w:space="0" w:color="auto"/>
          </w:divBdr>
        </w:div>
        <w:div w:id="592860328">
          <w:marLeft w:val="640"/>
          <w:marRight w:val="0"/>
          <w:marTop w:val="0"/>
          <w:marBottom w:val="0"/>
          <w:divBdr>
            <w:top w:val="none" w:sz="0" w:space="0" w:color="auto"/>
            <w:left w:val="none" w:sz="0" w:space="0" w:color="auto"/>
            <w:bottom w:val="none" w:sz="0" w:space="0" w:color="auto"/>
            <w:right w:val="none" w:sz="0" w:space="0" w:color="auto"/>
          </w:divBdr>
        </w:div>
        <w:div w:id="1575699613">
          <w:marLeft w:val="640"/>
          <w:marRight w:val="0"/>
          <w:marTop w:val="0"/>
          <w:marBottom w:val="0"/>
          <w:divBdr>
            <w:top w:val="none" w:sz="0" w:space="0" w:color="auto"/>
            <w:left w:val="none" w:sz="0" w:space="0" w:color="auto"/>
            <w:bottom w:val="none" w:sz="0" w:space="0" w:color="auto"/>
            <w:right w:val="none" w:sz="0" w:space="0" w:color="auto"/>
          </w:divBdr>
        </w:div>
        <w:div w:id="1051609973">
          <w:marLeft w:val="640"/>
          <w:marRight w:val="0"/>
          <w:marTop w:val="0"/>
          <w:marBottom w:val="0"/>
          <w:divBdr>
            <w:top w:val="none" w:sz="0" w:space="0" w:color="auto"/>
            <w:left w:val="none" w:sz="0" w:space="0" w:color="auto"/>
            <w:bottom w:val="none" w:sz="0" w:space="0" w:color="auto"/>
            <w:right w:val="none" w:sz="0" w:space="0" w:color="auto"/>
          </w:divBdr>
        </w:div>
      </w:divsChild>
    </w:div>
    <w:div w:id="653294584">
      <w:bodyDiv w:val="1"/>
      <w:marLeft w:val="0"/>
      <w:marRight w:val="0"/>
      <w:marTop w:val="0"/>
      <w:marBottom w:val="0"/>
      <w:divBdr>
        <w:top w:val="none" w:sz="0" w:space="0" w:color="auto"/>
        <w:left w:val="none" w:sz="0" w:space="0" w:color="auto"/>
        <w:bottom w:val="none" w:sz="0" w:space="0" w:color="auto"/>
        <w:right w:val="none" w:sz="0" w:space="0" w:color="auto"/>
      </w:divBdr>
      <w:divsChild>
        <w:div w:id="1517958477">
          <w:marLeft w:val="640"/>
          <w:marRight w:val="0"/>
          <w:marTop w:val="0"/>
          <w:marBottom w:val="0"/>
          <w:divBdr>
            <w:top w:val="none" w:sz="0" w:space="0" w:color="auto"/>
            <w:left w:val="none" w:sz="0" w:space="0" w:color="auto"/>
            <w:bottom w:val="none" w:sz="0" w:space="0" w:color="auto"/>
            <w:right w:val="none" w:sz="0" w:space="0" w:color="auto"/>
          </w:divBdr>
        </w:div>
        <w:div w:id="813647884">
          <w:marLeft w:val="640"/>
          <w:marRight w:val="0"/>
          <w:marTop w:val="0"/>
          <w:marBottom w:val="0"/>
          <w:divBdr>
            <w:top w:val="none" w:sz="0" w:space="0" w:color="auto"/>
            <w:left w:val="none" w:sz="0" w:space="0" w:color="auto"/>
            <w:bottom w:val="none" w:sz="0" w:space="0" w:color="auto"/>
            <w:right w:val="none" w:sz="0" w:space="0" w:color="auto"/>
          </w:divBdr>
        </w:div>
        <w:div w:id="365372124">
          <w:marLeft w:val="640"/>
          <w:marRight w:val="0"/>
          <w:marTop w:val="0"/>
          <w:marBottom w:val="0"/>
          <w:divBdr>
            <w:top w:val="none" w:sz="0" w:space="0" w:color="auto"/>
            <w:left w:val="none" w:sz="0" w:space="0" w:color="auto"/>
            <w:bottom w:val="none" w:sz="0" w:space="0" w:color="auto"/>
            <w:right w:val="none" w:sz="0" w:space="0" w:color="auto"/>
          </w:divBdr>
        </w:div>
        <w:div w:id="1177424323">
          <w:marLeft w:val="640"/>
          <w:marRight w:val="0"/>
          <w:marTop w:val="0"/>
          <w:marBottom w:val="0"/>
          <w:divBdr>
            <w:top w:val="none" w:sz="0" w:space="0" w:color="auto"/>
            <w:left w:val="none" w:sz="0" w:space="0" w:color="auto"/>
            <w:bottom w:val="none" w:sz="0" w:space="0" w:color="auto"/>
            <w:right w:val="none" w:sz="0" w:space="0" w:color="auto"/>
          </w:divBdr>
        </w:div>
        <w:div w:id="596406470">
          <w:marLeft w:val="640"/>
          <w:marRight w:val="0"/>
          <w:marTop w:val="0"/>
          <w:marBottom w:val="0"/>
          <w:divBdr>
            <w:top w:val="none" w:sz="0" w:space="0" w:color="auto"/>
            <w:left w:val="none" w:sz="0" w:space="0" w:color="auto"/>
            <w:bottom w:val="none" w:sz="0" w:space="0" w:color="auto"/>
            <w:right w:val="none" w:sz="0" w:space="0" w:color="auto"/>
          </w:divBdr>
        </w:div>
      </w:divsChild>
    </w:div>
    <w:div w:id="669479754">
      <w:bodyDiv w:val="1"/>
      <w:marLeft w:val="0"/>
      <w:marRight w:val="0"/>
      <w:marTop w:val="0"/>
      <w:marBottom w:val="0"/>
      <w:divBdr>
        <w:top w:val="none" w:sz="0" w:space="0" w:color="auto"/>
        <w:left w:val="none" w:sz="0" w:space="0" w:color="auto"/>
        <w:bottom w:val="none" w:sz="0" w:space="0" w:color="auto"/>
        <w:right w:val="none" w:sz="0" w:space="0" w:color="auto"/>
      </w:divBdr>
      <w:divsChild>
        <w:div w:id="819883808">
          <w:marLeft w:val="640"/>
          <w:marRight w:val="0"/>
          <w:marTop w:val="0"/>
          <w:marBottom w:val="0"/>
          <w:divBdr>
            <w:top w:val="none" w:sz="0" w:space="0" w:color="auto"/>
            <w:left w:val="none" w:sz="0" w:space="0" w:color="auto"/>
            <w:bottom w:val="none" w:sz="0" w:space="0" w:color="auto"/>
            <w:right w:val="none" w:sz="0" w:space="0" w:color="auto"/>
          </w:divBdr>
        </w:div>
        <w:div w:id="741221549">
          <w:marLeft w:val="640"/>
          <w:marRight w:val="0"/>
          <w:marTop w:val="0"/>
          <w:marBottom w:val="0"/>
          <w:divBdr>
            <w:top w:val="none" w:sz="0" w:space="0" w:color="auto"/>
            <w:left w:val="none" w:sz="0" w:space="0" w:color="auto"/>
            <w:bottom w:val="none" w:sz="0" w:space="0" w:color="auto"/>
            <w:right w:val="none" w:sz="0" w:space="0" w:color="auto"/>
          </w:divBdr>
        </w:div>
        <w:div w:id="1410687643">
          <w:marLeft w:val="640"/>
          <w:marRight w:val="0"/>
          <w:marTop w:val="0"/>
          <w:marBottom w:val="0"/>
          <w:divBdr>
            <w:top w:val="none" w:sz="0" w:space="0" w:color="auto"/>
            <w:left w:val="none" w:sz="0" w:space="0" w:color="auto"/>
            <w:bottom w:val="none" w:sz="0" w:space="0" w:color="auto"/>
            <w:right w:val="none" w:sz="0" w:space="0" w:color="auto"/>
          </w:divBdr>
        </w:div>
        <w:div w:id="171650175">
          <w:marLeft w:val="640"/>
          <w:marRight w:val="0"/>
          <w:marTop w:val="0"/>
          <w:marBottom w:val="0"/>
          <w:divBdr>
            <w:top w:val="none" w:sz="0" w:space="0" w:color="auto"/>
            <w:left w:val="none" w:sz="0" w:space="0" w:color="auto"/>
            <w:bottom w:val="none" w:sz="0" w:space="0" w:color="auto"/>
            <w:right w:val="none" w:sz="0" w:space="0" w:color="auto"/>
          </w:divBdr>
        </w:div>
      </w:divsChild>
    </w:div>
    <w:div w:id="672605114">
      <w:bodyDiv w:val="1"/>
      <w:marLeft w:val="0"/>
      <w:marRight w:val="0"/>
      <w:marTop w:val="0"/>
      <w:marBottom w:val="0"/>
      <w:divBdr>
        <w:top w:val="none" w:sz="0" w:space="0" w:color="auto"/>
        <w:left w:val="none" w:sz="0" w:space="0" w:color="auto"/>
        <w:bottom w:val="none" w:sz="0" w:space="0" w:color="auto"/>
        <w:right w:val="none" w:sz="0" w:space="0" w:color="auto"/>
      </w:divBdr>
    </w:div>
    <w:div w:id="678502943">
      <w:bodyDiv w:val="1"/>
      <w:marLeft w:val="0"/>
      <w:marRight w:val="0"/>
      <w:marTop w:val="0"/>
      <w:marBottom w:val="0"/>
      <w:divBdr>
        <w:top w:val="none" w:sz="0" w:space="0" w:color="auto"/>
        <w:left w:val="none" w:sz="0" w:space="0" w:color="auto"/>
        <w:bottom w:val="none" w:sz="0" w:space="0" w:color="auto"/>
        <w:right w:val="none" w:sz="0" w:space="0" w:color="auto"/>
      </w:divBdr>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17781916">
      <w:bodyDiv w:val="1"/>
      <w:marLeft w:val="0"/>
      <w:marRight w:val="0"/>
      <w:marTop w:val="0"/>
      <w:marBottom w:val="0"/>
      <w:divBdr>
        <w:top w:val="none" w:sz="0" w:space="0" w:color="auto"/>
        <w:left w:val="none" w:sz="0" w:space="0" w:color="auto"/>
        <w:bottom w:val="none" w:sz="0" w:space="0" w:color="auto"/>
        <w:right w:val="none" w:sz="0" w:space="0" w:color="auto"/>
      </w:divBdr>
      <w:divsChild>
        <w:div w:id="1961765172">
          <w:marLeft w:val="547"/>
          <w:marRight w:val="0"/>
          <w:marTop w:val="0"/>
          <w:marBottom w:val="0"/>
          <w:divBdr>
            <w:top w:val="none" w:sz="0" w:space="0" w:color="auto"/>
            <w:left w:val="none" w:sz="0" w:space="0" w:color="auto"/>
            <w:bottom w:val="none" w:sz="0" w:space="0" w:color="auto"/>
            <w:right w:val="none" w:sz="0" w:space="0" w:color="auto"/>
          </w:divBdr>
        </w:div>
        <w:div w:id="774983760">
          <w:marLeft w:val="547"/>
          <w:marRight w:val="0"/>
          <w:marTop w:val="0"/>
          <w:marBottom w:val="0"/>
          <w:divBdr>
            <w:top w:val="none" w:sz="0" w:space="0" w:color="auto"/>
            <w:left w:val="none" w:sz="0" w:space="0" w:color="auto"/>
            <w:bottom w:val="none" w:sz="0" w:space="0" w:color="auto"/>
            <w:right w:val="none" w:sz="0" w:space="0" w:color="auto"/>
          </w:divBdr>
        </w:div>
      </w:divsChild>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23913394">
      <w:bodyDiv w:val="1"/>
      <w:marLeft w:val="0"/>
      <w:marRight w:val="0"/>
      <w:marTop w:val="0"/>
      <w:marBottom w:val="0"/>
      <w:divBdr>
        <w:top w:val="none" w:sz="0" w:space="0" w:color="auto"/>
        <w:left w:val="none" w:sz="0" w:space="0" w:color="auto"/>
        <w:bottom w:val="none" w:sz="0" w:space="0" w:color="auto"/>
        <w:right w:val="none" w:sz="0" w:space="0" w:color="auto"/>
      </w:divBdr>
      <w:divsChild>
        <w:div w:id="1237669368">
          <w:marLeft w:val="640"/>
          <w:marRight w:val="0"/>
          <w:marTop w:val="0"/>
          <w:marBottom w:val="0"/>
          <w:divBdr>
            <w:top w:val="none" w:sz="0" w:space="0" w:color="auto"/>
            <w:left w:val="none" w:sz="0" w:space="0" w:color="auto"/>
            <w:bottom w:val="none" w:sz="0" w:space="0" w:color="auto"/>
            <w:right w:val="none" w:sz="0" w:space="0" w:color="auto"/>
          </w:divBdr>
        </w:div>
        <w:div w:id="1401172301">
          <w:marLeft w:val="640"/>
          <w:marRight w:val="0"/>
          <w:marTop w:val="0"/>
          <w:marBottom w:val="0"/>
          <w:divBdr>
            <w:top w:val="none" w:sz="0" w:space="0" w:color="auto"/>
            <w:left w:val="none" w:sz="0" w:space="0" w:color="auto"/>
            <w:bottom w:val="none" w:sz="0" w:space="0" w:color="auto"/>
            <w:right w:val="none" w:sz="0" w:space="0" w:color="auto"/>
          </w:divBdr>
        </w:div>
        <w:div w:id="1177111664">
          <w:marLeft w:val="640"/>
          <w:marRight w:val="0"/>
          <w:marTop w:val="0"/>
          <w:marBottom w:val="0"/>
          <w:divBdr>
            <w:top w:val="none" w:sz="0" w:space="0" w:color="auto"/>
            <w:left w:val="none" w:sz="0" w:space="0" w:color="auto"/>
            <w:bottom w:val="none" w:sz="0" w:space="0" w:color="auto"/>
            <w:right w:val="none" w:sz="0" w:space="0" w:color="auto"/>
          </w:divBdr>
        </w:div>
        <w:div w:id="837232739">
          <w:marLeft w:val="640"/>
          <w:marRight w:val="0"/>
          <w:marTop w:val="0"/>
          <w:marBottom w:val="0"/>
          <w:divBdr>
            <w:top w:val="none" w:sz="0" w:space="0" w:color="auto"/>
            <w:left w:val="none" w:sz="0" w:space="0" w:color="auto"/>
            <w:bottom w:val="none" w:sz="0" w:space="0" w:color="auto"/>
            <w:right w:val="none" w:sz="0" w:space="0" w:color="auto"/>
          </w:divBdr>
        </w:div>
        <w:div w:id="1413314301">
          <w:marLeft w:val="640"/>
          <w:marRight w:val="0"/>
          <w:marTop w:val="0"/>
          <w:marBottom w:val="0"/>
          <w:divBdr>
            <w:top w:val="none" w:sz="0" w:space="0" w:color="auto"/>
            <w:left w:val="none" w:sz="0" w:space="0" w:color="auto"/>
            <w:bottom w:val="none" w:sz="0" w:space="0" w:color="auto"/>
            <w:right w:val="none" w:sz="0" w:space="0" w:color="auto"/>
          </w:divBdr>
        </w:div>
        <w:div w:id="674769792">
          <w:marLeft w:val="640"/>
          <w:marRight w:val="0"/>
          <w:marTop w:val="0"/>
          <w:marBottom w:val="0"/>
          <w:divBdr>
            <w:top w:val="none" w:sz="0" w:space="0" w:color="auto"/>
            <w:left w:val="none" w:sz="0" w:space="0" w:color="auto"/>
            <w:bottom w:val="none" w:sz="0" w:space="0" w:color="auto"/>
            <w:right w:val="none" w:sz="0" w:space="0" w:color="auto"/>
          </w:divBdr>
        </w:div>
      </w:divsChild>
    </w:div>
    <w:div w:id="724059573">
      <w:bodyDiv w:val="1"/>
      <w:marLeft w:val="0"/>
      <w:marRight w:val="0"/>
      <w:marTop w:val="0"/>
      <w:marBottom w:val="0"/>
      <w:divBdr>
        <w:top w:val="none" w:sz="0" w:space="0" w:color="auto"/>
        <w:left w:val="none" w:sz="0" w:space="0" w:color="auto"/>
        <w:bottom w:val="none" w:sz="0" w:space="0" w:color="auto"/>
        <w:right w:val="none" w:sz="0" w:space="0" w:color="auto"/>
      </w:divBdr>
    </w:div>
    <w:div w:id="746540160">
      <w:bodyDiv w:val="1"/>
      <w:marLeft w:val="0"/>
      <w:marRight w:val="0"/>
      <w:marTop w:val="0"/>
      <w:marBottom w:val="0"/>
      <w:divBdr>
        <w:top w:val="none" w:sz="0" w:space="0" w:color="auto"/>
        <w:left w:val="none" w:sz="0" w:space="0" w:color="auto"/>
        <w:bottom w:val="none" w:sz="0" w:space="0" w:color="auto"/>
        <w:right w:val="none" w:sz="0" w:space="0" w:color="auto"/>
      </w:divBdr>
      <w:divsChild>
        <w:div w:id="1814716899">
          <w:marLeft w:val="547"/>
          <w:marRight w:val="0"/>
          <w:marTop w:val="0"/>
          <w:marBottom w:val="0"/>
          <w:divBdr>
            <w:top w:val="none" w:sz="0" w:space="0" w:color="auto"/>
            <w:left w:val="none" w:sz="0" w:space="0" w:color="auto"/>
            <w:bottom w:val="none" w:sz="0" w:space="0" w:color="auto"/>
            <w:right w:val="none" w:sz="0" w:space="0" w:color="auto"/>
          </w:divBdr>
        </w:div>
        <w:div w:id="1616016510">
          <w:marLeft w:val="547"/>
          <w:marRight w:val="0"/>
          <w:marTop w:val="0"/>
          <w:marBottom w:val="0"/>
          <w:divBdr>
            <w:top w:val="none" w:sz="0" w:space="0" w:color="auto"/>
            <w:left w:val="none" w:sz="0" w:space="0" w:color="auto"/>
            <w:bottom w:val="none" w:sz="0" w:space="0" w:color="auto"/>
            <w:right w:val="none" w:sz="0" w:space="0" w:color="auto"/>
          </w:divBdr>
        </w:div>
        <w:div w:id="1545949598">
          <w:marLeft w:val="547"/>
          <w:marRight w:val="0"/>
          <w:marTop w:val="0"/>
          <w:marBottom w:val="0"/>
          <w:divBdr>
            <w:top w:val="none" w:sz="0" w:space="0" w:color="auto"/>
            <w:left w:val="none" w:sz="0" w:space="0" w:color="auto"/>
            <w:bottom w:val="none" w:sz="0" w:space="0" w:color="auto"/>
            <w:right w:val="none" w:sz="0" w:space="0" w:color="auto"/>
          </w:divBdr>
        </w:div>
      </w:divsChild>
    </w:div>
    <w:div w:id="775953061">
      <w:bodyDiv w:val="1"/>
      <w:marLeft w:val="0"/>
      <w:marRight w:val="0"/>
      <w:marTop w:val="0"/>
      <w:marBottom w:val="0"/>
      <w:divBdr>
        <w:top w:val="none" w:sz="0" w:space="0" w:color="auto"/>
        <w:left w:val="none" w:sz="0" w:space="0" w:color="auto"/>
        <w:bottom w:val="none" w:sz="0" w:space="0" w:color="auto"/>
        <w:right w:val="none" w:sz="0" w:space="0" w:color="auto"/>
      </w:divBdr>
      <w:divsChild>
        <w:div w:id="676999876">
          <w:marLeft w:val="640"/>
          <w:marRight w:val="0"/>
          <w:marTop w:val="0"/>
          <w:marBottom w:val="0"/>
          <w:divBdr>
            <w:top w:val="none" w:sz="0" w:space="0" w:color="auto"/>
            <w:left w:val="none" w:sz="0" w:space="0" w:color="auto"/>
            <w:bottom w:val="none" w:sz="0" w:space="0" w:color="auto"/>
            <w:right w:val="none" w:sz="0" w:space="0" w:color="auto"/>
          </w:divBdr>
        </w:div>
        <w:div w:id="502209542">
          <w:marLeft w:val="640"/>
          <w:marRight w:val="0"/>
          <w:marTop w:val="0"/>
          <w:marBottom w:val="0"/>
          <w:divBdr>
            <w:top w:val="none" w:sz="0" w:space="0" w:color="auto"/>
            <w:left w:val="none" w:sz="0" w:space="0" w:color="auto"/>
            <w:bottom w:val="none" w:sz="0" w:space="0" w:color="auto"/>
            <w:right w:val="none" w:sz="0" w:space="0" w:color="auto"/>
          </w:divBdr>
        </w:div>
        <w:div w:id="16666906">
          <w:marLeft w:val="640"/>
          <w:marRight w:val="0"/>
          <w:marTop w:val="0"/>
          <w:marBottom w:val="0"/>
          <w:divBdr>
            <w:top w:val="none" w:sz="0" w:space="0" w:color="auto"/>
            <w:left w:val="none" w:sz="0" w:space="0" w:color="auto"/>
            <w:bottom w:val="none" w:sz="0" w:space="0" w:color="auto"/>
            <w:right w:val="none" w:sz="0" w:space="0" w:color="auto"/>
          </w:divBdr>
        </w:div>
        <w:div w:id="594366589">
          <w:marLeft w:val="640"/>
          <w:marRight w:val="0"/>
          <w:marTop w:val="0"/>
          <w:marBottom w:val="0"/>
          <w:divBdr>
            <w:top w:val="none" w:sz="0" w:space="0" w:color="auto"/>
            <w:left w:val="none" w:sz="0" w:space="0" w:color="auto"/>
            <w:bottom w:val="none" w:sz="0" w:space="0" w:color="auto"/>
            <w:right w:val="none" w:sz="0" w:space="0" w:color="auto"/>
          </w:divBdr>
        </w:div>
        <w:div w:id="1942444773">
          <w:marLeft w:val="640"/>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796411121">
      <w:bodyDiv w:val="1"/>
      <w:marLeft w:val="0"/>
      <w:marRight w:val="0"/>
      <w:marTop w:val="0"/>
      <w:marBottom w:val="0"/>
      <w:divBdr>
        <w:top w:val="none" w:sz="0" w:space="0" w:color="auto"/>
        <w:left w:val="none" w:sz="0" w:space="0" w:color="auto"/>
        <w:bottom w:val="none" w:sz="0" w:space="0" w:color="auto"/>
        <w:right w:val="none" w:sz="0" w:space="0" w:color="auto"/>
      </w:divBdr>
    </w:div>
    <w:div w:id="827017452">
      <w:bodyDiv w:val="1"/>
      <w:marLeft w:val="0"/>
      <w:marRight w:val="0"/>
      <w:marTop w:val="0"/>
      <w:marBottom w:val="0"/>
      <w:divBdr>
        <w:top w:val="none" w:sz="0" w:space="0" w:color="auto"/>
        <w:left w:val="none" w:sz="0" w:space="0" w:color="auto"/>
        <w:bottom w:val="none" w:sz="0" w:space="0" w:color="auto"/>
        <w:right w:val="none" w:sz="0" w:space="0" w:color="auto"/>
      </w:divBdr>
    </w:div>
    <w:div w:id="832839893">
      <w:bodyDiv w:val="1"/>
      <w:marLeft w:val="0"/>
      <w:marRight w:val="0"/>
      <w:marTop w:val="0"/>
      <w:marBottom w:val="0"/>
      <w:divBdr>
        <w:top w:val="none" w:sz="0" w:space="0" w:color="auto"/>
        <w:left w:val="none" w:sz="0" w:space="0" w:color="auto"/>
        <w:bottom w:val="none" w:sz="0" w:space="0" w:color="auto"/>
        <w:right w:val="none" w:sz="0" w:space="0" w:color="auto"/>
      </w:divBdr>
    </w:div>
    <w:div w:id="842821985">
      <w:bodyDiv w:val="1"/>
      <w:marLeft w:val="0"/>
      <w:marRight w:val="0"/>
      <w:marTop w:val="0"/>
      <w:marBottom w:val="0"/>
      <w:divBdr>
        <w:top w:val="none" w:sz="0" w:space="0" w:color="auto"/>
        <w:left w:val="none" w:sz="0" w:space="0" w:color="auto"/>
        <w:bottom w:val="none" w:sz="0" w:space="0" w:color="auto"/>
        <w:right w:val="none" w:sz="0" w:space="0" w:color="auto"/>
      </w:divBdr>
    </w:div>
    <w:div w:id="864906812">
      <w:bodyDiv w:val="1"/>
      <w:marLeft w:val="0"/>
      <w:marRight w:val="0"/>
      <w:marTop w:val="0"/>
      <w:marBottom w:val="0"/>
      <w:divBdr>
        <w:top w:val="none" w:sz="0" w:space="0" w:color="auto"/>
        <w:left w:val="none" w:sz="0" w:space="0" w:color="auto"/>
        <w:bottom w:val="none" w:sz="0" w:space="0" w:color="auto"/>
        <w:right w:val="none" w:sz="0" w:space="0" w:color="auto"/>
      </w:divBdr>
    </w:div>
    <w:div w:id="873268802">
      <w:bodyDiv w:val="1"/>
      <w:marLeft w:val="0"/>
      <w:marRight w:val="0"/>
      <w:marTop w:val="0"/>
      <w:marBottom w:val="0"/>
      <w:divBdr>
        <w:top w:val="none" w:sz="0" w:space="0" w:color="auto"/>
        <w:left w:val="none" w:sz="0" w:space="0" w:color="auto"/>
        <w:bottom w:val="none" w:sz="0" w:space="0" w:color="auto"/>
        <w:right w:val="none" w:sz="0" w:space="0" w:color="auto"/>
      </w:divBdr>
    </w:div>
    <w:div w:id="878779515">
      <w:bodyDiv w:val="1"/>
      <w:marLeft w:val="0"/>
      <w:marRight w:val="0"/>
      <w:marTop w:val="0"/>
      <w:marBottom w:val="0"/>
      <w:divBdr>
        <w:top w:val="none" w:sz="0" w:space="0" w:color="auto"/>
        <w:left w:val="none" w:sz="0" w:space="0" w:color="auto"/>
        <w:bottom w:val="none" w:sz="0" w:space="0" w:color="auto"/>
        <w:right w:val="none" w:sz="0" w:space="0" w:color="auto"/>
      </w:divBdr>
    </w:div>
    <w:div w:id="896285703">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906955926">
      <w:bodyDiv w:val="1"/>
      <w:marLeft w:val="0"/>
      <w:marRight w:val="0"/>
      <w:marTop w:val="0"/>
      <w:marBottom w:val="0"/>
      <w:divBdr>
        <w:top w:val="none" w:sz="0" w:space="0" w:color="auto"/>
        <w:left w:val="none" w:sz="0" w:space="0" w:color="auto"/>
        <w:bottom w:val="none" w:sz="0" w:space="0" w:color="auto"/>
        <w:right w:val="none" w:sz="0" w:space="0" w:color="auto"/>
      </w:divBdr>
      <w:divsChild>
        <w:div w:id="2095544460">
          <w:marLeft w:val="640"/>
          <w:marRight w:val="0"/>
          <w:marTop w:val="0"/>
          <w:marBottom w:val="0"/>
          <w:divBdr>
            <w:top w:val="none" w:sz="0" w:space="0" w:color="auto"/>
            <w:left w:val="none" w:sz="0" w:space="0" w:color="auto"/>
            <w:bottom w:val="none" w:sz="0" w:space="0" w:color="auto"/>
            <w:right w:val="none" w:sz="0" w:space="0" w:color="auto"/>
          </w:divBdr>
        </w:div>
        <w:div w:id="700788885">
          <w:marLeft w:val="640"/>
          <w:marRight w:val="0"/>
          <w:marTop w:val="0"/>
          <w:marBottom w:val="0"/>
          <w:divBdr>
            <w:top w:val="none" w:sz="0" w:space="0" w:color="auto"/>
            <w:left w:val="none" w:sz="0" w:space="0" w:color="auto"/>
            <w:bottom w:val="none" w:sz="0" w:space="0" w:color="auto"/>
            <w:right w:val="none" w:sz="0" w:space="0" w:color="auto"/>
          </w:divBdr>
        </w:div>
        <w:div w:id="713653993">
          <w:marLeft w:val="640"/>
          <w:marRight w:val="0"/>
          <w:marTop w:val="0"/>
          <w:marBottom w:val="0"/>
          <w:divBdr>
            <w:top w:val="none" w:sz="0" w:space="0" w:color="auto"/>
            <w:left w:val="none" w:sz="0" w:space="0" w:color="auto"/>
            <w:bottom w:val="none" w:sz="0" w:space="0" w:color="auto"/>
            <w:right w:val="none" w:sz="0" w:space="0" w:color="auto"/>
          </w:divBdr>
        </w:div>
        <w:div w:id="1374421076">
          <w:marLeft w:val="640"/>
          <w:marRight w:val="0"/>
          <w:marTop w:val="0"/>
          <w:marBottom w:val="0"/>
          <w:divBdr>
            <w:top w:val="none" w:sz="0" w:space="0" w:color="auto"/>
            <w:left w:val="none" w:sz="0" w:space="0" w:color="auto"/>
            <w:bottom w:val="none" w:sz="0" w:space="0" w:color="auto"/>
            <w:right w:val="none" w:sz="0" w:space="0" w:color="auto"/>
          </w:divBdr>
        </w:div>
        <w:div w:id="2082829208">
          <w:marLeft w:val="640"/>
          <w:marRight w:val="0"/>
          <w:marTop w:val="0"/>
          <w:marBottom w:val="0"/>
          <w:divBdr>
            <w:top w:val="none" w:sz="0" w:space="0" w:color="auto"/>
            <w:left w:val="none" w:sz="0" w:space="0" w:color="auto"/>
            <w:bottom w:val="none" w:sz="0" w:space="0" w:color="auto"/>
            <w:right w:val="none" w:sz="0" w:space="0" w:color="auto"/>
          </w:divBdr>
        </w:div>
        <w:div w:id="1414742426">
          <w:marLeft w:val="640"/>
          <w:marRight w:val="0"/>
          <w:marTop w:val="0"/>
          <w:marBottom w:val="0"/>
          <w:divBdr>
            <w:top w:val="none" w:sz="0" w:space="0" w:color="auto"/>
            <w:left w:val="none" w:sz="0" w:space="0" w:color="auto"/>
            <w:bottom w:val="none" w:sz="0" w:space="0" w:color="auto"/>
            <w:right w:val="none" w:sz="0" w:space="0" w:color="auto"/>
          </w:divBdr>
        </w:div>
        <w:div w:id="1504777179">
          <w:marLeft w:val="640"/>
          <w:marRight w:val="0"/>
          <w:marTop w:val="0"/>
          <w:marBottom w:val="0"/>
          <w:divBdr>
            <w:top w:val="none" w:sz="0" w:space="0" w:color="auto"/>
            <w:left w:val="none" w:sz="0" w:space="0" w:color="auto"/>
            <w:bottom w:val="none" w:sz="0" w:space="0" w:color="auto"/>
            <w:right w:val="none" w:sz="0" w:space="0" w:color="auto"/>
          </w:divBdr>
        </w:div>
        <w:div w:id="1561592275">
          <w:marLeft w:val="640"/>
          <w:marRight w:val="0"/>
          <w:marTop w:val="0"/>
          <w:marBottom w:val="0"/>
          <w:divBdr>
            <w:top w:val="none" w:sz="0" w:space="0" w:color="auto"/>
            <w:left w:val="none" w:sz="0" w:space="0" w:color="auto"/>
            <w:bottom w:val="none" w:sz="0" w:space="0" w:color="auto"/>
            <w:right w:val="none" w:sz="0" w:space="0" w:color="auto"/>
          </w:divBdr>
        </w:div>
      </w:divsChild>
    </w:div>
    <w:div w:id="917596728">
      <w:bodyDiv w:val="1"/>
      <w:marLeft w:val="0"/>
      <w:marRight w:val="0"/>
      <w:marTop w:val="0"/>
      <w:marBottom w:val="0"/>
      <w:divBdr>
        <w:top w:val="none" w:sz="0" w:space="0" w:color="auto"/>
        <w:left w:val="none" w:sz="0" w:space="0" w:color="auto"/>
        <w:bottom w:val="none" w:sz="0" w:space="0" w:color="auto"/>
        <w:right w:val="none" w:sz="0" w:space="0" w:color="auto"/>
      </w:divBdr>
      <w:divsChild>
        <w:div w:id="1862667076">
          <w:marLeft w:val="640"/>
          <w:marRight w:val="0"/>
          <w:marTop w:val="0"/>
          <w:marBottom w:val="0"/>
          <w:divBdr>
            <w:top w:val="none" w:sz="0" w:space="0" w:color="auto"/>
            <w:left w:val="none" w:sz="0" w:space="0" w:color="auto"/>
            <w:bottom w:val="none" w:sz="0" w:space="0" w:color="auto"/>
            <w:right w:val="none" w:sz="0" w:space="0" w:color="auto"/>
          </w:divBdr>
        </w:div>
      </w:divsChild>
    </w:div>
    <w:div w:id="925500994">
      <w:bodyDiv w:val="1"/>
      <w:marLeft w:val="0"/>
      <w:marRight w:val="0"/>
      <w:marTop w:val="0"/>
      <w:marBottom w:val="0"/>
      <w:divBdr>
        <w:top w:val="none" w:sz="0" w:space="0" w:color="auto"/>
        <w:left w:val="none" w:sz="0" w:space="0" w:color="auto"/>
        <w:bottom w:val="none" w:sz="0" w:space="0" w:color="auto"/>
        <w:right w:val="none" w:sz="0" w:space="0" w:color="auto"/>
      </w:divBdr>
    </w:div>
    <w:div w:id="926695367">
      <w:bodyDiv w:val="1"/>
      <w:marLeft w:val="0"/>
      <w:marRight w:val="0"/>
      <w:marTop w:val="0"/>
      <w:marBottom w:val="0"/>
      <w:divBdr>
        <w:top w:val="none" w:sz="0" w:space="0" w:color="auto"/>
        <w:left w:val="none" w:sz="0" w:space="0" w:color="auto"/>
        <w:bottom w:val="none" w:sz="0" w:space="0" w:color="auto"/>
        <w:right w:val="none" w:sz="0" w:space="0" w:color="auto"/>
      </w:divBdr>
    </w:div>
    <w:div w:id="1012412667">
      <w:bodyDiv w:val="1"/>
      <w:marLeft w:val="0"/>
      <w:marRight w:val="0"/>
      <w:marTop w:val="0"/>
      <w:marBottom w:val="0"/>
      <w:divBdr>
        <w:top w:val="none" w:sz="0" w:space="0" w:color="auto"/>
        <w:left w:val="none" w:sz="0" w:space="0" w:color="auto"/>
        <w:bottom w:val="none" w:sz="0" w:space="0" w:color="auto"/>
        <w:right w:val="none" w:sz="0" w:space="0" w:color="auto"/>
      </w:divBdr>
      <w:divsChild>
        <w:div w:id="1703944169">
          <w:marLeft w:val="640"/>
          <w:marRight w:val="0"/>
          <w:marTop w:val="0"/>
          <w:marBottom w:val="0"/>
          <w:divBdr>
            <w:top w:val="none" w:sz="0" w:space="0" w:color="auto"/>
            <w:left w:val="none" w:sz="0" w:space="0" w:color="auto"/>
            <w:bottom w:val="none" w:sz="0" w:space="0" w:color="auto"/>
            <w:right w:val="none" w:sz="0" w:space="0" w:color="auto"/>
          </w:divBdr>
          <w:divsChild>
            <w:div w:id="1148353474">
              <w:marLeft w:val="0"/>
              <w:marRight w:val="0"/>
              <w:marTop w:val="0"/>
              <w:marBottom w:val="0"/>
              <w:divBdr>
                <w:top w:val="none" w:sz="0" w:space="0" w:color="auto"/>
                <w:left w:val="none" w:sz="0" w:space="0" w:color="auto"/>
                <w:bottom w:val="none" w:sz="0" w:space="0" w:color="auto"/>
                <w:right w:val="none" w:sz="0" w:space="0" w:color="auto"/>
              </w:divBdr>
              <w:divsChild>
                <w:div w:id="108550325">
                  <w:marLeft w:val="640"/>
                  <w:marRight w:val="0"/>
                  <w:marTop w:val="0"/>
                  <w:marBottom w:val="0"/>
                  <w:divBdr>
                    <w:top w:val="none" w:sz="0" w:space="0" w:color="auto"/>
                    <w:left w:val="none" w:sz="0" w:space="0" w:color="auto"/>
                    <w:bottom w:val="none" w:sz="0" w:space="0" w:color="auto"/>
                    <w:right w:val="none" w:sz="0" w:space="0" w:color="auto"/>
                  </w:divBdr>
                </w:div>
              </w:divsChild>
            </w:div>
            <w:div w:id="1901362212">
              <w:marLeft w:val="0"/>
              <w:marRight w:val="0"/>
              <w:marTop w:val="0"/>
              <w:marBottom w:val="0"/>
              <w:divBdr>
                <w:top w:val="none" w:sz="0" w:space="0" w:color="auto"/>
                <w:left w:val="none" w:sz="0" w:space="0" w:color="auto"/>
                <w:bottom w:val="none" w:sz="0" w:space="0" w:color="auto"/>
                <w:right w:val="none" w:sz="0" w:space="0" w:color="auto"/>
              </w:divBdr>
              <w:divsChild>
                <w:div w:id="1437405945">
                  <w:marLeft w:val="640"/>
                  <w:marRight w:val="0"/>
                  <w:marTop w:val="0"/>
                  <w:marBottom w:val="0"/>
                  <w:divBdr>
                    <w:top w:val="none" w:sz="0" w:space="0" w:color="auto"/>
                    <w:left w:val="none" w:sz="0" w:space="0" w:color="auto"/>
                    <w:bottom w:val="none" w:sz="0" w:space="0" w:color="auto"/>
                    <w:right w:val="none" w:sz="0" w:space="0" w:color="auto"/>
                  </w:divBdr>
                </w:div>
              </w:divsChild>
            </w:div>
            <w:div w:id="1987127245">
              <w:marLeft w:val="0"/>
              <w:marRight w:val="0"/>
              <w:marTop w:val="0"/>
              <w:marBottom w:val="0"/>
              <w:divBdr>
                <w:top w:val="none" w:sz="0" w:space="0" w:color="auto"/>
                <w:left w:val="none" w:sz="0" w:space="0" w:color="auto"/>
                <w:bottom w:val="none" w:sz="0" w:space="0" w:color="auto"/>
                <w:right w:val="none" w:sz="0" w:space="0" w:color="auto"/>
              </w:divBdr>
              <w:divsChild>
                <w:div w:id="1649436102">
                  <w:marLeft w:val="640"/>
                  <w:marRight w:val="0"/>
                  <w:marTop w:val="0"/>
                  <w:marBottom w:val="0"/>
                  <w:divBdr>
                    <w:top w:val="none" w:sz="0" w:space="0" w:color="auto"/>
                    <w:left w:val="none" w:sz="0" w:space="0" w:color="auto"/>
                    <w:bottom w:val="none" w:sz="0" w:space="0" w:color="auto"/>
                    <w:right w:val="none" w:sz="0" w:space="0" w:color="auto"/>
                  </w:divBdr>
                </w:div>
                <w:div w:id="1947468149">
                  <w:marLeft w:val="640"/>
                  <w:marRight w:val="0"/>
                  <w:marTop w:val="0"/>
                  <w:marBottom w:val="0"/>
                  <w:divBdr>
                    <w:top w:val="none" w:sz="0" w:space="0" w:color="auto"/>
                    <w:left w:val="none" w:sz="0" w:space="0" w:color="auto"/>
                    <w:bottom w:val="none" w:sz="0" w:space="0" w:color="auto"/>
                    <w:right w:val="none" w:sz="0" w:space="0" w:color="auto"/>
                  </w:divBdr>
                </w:div>
              </w:divsChild>
            </w:div>
            <w:div w:id="1594778379">
              <w:marLeft w:val="0"/>
              <w:marRight w:val="0"/>
              <w:marTop w:val="0"/>
              <w:marBottom w:val="0"/>
              <w:divBdr>
                <w:top w:val="none" w:sz="0" w:space="0" w:color="auto"/>
                <w:left w:val="none" w:sz="0" w:space="0" w:color="auto"/>
                <w:bottom w:val="none" w:sz="0" w:space="0" w:color="auto"/>
                <w:right w:val="none" w:sz="0" w:space="0" w:color="auto"/>
              </w:divBdr>
              <w:divsChild>
                <w:div w:id="284702823">
                  <w:marLeft w:val="640"/>
                  <w:marRight w:val="0"/>
                  <w:marTop w:val="0"/>
                  <w:marBottom w:val="0"/>
                  <w:divBdr>
                    <w:top w:val="none" w:sz="0" w:space="0" w:color="auto"/>
                    <w:left w:val="none" w:sz="0" w:space="0" w:color="auto"/>
                    <w:bottom w:val="none" w:sz="0" w:space="0" w:color="auto"/>
                    <w:right w:val="none" w:sz="0" w:space="0" w:color="auto"/>
                  </w:divBdr>
                </w:div>
                <w:div w:id="1446265809">
                  <w:marLeft w:val="640"/>
                  <w:marRight w:val="0"/>
                  <w:marTop w:val="0"/>
                  <w:marBottom w:val="0"/>
                  <w:divBdr>
                    <w:top w:val="none" w:sz="0" w:space="0" w:color="auto"/>
                    <w:left w:val="none" w:sz="0" w:space="0" w:color="auto"/>
                    <w:bottom w:val="none" w:sz="0" w:space="0" w:color="auto"/>
                    <w:right w:val="none" w:sz="0" w:space="0" w:color="auto"/>
                  </w:divBdr>
                </w:div>
                <w:div w:id="1094784714">
                  <w:marLeft w:val="640"/>
                  <w:marRight w:val="0"/>
                  <w:marTop w:val="0"/>
                  <w:marBottom w:val="0"/>
                  <w:divBdr>
                    <w:top w:val="none" w:sz="0" w:space="0" w:color="auto"/>
                    <w:left w:val="none" w:sz="0" w:space="0" w:color="auto"/>
                    <w:bottom w:val="none" w:sz="0" w:space="0" w:color="auto"/>
                    <w:right w:val="none" w:sz="0" w:space="0" w:color="auto"/>
                  </w:divBdr>
                </w:div>
              </w:divsChild>
            </w:div>
            <w:div w:id="485631863">
              <w:marLeft w:val="0"/>
              <w:marRight w:val="0"/>
              <w:marTop w:val="0"/>
              <w:marBottom w:val="0"/>
              <w:divBdr>
                <w:top w:val="none" w:sz="0" w:space="0" w:color="auto"/>
                <w:left w:val="none" w:sz="0" w:space="0" w:color="auto"/>
                <w:bottom w:val="none" w:sz="0" w:space="0" w:color="auto"/>
                <w:right w:val="none" w:sz="0" w:space="0" w:color="auto"/>
              </w:divBdr>
              <w:divsChild>
                <w:div w:id="261957679">
                  <w:marLeft w:val="640"/>
                  <w:marRight w:val="0"/>
                  <w:marTop w:val="0"/>
                  <w:marBottom w:val="0"/>
                  <w:divBdr>
                    <w:top w:val="none" w:sz="0" w:space="0" w:color="auto"/>
                    <w:left w:val="none" w:sz="0" w:space="0" w:color="auto"/>
                    <w:bottom w:val="none" w:sz="0" w:space="0" w:color="auto"/>
                    <w:right w:val="none" w:sz="0" w:space="0" w:color="auto"/>
                  </w:divBdr>
                </w:div>
                <w:div w:id="705910945">
                  <w:marLeft w:val="640"/>
                  <w:marRight w:val="0"/>
                  <w:marTop w:val="0"/>
                  <w:marBottom w:val="0"/>
                  <w:divBdr>
                    <w:top w:val="none" w:sz="0" w:space="0" w:color="auto"/>
                    <w:left w:val="none" w:sz="0" w:space="0" w:color="auto"/>
                    <w:bottom w:val="none" w:sz="0" w:space="0" w:color="auto"/>
                    <w:right w:val="none" w:sz="0" w:space="0" w:color="auto"/>
                  </w:divBdr>
                </w:div>
                <w:div w:id="887110718">
                  <w:marLeft w:val="640"/>
                  <w:marRight w:val="0"/>
                  <w:marTop w:val="0"/>
                  <w:marBottom w:val="0"/>
                  <w:divBdr>
                    <w:top w:val="none" w:sz="0" w:space="0" w:color="auto"/>
                    <w:left w:val="none" w:sz="0" w:space="0" w:color="auto"/>
                    <w:bottom w:val="none" w:sz="0" w:space="0" w:color="auto"/>
                    <w:right w:val="none" w:sz="0" w:space="0" w:color="auto"/>
                  </w:divBdr>
                </w:div>
                <w:div w:id="977222160">
                  <w:marLeft w:val="640"/>
                  <w:marRight w:val="0"/>
                  <w:marTop w:val="0"/>
                  <w:marBottom w:val="0"/>
                  <w:divBdr>
                    <w:top w:val="none" w:sz="0" w:space="0" w:color="auto"/>
                    <w:left w:val="none" w:sz="0" w:space="0" w:color="auto"/>
                    <w:bottom w:val="none" w:sz="0" w:space="0" w:color="auto"/>
                    <w:right w:val="none" w:sz="0" w:space="0" w:color="auto"/>
                  </w:divBdr>
                </w:div>
              </w:divsChild>
            </w:div>
            <w:div w:id="2090076016">
              <w:marLeft w:val="0"/>
              <w:marRight w:val="0"/>
              <w:marTop w:val="0"/>
              <w:marBottom w:val="0"/>
              <w:divBdr>
                <w:top w:val="none" w:sz="0" w:space="0" w:color="auto"/>
                <w:left w:val="none" w:sz="0" w:space="0" w:color="auto"/>
                <w:bottom w:val="none" w:sz="0" w:space="0" w:color="auto"/>
                <w:right w:val="none" w:sz="0" w:space="0" w:color="auto"/>
              </w:divBdr>
              <w:divsChild>
                <w:div w:id="1079713018">
                  <w:marLeft w:val="640"/>
                  <w:marRight w:val="0"/>
                  <w:marTop w:val="0"/>
                  <w:marBottom w:val="0"/>
                  <w:divBdr>
                    <w:top w:val="none" w:sz="0" w:space="0" w:color="auto"/>
                    <w:left w:val="none" w:sz="0" w:space="0" w:color="auto"/>
                    <w:bottom w:val="none" w:sz="0" w:space="0" w:color="auto"/>
                    <w:right w:val="none" w:sz="0" w:space="0" w:color="auto"/>
                  </w:divBdr>
                </w:div>
                <w:div w:id="782655652">
                  <w:marLeft w:val="640"/>
                  <w:marRight w:val="0"/>
                  <w:marTop w:val="0"/>
                  <w:marBottom w:val="0"/>
                  <w:divBdr>
                    <w:top w:val="none" w:sz="0" w:space="0" w:color="auto"/>
                    <w:left w:val="none" w:sz="0" w:space="0" w:color="auto"/>
                    <w:bottom w:val="none" w:sz="0" w:space="0" w:color="auto"/>
                    <w:right w:val="none" w:sz="0" w:space="0" w:color="auto"/>
                  </w:divBdr>
                </w:div>
                <w:div w:id="286743091">
                  <w:marLeft w:val="640"/>
                  <w:marRight w:val="0"/>
                  <w:marTop w:val="0"/>
                  <w:marBottom w:val="0"/>
                  <w:divBdr>
                    <w:top w:val="none" w:sz="0" w:space="0" w:color="auto"/>
                    <w:left w:val="none" w:sz="0" w:space="0" w:color="auto"/>
                    <w:bottom w:val="none" w:sz="0" w:space="0" w:color="auto"/>
                    <w:right w:val="none" w:sz="0" w:space="0" w:color="auto"/>
                  </w:divBdr>
                </w:div>
                <w:div w:id="1860730829">
                  <w:marLeft w:val="640"/>
                  <w:marRight w:val="0"/>
                  <w:marTop w:val="0"/>
                  <w:marBottom w:val="0"/>
                  <w:divBdr>
                    <w:top w:val="none" w:sz="0" w:space="0" w:color="auto"/>
                    <w:left w:val="none" w:sz="0" w:space="0" w:color="auto"/>
                    <w:bottom w:val="none" w:sz="0" w:space="0" w:color="auto"/>
                    <w:right w:val="none" w:sz="0" w:space="0" w:color="auto"/>
                  </w:divBdr>
                </w:div>
              </w:divsChild>
            </w:div>
            <w:div w:id="2075539442">
              <w:marLeft w:val="0"/>
              <w:marRight w:val="0"/>
              <w:marTop w:val="0"/>
              <w:marBottom w:val="0"/>
              <w:divBdr>
                <w:top w:val="none" w:sz="0" w:space="0" w:color="auto"/>
                <w:left w:val="none" w:sz="0" w:space="0" w:color="auto"/>
                <w:bottom w:val="none" w:sz="0" w:space="0" w:color="auto"/>
                <w:right w:val="none" w:sz="0" w:space="0" w:color="auto"/>
              </w:divBdr>
              <w:divsChild>
                <w:div w:id="1020668410">
                  <w:marLeft w:val="640"/>
                  <w:marRight w:val="0"/>
                  <w:marTop w:val="0"/>
                  <w:marBottom w:val="0"/>
                  <w:divBdr>
                    <w:top w:val="none" w:sz="0" w:space="0" w:color="auto"/>
                    <w:left w:val="none" w:sz="0" w:space="0" w:color="auto"/>
                    <w:bottom w:val="none" w:sz="0" w:space="0" w:color="auto"/>
                    <w:right w:val="none" w:sz="0" w:space="0" w:color="auto"/>
                  </w:divBdr>
                </w:div>
                <w:div w:id="1983076234">
                  <w:marLeft w:val="640"/>
                  <w:marRight w:val="0"/>
                  <w:marTop w:val="0"/>
                  <w:marBottom w:val="0"/>
                  <w:divBdr>
                    <w:top w:val="none" w:sz="0" w:space="0" w:color="auto"/>
                    <w:left w:val="none" w:sz="0" w:space="0" w:color="auto"/>
                    <w:bottom w:val="none" w:sz="0" w:space="0" w:color="auto"/>
                    <w:right w:val="none" w:sz="0" w:space="0" w:color="auto"/>
                  </w:divBdr>
                </w:div>
                <w:div w:id="1601180216">
                  <w:marLeft w:val="640"/>
                  <w:marRight w:val="0"/>
                  <w:marTop w:val="0"/>
                  <w:marBottom w:val="0"/>
                  <w:divBdr>
                    <w:top w:val="none" w:sz="0" w:space="0" w:color="auto"/>
                    <w:left w:val="none" w:sz="0" w:space="0" w:color="auto"/>
                    <w:bottom w:val="none" w:sz="0" w:space="0" w:color="auto"/>
                    <w:right w:val="none" w:sz="0" w:space="0" w:color="auto"/>
                  </w:divBdr>
                </w:div>
                <w:div w:id="1816600825">
                  <w:marLeft w:val="640"/>
                  <w:marRight w:val="0"/>
                  <w:marTop w:val="0"/>
                  <w:marBottom w:val="0"/>
                  <w:divBdr>
                    <w:top w:val="none" w:sz="0" w:space="0" w:color="auto"/>
                    <w:left w:val="none" w:sz="0" w:space="0" w:color="auto"/>
                    <w:bottom w:val="none" w:sz="0" w:space="0" w:color="auto"/>
                    <w:right w:val="none" w:sz="0" w:space="0" w:color="auto"/>
                  </w:divBdr>
                </w:div>
                <w:div w:id="10647166">
                  <w:marLeft w:val="640"/>
                  <w:marRight w:val="0"/>
                  <w:marTop w:val="0"/>
                  <w:marBottom w:val="0"/>
                  <w:divBdr>
                    <w:top w:val="none" w:sz="0" w:space="0" w:color="auto"/>
                    <w:left w:val="none" w:sz="0" w:space="0" w:color="auto"/>
                    <w:bottom w:val="none" w:sz="0" w:space="0" w:color="auto"/>
                    <w:right w:val="none" w:sz="0" w:space="0" w:color="auto"/>
                  </w:divBdr>
                </w:div>
              </w:divsChild>
            </w:div>
            <w:div w:id="350958987">
              <w:marLeft w:val="0"/>
              <w:marRight w:val="0"/>
              <w:marTop w:val="0"/>
              <w:marBottom w:val="0"/>
              <w:divBdr>
                <w:top w:val="none" w:sz="0" w:space="0" w:color="auto"/>
                <w:left w:val="none" w:sz="0" w:space="0" w:color="auto"/>
                <w:bottom w:val="none" w:sz="0" w:space="0" w:color="auto"/>
                <w:right w:val="none" w:sz="0" w:space="0" w:color="auto"/>
              </w:divBdr>
              <w:divsChild>
                <w:div w:id="1943143671">
                  <w:marLeft w:val="640"/>
                  <w:marRight w:val="0"/>
                  <w:marTop w:val="0"/>
                  <w:marBottom w:val="0"/>
                  <w:divBdr>
                    <w:top w:val="none" w:sz="0" w:space="0" w:color="auto"/>
                    <w:left w:val="none" w:sz="0" w:space="0" w:color="auto"/>
                    <w:bottom w:val="none" w:sz="0" w:space="0" w:color="auto"/>
                    <w:right w:val="none" w:sz="0" w:space="0" w:color="auto"/>
                  </w:divBdr>
                </w:div>
                <w:div w:id="1881281236">
                  <w:marLeft w:val="640"/>
                  <w:marRight w:val="0"/>
                  <w:marTop w:val="0"/>
                  <w:marBottom w:val="0"/>
                  <w:divBdr>
                    <w:top w:val="none" w:sz="0" w:space="0" w:color="auto"/>
                    <w:left w:val="none" w:sz="0" w:space="0" w:color="auto"/>
                    <w:bottom w:val="none" w:sz="0" w:space="0" w:color="auto"/>
                    <w:right w:val="none" w:sz="0" w:space="0" w:color="auto"/>
                  </w:divBdr>
                </w:div>
                <w:div w:id="1816491089">
                  <w:marLeft w:val="640"/>
                  <w:marRight w:val="0"/>
                  <w:marTop w:val="0"/>
                  <w:marBottom w:val="0"/>
                  <w:divBdr>
                    <w:top w:val="none" w:sz="0" w:space="0" w:color="auto"/>
                    <w:left w:val="none" w:sz="0" w:space="0" w:color="auto"/>
                    <w:bottom w:val="none" w:sz="0" w:space="0" w:color="auto"/>
                    <w:right w:val="none" w:sz="0" w:space="0" w:color="auto"/>
                  </w:divBdr>
                </w:div>
                <w:div w:id="1969504185">
                  <w:marLeft w:val="640"/>
                  <w:marRight w:val="0"/>
                  <w:marTop w:val="0"/>
                  <w:marBottom w:val="0"/>
                  <w:divBdr>
                    <w:top w:val="none" w:sz="0" w:space="0" w:color="auto"/>
                    <w:left w:val="none" w:sz="0" w:space="0" w:color="auto"/>
                    <w:bottom w:val="none" w:sz="0" w:space="0" w:color="auto"/>
                    <w:right w:val="none" w:sz="0" w:space="0" w:color="auto"/>
                  </w:divBdr>
                </w:div>
                <w:div w:id="652756293">
                  <w:marLeft w:val="640"/>
                  <w:marRight w:val="0"/>
                  <w:marTop w:val="0"/>
                  <w:marBottom w:val="0"/>
                  <w:divBdr>
                    <w:top w:val="none" w:sz="0" w:space="0" w:color="auto"/>
                    <w:left w:val="none" w:sz="0" w:space="0" w:color="auto"/>
                    <w:bottom w:val="none" w:sz="0" w:space="0" w:color="auto"/>
                    <w:right w:val="none" w:sz="0" w:space="0" w:color="auto"/>
                  </w:divBdr>
                </w:div>
                <w:div w:id="1911648314">
                  <w:marLeft w:val="640"/>
                  <w:marRight w:val="0"/>
                  <w:marTop w:val="0"/>
                  <w:marBottom w:val="0"/>
                  <w:divBdr>
                    <w:top w:val="none" w:sz="0" w:space="0" w:color="auto"/>
                    <w:left w:val="none" w:sz="0" w:space="0" w:color="auto"/>
                    <w:bottom w:val="none" w:sz="0" w:space="0" w:color="auto"/>
                    <w:right w:val="none" w:sz="0" w:space="0" w:color="auto"/>
                  </w:divBdr>
                </w:div>
              </w:divsChild>
            </w:div>
            <w:div w:id="1171409350">
              <w:marLeft w:val="0"/>
              <w:marRight w:val="0"/>
              <w:marTop w:val="0"/>
              <w:marBottom w:val="0"/>
              <w:divBdr>
                <w:top w:val="none" w:sz="0" w:space="0" w:color="auto"/>
                <w:left w:val="none" w:sz="0" w:space="0" w:color="auto"/>
                <w:bottom w:val="none" w:sz="0" w:space="0" w:color="auto"/>
                <w:right w:val="none" w:sz="0" w:space="0" w:color="auto"/>
              </w:divBdr>
              <w:divsChild>
                <w:div w:id="302276812">
                  <w:marLeft w:val="640"/>
                  <w:marRight w:val="0"/>
                  <w:marTop w:val="0"/>
                  <w:marBottom w:val="0"/>
                  <w:divBdr>
                    <w:top w:val="none" w:sz="0" w:space="0" w:color="auto"/>
                    <w:left w:val="none" w:sz="0" w:space="0" w:color="auto"/>
                    <w:bottom w:val="none" w:sz="0" w:space="0" w:color="auto"/>
                    <w:right w:val="none" w:sz="0" w:space="0" w:color="auto"/>
                  </w:divBdr>
                </w:div>
                <w:div w:id="575165270">
                  <w:marLeft w:val="640"/>
                  <w:marRight w:val="0"/>
                  <w:marTop w:val="0"/>
                  <w:marBottom w:val="0"/>
                  <w:divBdr>
                    <w:top w:val="none" w:sz="0" w:space="0" w:color="auto"/>
                    <w:left w:val="none" w:sz="0" w:space="0" w:color="auto"/>
                    <w:bottom w:val="none" w:sz="0" w:space="0" w:color="auto"/>
                    <w:right w:val="none" w:sz="0" w:space="0" w:color="auto"/>
                  </w:divBdr>
                </w:div>
                <w:div w:id="465128963">
                  <w:marLeft w:val="640"/>
                  <w:marRight w:val="0"/>
                  <w:marTop w:val="0"/>
                  <w:marBottom w:val="0"/>
                  <w:divBdr>
                    <w:top w:val="none" w:sz="0" w:space="0" w:color="auto"/>
                    <w:left w:val="none" w:sz="0" w:space="0" w:color="auto"/>
                    <w:bottom w:val="none" w:sz="0" w:space="0" w:color="auto"/>
                    <w:right w:val="none" w:sz="0" w:space="0" w:color="auto"/>
                  </w:divBdr>
                </w:div>
                <w:div w:id="1440564472">
                  <w:marLeft w:val="640"/>
                  <w:marRight w:val="0"/>
                  <w:marTop w:val="0"/>
                  <w:marBottom w:val="0"/>
                  <w:divBdr>
                    <w:top w:val="none" w:sz="0" w:space="0" w:color="auto"/>
                    <w:left w:val="none" w:sz="0" w:space="0" w:color="auto"/>
                    <w:bottom w:val="none" w:sz="0" w:space="0" w:color="auto"/>
                    <w:right w:val="none" w:sz="0" w:space="0" w:color="auto"/>
                  </w:divBdr>
                </w:div>
                <w:div w:id="18626633">
                  <w:marLeft w:val="640"/>
                  <w:marRight w:val="0"/>
                  <w:marTop w:val="0"/>
                  <w:marBottom w:val="0"/>
                  <w:divBdr>
                    <w:top w:val="none" w:sz="0" w:space="0" w:color="auto"/>
                    <w:left w:val="none" w:sz="0" w:space="0" w:color="auto"/>
                    <w:bottom w:val="none" w:sz="0" w:space="0" w:color="auto"/>
                    <w:right w:val="none" w:sz="0" w:space="0" w:color="auto"/>
                  </w:divBdr>
                </w:div>
                <w:div w:id="1944417103">
                  <w:marLeft w:val="640"/>
                  <w:marRight w:val="0"/>
                  <w:marTop w:val="0"/>
                  <w:marBottom w:val="0"/>
                  <w:divBdr>
                    <w:top w:val="none" w:sz="0" w:space="0" w:color="auto"/>
                    <w:left w:val="none" w:sz="0" w:space="0" w:color="auto"/>
                    <w:bottom w:val="none" w:sz="0" w:space="0" w:color="auto"/>
                    <w:right w:val="none" w:sz="0" w:space="0" w:color="auto"/>
                  </w:divBdr>
                </w:div>
              </w:divsChild>
            </w:div>
            <w:div w:id="1550608857">
              <w:marLeft w:val="0"/>
              <w:marRight w:val="0"/>
              <w:marTop w:val="0"/>
              <w:marBottom w:val="0"/>
              <w:divBdr>
                <w:top w:val="none" w:sz="0" w:space="0" w:color="auto"/>
                <w:left w:val="none" w:sz="0" w:space="0" w:color="auto"/>
                <w:bottom w:val="none" w:sz="0" w:space="0" w:color="auto"/>
                <w:right w:val="none" w:sz="0" w:space="0" w:color="auto"/>
              </w:divBdr>
              <w:divsChild>
                <w:div w:id="120193792">
                  <w:marLeft w:val="640"/>
                  <w:marRight w:val="0"/>
                  <w:marTop w:val="0"/>
                  <w:marBottom w:val="0"/>
                  <w:divBdr>
                    <w:top w:val="none" w:sz="0" w:space="0" w:color="auto"/>
                    <w:left w:val="none" w:sz="0" w:space="0" w:color="auto"/>
                    <w:bottom w:val="none" w:sz="0" w:space="0" w:color="auto"/>
                    <w:right w:val="none" w:sz="0" w:space="0" w:color="auto"/>
                  </w:divBdr>
                </w:div>
                <w:div w:id="581721585">
                  <w:marLeft w:val="640"/>
                  <w:marRight w:val="0"/>
                  <w:marTop w:val="0"/>
                  <w:marBottom w:val="0"/>
                  <w:divBdr>
                    <w:top w:val="none" w:sz="0" w:space="0" w:color="auto"/>
                    <w:left w:val="none" w:sz="0" w:space="0" w:color="auto"/>
                    <w:bottom w:val="none" w:sz="0" w:space="0" w:color="auto"/>
                    <w:right w:val="none" w:sz="0" w:space="0" w:color="auto"/>
                  </w:divBdr>
                </w:div>
                <w:div w:id="64495681">
                  <w:marLeft w:val="640"/>
                  <w:marRight w:val="0"/>
                  <w:marTop w:val="0"/>
                  <w:marBottom w:val="0"/>
                  <w:divBdr>
                    <w:top w:val="none" w:sz="0" w:space="0" w:color="auto"/>
                    <w:left w:val="none" w:sz="0" w:space="0" w:color="auto"/>
                    <w:bottom w:val="none" w:sz="0" w:space="0" w:color="auto"/>
                    <w:right w:val="none" w:sz="0" w:space="0" w:color="auto"/>
                  </w:divBdr>
                </w:div>
                <w:div w:id="1579510052">
                  <w:marLeft w:val="640"/>
                  <w:marRight w:val="0"/>
                  <w:marTop w:val="0"/>
                  <w:marBottom w:val="0"/>
                  <w:divBdr>
                    <w:top w:val="none" w:sz="0" w:space="0" w:color="auto"/>
                    <w:left w:val="none" w:sz="0" w:space="0" w:color="auto"/>
                    <w:bottom w:val="none" w:sz="0" w:space="0" w:color="auto"/>
                    <w:right w:val="none" w:sz="0" w:space="0" w:color="auto"/>
                  </w:divBdr>
                </w:div>
                <w:div w:id="610749527">
                  <w:marLeft w:val="640"/>
                  <w:marRight w:val="0"/>
                  <w:marTop w:val="0"/>
                  <w:marBottom w:val="0"/>
                  <w:divBdr>
                    <w:top w:val="none" w:sz="0" w:space="0" w:color="auto"/>
                    <w:left w:val="none" w:sz="0" w:space="0" w:color="auto"/>
                    <w:bottom w:val="none" w:sz="0" w:space="0" w:color="auto"/>
                    <w:right w:val="none" w:sz="0" w:space="0" w:color="auto"/>
                  </w:divBdr>
                </w:div>
                <w:div w:id="1219391172">
                  <w:marLeft w:val="640"/>
                  <w:marRight w:val="0"/>
                  <w:marTop w:val="0"/>
                  <w:marBottom w:val="0"/>
                  <w:divBdr>
                    <w:top w:val="none" w:sz="0" w:space="0" w:color="auto"/>
                    <w:left w:val="none" w:sz="0" w:space="0" w:color="auto"/>
                    <w:bottom w:val="none" w:sz="0" w:space="0" w:color="auto"/>
                    <w:right w:val="none" w:sz="0" w:space="0" w:color="auto"/>
                  </w:divBdr>
                </w:div>
                <w:div w:id="180513885">
                  <w:marLeft w:val="640"/>
                  <w:marRight w:val="0"/>
                  <w:marTop w:val="0"/>
                  <w:marBottom w:val="0"/>
                  <w:divBdr>
                    <w:top w:val="none" w:sz="0" w:space="0" w:color="auto"/>
                    <w:left w:val="none" w:sz="0" w:space="0" w:color="auto"/>
                    <w:bottom w:val="none" w:sz="0" w:space="0" w:color="auto"/>
                    <w:right w:val="none" w:sz="0" w:space="0" w:color="auto"/>
                  </w:divBdr>
                </w:div>
              </w:divsChild>
            </w:div>
            <w:div w:id="1853831846">
              <w:marLeft w:val="0"/>
              <w:marRight w:val="0"/>
              <w:marTop w:val="0"/>
              <w:marBottom w:val="0"/>
              <w:divBdr>
                <w:top w:val="none" w:sz="0" w:space="0" w:color="auto"/>
                <w:left w:val="none" w:sz="0" w:space="0" w:color="auto"/>
                <w:bottom w:val="none" w:sz="0" w:space="0" w:color="auto"/>
                <w:right w:val="none" w:sz="0" w:space="0" w:color="auto"/>
              </w:divBdr>
              <w:divsChild>
                <w:div w:id="1558279125">
                  <w:marLeft w:val="640"/>
                  <w:marRight w:val="0"/>
                  <w:marTop w:val="0"/>
                  <w:marBottom w:val="0"/>
                  <w:divBdr>
                    <w:top w:val="none" w:sz="0" w:space="0" w:color="auto"/>
                    <w:left w:val="none" w:sz="0" w:space="0" w:color="auto"/>
                    <w:bottom w:val="none" w:sz="0" w:space="0" w:color="auto"/>
                    <w:right w:val="none" w:sz="0" w:space="0" w:color="auto"/>
                  </w:divBdr>
                </w:div>
                <w:div w:id="1789273092">
                  <w:marLeft w:val="640"/>
                  <w:marRight w:val="0"/>
                  <w:marTop w:val="0"/>
                  <w:marBottom w:val="0"/>
                  <w:divBdr>
                    <w:top w:val="none" w:sz="0" w:space="0" w:color="auto"/>
                    <w:left w:val="none" w:sz="0" w:space="0" w:color="auto"/>
                    <w:bottom w:val="none" w:sz="0" w:space="0" w:color="auto"/>
                    <w:right w:val="none" w:sz="0" w:space="0" w:color="auto"/>
                  </w:divBdr>
                </w:div>
                <w:div w:id="1251232560">
                  <w:marLeft w:val="640"/>
                  <w:marRight w:val="0"/>
                  <w:marTop w:val="0"/>
                  <w:marBottom w:val="0"/>
                  <w:divBdr>
                    <w:top w:val="none" w:sz="0" w:space="0" w:color="auto"/>
                    <w:left w:val="none" w:sz="0" w:space="0" w:color="auto"/>
                    <w:bottom w:val="none" w:sz="0" w:space="0" w:color="auto"/>
                    <w:right w:val="none" w:sz="0" w:space="0" w:color="auto"/>
                  </w:divBdr>
                </w:div>
                <w:div w:id="49816205">
                  <w:marLeft w:val="640"/>
                  <w:marRight w:val="0"/>
                  <w:marTop w:val="0"/>
                  <w:marBottom w:val="0"/>
                  <w:divBdr>
                    <w:top w:val="none" w:sz="0" w:space="0" w:color="auto"/>
                    <w:left w:val="none" w:sz="0" w:space="0" w:color="auto"/>
                    <w:bottom w:val="none" w:sz="0" w:space="0" w:color="auto"/>
                    <w:right w:val="none" w:sz="0" w:space="0" w:color="auto"/>
                  </w:divBdr>
                </w:div>
                <w:div w:id="2064672297">
                  <w:marLeft w:val="640"/>
                  <w:marRight w:val="0"/>
                  <w:marTop w:val="0"/>
                  <w:marBottom w:val="0"/>
                  <w:divBdr>
                    <w:top w:val="none" w:sz="0" w:space="0" w:color="auto"/>
                    <w:left w:val="none" w:sz="0" w:space="0" w:color="auto"/>
                    <w:bottom w:val="none" w:sz="0" w:space="0" w:color="auto"/>
                    <w:right w:val="none" w:sz="0" w:space="0" w:color="auto"/>
                  </w:divBdr>
                </w:div>
                <w:div w:id="1415935492">
                  <w:marLeft w:val="640"/>
                  <w:marRight w:val="0"/>
                  <w:marTop w:val="0"/>
                  <w:marBottom w:val="0"/>
                  <w:divBdr>
                    <w:top w:val="none" w:sz="0" w:space="0" w:color="auto"/>
                    <w:left w:val="none" w:sz="0" w:space="0" w:color="auto"/>
                    <w:bottom w:val="none" w:sz="0" w:space="0" w:color="auto"/>
                    <w:right w:val="none" w:sz="0" w:space="0" w:color="auto"/>
                  </w:divBdr>
                </w:div>
                <w:div w:id="402332610">
                  <w:marLeft w:val="640"/>
                  <w:marRight w:val="0"/>
                  <w:marTop w:val="0"/>
                  <w:marBottom w:val="0"/>
                  <w:divBdr>
                    <w:top w:val="none" w:sz="0" w:space="0" w:color="auto"/>
                    <w:left w:val="none" w:sz="0" w:space="0" w:color="auto"/>
                    <w:bottom w:val="none" w:sz="0" w:space="0" w:color="auto"/>
                    <w:right w:val="none" w:sz="0" w:space="0" w:color="auto"/>
                  </w:divBdr>
                </w:div>
              </w:divsChild>
            </w:div>
            <w:div w:id="1132944878">
              <w:marLeft w:val="0"/>
              <w:marRight w:val="0"/>
              <w:marTop w:val="0"/>
              <w:marBottom w:val="0"/>
              <w:divBdr>
                <w:top w:val="none" w:sz="0" w:space="0" w:color="auto"/>
                <w:left w:val="none" w:sz="0" w:space="0" w:color="auto"/>
                <w:bottom w:val="none" w:sz="0" w:space="0" w:color="auto"/>
                <w:right w:val="none" w:sz="0" w:space="0" w:color="auto"/>
              </w:divBdr>
              <w:divsChild>
                <w:div w:id="1400784564">
                  <w:marLeft w:val="640"/>
                  <w:marRight w:val="0"/>
                  <w:marTop w:val="0"/>
                  <w:marBottom w:val="0"/>
                  <w:divBdr>
                    <w:top w:val="none" w:sz="0" w:space="0" w:color="auto"/>
                    <w:left w:val="none" w:sz="0" w:space="0" w:color="auto"/>
                    <w:bottom w:val="none" w:sz="0" w:space="0" w:color="auto"/>
                    <w:right w:val="none" w:sz="0" w:space="0" w:color="auto"/>
                  </w:divBdr>
                </w:div>
                <w:div w:id="391927760">
                  <w:marLeft w:val="640"/>
                  <w:marRight w:val="0"/>
                  <w:marTop w:val="0"/>
                  <w:marBottom w:val="0"/>
                  <w:divBdr>
                    <w:top w:val="none" w:sz="0" w:space="0" w:color="auto"/>
                    <w:left w:val="none" w:sz="0" w:space="0" w:color="auto"/>
                    <w:bottom w:val="none" w:sz="0" w:space="0" w:color="auto"/>
                    <w:right w:val="none" w:sz="0" w:space="0" w:color="auto"/>
                  </w:divBdr>
                </w:div>
                <w:div w:id="1838960404">
                  <w:marLeft w:val="640"/>
                  <w:marRight w:val="0"/>
                  <w:marTop w:val="0"/>
                  <w:marBottom w:val="0"/>
                  <w:divBdr>
                    <w:top w:val="none" w:sz="0" w:space="0" w:color="auto"/>
                    <w:left w:val="none" w:sz="0" w:space="0" w:color="auto"/>
                    <w:bottom w:val="none" w:sz="0" w:space="0" w:color="auto"/>
                    <w:right w:val="none" w:sz="0" w:space="0" w:color="auto"/>
                  </w:divBdr>
                </w:div>
                <w:div w:id="1107776881">
                  <w:marLeft w:val="640"/>
                  <w:marRight w:val="0"/>
                  <w:marTop w:val="0"/>
                  <w:marBottom w:val="0"/>
                  <w:divBdr>
                    <w:top w:val="none" w:sz="0" w:space="0" w:color="auto"/>
                    <w:left w:val="none" w:sz="0" w:space="0" w:color="auto"/>
                    <w:bottom w:val="none" w:sz="0" w:space="0" w:color="auto"/>
                    <w:right w:val="none" w:sz="0" w:space="0" w:color="auto"/>
                  </w:divBdr>
                </w:div>
                <w:div w:id="2058506095">
                  <w:marLeft w:val="640"/>
                  <w:marRight w:val="0"/>
                  <w:marTop w:val="0"/>
                  <w:marBottom w:val="0"/>
                  <w:divBdr>
                    <w:top w:val="none" w:sz="0" w:space="0" w:color="auto"/>
                    <w:left w:val="none" w:sz="0" w:space="0" w:color="auto"/>
                    <w:bottom w:val="none" w:sz="0" w:space="0" w:color="auto"/>
                    <w:right w:val="none" w:sz="0" w:space="0" w:color="auto"/>
                  </w:divBdr>
                </w:div>
                <w:div w:id="1739015674">
                  <w:marLeft w:val="640"/>
                  <w:marRight w:val="0"/>
                  <w:marTop w:val="0"/>
                  <w:marBottom w:val="0"/>
                  <w:divBdr>
                    <w:top w:val="none" w:sz="0" w:space="0" w:color="auto"/>
                    <w:left w:val="none" w:sz="0" w:space="0" w:color="auto"/>
                    <w:bottom w:val="none" w:sz="0" w:space="0" w:color="auto"/>
                    <w:right w:val="none" w:sz="0" w:space="0" w:color="auto"/>
                  </w:divBdr>
                </w:div>
                <w:div w:id="381905553">
                  <w:marLeft w:val="640"/>
                  <w:marRight w:val="0"/>
                  <w:marTop w:val="0"/>
                  <w:marBottom w:val="0"/>
                  <w:divBdr>
                    <w:top w:val="none" w:sz="0" w:space="0" w:color="auto"/>
                    <w:left w:val="none" w:sz="0" w:space="0" w:color="auto"/>
                    <w:bottom w:val="none" w:sz="0" w:space="0" w:color="auto"/>
                    <w:right w:val="none" w:sz="0" w:space="0" w:color="auto"/>
                  </w:divBdr>
                </w:div>
                <w:div w:id="1689401880">
                  <w:marLeft w:val="640"/>
                  <w:marRight w:val="0"/>
                  <w:marTop w:val="0"/>
                  <w:marBottom w:val="0"/>
                  <w:divBdr>
                    <w:top w:val="none" w:sz="0" w:space="0" w:color="auto"/>
                    <w:left w:val="none" w:sz="0" w:space="0" w:color="auto"/>
                    <w:bottom w:val="none" w:sz="0" w:space="0" w:color="auto"/>
                    <w:right w:val="none" w:sz="0" w:space="0" w:color="auto"/>
                  </w:divBdr>
                </w:div>
              </w:divsChild>
            </w:div>
            <w:div w:id="1549680351">
              <w:marLeft w:val="0"/>
              <w:marRight w:val="0"/>
              <w:marTop w:val="0"/>
              <w:marBottom w:val="0"/>
              <w:divBdr>
                <w:top w:val="none" w:sz="0" w:space="0" w:color="auto"/>
                <w:left w:val="none" w:sz="0" w:space="0" w:color="auto"/>
                <w:bottom w:val="none" w:sz="0" w:space="0" w:color="auto"/>
                <w:right w:val="none" w:sz="0" w:space="0" w:color="auto"/>
              </w:divBdr>
              <w:divsChild>
                <w:div w:id="1616598651">
                  <w:marLeft w:val="640"/>
                  <w:marRight w:val="0"/>
                  <w:marTop w:val="0"/>
                  <w:marBottom w:val="0"/>
                  <w:divBdr>
                    <w:top w:val="none" w:sz="0" w:space="0" w:color="auto"/>
                    <w:left w:val="none" w:sz="0" w:space="0" w:color="auto"/>
                    <w:bottom w:val="none" w:sz="0" w:space="0" w:color="auto"/>
                    <w:right w:val="none" w:sz="0" w:space="0" w:color="auto"/>
                  </w:divBdr>
                </w:div>
                <w:div w:id="1254127634">
                  <w:marLeft w:val="640"/>
                  <w:marRight w:val="0"/>
                  <w:marTop w:val="0"/>
                  <w:marBottom w:val="0"/>
                  <w:divBdr>
                    <w:top w:val="none" w:sz="0" w:space="0" w:color="auto"/>
                    <w:left w:val="none" w:sz="0" w:space="0" w:color="auto"/>
                    <w:bottom w:val="none" w:sz="0" w:space="0" w:color="auto"/>
                    <w:right w:val="none" w:sz="0" w:space="0" w:color="auto"/>
                  </w:divBdr>
                </w:div>
                <w:div w:id="1783380559">
                  <w:marLeft w:val="640"/>
                  <w:marRight w:val="0"/>
                  <w:marTop w:val="0"/>
                  <w:marBottom w:val="0"/>
                  <w:divBdr>
                    <w:top w:val="none" w:sz="0" w:space="0" w:color="auto"/>
                    <w:left w:val="none" w:sz="0" w:space="0" w:color="auto"/>
                    <w:bottom w:val="none" w:sz="0" w:space="0" w:color="auto"/>
                    <w:right w:val="none" w:sz="0" w:space="0" w:color="auto"/>
                  </w:divBdr>
                </w:div>
                <w:div w:id="269093422">
                  <w:marLeft w:val="640"/>
                  <w:marRight w:val="0"/>
                  <w:marTop w:val="0"/>
                  <w:marBottom w:val="0"/>
                  <w:divBdr>
                    <w:top w:val="none" w:sz="0" w:space="0" w:color="auto"/>
                    <w:left w:val="none" w:sz="0" w:space="0" w:color="auto"/>
                    <w:bottom w:val="none" w:sz="0" w:space="0" w:color="auto"/>
                    <w:right w:val="none" w:sz="0" w:space="0" w:color="auto"/>
                  </w:divBdr>
                </w:div>
                <w:div w:id="463161446">
                  <w:marLeft w:val="640"/>
                  <w:marRight w:val="0"/>
                  <w:marTop w:val="0"/>
                  <w:marBottom w:val="0"/>
                  <w:divBdr>
                    <w:top w:val="none" w:sz="0" w:space="0" w:color="auto"/>
                    <w:left w:val="none" w:sz="0" w:space="0" w:color="auto"/>
                    <w:bottom w:val="none" w:sz="0" w:space="0" w:color="auto"/>
                    <w:right w:val="none" w:sz="0" w:space="0" w:color="auto"/>
                  </w:divBdr>
                </w:div>
                <w:div w:id="547381645">
                  <w:marLeft w:val="640"/>
                  <w:marRight w:val="0"/>
                  <w:marTop w:val="0"/>
                  <w:marBottom w:val="0"/>
                  <w:divBdr>
                    <w:top w:val="none" w:sz="0" w:space="0" w:color="auto"/>
                    <w:left w:val="none" w:sz="0" w:space="0" w:color="auto"/>
                    <w:bottom w:val="none" w:sz="0" w:space="0" w:color="auto"/>
                    <w:right w:val="none" w:sz="0" w:space="0" w:color="auto"/>
                  </w:divBdr>
                </w:div>
                <w:div w:id="2091194077">
                  <w:marLeft w:val="640"/>
                  <w:marRight w:val="0"/>
                  <w:marTop w:val="0"/>
                  <w:marBottom w:val="0"/>
                  <w:divBdr>
                    <w:top w:val="none" w:sz="0" w:space="0" w:color="auto"/>
                    <w:left w:val="none" w:sz="0" w:space="0" w:color="auto"/>
                    <w:bottom w:val="none" w:sz="0" w:space="0" w:color="auto"/>
                    <w:right w:val="none" w:sz="0" w:space="0" w:color="auto"/>
                  </w:divBdr>
                </w:div>
                <w:div w:id="626014211">
                  <w:marLeft w:val="640"/>
                  <w:marRight w:val="0"/>
                  <w:marTop w:val="0"/>
                  <w:marBottom w:val="0"/>
                  <w:divBdr>
                    <w:top w:val="none" w:sz="0" w:space="0" w:color="auto"/>
                    <w:left w:val="none" w:sz="0" w:space="0" w:color="auto"/>
                    <w:bottom w:val="none" w:sz="0" w:space="0" w:color="auto"/>
                    <w:right w:val="none" w:sz="0" w:space="0" w:color="auto"/>
                  </w:divBdr>
                </w:div>
              </w:divsChild>
            </w:div>
            <w:div w:id="1255482393">
              <w:marLeft w:val="0"/>
              <w:marRight w:val="0"/>
              <w:marTop w:val="0"/>
              <w:marBottom w:val="0"/>
              <w:divBdr>
                <w:top w:val="none" w:sz="0" w:space="0" w:color="auto"/>
                <w:left w:val="none" w:sz="0" w:space="0" w:color="auto"/>
                <w:bottom w:val="none" w:sz="0" w:space="0" w:color="auto"/>
                <w:right w:val="none" w:sz="0" w:space="0" w:color="auto"/>
              </w:divBdr>
              <w:divsChild>
                <w:div w:id="1942912974">
                  <w:marLeft w:val="640"/>
                  <w:marRight w:val="0"/>
                  <w:marTop w:val="0"/>
                  <w:marBottom w:val="0"/>
                  <w:divBdr>
                    <w:top w:val="none" w:sz="0" w:space="0" w:color="auto"/>
                    <w:left w:val="none" w:sz="0" w:space="0" w:color="auto"/>
                    <w:bottom w:val="none" w:sz="0" w:space="0" w:color="auto"/>
                    <w:right w:val="none" w:sz="0" w:space="0" w:color="auto"/>
                  </w:divBdr>
                </w:div>
                <w:div w:id="631520240">
                  <w:marLeft w:val="640"/>
                  <w:marRight w:val="0"/>
                  <w:marTop w:val="0"/>
                  <w:marBottom w:val="0"/>
                  <w:divBdr>
                    <w:top w:val="none" w:sz="0" w:space="0" w:color="auto"/>
                    <w:left w:val="none" w:sz="0" w:space="0" w:color="auto"/>
                    <w:bottom w:val="none" w:sz="0" w:space="0" w:color="auto"/>
                    <w:right w:val="none" w:sz="0" w:space="0" w:color="auto"/>
                  </w:divBdr>
                </w:div>
                <w:div w:id="267927133">
                  <w:marLeft w:val="640"/>
                  <w:marRight w:val="0"/>
                  <w:marTop w:val="0"/>
                  <w:marBottom w:val="0"/>
                  <w:divBdr>
                    <w:top w:val="none" w:sz="0" w:space="0" w:color="auto"/>
                    <w:left w:val="none" w:sz="0" w:space="0" w:color="auto"/>
                    <w:bottom w:val="none" w:sz="0" w:space="0" w:color="auto"/>
                    <w:right w:val="none" w:sz="0" w:space="0" w:color="auto"/>
                  </w:divBdr>
                </w:div>
                <w:div w:id="108550538">
                  <w:marLeft w:val="640"/>
                  <w:marRight w:val="0"/>
                  <w:marTop w:val="0"/>
                  <w:marBottom w:val="0"/>
                  <w:divBdr>
                    <w:top w:val="none" w:sz="0" w:space="0" w:color="auto"/>
                    <w:left w:val="none" w:sz="0" w:space="0" w:color="auto"/>
                    <w:bottom w:val="none" w:sz="0" w:space="0" w:color="auto"/>
                    <w:right w:val="none" w:sz="0" w:space="0" w:color="auto"/>
                  </w:divBdr>
                </w:div>
                <w:div w:id="724793497">
                  <w:marLeft w:val="640"/>
                  <w:marRight w:val="0"/>
                  <w:marTop w:val="0"/>
                  <w:marBottom w:val="0"/>
                  <w:divBdr>
                    <w:top w:val="none" w:sz="0" w:space="0" w:color="auto"/>
                    <w:left w:val="none" w:sz="0" w:space="0" w:color="auto"/>
                    <w:bottom w:val="none" w:sz="0" w:space="0" w:color="auto"/>
                    <w:right w:val="none" w:sz="0" w:space="0" w:color="auto"/>
                  </w:divBdr>
                </w:div>
                <w:div w:id="580213070">
                  <w:marLeft w:val="640"/>
                  <w:marRight w:val="0"/>
                  <w:marTop w:val="0"/>
                  <w:marBottom w:val="0"/>
                  <w:divBdr>
                    <w:top w:val="none" w:sz="0" w:space="0" w:color="auto"/>
                    <w:left w:val="none" w:sz="0" w:space="0" w:color="auto"/>
                    <w:bottom w:val="none" w:sz="0" w:space="0" w:color="auto"/>
                    <w:right w:val="none" w:sz="0" w:space="0" w:color="auto"/>
                  </w:divBdr>
                </w:div>
                <w:div w:id="537359975">
                  <w:marLeft w:val="640"/>
                  <w:marRight w:val="0"/>
                  <w:marTop w:val="0"/>
                  <w:marBottom w:val="0"/>
                  <w:divBdr>
                    <w:top w:val="none" w:sz="0" w:space="0" w:color="auto"/>
                    <w:left w:val="none" w:sz="0" w:space="0" w:color="auto"/>
                    <w:bottom w:val="none" w:sz="0" w:space="0" w:color="auto"/>
                    <w:right w:val="none" w:sz="0" w:space="0" w:color="auto"/>
                  </w:divBdr>
                </w:div>
                <w:div w:id="2025131394">
                  <w:marLeft w:val="640"/>
                  <w:marRight w:val="0"/>
                  <w:marTop w:val="0"/>
                  <w:marBottom w:val="0"/>
                  <w:divBdr>
                    <w:top w:val="none" w:sz="0" w:space="0" w:color="auto"/>
                    <w:left w:val="none" w:sz="0" w:space="0" w:color="auto"/>
                    <w:bottom w:val="none" w:sz="0" w:space="0" w:color="auto"/>
                    <w:right w:val="none" w:sz="0" w:space="0" w:color="auto"/>
                  </w:divBdr>
                </w:div>
              </w:divsChild>
            </w:div>
            <w:div w:id="554899809">
              <w:marLeft w:val="0"/>
              <w:marRight w:val="0"/>
              <w:marTop w:val="0"/>
              <w:marBottom w:val="0"/>
              <w:divBdr>
                <w:top w:val="none" w:sz="0" w:space="0" w:color="auto"/>
                <w:left w:val="none" w:sz="0" w:space="0" w:color="auto"/>
                <w:bottom w:val="none" w:sz="0" w:space="0" w:color="auto"/>
                <w:right w:val="none" w:sz="0" w:space="0" w:color="auto"/>
              </w:divBdr>
              <w:divsChild>
                <w:div w:id="1127429729">
                  <w:marLeft w:val="640"/>
                  <w:marRight w:val="0"/>
                  <w:marTop w:val="0"/>
                  <w:marBottom w:val="0"/>
                  <w:divBdr>
                    <w:top w:val="none" w:sz="0" w:space="0" w:color="auto"/>
                    <w:left w:val="none" w:sz="0" w:space="0" w:color="auto"/>
                    <w:bottom w:val="none" w:sz="0" w:space="0" w:color="auto"/>
                    <w:right w:val="none" w:sz="0" w:space="0" w:color="auto"/>
                  </w:divBdr>
                </w:div>
                <w:div w:id="1319504958">
                  <w:marLeft w:val="640"/>
                  <w:marRight w:val="0"/>
                  <w:marTop w:val="0"/>
                  <w:marBottom w:val="0"/>
                  <w:divBdr>
                    <w:top w:val="none" w:sz="0" w:space="0" w:color="auto"/>
                    <w:left w:val="none" w:sz="0" w:space="0" w:color="auto"/>
                    <w:bottom w:val="none" w:sz="0" w:space="0" w:color="auto"/>
                    <w:right w:val="none" w:sz="0" w:space="0" w:color="auto"/>
                  </w:divBdr>
                </w:div>
                <w:div w:id="642779888">
                  <w:marLeft w:val="640"/>
                  <w:marRight w:val="0"/>
                  <w:marTop w:val="0"/>
                  <w:marBottom w:val="0"/>
                  <w:divBdr>
                    <w:top w:val="none" w:sz="0" w:space="0" w:color="auto"/>
                    <w:left w:val="none" w:sz="0" w:space="0" w:color="auto"/>
                    <w:bottom w:val="none" w:sz="0" w:space="0" w:color="auto"/>
                    <w:right w:val="none" w:sz="0" w:space="0" w:color="auto"/>
                  </w:divBdr>
                </w:div>
                <w:div w:id="749237217">
                  <w:marLeft w:val="640"/>
                  <w:marRight w:val="0"/>
                  <w:marTop w:val="0"/>
                  <w:marBottom w:val="0"/>
                  <w:divBdr>
                    <w:top w:val="none" w:sz="0" w:space="0" w:color="auto"/>
                    <w:left w:val="none" w:sz="0" w:space="0" w:color="auto"/>
                    <w:bottom w:val="none" w:sz="0" w:space="0" w:color="auto"/>
                    <w:right w:val="none" w:sz="0" w:space="0" w:color="auto"/>
                  </w:divBdr>
                </w:div>
                <w:div w:id="750808897">
                  <w:marLeft w:val="640"/>
                  <w:marRight w:val="0"/>
                  <w:marTop w:val="0"/>
                  <w:marBottom w:val="0"/>
                  <w:divBdr>
                    <w:top w:val="none" w:sz="0" w:space="0" w:color="auto"/>
                    <w:left w:val="none" w:sz="0" w:space="0" w:color="auto"/>
                    <w:bottom w:val="none" w:sz="0" w:space="0" w:color="auto"/>
                    <w:right w:val="none" w:sz="0" w:space="0" w:color="auto"/>
                  </w:divBdr>
                </w:div>
                <w:div w:id="1007289442">
                  <w:marLeft w:val="640"/>
                  <w:marRight w:val="0"/>
                  <w:marTop w:val="0"/>
                  <w:marBottom w:val="0"/>
                  <w:divBdr>
                    <w:top w:val="none" w:sz="0" w:space="0" w:color="auto"/>
                    <w:left w:val="none" w:sz="0" w:space="0" w:color="auto"/>
                    <w:bottom w:val="none" w:sz="0" w:space="0" w:color="auto"/>
                    <w:right w:val="none" w:sz="0" w:space="0" w:color="auto"/>
                  </w:divBdr>
                </w:div>
                <w:div w:id="1070346131">
                  <w:marLeft w:val="640"/>
                  <w:marRight w:val="0"/>
                  <w:marTop w:val="0"/>
                  <w:marBottom w:val="0"/>
                  <w:divBdr>
                    <w:top w:val="none" w:sz="0" w:space="0" w:color="auto"/>
                    <w:left w:val="none" w:sz="0" w:space="0" w:color="auto"/>
                    <w:bottom w:val="none" w:sz="0" w:space="0" w:color="auto"/>
                    <w:right w:val="none" w:sz="0" w:space="0" w:color="auto"/>
                  </w:divBdr>
                </w:div>
                <w:div w:id="966200478">
                  <w:marLeft w:val="640"/>
                  <w:marRight w:val="0"/>
                  <w:marTop w:val="0"/>
                  <w:marBottom w:val="0"/>
                  <w:divBdr>
                    <w:top w:val="none" w:sz="0" w:space="0" w:color="auto"/>
                    <w:left w:val="none" w:sz="0" w:space="0" w:color="auto"/>
                    <w:bottom w:val="none" w:sz="0" w:space="0" w:color="auto"/>
                    <w:right w:val="none" w:sz="0" w:space="0" w:color="auto"/>
                  </w:divBdr>
                </w:div>
              </w:divsChild>
            </w:div>
            <w:div w:id="1918051749">
              <w:marLeft w:val="0"/>
              <w:marRight w:val="0"/>
              <w:marTop w:val="0"/>
              <w:marBottom w:val="0"/>
              <w:divBdr>
                <w:top w:val="none" w:sz="0" w:space="0" w:color="auto"/>
                <w:left w:val="none" w:sz="0" w:space="0" w:color="auto"/>
                <w:bottom w:val="none" w:sz="0" w:space="0" w:color="auto"/>
                <w:right w:val="none" w:sz="0" w:space="0" w:color="auto"/>
              </w:divBdr>
              <w:divsChild>
                <w:div w:id="2079399367">
                  <w:marLeft w:val="640"/>
                  <w:marRight w:val="0"/>
                  <w:marTop w:val="0"/>
                  <w:marBottom w:val="0"/>
                  <w:divBdr>
                    <w:top w:val="none" w:sz="0" w:space="0" w:color="auto"/>
                    <w:left w:val="none" w:sz="0" w:space="0" w:color="auto"/>
                    <w:bottom w:val="none" w:sz="0" w:space="0" w:color="auto"/>
                    <w:right w:val="none" w:sz="0" w:space="0" w:color="auto"/>
                  </w:divBdr>
                </w:div>
                <w:div w:id="1698038412">
                  <w:marLeft w:val="640"/>
                  <w:marRight w:val="0"/>
                  <w:marTop w:val="0"/>
                  <w:marBottom w:val="0"/>
                  <w:divBdr>
                    <w:top w:val="none" w:sz="0" w:space="0" w:color="auto"/>
                    <w:left w:val="none" w:sz="0" w:space="0" w:color="auto"/>
                    <w:bottom w:val="none" w:sz="0" w:space="0" w:color="auto"/>
                    <w:right w:val="none" w:sz="0" w:space="0" w:color="auto"/>
                  </w:divBdr>
                </w:div>
                <w:div w:id="818837763">
                  <w:marLeft w:val="640"/>
                  <w:marRight w:val="0"/>
                  <w:marTop w:val="0"/>
                  <w:marBottom w:val="0"/>
                  <w:divBdr>
                    <w:top w:val="none" w:sz="0" w:space="0" w:color="auto"/>
                    <w:left w:val="none" w:sz="0" w:space="0" w:color="auto"/>
                    <w:bottom w:val="none" w:sz="0" w:space="0" w:color="auto"/>
                    <w:right w:val="none" w:sz="0" w:space="0" w:color="auto"/>
                  </w:divBdr>
                </w:div>
                <w:div w:id="395710798">
                  <w:marLeft w:val="640"/>
                  <w:marRight w:val="0"/>
                  <w:marTop w:val="0"/>
                  <w:marBottom w:val="0"/>
                  <w:divBdr>
                    <w:top w:val="none" w:sz="0" w:space="0" w:color="auto"/>
                    <w:left w:val="none" w:sz="0" w:space="0" w:color="auto"/>
                    <w:bottom w:val="none" w:sz="0" w:space="0" w:color="auto"/>
                    <w:right w:val="none" w:sz="0" w:space="0" w:color="auto"/>
                  </w:divBdr>
                </w:div>
                <w:div w:id="1475562604">
                  <w:marLeft w:val="640"/>
                  <w:marRight w:val="0"/>
                  <w:marTop w:val="0"/>
                  <w:marBottom w:val="0"/>
                  <w:divBdr>
                    <w:top w:val="none" w:sz="0" w:space="0" w:color="auto"/>
                    <w:left w:val="none" w:sz="0" w:space="0" w:color="auto"/>
                    <w:bottom w:val="none" w:sz="0" w:space="0" w:color="auto"/>
                    <w:right w:val="none" w:sz="0" w:space="0" w:color="auto"/>
                  </w:divBdr>
                </w:div>
                <w:div w:id="1663971085">
                  <w:marLeft w:val="640"/>
                  <w:marRight w:val="0"/>
                  <w:marTop w:val="0"/>
                  <w:marBottom w:val="0"/>
                  <w:divBdr>
                    <w:top w:val="none" w:sz="0" w:space="0" w:color="auto"/>
                    <w:left w:val="none" w:sz="0" w:space="0" w:color="auto"/>
                    <w:bottom w:val="none" w:sz="0" w:space="0" w:color="auto"/>
                    <w:right w:val="none" w:sz="0" w:space="0" w:color="auto"/>
                  </w:divBdr>
                </w:div>
                <w:div w:id="306394634">
                  <w:marLeft w:val="640"/>
                  <w:marRight w:val="0"/>
                  <w:marTop w:val="0"/>
                  <w:marBottom w:val="0"/>
                  <w:divBdr>
                    <w:top w:val="none" w:sz="0" w:space="0" w:color="auto"/>
                    <w:left w:val="none" w:sz="0" w:space="0" w:color="auto"/>
                    <w:bottom w:val="none" w:sz="0" w:space="0" w:color="auto"/>
                    <w:right w:val="none" w:sz="0" w:space="0" w:color="auto"/>
                  </w:divBdr>
                </w:div>
                <w:div w:id="636496892">
                  <w:marLeft w:val="640"/>
                  <w:marRight w:val="0"/>
                  <w:marTop w:val="0"/>
                  <w:marBottom w:val="0"/>
                  <w:divBdr>
                    <w:top w:val="none" w:sz="0" w:space="0" w:color="auto"/>
                    <w:left w:val="none" w:sz="0" w:space="0" w:color="auto"/>
                    <w:bottom w:val="none" w:sz="0" w:space="0" w:color="auto"/>
                    <w:right w:val="none" w:sz="0" w:space="0" w:color="auto"/>
                  </w:divBdr>
                </w:div>
              </w:divsChild>
            </w:div>
            <w:div w:id="1028413528">
              <w:marLeft w:val="0"/>
              <w:marRight w:val="0"/>
              <w:marTop w:val="0"/>
              <w:marBottom w:val="0"/>
              <w:divBdr>
                <w:top w:val="none" w:sz="0" w:space="0" w:color="auto"/>
                <w:left w:val="none" w:sz="0" w:space="0" w:color="auto"/>
                <w:bottom w:val="none" w:sz="0" w:space="0" w:color="auto"/>
                <w:right w:val="none" w:sz="0" w:space="0" w:color="auto"/>
              </w:divBdr>
              <w:divsChild>
                <w:div w:id="1247215">
                  <w:marLeft w:val="640"/>
                  <w:marRight w:val="0"/>
                  <w:marTop w:val="0"/>
                  <w:marBottom w:val="0"/>
                  <w:divBdr>
                    <w:top w:val="none" w:sz="0" w:space="0" w:color="auto"/>
                    <w:left w:val="none" w:sz="0" w:space="0" w:color="auto"/>
                    <w:bottom w:val="none" w:sz="0" w:space="0" w:color="auto"/>
                    <w:right w:val="none" w:sz="0" w:space="0" w:color="auto"/>
                  </w:divBdr>
                </w:div>
                <w:div w:id="1988853479">
                  <w:marLeft w:val="640"/>
                  <w:marRight w:val="0"/>
                  <w:marTop w:val="0"/>
                  <w:marBottom w:val="0"/>
                  <w:divBdr>
                    <w:top w:val="none" w:sz="0" w:space="0" w:color="auto"/>
                    <w:left w:val="none" w:sz="0" w:space="0" w:color="auto"/>
                    <w:bottom w:val="none" w:sz="0" w:space="0" w:color="auto"/>
                    <w:right w:val="none" w:sz="0" w:space="0" w:color="auto"/>
                  </w:divBdr>
                </w:div>
                <w:div w:id="243495317">
                  <w:marLeft w:val="640"/>
                  <w:marRight w:val="0"/>
                  <w:marTop w:val="0"/>
                  <w:marBottom w:val="0"/>
                  <w:divBdr>
                    <w:top w:val="none" w:sz="0" w:space="0" w:color="auto"/>
                    <w:left w:val="none" w:sz="0" w:space="0" w:color="auto"/>
                    <w:bottom w:val="none" w:sz="0" w:space="0" w:color="auto"/>
                    <w:right w:val="none" w:sz="0" w:space="0" w:color="auto"/>
                  </w:divBdr>
                </w:div>
                <w:div w:id="409349808">
                  <w:marLeft w:val="640"/>
                  <w:marRight w:val="0"/>
                  <w:marTop w:val="0"/>
                  <w:marBottom w:val="0"/>
                  <w:divBdr>
                    <w:top w:val="none" w:sz="0" w:space="0" w:color="auto"/>
                    <w:left w:val="none" w:sz="0" w:space="0" w:color="auto"/>
                    <w:bottom w:val="none" w:sz="0" w:space="0" w:color="auto"/>
                    <w:right w:val="none" w:sz="0" w:space="0" w:color="auto"/>
                  </w:divBdr>
                </w:div>
                <w:div w:id="539821382">
                  <w:marLeft w:val="640"/>
                  <w:marRight w:val="0"/>
                  <w:marTop w:val="0"/>
                  <w:marBottom w:val="0"/>
                  <w:divBdr>
                    <w:top w:val="none" w:sz="0" w:space="0" w:color="auto"/>
                    <w:left w:val="none" w:sz="0" w:space="0" w:color="auto"/>
                    <w:bottom w:val="none" w:sz="0" w:space="0" w:color="auto"/>
                    <w:right w:val="none" w:sz="0" w:space="0" w:color="auto"/>
                  </w:divBdr>
                </w:div>
                <w:div w:id="1697192067">
                  <w:marLeft w:val="640"/>
                  <w:marRight w:val="0"/>
                  <w:marTop w:val="0"/>
                  <w:marBottom w:val="0"/>
                  <w:divBdr>
                    <w:top w:val="none" w:sz="0" w:space="0" w:color="auto"/>
                    <w:left w:val="none" w:sz="0" w:space="0" w:color="auto"/>
                    <w:bottom w:val="none" w:sz="0" w:space="0" w:color="auto"/>
                    <w:right w:val="none" w:sz="0" w:space="0" w:color="auto"/>
                  </w:divBdr>
                </w:div>
                <w:div w:id="1737126244">
                  <w:marLeft w:val="640"/>
                  <w:marRight w:val="0"/>
                  <w:marTop w:val="0"/>
                  <w:marBottom w:val="0"/>
                  <w:divBdr>
                    <w:top w:val="none" w:sz="0" w:space="0" w:color="auto"/>
                    <w:left w:val="none" w:sz="0" w:space="0" w:color="auto"/>
                    <w:bottom w:val="none" w:sz="0" w:space="0" w:color="auto"/>
                    <w:right w:val="none" w:sz="0" w:space="0" w:color="auto"/>
                  </w:divBdr>
                </w:div>
                <w:div w:id="914318528">
                  <w:marLeft w:val="640"/>
                  <w:marRight w:val="0"/>
                  <w:marTop w:val="0"/>
                  <w:marBottom w:val="0"/>
                  <w:divBdr>
                    <w:top w:val="none" w:sz="0" w:space="0" w:color="auto"/>
                    <w:left w:val="none" w:sz="0" w:space="0" w:color="auto"/>
                    <w:bottom w:val="none" w:sz="0" w:space="0" w:color="auto"/>
                    <w:right w:val="none" w:sz="0" w:space="0" w:color="auto"/>
                  </w:divBdr>
                </w:div>
              </w:divsChild>
            </w:div>
            <w:div w:id="129132486">
              <w:marLeft w:val="0"/>
              <w:marRight w:val="0"/>
              <w:marTop w:val="0"/>
              <w:marBottom w:val="0"/>
              <w:divBdr>
                <w:top w:val="none" w:sz="0" w:space="0" w:color="auto"/>
                <w:left w:val="none" w:sz="0" w:space="0" w:color="auto"/>
                <w:bottom w:val="none" w:sz="0" w:space="0" w:color="auto"/>
                <w:right w:val="none" w:sz="0" w:space="0" w:color="auto"/>
              </w:divBdr>
              <w:divsChild>
                <w:div w:id="1839540187">
                  <w:marLeft w:val="640"/>
                  <w:marRight w:val="0"/>
                  <w:marTop w:val="0"/>
                  <w:marBottom w:val="0"/>
                  <w:divBdr>
                    <w:top w:val="none" w:sz="0" w:space="0" w:color="auto"/>
                    <w:left w:val="none" w:sz="0" w:space="0" w:color="auto"/>
                    <w:bottom w:val="none" w:sz="0" w:space="0" w:color="auto"/>
                    <w:right w:val="none" w:sz="0" w:space="0" w:color="auto"/>
                  </w:divBdr>
                </w:div>
                <w:div w:id="339892701">
                  <w:marLeft w:val="640"/>
                  <w:marRight w:val="0"/>
                  <w:marTop w:val="0"/>
                  <w:marBottom w:val="0"/>
                  <w:divBdr>
                    <w:top w:val="none" w:sz="0" w:space="0" w:color="auto"/>
                    <w:left w:val="none" w:sz="0" w:space="0" w:color="auto"/>
                    <w:bottom w:val="none" w:sz="0" w:space="0" w:color="auto"/>
                    <w:right w:val="none" w:sz="0" w:space="0" w:color="auto"/>
                  </w:divBdr>
                </w:div>
                <w:div w:id="233706765">
                  <w:marLeft w:val="640"/>
                  <w:marRight w:val="0"/>
                  <w:marTop w:val="0"/>
                  <w:marBottom w:val="0"/>
                  <w:divBdr>
                    <w:top w:val="none" w:sz="0" w:space="0" w:color="auto"/>
                    <w:left w:val="none" w:sz="0" w:space="0" w:color="auto"/>
                    <w:bottom w:val="none" w:sz="0" w:space="0" w:color="auto"/>
                    <w:right w:val="none" w:sz="0" w:space="0" w:color="auto"/>
                  </w:divBdr>
                </w:div>
                <w:div w:id="367951362">
                  <w:marLeft w:val="640"/>
                  <w:marRight w:val="0"/>
                  <w:marTop w:val="0"/>
                  <w:marBottom w:val="0"/>
                  <w:divBdr>
                    <w:top w:val="none" w:sz="0" w:space="0" w:color="auto"/>
                    <w:left w:val="none" w:sz="0" w:space="0" w:color="auto"/>
                    <w:bottom w:val="none" w:sz="0" w:space="0" w:color="auto"/>
                    <w:right w:val="none" w:sz="0" w:space="0" w:color="auto"/>
                  </w:divBdr>
                </w:div>
                <w:div w:id="1338114311">
                  <w:marLeft w:val="640"/>
                  <w:marRight w:val="0"/>
                  <w:marTop w:val="0"/>
                  <w:marBottom w:val="0"/>
                  <w:divBdr>
                    <w:top w:val="none" w:sz="0" w:space="0" w:color="auto"/>
                    <w:left w:val="none" w:sz="0" w:space="0" w:color="auto"/>
                    <w:bottom w:val="none" w:sz="0" w:space="0" w:color="auto"/>
                    <w:right w:val="none" w:sz="0" w:space="0" w:color="auto"/>
                  </w:divBdr>
                </w:div>
                <w:div w:id="1881939097">
                  <w:marLeft w:val="640"/>
                  <w:marRight w:val="0"/>
                  <w:marTop w:val="0"/>
                  <w:marBottom w:val="0"/>
                  <w:divBdr>
                    <w:top w:val="none" w:sz="0" w:space="0" w:color="auto"/>
                    <w:left w:val="none" w:sz="0" w:space="0" w:color="auto"/>
                    <w:bottom w:val="none" w:sz="0" w:space="0" w:color="auto"/>
                    <w:right w:val="none" w:sz="0" w:space="0" w:color="auto"/>
                  </w:divBdr>
                </w:div>
                <w:div w:id="497960838">
                  <w:marLeft w:val="640"/>
                  <w:marRight w:val="0"/>
                  <w:marTop w:val="0"/>
                  <w:marBottom w:val="0"/>
                  <w:divBdr>
                    <w:top w:val="none" w:sz="0" w:space="0" w:color="auto"/>
                    <w:left w:val="none" w:sz="0" w:space="0" w:color="auto"/>
                    <w:bottom w:val="none" w:sz="0" w:space="0" w:color="auto"/>
                    <w:right w:val="none" w:sz="0" w:space="0" w:color="auto"/>
                  </w:divBdr>
                </w:div>
                <w:div w:id="2110343847">
                  <w:marLeft w:val="640"/>
                  <w:marRight w:val="0"/>
                  <w:marTop w:val="0"/>
                  <w:marBottom w:val="0"/>
                  <w:divBdr>
                    <w:top w:val="none" w:sz="0" w:space="0" w:color="auto"/>
                    <w:left w:val="none" w:sz="0" w:space="0" w:color="auto"/>
                    <w:bottom w:val="none" w:sz="0" w:space="0" w:color="auto"/>
                    <w:right w:val="none" w:sz="0" w:space="0" w:color="auto"/>
                  </w:divBdr>
                </w:div>
              </w:divsChild>
            </w:div>
            <w:div w:id="306979805">
              <w:marLeft w:val="0"/>
              <w:marRight w:val="0"/>
              <w:marTop w:val="0"/>
              <w:marBottom w:val="0"/>
              <w:divBdr>
                <w:top w:val="none" w:sz="0" w:space="0" w:color="auto"/>
                <w:left w:val="none" w:sz="0" w:space="0" w:color="auto"/>
                <w:bottom w:val="none" w:sz="0" w:space="0" w:color="auto"/>
                <w:right w:val="none" w:sz="0" w:space="0" w:color="auto"/>
              </w:divBdr>
              <w:divsChild>
                <w:div w:id="1900703078">
                  <w:marLeft w:val="640"/>
                  <w:marRight w:val="0"/>
                  <w:marTop w:val="0"/>
                  <w:marBottom w:val="0"/>
                  <w:divBdr>
                    <w:top w:val="none" w:sz="0" w:space="0" w:color="auto"/>
                    <w:left w:val="none" w:sz="0" w:space="0" w:color="auto"/>
                    <w:bottom w:val="none" w:sz="0" w:space="0" w:color="auto"/>
                    <w:right w:val="none" w:sz="0" w:space="0" w:color="auto"/>
                  </w:divBdr>
                </w:div>
                <w:div w:id="400107096">
                  <w:marLeft w:val="640"/>
                  <w:marRight w:val="0"/>
                  <w:marTop w:val="0"/>
                  <w:marBottom w:val="0"/>
                  <w:divBdr>
                    <w:top w:val="none" w:sz="0" w:space="0" w:color="auto"/>
                    <w:left w:val="none" w:sz="0" w:space="0" w:color="auto"/>
                    <w:bottom w:val="none" w:sz="0" w:space="0" w:color="auto"/>
                    <w:right w:val="none" w:sz="0" w:space="0" w:color="auto"/>
                  </w:divBdr>
                </w:div>
                <w:div w:id="576673951">
                  <w:marLeft w:val="640"/>
                  <w:marRight w:val="0"/>
                  <w:marTop w:val="0"/>
                  <w:marBottom w:val="0"/>
                  <w:divBdr>
                    <w:top w:val="none" w:sz="0" w:space="0" w:color="auto"/>
                    <w:left w:val="none" w:sz="0" w:space="0" w:color="auto"/>
                    <w:bottom w:val="none" w:sz="0" w:space="0" w:color="auto"/>
                    <w:right w:val="none" w:sz="0" w:space="0" w:color="auto"/>
                  </w:divBdr>
                </w:div>
                <w:div w:id="1530409267">
                  <w:marLeft w:val="640"/>
                  <w:marRight w:val="0"/>
                  <w:marTop w:val="0"/>
                  <w:marBottom w:val="0"/>
                  <w:divBdr>
                    <w:top w:val="none" w:sz="0" w:space="0" w:color="auto"/>
                    <w:left w:val="none" w:sz="0" w:space="0" w:color="auto"/>
                    <w:bottom w:val="none" w:sz="0" w:space="0" w:color="auto"/>
                    <w:right w:val="none" w:sz="0" w:space="0" w:color="auto"/>
                  </w:divBdr>
                </w:div>
                <w:div w:id="1989093776">
                  <w:marLeft w:val="640"/>
                  <w:marRight w:val="0"/>
                  <w:marTop w:val="0"/>
                  <w:marBottom w:val="0"/>
                  <w:divBdr>
                    <w:top w:val="none" w:sz="0" w:space="0" w:color="auto"/>
                    <w:left w:val="none" w:sz="0" w:space="0" w:color="auto"/>
                    <w:bottom w:val="none" w:sz="0" w:space="0" w:color="auto"/>
                    <w:right w:val="none" w:sz="0" w:space="0" w:color="auto"/>
                  </w:divBdr>
                </w:div>
                <w:div w:id="2121484419">
                  <w:marLeft w:val="640"/>
                  <w:marRight w:val="0"/>
                  <w:marTop w:val="0"/>
                  <w:marBottom w:val="0"/>
                  <w:divBdr>
                    <w:top w:val="none" w:sz="0" w:space="0" w:color="auto"/>
                    <w:left w:val="none" w:sz="0" w:space="0" w:color="auto"/>
                    <w:bottom w:val="none" w:sz="0" w:space="0" w:color="auto"/>
                    <w:right w:val="none" w:sz="0" w:space="0" w:color="auto"/>
                  </w:divBdr>
                </w:div>
                <w:div w:id="1998072894">
                  <w:marLeft w:val="640"/>
                  <w:marRight w:val="0"/>
                  <w:marTop w:val="0"/>
                  <w:marBottom w:val="0"/>
                  <w:divBdr>
                    <w:top w:val="none" w:sz="0" w:space="0" w:color="auto"/>
                    <w:left w:val="none" w:sz="0" w:space="0" w:color="auto"/>
                    <w:bottom w:val="none" w:sz="0" w:space="0" w:color="auto"/>
                    <w:right w:val="none" w:sz="0" w:space="0" w:color="auto"/>
                  </w:divBdr>
                </w:div>
                <w:div w:id="1473059882">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30125">
      <w:bodyDiv w:val="1"/>
      <w:marLeft w:val="0"/>
      <w:marRight w:val="0"/>
      <w:marTop w:val="0"/>
      <w:marBottom w:val="0"/>
      <w:divBdr>
        <w:top w:val="none" w:sz="0" w:space="0" w:color="auto"/>
        <w:left w:val="none" w:sz="0" w:space="0" w:color="auto"/>
        <w:bottom w:val="none" w:sz="0" w:space="0" w:color="auto"/>
        <w:right w:val="none" w:sz="0" w:space="0" w:color="auto"/>
      </w:divBdr>
    </w:div>
    <w:div w:id="1121194644">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44397490">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198004367">
      <w:bodyDiv w:val="1"/>
      <w:marLeft w:val="0"/>
      <w:marRight w:val="0"/>
      <w:marTop w:val="0"/>
      <w:marBottom w:val="0"/>
      <w:divBdr>
        <w:top w:val="none" w:sz="0" w:space="0" w:color="auto"/>
        <w:left w:val="none" w:sz="0" w:space="0" w:color="auto"/>
        <w:bottom w:val="none" w:sz="0" w:space="0" w:color="auto"/>
        <w:right w:val="none" w:sz="0" w:space="0" w:color="auto"/>
      </w:divBdr>
    </w:div>
    <w:div w:id="1198929313">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32353288">
      <w:bodyDiv w:val="1"/>
      <w:marLeft w:val="0"/>
      <w:marRight w:val="0"/>
      <w:marTop w:val="0"/>
      <w:marBottom w:val="0"/>
      <w:divBdr>
        <w:top w:val="none" w:sz="0" w:space="0" w:color="auto"/>
        <w:left w:val="none" w:sz="0" w:space="0" w:color="auto"/>
        <w:bottom w:val="none" w:sz="0" w:space="0" w:color="auto"/>
        <w:right w:val="none" w:sz="0" w:space="0" w:color="auto"/>
      </w:divBdr>
      <w:divsChild>
        <w:div w:id="1201474506">
          <w:marLeft w:val="0"/>
          <w:marRight w:val="0"/>
          <w:marTop w:val="0"/>
          <w:marBottom w:val="0"/>
          <w:divBdr>
            <w:top w:val="none" w:sz="0" w:space="0" w:color="auto"/>
            <w:left w:val="none" w:sz="0" w:space="0" w:color="auto"/>
            <w:bottom w:val="none" w:sz="0" w:space="0" w:color="auto"/>
            <w:right w:val="none" w:sz="0" w:space="0" w:color="auto"/>
          </w:divBdr>
          <w:divsChild>
            <w:div w:id="186065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51791">
      <w:bodyDiv w:val="1"/>
      <w:marLeft w:val="0"/>
      <w:marRight w:val="0"/>
      <w:marTop w:val="0"/>
      <w:marBottom w:val="0"/>
      <w:divBdr>
        <w:top w:val="none" w:sz="0" w:space="0" w:color="auto"/>
        <w:left w:val="none" w:sz="0" w:space="0" w:color="auto"/>
        <w:bottom w:val="none" w:sz="0" w:space="0" w:color="auto"/>
        <w:right w:val="none" w:sz="0" w:space="0" w:color="auto"/>
      </w:divBdr>
    </w:div>
    <w:div w:id="1277955023">
      <w:bodyDiv w:val="1"/>
      <w:marLeft w:val="0"/>
      <w:marRight w:val="0"/>
      <w:marTop w:val="0"/>
      <w:marBottom w:val="0"/>
      <w:divBdr>
        <w:top w:val="none" w:sz="0" w:space="0" w:color="auto"/>
        <w:left w:val="none" w:sz="0" w:space="0" w:color="auto"/>
        <w:bottom w:val="none" w:sz="0" w:space="0" w:color="auto"/>
        <w:right w:val="none" w:sz="0" w:space="0" w:color="auto"/>
      </w:divBdr>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302466459">
      <w:bodyDiv w:val="1"/>
      <w:marLeft w:val="0"/>
      <w:marRight w:val="0"/>
      <w:marTop w:val="0"/>
      <w:marBottom w:val="0"/>
      <w:divBdr>
        <w:top w:val="none" w:sz="0" w:space="0" w:color="auto"/>
        <w:left w:val="none" w:sz="0" w:space="0" w:color="auto"/>
        <w:bottom w:val="none" w:sz="0" w:space="0" w:color="auto"/>
        <w:right w:val="none" w:sz="0" w:space="0" w:color="auto"/>
      </w:divBdr>
      <w:divsChild>
        <w:div w:id="1998797309">
          <w:marLeft w:val="640"/>
          <w:marRight w:val="0"/>
          <w:marTop w:val="0"/>
          <w:marBottom w:val="0"/>
          <w:divBdr>
            <w:top w:val="none" w:sz="0" w:space="0" w:color="auto"/>
            <w:left w:val="none" w:sz="0" w:space="0" w:color="auto"/>
            <w:bottom w:val="none" w:sz="0" w:space="0" w:color="auto"/>
            <w:right w:val="none" w:sz="0" w:space="0" w:color="auto"/>
          </w:divBdr>
        </w:div>
        <w:div w:id="1749032872">
          <w:marLeft w:val="640"/>
          <w:marRight w:val="0"/>
          <w:marTop w:val="0"/>
          <w:marBottom w:val="0"/>
          <w:divBdr>
            <w:top w:val="none" w:sz="0" w:space="0" w:color="auto"/>
            <w:left w:val="none" w:sz="0" w:space="0" w:color="auto"/>
            <w:bottom w:val="none" w:sz="0" w:space="0" w:color="auto"/>
            <w:right w:val="none" w:sz="0" w:space="0" w:color="auto"/>
          </w:divBdr>
        </w:div>
        <w:div w:id="1615015557">
          <w:marLeft w:val="640"/>
          <w:marRight w:val="0"/>
          <w:marTop w:val="0"/>
          <w:marBottom w:val="0"/>
          <w:divBdr>
            <w:top w:val="none" w:sz="0" w:space="0" w:color="auto"/>
            <w:left w:val="none" w:sz="0" w:space="0" w:color="auto"/>
            <w:bottom w:val="none" w:sz="0" w:space="0" w:color="auto"/>
            <w:right w:val="none" w:sz="0" w:space="0" w:color="auto"/>
          </w:divBdr>
        </w:div>
      </w:divsChild>
    </w:div>
    <w:div w:id="1305236496">
      <w:bodyDiv w:val="1"/>
      <w:marLeft w:val="0"/>
      <w:marRight w:val="0"/>
      <w:marTop w:val="0"/>
      <w:marBottom w:val="0"/>
      <w:divBdr>
        <w:top w:val="none" w:sz="0" w:space="0" w:color="auto"/>
        <w:left w:val="none" w:sz="0" w:space="0" w:color="auto"/>
        <w:bottom w:val="none" w:sz="0" w:space="0" w:color="auto"/>
        <w:right w:val="none" w:sz="0" w:space="0" w:color="auto"/>
      </w:divBdr>
    </w:div>
    <w:div w:id="1326587866">
      <w:bodyDiv w:val="1"/>
      <w:marLeft w:val="0"/>
      <w:marRight w:val="0"/>
      <w:marTop w:val="0"/>
      <w:marBottom w:val="0"/>
      <w:divBdr>
        <w:top w:val="none" w:sz="0" w:space="0" w:color="auto"/>
        <w:left w:val="none" w:sz="0" w:space="0" w:color="auto"/>
        <w:bottom w:val="none" w:sz="0" w:space="0" w:color="auto"/>
        <w:right w:val="none" w:sz="0" w:space="0" w:color="auto"/>
      </w:divBdr>
    </w:div>
    <w:div w:id="1330137279">
      <w:bodyDiv w:val="1"/>
      <w:marLeft w:val="0"/>
      <w:marRight w:val="0"/>
      <w:marTop w:val="0"/>
      <w:marBottom w:val="0"/>
      <w:divBdr>
        <w:top w:val="none" w:sz="0" w:space="0" w:color="auto"/>
        <w:left w:val="none" w:sz="0" w:space="0" w:color="auto"/>
        <w:bottom w:val="none" w:sz="0" w:space="0" w:color="auto"/>
        <w:right w:val="none" w:sz="0" w:space="0" w:color="auto"/>
      </w:divBdr>
    </w:div>
    <w:div w:id="1341587772">
      <w:bodyDiv w:val="1"/>
      <w:marLeft w:val="0"/>
      <w:marRight w:val="0"/>
      <w:marTop w:val="0"/>
      <w:marBottom w:val="0"/>
      <w:divBdr>
        <w:top w:val="none" w:sz="0" w:space="0" w:color="auto"/>
        <w:left w:val="none" w:sz="0" w:space="0" w:color="auto"/>
        <w:bottom w:val="none" w:sz="0" w:space="0" w:color="auto"/>
        <w:right w:val="none" w:sz="0" w:space="0" w:color="auto"/>
      </w:divBdr>
      <w:divsChild>
        <w:div w:id="826357613">
          <w:marLeft w:val="640"/>
          <w:marRight w:val="0"/>
          <w:marTop w:val="0"/>
          <w:marBottom w:val="0"/>
          <w:divBdr>
            <w:top w:val="none" w:sz="0" w:space="0" w:color="auto"/>
            <w:left w:val="none" w:sz="0" w:space="0" w:color="auto"/>
            <w:bottom w:val="none" w:sz="0" w:space="0" w:color="auto"/>
            <w:right w:val="none" w:sz="0" w:space="0" w:color="auto"/>
          </w:divBdr>
        </w:div>
        <w:div w:id="2015758630">
          <w:marLeft w:val="640"/>
          <w:marRight w:val="0"/>
          <w:marTop w:val="0"/>
          <w:marBottom w:val="0"/>
          <w:divBdr>
            <w:top w:val="none" w:sz="0" w:space="0" w:color="auto"/>
            <w:left w:val="none" w:sz="0" w:space="0" w:color="auto"/>
            <w:bottom w:val="none" w:sz="0" w:space="0" w:color="auto"/>
            <w:right w:val="none" w:sz="0" w:space="0" w:color="auto"/>
          </w:divBdr>
        </w:div>
        <w:div w:id="1406145262">
          <w:marLeft w:val="640"/>
          <w:marRight w:val="0"/>
          <w:marTop w:val="0"/>
          <w:marBottom w:val="0"/>
          <w:divBdr>
            <w:top w:val="none" w:sz="0" w:space="0" w:color="auto"/>
            <w:left w:val="none" w:sz="0" w:space="0" w:color="auto"/>
            <w:bottom w:val="none" w:sz="0" w:space="0" w:color="auto"/>
            <w:right w:val="none" w:sz="0" w:space="0" w:color="auto"/>
          </w:divBdr>
        </w:div>
        <w:div w:id="68158625">
          <w:marLeft w:val="640"/>
          <w:marRight w:val="0"/>
          <w:marTop w:val="0"/>
          <w:marBottom w:val="0"/>
          <w:divBdr>
            <w:top w:val="none" w:sz="0" w:space="0" w:color="auto"/>
            <w:left w:val="none" w:sz="0" w:space="0" w:color="auto"/>
            <w:bottom w:val="none" w:sz="0" w:space="0" w:color="auto"/>
            <w:right w:val="none" w:sz="0" w:space="0" w:color="auto"/>
          </w:divBdr>
        </w:div>
      </w:divsChild>
    </w:div>
    <w:div w:id="1361979909">
      <w:bodyDiv w:val="1"/>
      <w:marLeft w:val="0"/>
      <w:marRight w:val="0"/>
      <w:marTop w:val="0"/>
      <w:marBottom w:val="0"/>
      <w:divBdr>
        <w:top w:val="none" w:sz="0" w:space="0" w:color="auto"/>
        <w:left w:val="none" w:sz="0" w:space="0" w:color="auto"/>
        <w:bottom w:val="none" w:sz="0" w:space="0" w:color="auto"/>
        <w:right w:val="none" w:sz="0" w:space="0" w:color="auto"/>
      </w:divBdr>
    </w:div>
    <w:div w:id="1405835158">
      <w:bodyDiv w:val="1"/>
      <w:marLeft w:val="0"/>
      <w:marRight w:val="0"/>
      <w:marTop w:val="0"/>
      <w:marBottom w:val="0"/>
      <w:divBdr>
        <w:top w:val="none" w:sz="0" w:space="0" w:color="auto"/>
        <w:left w:val="none" w:sz="0" w:space="0" w:color="auto"/>
        <w:bottom w:val="none" w:sz="0" w:space="0" w:color="auto"/>
        <w:right w:val="none" w:sz="0" w:space="0" w:color="auto"/>
      </w:divBdr>
    </w:div>
    <w:div w:id="1446848490">
      <w:bodyDiv w:val="1"/>
      <w:marLeft w:val="0"/>
      <w:marRight w:val="0"/>
      <w:marTop w:val="0"/>
      <w:marBottom w:val="0"/>
      <w:divBdr>
        <w:top w:val="none" w:sz="0" w:space="0" w:color="auto"/>
        <w:left w:val="none" w:sz="0" w:space="0" w:color="auto"/>
        <w:bottom w:val="none" w:sz="0" w:space="0" w:color="auto"/>
        <w:right w:val="none" w:sz="0" w:space="0" w:color="auto"/>
      </w:divBdr>
      <w:divsChild>
        <w:div w:id="1448424963">
          <w:marLeft w:val="640"/>
          <w:marRight w:val="0"/>
          <w:marTop w:val="0"/>
          <w:marBottom w:val="0"/>
          <w:divBdr>
            <w:top w:val="none" w:sz="0" w:space="0" w:color="auto"/>
            <w:left w:val="none" w:sz="0" w:space="0" w:color="auto"/>
            <w:bottom w:val="none" w:sz="0" w:space="0" w:color="auto"/>
            <w:right w:val="none" w:sz="0" w:space="0" w:color="auto"/>
          </w:divBdr>
        </w:div>
        <w:div w:id="668942095">
          <w:marLeft w:val="640"/>
          <w:marRight w:val="0"/>
          <w:marTop w:val="0"/>
          <w:marBottom w:val="0"/>
          <w:divBdr>
            <w:top w:val="none" w:sz="0" w:space="0" w:color="auto"/>
            <w:left w:val="none" w:sz="0" w:space="0" w:color="auto"/>
            <w:bottom w:val="none" w:sz="0" w:space="0" w:color="auto"/>
            <w:right w:val="none" w:sz="0" w:space="0" w:color="auto"/>
          </w:divBdr>
        </w:div>
        <w:div w:id="1218587625">
          <w:marLeft w:val="640"/>
          <w:marRight w:val="0"/>
          <w:marTop w:val="0"/>
          <w:marBottom w:val="0"/>
          <w:divBdr>
            <w:top w:val="none" w:sz="0" w:space="0" w:color="auto"/>
            <w:left w:val="none" w:sz="0" w:space="0" w:color="auto"/>
            <w:bottom w:val="none" w:sz="0" w:space="0" w:color="auto"/>
            <w:right w:val="none" w:sz="0" w:space="0" w:color="auto"/>
          </w:divBdr>
        </w:div>
        <w:div w:id="820117892">
          <w:marLeft w:val="640"/>
          <w:marRight w:val="0"/>
          <w:marTop w:val="0"/>
          <w:marBottom w:val="0"/>
          <w:divBdr>
            <w:top w:val="none" w:sz="0" w:space="0" w:color="auto"/>
            <w:left w:val="none" w:sz="0" w:space="0" w:color="auto"/>
            <w:bottom w:val="none" w:sz="0" w:space="0" w:color="auto"/>
            <w:right w:val="none" w:sz="0" w:space="0" w:color="auto"/>
          </w:divBdr>
        </w:div>
        <w:div w:id="118691484">
          <w:marLeft w:val="640"/>
          <w:marRight w:val="0"/>
          <w:marTop w:val="0"/>
          <w:marBottom w:val="0"/>
          <w:divBdr>
            <w:top w:val="none" w:sz="0" w:space="0" w:color="auto"/>
            <w:left w:val="none" w:sz="0" w:space="0" w:color="auto"/>
            <w:bottom w:val="none" w:sz="0" w:space="0" w:color="auto"/>
            <w:right w:val="none" w:sz="0" w:space="0" w:color="auto"/>
          </w:divBdr>
        </w:div>
        <w:div w:id="1911117656">
          <w:marLeft w:val="640"/>
          <w:marRight w:val="0"/>
          <w:marTop w:val="0"/>
          <w:marBottom w:val="0"/>
          <w:divBdr>
            <w:top w:val="none" w:sz="0" w:space="0" w:color="auto"/>
            <w:left w:val="none" w:sz="0" w:space="0" w:color="auto"/>
            <w:bottom w:val="none" w:sz="0" w:space="0" w:color="auto"/>
            <w:right w:val="none" w:sz="0" w:space="0" w:color="auto"/>
          </w:divBdr>
        </w:div>
      </w:divsChild>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77449374">
      <w:bodyDiv w:val="1"/>
      <w:marLeft w:val="0"/>
      <w:marRight w:val="0"/>
      <w:marTop w:val="0"/>
      <w:marBottom w:val="0"/>
      <w:divBdr>
        <w:top w:val="none" w:sz="0" w:space="0" w:color="auto"/>
        <w:left w:val="none" w:sz="0" w:space="0" w:color="auto"/>
        <w:bottom w:val="none" w:sz="0" w:space="0" w:color="auto"/>
        <w:right w:val="none" w:sz="0" w:space="0" w:color="auto"/>
      </w:divBdr>
      <w:divsChild>
        <w:div w:id="1792436436">
          <w:marLeft w:val="640"/>
          <w:marRight w:val="0"/>
          <w:marTop w:val="0"/>
          <w:marBottom w:val="0"/>
          <w:divBdr>
            <w:top w:val="none" w:sz="0" w:space="0" w:color="auto"/>
            <w:left w:val="none" w:sz="0" w:space="0" w:color="auto"/>
            <w:bottom w:val="none" w:sz="0" w:space="0" w:color="auto"/>
            <w:right w:val="none" w:sz="0" w:space="0" w:color="auto"/>
          </w:divBdr>
        </w:div>
        <w:div w:id="493496257">
          <w:marLeft w:val="640"/>
          <w:marRight w:val="0"/>
          <w:marTop w:val="0"/>
          <w:marBottom w:val="0"/>
          <w:divBdr>
            <w:top w:val="none" w:sz="0" w:space="0" w:color="auto"/>
            <w:left w:val="none" w:sz="0" w:space="0" w:color="auto"/>
            <w:bottom w:val="none" w:sz="0" w:space="0" w:color="auto"/>
            <w:right w:val="none" w:sz="0" w:space="0" w:color="auto"/>
          </w:divBdr>
        </w:div>
        <w:div w:id="391588153">
          <w:marLeft w:val="640"/>
          <w:marRight w:val="0"/>
          <w:marTop w:val="0"/>
          <w:marBottom w:val="0"/>
          <w:divBdr>
            <w:top w:val="none" w:sz="0" w:space="0" w:color="auto"/>
            <w:left w:val="none" w:sz="0" w:space="0" w:color="auto"/>
            <w:bottom w:val="none" w:sz="0" w:space="0" w:color="auto"/>
            <w:right w:val="none" w:sz="0" w:space="0" w:color="auto"/>
          </w:divBdr>
        </w:div>
        <w:div w:id="443965524">
          <w:marLeft w:val="640"/>
          <w:marRight w:val="0"/>
          <w:marTop w:val="0"/>
          <w:marBottom w:val="0"/>
          <w:divBdr>
            <w:top w:val="none" w:sz="0" w:space="0" w:color="auto"/>
            <w:left w:val="none" w:sz="0" w:space="0" w:color="auto"/>
            <w:bottom w:val="none" w:sz="0" w:space="0" w:color="auto"/>
            <w:right w:val="none" w:sz="0" w:space="0" w:color="auto"/>
          </w:divBdr>
        </w:div>
      </w:divsChild>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5579">
      <w:bodyDiv w:val="1"/>
      <w:marLeft w:val="0"/>
      <w:marRight w:val="0"/>
      <w:marTop w:val="0"/>
      <w:marBottom w:val="0"/>
      <w:divBdr>
        <w:top w:val="none" w:sz="0" w:space="0" w:color="auto"/>
        <w:left w:val="none" w:sz="0" w:space="0" w:color="auto"/>
        <w:bottom w:val="none" w:sz="0" w:space="0" w:color="auto"/>
        <w:right w:val="none" w:sz="0" w:space="0" w:color="auto"/>
      </w:divBdr>
    </w:div>
    <w:div w:id="1521436710">
      <w:bodyDiv w:val="1"/>
      <w:marLeft w:val="0"/>
      <w:marRight w:val="0"/>
      <w:marTop w:val="0"/>
      <w:marBottom w:val="0"/>
      <w:divBdr>
        <w:top w:val="none" w:sz="0" w:space="0" w:color="auto"/>
        <w:left w:val="none" w:sz="0" w:space="0" w:color="auto"/>
        <w:bottom w:val="none" w:sz="0" w:space="0" w:color="auto"/>
        <w:right w:val="none" w:sz="0" w:space="0" w:color="auto"/>
      </w:divBdr>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539009178">
      <w:bodyDiv w:val="1"/>
      <w:marLeft w:val="0"/>
      <w:marRight w:val="0"/>
      <w:marTop w:val="0"/>
      <w:marBottom w:val="0"/>
      <w:divBdr>
        <w:top w:val="none" w:sz="0" w:space="0" w:color="auto"/>
        <w:left w:val="none" w:sz="0" w:space="0" w:color="auto"/>
        <w:bottom w:val="none" w:sz="0" w:space="0" w:color="auto"/>
        <w:right w:val="none" w:sz="0" w:space="0" w:color="auto"/>
      </w:divBdr>
    </w:div>
    <w:div w:id="1560282057">
      <w:bodyDiv w:val="1"/>
      <w:marLeft w:val="0"/>
      <w:marRight w:val="0"/>
      <w:marTop w:val="0"/>
      <w:marBottom w:val="0"/>
      <w:divBdr>
        <w:top w:val="none" w:sz="0" w:space="0" w:color="auto"/>
        <w:left w:val="none" w:sz="0" w:space="0" w:color="auto"/>
        <w:bottom w:val="none" w:sz="0" w:space="0" w:color="auto"/>
        <w:right w:val="none" w:sz="0" w:space="0" w:color="auto"/>
      </w:divBdr>
    </w:div>
    <w:div w:id="1583224677">
      <w:bodyDiv w:val="1"/>
      <w:marLeft w:val="0"/>
      <w:marRight w:val="0"/>
      <w:marTop w:val="0"/>
      <w:marBottom w:val="0"/>
      <w:divBdr>
        <w:top w:val="none" w:sz="0" w:space="0" w:color="auto"/>
        <w:left w:val="none" w:sz="0" w:space="0" w:color="auto"/>
        <w:bottom w:val="none" w:sz="0" w:space="0" w:color="auto"/>
        <w:right w:val="none" w:sz="0" w:space="0" w:color="auto"/>
      </w:divBdr>
      <w:divsChild>
        <w:div w:id="1598170421">
          <w:marLeft w:val="640"/>
          <w:marRight w:val="0"/>
          <w:marTop w:val="0"/>
          <w:marBottom w:val="0"/>
          <w:divBdr>
            <w:top w:val="none" w:sz="0" w:space="0" w:color="auto"/>
            <w:left w:val="none" w:sz="0" w:space="0" w:color="auto"/>
            <w:bottom w:val="none" w:sz="0" w:space="0" w:color="auto"/>
            <w:right w:val="none" w:sz="0" w:space="0" w:color="auto"/>
          </w:divBdr>
        </w:div>
        <w:div w:id="2136212840">
          <w:marLeft w:val="640"/>
          <w:marRight w:val="0"/>
          <w:marTop w:val="0"/>
          <w:marBottom w:val="0"/>
          <w:divBdr>
            <w:top w:val="none" w:sz="0" w:space="0" w:color="auto"/>
            <w:left w:val="none" w:sz="0" w:space="0" w:color="auto"/>
            <w:bottom w:val="none" w:sz="0" w:space="0" w:color="auto"/>
            <w:right w:val="none" w:sz="0" w:space="0" w:color="auto"/>
          </w:divBdr>
        </w:div>
        <w:div w:id="1438519312">
          <w:marLeft w:val="640"/>
          <w:marRight w:val="0"/>
          <w:marTop w:val="0"/>
          <w:marBottom w:val="0"/>
          <w:divBdr>
            <w:top w:val="none" w:sz="0" w:space="0" w:color="auto"/>
            <w:left w:val="none" w:sz="0" w:space="0" w:color="auto"/>
            <w:bottom w:val="none" w:sz="0" w:space="0" w:color="auto"/>
            <w:right w:val="none" w:sz="0" w:space="0" w:color="auto"/>
          </w:divBdr>
        </w:div>
        <w:div w:id="86773383">
          <w:marLeft w:val="640"/>
          <w:marRight w:val="0"/>
          <w:marTop w:val="0"/>
          <w:marBottom w:val="0"/>
          <w:divBdr>
            <w:top w:val="none" w:sz="0" w:space="0" w:color="auto"/>
            <w:left w:val="none" w:sz="0" w:space="0" w:color="auto"/>
            <w:bottom w:val="none" w:sz="0" w:space="0" w:color="auto"/>
            <w:right w:val="none" w:sz="0" w:space="0" w:color="auto"/>
          </w:divBdr>
        </w:div>
        <w:div w:id="1197698785">
          <w:marLeft w:val="640"/>
          <w:marRight w:val="0"/>
          <w:marTop w:val="0"/>
          <w:marBottom w:val="0"/>
          <w:divBdr>
            <w:top w:val="none" w:sz="0" w:space="0" w:color="auto"/>
            <w:left w:val="none" w:sz="0" w:space="0" w:color="auto"/>
            <w:bottom w:val="none" w:sz="0" w:space="0" w:color="auto"/>
            <w:right w:val="none" w:sz="0" w:space="0" w:color="auto"/>
          </w:divBdr>
        </w:div>
      </w:divsChild>
    </w:div>
    <w:div w:id="1585334094">
      <w:bodyDiv w:val="1"/>
      <w:marLeft w:val="0"/>
      <w:marRight w:val="0"/>
      <w:marTop w:val="0"/>
      <w:marBottom w:val="0"/>
      <w:divBdr>
        <w:top w:val="none" w:sz="0" w:space="0" w:color="auto"/>
        <w:left w:val="none" w:sz="0" w:space="0" w:color="auto"/>
        <w:bottom w:val="none" w:sz="0" w:space="0" w:color="auto"/>
        <w:right w:val="none" w:sz="0" w:space="0" w:color="auto"/>
      </w:divBdr>
    </w:div>
    <w:div w:id="1616712305">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665861932">
      <w:bodyDiv w:val="1"/>
      <w:marLeft w:val="0"/>
      <w:marRight w:val="0"/>
      <w:marTop w:val="0"/>
      <w:marBottom w:val="0"/>
      <w:divBdr>
        <w:top w:val="none" w:sz="0" w:space="0" w:color="auto"/>
        <w:left w:val="none" w:sz="0" w:space="0" w:color="auto"/>
        <w:bottom w:val="none" w:sz="0" w:space="0" w:color="auto"/>
        <w:right w:val="none" w:sz="0" w:space="0" w:color="auto"/>
      </w:divBdr>
    </w:div>
    <w:div w:id="1707674075">
      <w:bodyDiv w:val="1"/>
      <w:marLeft w:val="0"/>
      <w:marRight w:val="0"/>
      <w:marTop w:val="0"/>
      <w:marBottom w:val="0"/>
      <w:divBdr>
        <w:top w:val="none" w:sz="0" w:space="0" w:color="auto"/>
        <w:left w:val="none" w:sz="0" w:space="0" w:color="auto"/>
        <w:bottom w:val="none" w:sz="0" w:space="0" w:color="auto"/>
        <w:right w:val="none" w:sz="0" w:space="0" w:color="auto"/>
      </w:divBdr>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46954032">
      <w:bodyDiv w:val="1"/>
      <w:marLeft w:val="0"/>
      <w:marRight w:val="0"/>
      <w:marTop w:val="0"/>
      <w:marBottom w:val="0"/>
      <w:divBdr>
        <w:top w:val="none" w:sz="0" w:space="0" w:color="auto"/>
        <w:left w:val="none" w:sz="0" w:space="0" w:color="auto"/>
        <w:bottom w:val="none" w:sz="0" w:space="0" w:color="auto"/>
        <w:right w:val="none" w:sz="0" w:space="0" w:color="auto"/>
      </w:divBdr>
      <w:divsChild>
        <w:div w:id="855310833">
          <w:marLeft w:val="640"/>
          <w:marRight w:val="0"/>
          <w:marTop w:val="0"/>
          <w:marBottom w:val="0"/>
          <w:divBdr>
            <w:top w:val="none" w:sz="0" w:space="0" w:color="auto"/>
            <w:left w:val="none" w:sz="0" w:space="0" w:color="auto"/>
            <w:bottom w:val="none" w:sz="0" w:space="0" w:color="auto"/>
            <w:right w:val="none" w:sz="0" w:space="0" w:color="auto"/>
          </w:divBdr>
        </w:div>
        <w:div w:id="740063862">
          <w:marLeft w:val="640"/>
          <w:marRight w:val="0"/>
          <w:marTop w:val="0"/>
          <w:marBottom w:val="0"/>
          <w:divBdr>
            <w:top w:val="none" w:sz="0" w:space="0" w:color="auto"/>
            <w:left w:val="none" w:sz="0" w:space="0" w:color="auto"/>
            <w:bottom w:val="none" w:sz="0" w:space="0" w:color="auto"/>
            <w:right w:val="none" w:sz="0" w:space="0" w:color="auto"/>
          </w:divBdr>
        </w:div>
      </w:divsChild>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803376128">
      <w:bodyDiv w:val="1"/>
      <w:marLeft w:val="0"/>
      <w:marRight w:val="0"/>
      <w:marTop w:val="0"/>
      <w:marBottom w:val="0"/>
      <w:divBdr>
        <w:top w:val="none" w:sz="0" w:space="0" w:color="auto"/>
        <w:left w:val="none" w:sz="0" w:space="0" w:color="auto"/>
        <w:bottom w:val="none" w:sz="0" w:space="0" w:color="auto"/>
        <w:right w:val="none" w:sz="0" w:space="0" w:color="auto"/>
      </w:divBdr>
      <w:divsChild>
        <w:div w:id="1128473682">
          <w:marLeft w:val="640"/>
          <w:marRight w:val="0"/>
          <w:marTop w:val="0"/>
          <w:marBottom w:val="0"/>
          <w:divBdr>
            <w:top w:val="none" w:sz="0" w:space="0" w:color="auto"/>
            <w:left w:val="none" w:sz="0" w:space="0" w:color="auto"/>
            <w:bottom w:val="none" w:sz="0" w:space="0" w:color="auto"/>
            <w:right w:val="none" w:sz="0" w:space="0" w:color="auto"/>
          </w:divBdr>
        </w:div>
        <w:div w:id="261111873">
          <w:marLeft w:val="640"/>
          <w:marRight w:val="0"/>
          <w:marTop w:val="0"/>
          <w:marBottom w:val="0"/>
          <w:divBdr>
            <w:top w:val="none" w:sz="0" w:space="0" w:color="auto"/>
            <w:left w:val="none" w:sz="0" w:space="0" w:color="auto"/>
            <w:bottom w:val="none" w:sz="0" w:space="0" w:color="auto"/>
            <w:right w:val="none" w:sz="0" w:space="0" w:color="auto"/>
          </w:divBdr>
        </w:div>
        <w:div w:id="1302809797">
          <w:marLeft w:val="640"/>
          <w:marRight w:val="0"/>
          <w:marTop w:val="0"/>
          <w:marBottom w:val="0"/>
          <w:divBdr>
            <w:top w:val="none" w:sz="0" w:space="0" w:color="auto"/>
            <w:left w:val="none" w:sz="0" w:space="0" w:color="auto"/>
            <w:bottom w:val="none" w:sz="0" w:space="0" w:color="auto"/>
            <w:right w:val="none" w:sz="0" w:space="0" w:color="auto"/>
          </w:divBdr>
        </w:div>
        <w:div w:id="11689598">
          <w:marLeft w:val="640"/>
          <w:marRight w:val="0"/>
          <w:marTop w:val="0"/>
          <w:marBottom w:val="0"/>
          <w:divBdr>
            <w:top w:val="none" w:sz="0" w:space="0" w:color="auto"/>
            <w:left w:val="none" w:sz="0" w:space="0" w:color="auto"/>
            <w:bottom w:val="none" w:sz="0" w:space="0" w:color="auto"/>
            <w:right w:val="none" w:sz="0" w:space="0" w:color="auto"/>
          </w:divBdr>
        </w:div>
        <w:div w:id="1583758095">
          <w:marLeft w:val="640"/>
          <w:marRight w:val="0"/>
          <w:marTop w:val="0"/>
          <w:marBottom w:val="0"/>
          <w:divBdr>
            <w:top w:val="none" w:sz="0" w:space="0" w:color="auto"/>
            <w:left w:val="none" w:sz="0" w:space="0" w:color="auto"/>
            <w:bottom w:val="none" w:sz="0" w:space="0" w:color="auto"/>
            <w:right w:val="none" w:sz="0" w:space="0" w:color="auto"/>
          </w:divBdr>
        </w:div>
      </w:divsChild>
    </w:div>
    <w:div w:id="1806197214">
      <w:bodyDiv w:val="1"/>
      <w:marLeft w:val="0"/>
      <w:marRight w:val="0"/>
      <w:marTop w:val="0"/>
      <w:marBottom w:val="0"/>
      <w:divBdr>
        <w:top w:val="none" w:sz="0" w:space="0" w:color="auto"/>
        <w:left w:val="none" w:sz="0" w:space="0" w:color="auto"/>
        <w:bottom w:val="none" w:sz="0" w:space="0" w:color="auto"/>
        <w:right w:val="none" w:sz="0" w:space="0" w:color="auto"/>
      </w:divBdr>
    </w:div>
    <w:div w:id="1818261888">
      <w:bodyDiv w:val="1"/>
      <w:marLeft w:val="0"/>
      <w:marRight w:val="0"/>
      <w:marTop w:val="0"/>
      <w:marBottom w:val="0"/>
      <w:divBdr>
        <w:top w:val="none" w:sz="0" w:space="0" w:color="auto"/>
        <w:left w:val="none" w:sz="0" w:space="0" w:color="auto"/>
        <w:bottom w:val="none" w:sz="0" w:space="0" w:color="auto"/>
        <w:right w:val="none" w:sz="0" w:space="0" w:color="auto"/>
      </w:divBdr>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913155424">
      <w:bodyDiv w:val="1"/>
      <w:marLeft w:val="0"/>
      <w:marRight w:val="0"/>
      <w:marTop w:val="0"/>
      <w:marBottom w:val="0"/>
      <w:divBdr>
        <w:top w:val="none" w:sz="0" w:space="0" w:color="auto"/>
        <w:left w:val="none" w:sz="0" w:space="0" w:color="auto"/>
        <w:bottom w:val="none" w:sz="0" w:space="0" w:color="auto"/>
        <w:right w:val="none" w:sz="0" w:space="0" w:color="auto"/>
      </w:divBdr>
      <w:divsChild>
        <w:div w:id="1770857473">
          <w:marLeft w:val="640"/>
          <w:marRight w:val="0"/>
          <w:marTop w:val="0"/>
          <w:marBottom w:val="0"/>
          <w:divBdr>
            <w:top w:val="none" w:sz="0" w:space="0" w:color="auto"/>
            <w:left w:val="none" w:sz="0" w:space="0" w:color="auto"/>
            <w:bottom w:val="none" w:sz="0" w:space="0" w:color="auto"/>
            <w:right w:val="none" w:sz="0" w:space="0" w:color="auto"/>
          </w:divBdr>
        </w:div>
      </w:divsChild>
    </w:div>
    <w:div w:id="1934435000">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1966571041">
      <w:bodyDiv w:val="1"/>
      <w:marLeft w:val="0"/>
      <w:marRight w:val="0"/>
      <w:marTop w:val="0"/>
      <w:marBottom w:val="0"/>
      <w:divBdr>
        <w:top w:val="none" w:sz="0" w:space="0" w:color="auto"/>
        <w:left w:val="none" w:sz="0" w:space="0" w:color="auto"/>
        <w:bottom w:val="none" w:sz="0" w:space="0" w:color="auto"/>
        <w:right w:val="none" w:sz="0" w:space="0" w:color="auto"/>
      </w:divBdr>
    </w:div>
    <w:div w:id="1975138911">
      <w:bodyDiv w:val="1"/>
      <w:marLeft w:val="0"/>
      <w:marRight w:val="0"/>
      <w:marTop w:val="0"/>
      <w:marBottom w:val="0"/>
      <w:divBdr>
        <w:top w:val="none" w:sz="0" w:space="0" w:color="auto"/>
        <w:left w:val="none" w:sz="0" w:space="0" w:color="auto"/>
        <w:bottom w:val="none" w:sz="0" w:space="0" w:color="auto"/>
        <w:right w:val="none" w:sz="0" w:space="0" w:color="auto"/>
      </w:divBdr>
    </w:div>
    <w:div w:id="1998681262">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027248959">
      <w:bodyDiv w:val="1"/>
      <w:marLeft w:val="0"/>
      <w:marRight w:val="0"/>
      <w:marTop w:val="0"/>
      <w:marBottom w:val="0"/>
      <w:divBdr>
        <w:top w:val="none" w:sz="0" w:space="0" w:color="auto"/>
        <w:left w:val="none" w:sz="0" w:space="0" w:color="auto"/>
        <w:bottom w:val="none" w:sz="0" w:space="0" w:color="auto"/>
        <w:right w:val="none" w:sz="0" w:space="0" w:color="auto"/>
      </w:divBdr>
    </w:div>
    <w:div w:id="2050913332">
      <w:bodyDiv w:val="1"/>
      <w:marLeft w:val="0"/>
      <w:marRight w:val="0"/>
      <w:marTop w:val="0"/>
      <w:marBottom w:val="0"/>
      <w:divBdr>
        <w:top w:val="none" w:sz="0" w:space="0" w:color="auto"/>
        <w:left w:val="none" w:sz="0" w:space="0" w:color="auto"/>
        <w:bottom w:val="none" w:sz="0" w:space="0" w:color="auto"/>
        <w:right w:val="none" w:sz="0" w:space="0" w:color="auto"/>
      </w:divBdr>
    </w:div>
    <w:div w:id="2095087343">
      <w:bodyDiv w:val="1"/>
      <w:marLeft w:val="0"/>
      <w:marRight w:val="0"/>
      <w:marTop w:val="0"/>
      <w:marBottom w:val="0"/>
      <w:divBdr>
        <w:top w:val="none" w:sz="0" w:space="0" w:color="auto"/>
        <w:left w:val="none" w:sz="0" w:space="0" w:color="auto"/>
        <w:bottom w:val="none" w:sz="0" w:space="0" w:color="auto"/>
        <w:right w:val="none" w:sz="0" w:space="0" w:color="auto"/>
      </w:divBdr>
    </w:div>
    <w:div w:id="2103254367">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 w:id="2127384787">
      <w:bodyDiv w:val="1"/>
      <w:marLeft w:val="0"/>
      <w:marRight w:val="0"/>
      <w:marTop w:val="0"/>
      <w:marBottom w:val="0"/>
      <w:divBdr>
        <w:top w:val="none" w:sz="0" w:space="0" w:color="auto"/>
        <w:left w:val="none" w:sz="0" w:space="0" w:color="auto"/>
        <w:bottom w:val="none" w:sz="0" w:space="0" w:color="auto"/>
        <w:right w:val="none" w:sz="0" w:space="0" w:color="auto"/>
      </w:divBdr>
    </w:div>
    <w:div w:id="2129160166">
      <w:bodyDiv w:val="1"/>
      <w:marLeft w:val="0"/>
      <w:marRight w:val="0"/>
      <w:marTop w:val="0"/>
      <w:marBottom w:val="0"/>
      <w:divBdr>
        <w:top w:val="none" w:sz="0" w:space="0" w:color="auto"/>
        <w:left w:val="none" w:sz="0" w:space="0" w:color="auto"/>
        <w:bottom w:val="none" w:sz="0" w:space="0" w:color="auto"/>
        <w:right w:val="none" w:sz="0" w:space="0" w:color="auto"/>
      </w:divBdr>
    </w:div>
    <w:div w:id="21379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2115531@student.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F793002-3FF0-492F-8D9D-ABEBD7791C58}"/>
      </w:docPartPr>
      <w:docPartBody>
        <w:p w:rsidR="00A83539" w:rsidRDefault="00201BEC">
          <w:r w:rsidRPr="0006050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EC"/>
    <w:rsid w:val="00201BEC"/>
    <w:rsid w:val="003F0924"/>
    <w:rsid w:val="00A83539"/>
    <w:rsid w:val="00AE7D51"/>
    <w:rsid w:val="00C97049"/>
    <w:rsid w:val="00D33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1BE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883449-C32C-4D91-9AB5-51637D97F13D}">
  <we:reference id="wa104382081" version="1.55.1.0" store="en-GB" storeType="OMEX"/>
  <we:alternateReferences>
    <we:reference id="wa104382081" version="1.55.1.0" store="en-GB" storeType="OMEX"/>
  </we:alternateReferences>
  <we:properties>
    <we:property name="MENDELEY_CITATIONS" value="[{&quot;citationID&quot;:&quot;MENDELEY_CITATION_e74a3fab-6290-4c0b-97cd-f28399aba12f&quot;,&quot;properties&quot;:{&quot;noteIndex&quot;:0},&quot;isEdited&quot;:false,&quot;manualOverride&quot;:{&quot;isManuallyOverridden&quot;:false,&quot;citeprocText&quot;:&quot;[1]&quot;,&quot;manualOverrideText&quot;:&quot;&quot;},&quot;citationTag&quot;:&quot;MENDELEY_CITATION_v3_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&quot;,&quot;citationItems&quot;:[{&quot;id&quot;:&quot;ec9b6b37-907d-3d4b-97c0-09f808f2a067&quot;,&quot;itemData&quot;:{&quot;type&quot;:&quot;webpage&quot;,&quot;id&quot;:&quot;ec9b6b37-907d-3d4b-97c0-09f808f2a067&quot;,&quot;title&quot;:&quot;Cloud Computing - Kris Jamsa - Google Books&quot;,&quot;accessed&quot;:{&quot;date-parts&quot;:[[2024,4,23]]},&quot;URL&quot;:&quot;https://books.google.co.uk/books?hl=en&amp;lr=&amp;id=BmNwEAAAQBAJ&amp;oi=fnd&amp;pg=PP1&amp;dq=cloud+administration&amp;ots=YS91s3MyHr&amp;sig=4XjmMf66lJww8DrA3nIDizpz_rM&amp;redir_esc=y#v=onepage&amp;q=cloud%20administration&amp;f=false&quot;,&quot;container-title-short&quot;:&quot;&quot;},&quot;isTemporary&quot;:false}]},{&quot;citationID&quot;:&quot;MENDELEY_CITATION_c2da5acb-c37c-4d8a-b4e9-5bd2d312dc53&quot;,&quot;properties&quot;:{&quot;noteIndex&quot;:0},&quot;isEdited&quot;:false,&quot;manualOverride&quot;:{&quot;isManuallyOverridden&quot;:false,&quot;citeprocText&quot;:&quot;[2]&quot;,&quot;manualOverrideText&quot;:&quot;&quot;},&quot;citationTag&quot;:&quot;MENDELEY_CITATION_v3_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&quot;,&quot;citationItems&quot;:[{&quot;id&quot;:&quot;ae73df2d-6fcb-3e06-89b8-417911f3b91e&quot;,&quot;itemData&quot;:{&quot;type&quot;:&quot;webpage&quot;,&quot;id&quot;:&quot;ae73df2d-6fcb-3e06-89b8-417911f3b91e&quot;,&quot;title&quot;:&quot;Feature descriptions - Azure AI Search | Microsoft Learn&quot;,&quot;accessed&quot;:{&quot;date-parts&quot;:[[2024,4,23]]},&quot;URL&quot;:&quot;https://learn.microsoft.com/en-us/azure/search/search-features-list?source=recommendations&quot;,&quot;container-title-short&quot;:&quot;&quot;},&quot;isTemporary&quot;:false}]},{&quot;citationID&quot;:&quot;MENDELEY_CITATION_4d38e30b-da4f-46b8-8e32-46cc6f9d0adc&quot;,&quot;properties&quot;:{&quot;noteIndex&quot;:0},&quot;isEdited&quot;:false,&quot;manualOverride&quot;:{&quot;isManuallyOverridden&quot;:false,&quot;citeprocText&quot;:&quot;[3]&quot;,&quot;manualOverrideText&quot;:&quot;&quot;},&quot;citationTag&quot;:&quot;MENDELEY_CITATION_v3_eyJjaXRhdGlvbklEIjoiTUVOREVMRVlfQ0lUQVRJT05fNGQzOGUzMGItZGE0Zi00NmI4LThlMzItNDZjYzZmOWQwYWRj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quot;,&quot;citationItems&quot;:[{&quot;id&quot;:&quot;f172730c-1bc1-3b44-a682-6090be0fba72&quot;,&quot;itemData&quot;:{&quot;type&quot;:&quot;webpage&quot;,&quot;id&quot;:&quot;f172730c-1bc1-3b44-a682-6090be0fba72&quot;,&quot;title&quot;:&quot;Pricing Calculator | Microsoft Azure&quot;,&quot;accessed&quot;:{&quot;date-parts&quot;:[[2024,4,23]]},&quot;URL&quot;:&quot;https://azure.microsoft.com/en-us/pricing/calculator/&quot;,&quot;container-title-short&quot;:&quot;&quot;},&quot;isTemporary&quot;:false}]},{&quot;citationID&quot;:&quot;MENDELEY_CITATION_7809e2dd-dc97-4fad-90c2-2643d9317231&quot;,&quot;properties&quot;:{&quot;noteIndex&quot;:0},&quot;isEdited&quot;:false,&quot;manualOverride&quot;:{&quot;isManuallyOverridden&quot;:false,&quot;citeprocText&quot;:&quot;[4]&quot;,&quot;manualOverrideText&quot;:&quot;&quot;},&quot;citationTag&quot;:&quot;MENDELEY_CITATION_v3_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&quot;,&quot;citationItems&quot;:[{&quot;id&quot;:&quot;bd5cf5ee-71d2-320d-b127-8e76dd3b46b3&quot;,&quot;itemData&quot;:{&quot;type&quot;:&quot;webpage&quot;,&quot;id&quot;:&quot;bd5cf5ee-71d2-320d-b127-8e76dd3b46b3&quot;,&quot;title&quot;:&quot;Getting started with the Azure Pricing Calculator - Microsoft Community Hub&quot;,&quot;accessed&quot;:{&quot;date-parts&quot;:[[2024,4,23]]},&quot;URL&quot;:&quot;https://techcommunity.microsoft.com/t5/itops-talk-blog/getting-started-with-the-azure-pricing-calculator/ba-p/275057&quot;,&quot;container-title-short&quot;:&quot;&quot;},&quot;isTemporary&quot;:false}]},{&quot;citationID&quot;:&quot;MENDELEY_CITATION_35a9e089-d8c8-4706-8e08-14746e7a68fa&quot;,&quot;properties&quot;:{&quot;noteIndex&quot;:0},&quot;isEdited&quot;:false,&quot;manualOverride&quot;:{&quot;isManuallyOverridden&quot;:false,&quot;citeprocText&quot;:&quot;[3]&quot;,&quot;manualOverrideText&quot;:&quot;&quot;},&quot;citationTag&quot;:&quot;MENDELEY_CITATION_v3_eyJjaXRhdGlvbklEIjoiTUVOREVMRVlfQ0lUQVRJT05fMzVhOWUwODktZDhjOC00NzA2LThlMDgtMTQ3NDZlN2E2OGZh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quot;,&quot;citationItems&quot;:[{&quot;id&quot;:&quot;f172730c-1bc1-3b44-a682-6090be0fba72&quot;,&quot;itemData&quot;:{&quot;type&quot;:&quot;webpage&quot;,&quot;id&quot;:&quot;f172730c-1bc1-3b44-a682-6090be0fba72&quot;,&quot;title&quot;:&quot;Pricing Calculator | Microsoft Azure&quot;,&quot;accessed&quot;:{&quot;date-parts&quot;:[[2024,4,23]]},&quot;URL&quot;:&quot;https://azure.microsoft.com/en-us/pricing/calculator/&quot;,&quot;container-title-short&quot;:&quot;&quot;},&quot;isTemporary&quot;:false}]},{&quot;citationID&quot;:&quot;MENDELEY_CITATION_890eb671-f014-4ec3-9b98-4ee8c96b311e&quot;,&quot;properties&quot;:{&quot;noteIndex&quot;:0},&quot;isEdited&quot;:false,&quot;manualOverride&quot;:{&quot;isManuallyOverridden&quot;:false,&quot;citeprocText&quot;:&quot;[5]&quot;,&quot;manualOverrideText&quot;:&quot;&quot;},&quot;citationTag&quot;:&quot;MENDELEY_CITATION_v3_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&quot;,&quot;citationItems&quot;:[{&quot;id&quot;:&quot;3c26e4c4-abed-3c02-90c3-edef6f78e8da&quot;,&quot;itemData&quot;:{&quot;type&quot;:&quot;webpage&quot;,&quot;id&quot;:&quot;3c26e4c4-abed-3c02-90c3-edef6f78e8da&quot;,&quot;title&quot;:&quot;Cloud Computing with the Windows Azure Platform - Roger Jennings - Google Books&quot;,&quot;accessed&quot;:{&quot;date-parts&quot;:[[2024,4,23]]},&quot;URL&quot;:&quot;https://books.google.co.uk/books?hl=en&amp;lr=&amp;id=KkwsRbTzkKQC&amp;oi=fnd&amp;pg=PR9&amp;dq=azure+calculators&amp;ots=X7NN6jQVMl&amp;sig=EdXooKIab_XLrk7RTNzaWDNvqAI&amp;redir_esc=y#v=onepage&amp;q=azure%20calculators&amp;f=false&quot;,&quot;container-title-short&quot;:&quot;&quot;},&quot;isTemporary&quot;:false}]},{&quot;citationID&quot;:&quot;MENDELEY_CITATION_c0bac036-967d-43f7-8223-329a813e2161&quot;,&quot;properties&quot;:{&quot;noteIndex&quot;:0},&quot;isEdited&quot;:false,&quot;manualOverride&quot;:{&quot;isManuallyOverridden&quot;:false,&quot;citeprocText&quot;:&quot;[6]&quot;,&quot;manualOverrideText&quot;:&quot;&quot;},&quot;citationTag&quot;:&quot;MENDELEY_CITATION_v3_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&quot;,&quot;citationItems&quot;:[{&quot;id&quot;:&quot;1f238e23-65b4-3c70-acd7-58168bb1a914&quot;,&quot;itemData&quot;:{&quot;type&quot;:&quot;article-journal&quot;,&quot;id&quot;:&quot;1f238e23-65b4-3c70-acd7-58168bb1a914&quot;,&quot;title&quot;:&quot;Cloud Calculator: A cloud assessment tool for the Public Administration&quot;,&quot;author&quot;:[{&quot;family&quot;:&quot;Cidres&quot;,&quot;given&quot;:&quot;Eduardo&quot;,&quot;parse-names&quot;:false,&quot;dropping-particle&quot;:&quot;&quot;,&quot;non-dropping-particle&quot;:&quot;&quot;},{&quot;family&quot;:&quot;Vasconcelos&quot;,&quot;given&quot;:&quot;André&quot;,&quot;parse-names&quot;:false,&quot;dropping-particle&quot;:&quot;&quot;,&quot;non-dropping-particle&quot;:&quot;&quot;},{&quot;family&quot;:&quot;Leitão TicAPP&quot;,&quot;given&quot;:&quot;Filipe&quot;,&quot;parse-names&quot;:false,&quot;dropping-particle&quot;:&quot;&quot;,&quot;non-dropping-particle&quot;:&quot;&quot;},{&quot;family&quot;:&quot;para Modernização Administrativa&quot;,&quot;given&quot;:&quot;Agência&quot;,&quot;parse-names&quot;:false,&quot;dropping-particle&quot;:&quot;&quot;,&quot;non-dropping-particle&quot;:&quot;&quot;}],&quot;accessed&quot;:{&quot;date-parts&quot;:[[2024,4,23]]},&quot;DOI&quot;:&quot;10.1145/3396956.3396964&quot;,&quot;ISBN&quot;:&quot;9781450387910&quot;,&quot;URL&quot;:&quot;https://doi.org/10.1145/3396956.3396964&quot;,&quot;abstract&quot;:&quot;As cloud computing is becoming more popular as a way to host services and to improve businesses, its adoption still remains to be a clearly defined process. Specifically, when the adoption is to be made within the public administration (where additional constraints apply when compared to the private sector). Legislation needs to be created, standards need to be developed, and public organizations need to be in synch with their cloud goals and approaches. This paper proposes a tool that supports the architecture assessment of cloud migration or adoption initiatives. A systematic literature review is conducted to gain a better understanding of the characteristics of a system that are important to consider when analyzing the cloud viability of a system. Considering the technical aspects of cloud adoption, this paper proposes several criteria linked to software qualities. With the criteria set established, weights are then defined according to their respective importance in the system, supporting the readiness level classification that a system has regarding cloud computing, based on multi-criteria decision analysis. The developed solution is then applied in a case study, assessing the usefulness and effectiveness of the proposed tool for the cloud adoption process. CCS CONCEPTS • Computer systems organization → Architectures; • Applied computing → Computers in other domains.&quot;,&quot;volume&quot;:&quot;20&quot;,&quot;container-title-short&quot;:&quot;&quot;},&quot;isTemporary&quot;:false}]},{&quot;citationID&quot;:&quot;MENDELEY_CITATION_da20dff3-c248-4f25-9b93-24bfe3ab6bf6&quot;,&quot;properties&quot;:{&quot;noteIndex&quot;:0},&quot;isEdited&quot;:false,&quot;manualOverride&quot;:{&quot;isManuallyOverridden&quot;:false,&quot;citeprocText&quot;:&quot;[7]&quot;,&quot;manualOverrideText&quot;:&quot;&quot;},&quot;citationTag&quot;:&quot;MENDELEY_CITATION_v3_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&quot;,&quot;citationItems&quot;:[{&quot;id&quot;:&quot;5ee9aafd-2bb4-3bbd-88a8-3ff9bc42f721&quot;,&quot;itemData&quot;:{&quot;type&quot;:&quot;webpage&quot;,&quot;id&quot;:&quot;5ee9aafd-2bb4-3bbd-88a8-3ff9bc42f721&quot;,&quot;title&quot;:&quot;Microsoft Azure Essentials Migrating SQL Server Databases to Azure - Carl Rabeler - Google Books&quot;,&quot;accessed&quot;:{&quot;date-parts&quot;:[[2024,4,23]]},&quot;URL&quot;:&quot;https://books.google.co.uk/books?hl=en&amp;lr=&amp;id=ZVc9DQAAQBAJ&amp;oi=fnd&amp;pg=PT11&amp;dq=azure+SQL+database&amp;ots=sUal4wWSCP&amp;sig=qzNQEqXbJtpvTZ0BYNou5OX0OBs&amp;redir_esc=y#v=onepage&amp;q=azure%20SQL%20database&amp;f=false&quot;,&quot;container-title-short&quot;:&quot;&quot;},&quot;isTemporary&quot;:false}]},{&quot;citationID&quot;:&quot;MENDELEY_CITATION_1cfb902f-8936-4ee1-98bd-2e951014dc7e&quot;,&quot;properties&quot;:{&quot;noteIndex&quot;:0},&quot;isEdited&quot;:false,&quot;manualOverride&quot;:{&quot;isManuallyOverridden&quot;:false,&quot;citeprocText&quot;:&quot;[8]&quot;,&quot;manualOverrideText&quot;:&quot;&quot;},&quot;citationTag&quot;:&quot;MENDELEY_CITATION_v3_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&quot;,&quot;citationItems&quot;:[{&quot;id&quot;:&quot;dfbb546d-d569-3603-a75d-9081d4d01134&quot;,&quot;itemData&quot;:{&quot;type&quot;:&quot;webpage&quot;,&quot;id&quot;:&quot;dfbb546d-d569-3603-a75d-9081d4d01134&quot;,&quot;title&quot;:&quot;Guidance and best practices - Azure Backup | Microsoft Learn&quot;,&quot;accessed&quot;:{&quot;date-parts&quot;:[[2024,4,23]]},&quot;URL&quot;:&quot;https://learn.microsoft.com/en-us/azure/backup/guidance-best-practices&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0D0D84-3BBC-4635-8B7E-75A1DDD7D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14</Pages>
  <Words>3991</Words>
  <Characters>22753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26691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1</dc:subject>
  <dc:creator>Boycho Nikolov</dc:creator>
  <cp:keywords/>
  <dc:description/>
  <cp:lastModifiedBy>Boycho Nikolov</cp:lastModifiedBy>
  <cp:revision>93</cp:revision>
  <dcterms:created xsi:type="dcterms:W3CDTF">2023-12-17T21:00:00Z</dcterms:created>
  <dcterms:modified xsi:type="dcterms:W3CDTF">2024-04-23T21:23:00Z</dcterms:modified>
</cp:coreProperties>
</file>