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4E4E7" w14:textId="6C9E6A3C" w:rsidR="00F76790" w:rsidRDefault="00F76790" w:rsidP="00F76790">
      <w:pPr>
        <w:spacing w:line="360" w:lineRule="auto"/>
        <w:jc w:val="both"/>
        <w:rPr>
          <w:rFonts w:ascii="Arial" w:hAnsi="Arial" w:cs="Arial"/>
          <w:sz w:val="22"/>
          <w:szCs w:val="22"/>
        </w:rPr>
      </w:pPr>
      <w:r w:rsidRPr="00F76790">
        <w:rPr>
          <w:rFonts w:ascii="Arial" w:hAnsi="Arial" w:cs="Arial"/>
          <w:noProof/>
          <w:sz w:val="22"/>
          <w:szCs w:val="22"/>
        </w:rPr>
        <w:drawing>
          <wp:anchor distT="0" distB="0" distL="114300" distR="114300" simplePos="0" relativeHeight="251658240" behindDoc="1" locked="0" layoutInCell="1" allowOverlap="1" wp14:anchorId="145E681A" wp14:editId="54CF0102">
            <wp:simplePos x="0" y="0"/>
            <wp:positionH relativeFrom="column">
              <wp:posOffset>-536028</wp:posOffset>
            </wp:positionH>
            <wp:positionV relativeFrom="paragraph">
              <wp:posOffset>-547</wp:posOffset>
            </wp:positionV>
            <wp:extent cx="3830955" cy="1597025"/>
            <wp:effectExtent l="0" t="0" r="4445" b="3175"/>
            <wp:wrapTight wrapText="bothSides">
              <wp:wrapPolygon edited="0">
                <wp:start x="0" y="0"/>
                <wp:lineTo x="0" y="21471"/>
                <wp:lineTo x="21553" y="21471"/>
                <wp:lineTo x="21553" y="0"/>
                <wp:lineTo x="0" y="0"/>
              </wp:wrapPolygon>
            </wp:wrapTight>
            <wp:docPr id="1"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logo, symb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30955" cy="1597025"/>
                    </a:xfrm>
                    <a:prstGeom prst="rect">
                      <a:avLst/>
                    </a:prstGeom>
                  </pic:spPr>
                </pic:pic>
              </a:graphicData>
            </a:graphic>
            <wp14:sizeRelH relativeFrom="page">
              <wp14:pctWidth>0</wp14:pctWidth>
            </wp14:sizeRelH>
            <wp14:sizeRelV relativeFrom="page">
              <wp14:pctHeight>0</wp14:pctHeight>
            </wp14:sizeRelV>
          </wp:anchor>
        </w:drawing>
      </w:r>
    </w:p>
    <w:p w14:paraId="5E20A4E8" w14:textId="77777777" w:rsidR="00F76790" w:rsidRDefault="00F76790" w:rsidP="00F76790">
      <w:pPr>
        <w:spacing w:line="360" w:lineRule="auto"/>
        <w:jc w:val="both"/>
        <w:rPr>
          <w:rFonts w:ascii="Arial" w:hAnsi="Arial" w:cs="Arial"/>
          <w:sz w:val="22"/>
          <w:szCs w:val="22"/>
        </w:rPr>
      </w:pPr>
    </w:p>
    <w:p w14:paraId="6A24B9D2" w14:textId="77777777" w:rsidR="00F76790" w:rsidRDefault="00F76790" w:rsidP="00F76790">
      <w:pPr>
        <w:spacing w:line="360" w:lineRule="auto"/>
        <w:jc w:val="both"/>
        <w:rPr>
          <w:rFonts w:ascii="Arial" w:hAnsi="Arial" w:cs="Arial"/>
          <w:sz w:val="22"/>
          <w:szCs w:val="22"/>
        </w:rPr>
      </w:pPr>
    </w:p>
    <w:p w14:paraId="0937A95D" w14:textId="77777777" w:rsidR="00F76790" w:rsidRDefault="00F76790" w:rsidP="00F76790">
      <w:pPr>
        <w:spacing w:line="360" w:lineRule="auto"/>
        <w:jc w:val="both"/>
        <w:rPr>
          <w:rFonts w:ascii="Arial" w:hAnsi="Arial" w:cs="Arial"/>
          <w:sz w:val="22"/>
          <w:szCs w:val="22"/>
        </w:rPr>
      </w:pPr>
    </w:p>
    <w:p w14:paraId="510A7F8F" w14:textId="77777777" w:rsidR="00F76790" w:rsidRPr="00F76790" w:rsidRDefault="00F76790" w:rsidP="00F76790">
      <w:pPr>
        <w:spacing w:line="480" w:lineRule="auto"/>
        <w:jc w:val="center"/>
        <w:rPr>
          <w:rFonts w:ascii="Arial" w:hAnsi="Arial" w:cs="Arial"/>
          <w:b/>
          <w:bCs/>
          <w:sz w:val="32"/>
          <w:szCs w:val="32"/>
        </w:rPr>
      </w:pPr>
    </w:p>
    <w:p w14:paraId="0D64913F" w14:textId="77777777" w:rsidR="00F76790" w:rsidRDefault="00F76790" w:rsidP="00F76790">
      <w:pPr>
        <w:spacing w:line="480" w:lineRule="auto"/>
        <w:jc w:val="center"/>
        <w:rPr>
          <w:rFonts w:ascii="Arial" w:hAnsi="Arial" w:cs="Arial"/>
          <w:b/>
          <w:bCs/>
          <w:sz w:val="32"/>
          <w:szCs w:val="32"/>
        </w:rPr>
      </w:pPr>
    </w:p>
    <w:p w14:paraId="2D35F1D2" w14:textId="77777777" w:rsidR="00F76790" w:rsidRDefault="00F76790" w:rsidP="00F76790">
      <w:pPr>
        <w:spacing w:line="480" w:lineRule="auto"/>
        <w:jc w:val="center"/>
        <w:rPr>
          <w:rFonts w:ascii="Arial" w:hAnsi="Arial" w:cs="Arial"/>
          <w:b/>
          <w:bCs/>
          <w:sz w:val="32"/>
          <w:szCs w:val="32"/>
        </w:rPr>
      </w:pPr>
    </w:p>
    <w:p w14:paraId="2E6901B9" w14:textId="33EF25FC" w:rsidR="00F76790" w:rsidRPr="00F76790" w:rsidRDefault="00F76790" w:rsidP="00F76790">
      <w:pPr>
        <w:spacing w:line="480" w:lineRule="auto"/>
        <w:jc w:val="center"/>
        <w:rPr>
          <w:rFonts w:ascii="Arial" w:hAnsi="Arial" w:cs="Arial"/>
          <w:b/>
          <w:bCs/>
          <w:sz w:val="32"/>
          <w:szCs w:val="32"/>
        </w:rPr>
      </w:pPr>
      <w:r w:rsidRPr="00F76790">
        <w:rPr>
          <w:rFonts w:ascii="Arial" w:hAnsi="Arial" w:cs="Arial"/>
          <w:b/>
          <w:bCs/>
          <w:sz w:val="32"/>
          <w:szCs w:val="32"/>
        </w:rPr>
        <w:t>Student Name:</w:t>
      </w:r>
      <w:r w:rsidR="002D49E3">
        <w:rPr>
          <w:rFonts w:ascii="Arial" w:hAnsi="Arial" w:cs="Arial"/>
          <w:b/>
          <w:bCs/>
          <w:sz w:val="32"/>
          <w:szCs w:val="32"/>
        </w:rPr>
        <w:t xml:space="preserve"> </w:t>
      </w:r>
      <w:r w:rsidR="002D49E3" w:rsidRPr="002D49E3">
        <w:rPr>
          <w:rFonts w:ascii="Arial" w:hAnsi="Arial" w:cs="Arial"/>
          <w:sz w:val="32"/>
          <w:szCs w:val="32"/>
        </w:rPr>
        <w:t>Andreea</w:t>
      </w:r>
      <w:r w:rsidR="002D49E3">
        <w:rPr>
          <w:rFonts w:ascii="Arial" w:hAnsi="Arial" w:cs="Arial"/>
          <w:b/>
          <w:bCs/>
          <w:sz w:val="32"/>
          <w:szCs w:val="32"/>
        </w:rPr>
        <w:t xml:space="preserve"> </w:t>
      </w:r>
      <w:r w:rsidR="002D49E3" w:rsidRPr="002D49E3">
        <w:rPr>
          <w:rFonts w:ascii="Arial" w:hAnsi="Arial" w:cs="Arial"/>
          <w:sz w:val="32"/>
          <w:szCs w:val="32"/>
        </w:rPr>
        <w:t>Tamba</w:t>
      </w:r>
      <w:r w:rsidR="002D49E3">
        <w:rPr>
          <w:rFonts w:ascii="Arial" w:hAnsi="Arial" w:cs="Arial"/>
          <w:b/>
          <w:bCs/>
          <w:sz w:val="32"/>
          <w:szCs w:val="32"/>
        </w:rPr>
        <w:t xml:space="preserve"> </w:t>
      </w:r>
    </w:p>
    <w:p w14:paraId="0E8598DC" w14:textId="3E529581" w:rsidR="00F76790" w:rsidRPr="000131B1" w:rsidRDefault="00F76790" w:rsidP="00F76790">
      <w:pPr>
        <w:spacing w:line="480" w:lineRule="auto"/>
        <w:jc w:val="center"/>
        <w:rPr>
          <w:rFonts w:ascii="Arial" w:hAnsi="Arial" w:cs="Arial"/>
          <w:sz w:val="22"/>
          <w:szCs w:val="22"/>
        </w:rPr>
      </w:pPr>
      <w:r w:rsidRPr="00F76790">
        <w:rPr>
          <w:rFonts w:ascii="Arial" w:hAnsi="Arial" w:cs="Arial"/>
          <w:b/>
          <w:bCs/>
          <w:sz w:val="32"/>
          <w:szCs w:val="32"/>
        </w:rPr>
        <w:t>Student ID:</w:t>
      </w:r>
      <w:r w:rsidR="000131B1">
        <w:rPr>
          <w:rFonts w:ascii="Arial" w:hAnsi="Arial" w:cs="Arial"/>
          <w:sz w:val="32"/>
          <w:szCs w:val="32"/>
        </w:rPr>
        <w:t>2112920</w:t>
      </w:r>
    </w:p>
    <w:p w14:paraId="305C6F8C" w14:textId="23CE55B5" w:rsidR="00F76790" w:rsidRPr="00F76790" w:rsidRDefault="00F76790" w:rsidP="00F76790">
      <w:pPr>
        <w:spacing w:line="480" w:lineRule="auto"/>
        <w:jc w:val="center"/>
        <w:rPr>
          <w:rFonts w:ascii="Arial" w:hAnsi="Arial" w:cs="Arial"/>
          <w:b/>
          <w:bCs/>
          <w:sz w:val="32"/>
          <w:szCs w:val="32"/>
        </w:rPr>
      </w:pPr>
      <w:r w:rsidRPr="00F76790">
        <w:rPr>
          <w:rFonts w:ascii="Arial" w:hAnsi="Arial" w:cs="Arial"/>
          <w:b/>
          <w:bCs/>
          <w:sz w:val="32"/>
          <w:szCs w:val="32"/>
        </w:rPr>
        <w:t>Module Name:</w:t>
      </w:r>
      <w:r w:rsidR="002D49E3">
        <w:rPr>
          <w:rFonts w:ascii="Arial" w:hAnsi="Arial" w:cs="Arial"/>
          <w:b/>
          <w:bCs/>
          <w:sz w:val="32"/>
          <w:szCs w:val="32"/>
        </w:rPr>
        <w:t xml:space="preserve"> </w:t>
      </w:r>
      <w:r w:rsidR="002D49E3" w:rsidRPr="002D49E3">
        <w:rPr>
          <w:rFonts w:ascii="Arial" w:hAnsi="Arial" w:cs="Arial"/>
          <w:sz w:val="32"/>
          <w:szCs w:val="32"/>
        </w:rPr>
        <w:t>Community</w:t>
      </w:r>
      <w:r w:rsidR="002D49E3">
        <w:rPr>
          <w:rFonts w:ascii="Arial" w:hAnsi="Arial" w:cs="Arial"/>
          <w:b/>
          <w:bCs/>
          <w:sz w:val="32"/>
          <w:szCs w:val="32"/>
        </w:rPr>
        <w:t xml:space="preserve"> </w:t>
      </w:r>
      <w:r w:rsidR="002D49E3" w:rsidRPr="002D49E3">
        <w:rPr>
          <w:rFonts w:ascii="Arial" w:hAnsi="Arial" w:cs="Arial"/>
          <w:sz w:val="32"/>
          <w:szCs w:val="32"/>
        </w:rPr>
        <w:t>Engagement</w:t>
      </w:r>
    </w:p>
    <w:p w14:paraId="2F1E23F6" w14:textId="77777777" w:rsidR="00F76790" w:rsidRPr="00F76790" w:rsidRDefault="00F76790" w:rsidP="00F76790">
      <w:pPr>
        <w:spacing w:line="480" w:lineRule="auto"/>
        <w:jc w:val="center"/>
        <w:rPr>
          <w:rFonts w:ascii="Arial" w:hAnsi="Arial" w:cs="Arial"/>
          <w:b/>
          <w:bCs/>
          <w:sz w:val="32"/>
          <w:szCs w:val="32"/>
        </w:rPr>
      </w:pPr>
    </w:p>
    <w:p w14:paraId="378FA748" w14:textId="77777777" w:rsidR="00F76790" w:rsidRPr="00F76790" w:rsidRDefault="00F76790" w:rsidP="00F76790">
      <w:pPr>
        <w:spacing w:line="480" w:lineRule="auto"/>
        <w:jc w:val="center"/>
        <w:rPr>
          <w:rFonts w:ascii="Arial" w:hAnsi="Arial" w:cs="Arial"/>
          <w:b/>
          <w:bCs/>
          <w:sz w:val="32"/>
          <w:szCs w:val="32"/>
        </w:rPr>
      </w:pPr>
    </w:p>
    <w:p w14:paraId="3B8F0421" w14:textId="77777777" w:rsidR="00F76790" w:rsidRPr="00F76790" w:rsidRDefault="00F76790" w:rsidP="00F76790">
      <w:pPr>
        <w:spacing w:line="480" w:lineRule="auto"/>
        <w:jc w:val="center"/>
        <w:rPr>
          <w:rFonts w:ascii="Arial" w:hAnsi="Arial" w:cs="Arial"/>
          <w:b/>
          <w:bCs/>
          <w:sz w:val="32"/>
          <w:szCs w:val="32"/>
        </w:rPr>
      </w:pPr>
    </w:p>
    <w:p w14:paraId="48BC54C0" w14:textId="1D114BA0" w:rsidR="0045440D" w:rsidRPr="002D49E3" w:rsidRDefault="0045440D" w:rsidP="00F76790">
      <w:pPr>
        <w:spacing w:line="480" w:lineRule="auto"/>
        <w:jc w:val="center"/>
        <w:rPr>
          <w:rFonts w:ascii="Arial" w:hAnsi="Arial" w:cs="Arial"/>
          <w:sz w:val="32"/>
          <w:szCs w:val="32"/>
        </w:rPr>
      </w:pPr>
      <w:r w:rsidRPr="0045440D">
        <w:rPr>
          <w:rFonts w:ascii="Arial" w:hAnsi="Arial" w:cs="Arial"/>
          <w:b/>
          <w:bCs/>
          <w:sz w:val="32"/>
          <w:szCs w:val="32"/>
        </w:rPr>
        <w:t>Title</w:t>
      </w:r>
      <w:r w:rsidRPr="0045440D">
        <w:rPr>
          <w:rFonts w:ascii="Arial" w:hAnsi="Arial" w:cs="Arial"/>
          <w:sz w:val="32"/>
          <w:szCs w:val="32"/>
        </w:rPr>
        <w:t>: Community Engagement Project: "Green Spaces for All"</w:t>
      </w:r>
    </w:p>
    <w:p w14:paraId="5438C034" w14:textId="20326841" w:rsidR="00F76790" w:rsidRDefault="00F76790" w:rsidP="00F76790">
      <w:pPr>
        <w:spacing w:line="360" w:lineRule="auto"/>
        <w:jc w:val="both"/>
        <w:rPr>
          <w:rFonts w:ascii="Arial" w:hAnsi="Arial" w:cs="Arial"/>
          <w:sz w:val="22"/>
          <w:szCs w:val="22"/>
        </w:rPr>
      </w:pPr>
    </w:p>
    <w:p w14:paraId="48D64587" w14:textId="5F36238F" w:rsidR="00F76790" w:rsidRDefault="00F76790" w:rsidP="00F76790">
      <w:pPr>
        <w:spacing w:line="360" w:lineRule="auto"/>
        <w:jc w:val="both"/>
        <w:rPr>
          <w:rFonts w:ascii="Arial" w:hAnsi="Arial" w:cs="Arial"/>
          <w:sz w:val="22"/>
          <w:szCs w:val="22"/>
        </w:rPr>
      </w:pPr>
    </w:p>
    <w:p w14:paraId="3AFF04C8" w14:textId="098AD6BD" w:rsidR="00F76790" w:rsidRDefault="00F76790" w:rsidP="00F76790">
      <w:pPr>
        <w:spacing w:line="360" w:lineRule="auto"/>
        <w:jc w:val="both"/>
        <w:rPr>
          <w:rFonts w:ascii="Arial" w:hAnsi="Arial" w:cs="Arial"/>
          <w:sz w:val="22"/>
          <w:szCs w:val="22"/>
        </w:rPr>
      </w:pPr>
    </w:p>
    <w:p w14:paraId="2E5CD525" w14:textId="3A69C708" w:rsidR="00F76790" w:rsidRDefault="00F76790" w:rsidP="00F76790">
      <w:pPr>
        <w:spacing w:line="360" w:lineRule="auto"/>
        <w:jc w:val="both"/>
        <w:rPr>
          <w:rFonts w:ascii="Arial" w:hAnsi="Arial" w:cs="Arial"/>
          <w:sz w:val="22"/>
          <w:szCs w:val="22"/>
        </w:rPr>
      </w:pPr>
    </w:p>
    <w:p w14:paraId="0705488A" w14:textId="70BC864F" w:rsidR="00F76790" w:rsidRDefault="00F76790" w:rsidP="00F76790">
      <w:pPr>
        <w:spacing w:line="360" w:lineRule="auto"/>
        <w:jc w:val="both"/>
        <w:rPr>
          <w:rFonts w:ascii="Arial" w:hAnsi="Arial" w:cs="Arial"/>
          <w:sz w:val="22"/>
          <w:szCs w:val="22"/>
        </w:rPr>
      </w:pPr>
    </w:p>
    <w:p w14:paraId="0B797D0A" w14:textId="77777777" w:rsidR="00F76790" w:rsidRDefault="00F76790" w:rsidP="00F76790">
      <w:pPr>
        <w:spacing w:line="360" w:lineRule="auto"/>
        <w:jc w:val="both"/>
        <w:rPr>
          <w:rFonts w:ascii="Arial" w:hAnsi="Arial" w:cs="Arial"/>
          <w:sz w:val="22"/>
          <w:szCs w:val="22"/>
        </w:rPr>
      </w:pPr>
    </w:p>
    <w:p w14:paraId="6ADCD2BA" w14:textId="348D15C5" w:rsidR="00F76790" w:rsidRDefault="00F76790" w:rsidP="00F76790">
      <w:pPr>
        <w:spacing w:line="360" w:lineRule="auto"/>
        <w:jc w:val="both"/>
        <w:rPr>
          <w:rFonts w:ascii="Arial" w:hAnsi="Arial" w:cs="Arial"/>
          <w:sz w:val="22"/>
          <w:szCs w:val="22"/>
        </w:rPr>
      </w:pPr>
    </w:p>
    <w:p w14:paraId="5DAFE3E9" w14:textId="3FC755EF" w:rsidR="00F76790" w:rsidRDefault="00F76790" w:rsidP="00F76790">
      <w:pPr>
        <w:spacing w:line="360" w:lineRule="auto"/>
        <w:jc w:val="both"/>
        <w:rPr>
          <w:rFonts w:ascii="Arial" w:hAnsi="Arial" w:cs="Arial"/>
          <w:sz w:val="22"/>
          <w:szCs w:val="22"/>
        </w:rPr>
      </w:pPr>
    </w:p>
    <w:p w14:paraId="5D388811" w14:textId="5CC8D0A3" w:rsidR="00F76790" w:rsidRDefault="00F76790" w:rsidP="00F76790">
      <w:pPr>
        <w:spacing w:line="360" w:lineRule="auto"/>
        <w:jc w:val="both"/>
        <w:rPr>
          <w:rFonts w:ascii="Arial" w:hAnsi="Arial" w:cs="Arial"/>
          <w:sz w:val="22"/>
          <w:szCs w:val="22"/>
        </w:rPr>
      </w:pPr>
    </w:p>
    <w:p w14:paraId="1EF8DC9A" w14:textId="4C33BC30" w:rsidR="00F76790" w:rsidRDefault="00F76790" w:rsidP="00F76790">
      <w:pPr>
        <w:spacing w:line="360" w:lineRule="auto"/>
        <w:jc w:val="both"/>
        <w:rPr>
          <w:rFonts w:ascii="Arial" w:hAnsi="Arial" w:cs="Arial"/>
          <w:sz w:val="22"/>
          <w:szCs w:val="22"/>
        </w:rPr>
      </w:pPr>
    </w:p>
    <w:p w14:paraId="77C758C6" w14:textId="35A58DE1" w:rsidR="00F76790" w:rsidRDefault="00F76790" w:rsidP="00F76790">
      <w:pPr>
        <w:spacing w:line="360" w:lineRule="auto"/>
        <w:jc w:val="both"/>
        <w:rPr>
          <w:rFonts w:ascii="Arial" w:hAnsi="Arial" w:cs="Arial"/>
          <w:sz w:val="22"/>
          <w:szCs w:val="22"/>
        </w:rPr>
      </w:pPr>
    </w:p>
    <w:sdt>
      <w:sdtPr>
        <w:rPr>
          <w:rFonts w:asciiTheme="minorHAnsi" w:eastAsiaTheme="minorHAnsi" w:hAnsiTheme="minorHAnsi" w:cstheme="minorBidi"/>
          <w:b w:val="0"/>
          <w:bCs w:val="0"/>
          <w:color w:val="auto"/>
          <w:sz w:val="24"/>
          <w:szCs w:val="24"/>
          <w:lang w:val="en-GB"/>
        </w:rPr>
        <w:id w:val="-263845644"/>
        <w:docPartObj>
          <w:docPartGallery w:val="Table of Contents"/>
          <w:docPartUnique/>
        </w:docPartObj>
      </w:sdtPr>
      <w:sdtEndPr>
        <w:rPr>
          <w:noProof/>
        </w:rPr>
      </w:sdtEndPr>
      <w:sdtContent>
        <w:p w14:paraId="61858913" w14:textId="12418F4F" w:rsidR="00F76790" w:rsidRDefault="00F76790">
          <w:pPr>
            <w:pStyle w:val="Titlucuprins"/>
          </w:pPr>
          <w:r>
            <w:t>Table of Contents</w:t>
          </w:r>
        </w:p>
        <w:p w14:paraId="26457E9E" w14:textId="461B6AF8" w:rsidR="00F76790" w:rsidRDefault="00F76790">
          <w:pPr>
            <w:pStyle w:val="Cuprins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8340414" w:history="1">
            <w:r w:rsidRPr="00056A02">
              <w:rPr>
                <w:rStyle w:val="Hyperlink"/>
                <w:noProof/>
              </w:rPr>
              <w:t>Introduction</w:t>
            </w:r>
            <w:r>
              <w:rPr>
                <w:noProof/>
                <w:webHidden/>
              </w:rPr>
              <w:tab/>
            </w:r>
            <w:r>
              <w:rPr>
                <w:noProof/>
                <w:webHidden/>
              </w:rPr>
              <w:fldChar w:fldCharType="begin"/>
            </w:r>
            <w:r>
              <w:rPr>
                <w:noProof/>
                <w:webHidden/>
              </w:rPr>
              <w:instrText xml:space="preserve"> PAGEREF _Toc138340414 \h </w:instrText>
            </w:r>
            <w:r>
              <w:rPr>
                <w:noProof/>
                <w:webHidden/>
              </w:rPr>
            </w:r>
            <w:r>
              <w:rPr>
                <w:noProof/>
                <w:webHidden/>
              </w:rPr>
              <w:fldChar w:fldCharType="separate"/>
            </w:r>
            <w:r>
              <w:rPr>
                <w:noProof/>
                <w:webHidden/>
              </w:rPr>
              <w:t>3</w:t>
            </w:r>
            <w:r>
              <w:rPr>
                <w:noProof/>
                <w:webHidden/>
              </w:rPr>
              <w:fldChar w:fldCharType="end"/>
            </w:r>
          </w:hyperlink>
        </w:p>
        <w:p w14:paraId="53173ACE" w14:textId="3CCF9600" w:rsidR="00F76790" w:rsidRDefault="0045039F">
          <w:pPr>
            <w:pStyle w:val="Cuprins1"/>
            <w:tabs>
              <w:tab w:val="right" w:leader="dot" w:pos="9016"/>
            </w:tabs>
            <w:rPr>
              <w:rFonts w:eastAsiaTheme="minorEastAsia" w:cstheme="minorBidi"/>
              <w:b w:val="0"/>
              <w:bCs w:val="0"/>
              <w:i w:val="0"/>
              <w:iCs w:val="0"/>
              <w:noProof/>
              <w:lang w:eastAsia="en-GB"/>
            </w:rPr>
          </w:pPr>
          <w:hyperlink w:anchor="_Toc138340415" w:history="1">
            <w:r w:rsidR="00F76790" w:rsidRPr="00056A02">
              <w:rPr>
                <w:rStyle w:val="Hyperlink"/>
                <w:noProof/>
              </w:rPr>
              <w:t>Body:</w:t>
            </w:r>
            <w:r w:rsidR="00F76790">
              <w:rPr>
                <w:noProof/>
                <w:webHidden/>
              </w:rPr>
              <w:tab/>
            </w:r>
            <w:r w:rsidR="00F76790">
              <w:rPr>
                <w:noProof/>
                <w:webHidden/>
              </w:rPr>
              <w:fldChar w:fldCharType="begin"/>
            </w:r>
            <w:r w:rsidR="00F76790">
              <w:rPr>
                <w:noProof/>
                <w:webHidden/>
              </w:rPr>
              <w:instrText xml:space="preserve"> PAGEREF _Toc138340415 \h </w:instrText>
            </w:r>
            <w:r w:rsidR="00F76790">
              <w:rPr>
                <w:noProof/>
                <w:webHidden/>
              </w:rPr>
            </w:r>
            <w:r w:rsidR="00F76790">
              <w:rPr>
                <w:noProof/>
                <w:webHidden/>
              </w:rPr>
              <w:fldChar w:fldCharType="separate"/>
            </w:r>
            <w:r w:rsidR="00F76790">
              <w:rPr>
                <w:noProof/>
                <w:webHidden/>
              </w:rPr>
              <w:t>3</w:t>
            </w:r>
            <w:r w:rsidR="00F76790">
              <w:rPr>
                <w:noProof/>
                <w:webHidden/>
              </w:rPr>
              <w:fldChar w:fldCharType="end"/>
            </w:r>
          </w:hyperlink>
        </w:p>
        <w:p w14:paraId="3D37CEA6" w14:textId="615C0186" w:rsidR="00F76790" w:rsidRDefault="0045039F">
          <w:pPr>
            <w:pStyle w:val="Cuprins1"/>
            <w:tabs>
              <w:tab w:val="left" w:pos="480"/>
              <w:tab w:val="right" w:leader="dot" w:pos="9016"/>
            </w:tabs>
            <w:rPr>
              <w:rFonts w:eastAsiaTheme="minorEastAsia" w:cstheme="minorBidi"/>
              <w:b w:val="0"/>
              <w:bCs w:val="0"/>
              <w:i w:val="0"/>
              <w:iCs w:val="0"/>
              <w:noProof/>
              <w:lang w:eastAsia="en-GB"/>
            </w:rPr>
          </w:pPr>
          <w:hyperlink w:anchor="_Toc138340416" w:history="1">
            <w:r w:rsidR="00F76790" w:rsidRPr="00056A02">
              <w:rPr>
                <w:rStyle w:val="Hyperlink"/>
                <w:rFonts w:ascii="Symbol" w:hAnsi="Symbol"/>
                <w:noProof/>
              </w:rPr>
              <w:t></w:t>
            </w:r>
            <w:r w:rsidR="00F76790">
              <w:rPr>
                <w:rFonts w:eastAsiaTheme="minorEastAsia" w:cstheme="minorBidi"/>
                <w:b w:val="0"/>
                <w:bCs w:val="0"/>
                <w:i w:val="0"/>
                <w:iCs w:val="0"/>
                <w:noProof/>
                <w:lang w:eastAsia="en-GB"/>
              </w:rPr>
              <w:tab/>
            </w:r>
            <w:r w:rsidR="00F76790" w:rsidRPr="00056A02">
              <w:rPr>
                <w:rStyle w:val="Hyperlink"/>
                <w:noProof/>
              </w:rPr>
              <w:t>Community Engagement Principles</w:t>
            </w:r>
            <w:r w:rsidR="00F76790">
              <w:rPr>
                <w:noProof/>
                <w:webHidden/>
              </w:rPr>
              <w:tab/>
            </w:r>
            <w:r w:rsidR="00F76790">
              <w:rPr>
                <w:noProof/>
                <w:webHidden/>
              </w:rPr>
              <w:fldChar w:fldCharType="begin"/>
            </w:r>
            <w:r w:rsidR="00F76790">
              <w:rPr>
                <w:noProof/>
                <w:webHidden/>
              </w:rPr>
              <w:instrText xml:space="preserve"> PAGEREF _Toc138340416 \h </w:instrText>
            </w:r>
            <w:r w:rsidR="00F76790">
              <w:rPr>
                <w:noProof/>
                <w:webHidden/>
              </w:rPr>
            </w:r>
            <w:r w:rsidR="00F76790">
              <w:rPr>
                <w:noProof/>
                <w:webHidden/>
              </w:rPr>
              <w:fldChar w:fldCharType="separate"/>
            </w:r>
            <w:r w:rsidR="00F76790">
              <w:rPr>
                <w:noProof/>
                <w:webHidden/>
              </w:rPr>
              <w:t>3</w:t>
            </w:r>
            <w:r w:rsidR="00F76790">
              <w:rPr>
                <w:noProof/>
                <w:webHidden/>
              </w:rPr>
              <w:fldChar w:fldCharType="end"/>
            </w:r>
          </w:hyperlink>
        </w:p>
        <w:p w14:paraId="20FF79AB" w14:textId="5898927A" w:rsidR="00F76790" w:rsidRDefault="0045039F">
          <w:pPr>
            <w:pStyle w:val="Cuprins1"/>
            <w:tabs>
              <w:tab w:val="left" w:pos="480"/>
              <w:tab w:val="right" w:leader="dot" w:pos="9016"/>
            </w:tabs>
            <w:rPr>
              <w:rFonts w:eastAsiaTheme="minorEastAsia" w:cstheme="minorBidi"/>
              <w:b w:val="0"/>
              <w:bCs w:val="0"/>
              <w:i w:val="0"/>
              <w:iCs w:val="0"/>
              <w:noProof/>
              <w:lang w:eastAsia="en-GB"/>
            </w:rPr>
          </w:pPr>
          <w:hyperlink w:anchor="_Toc138340417" w:history="1">
            <w:r w:rsidR="00F76790" w:rsidRPr="00056A02">
              <w:rPr>
                <w:rStyle w:val="Hyperlink"/>
                <w:rFonts w:ascii="Symbol" w:hAnsi="Symbol"/>
                <w:noProof/>
              </w:rPr>
              <w:t></w:t>
            </w:r>
            <w:r w:rsidR="00F76790">
              <w:rPr>
                <w:rFonts w:eastAsiaTheme="minorEastAsia" w:cstheme="minorBidi"/>
                <w:b w:val="0"/>
                <w:bCs w:val="0"/>
                <w:i w:val="0"/>
                <w:iCs w:val="0"/>
                <w:noProof/>
                <w:lang w:eastAsia="en-GB"/>
              </w:rPr>
              <w:tab/>
            </w:r>
            <w:r w:rsidR="00F76790" w:rsidRPr="00056A02">
              <w:rPr>
                <w:rStyle w:val="Hyperlink"/>
                <w:noProof/>
              </w:rPr>
              <w:t>Planning and Design</w:t>
            </w:r>
            <w:r w:rsidR="00F76790">
              <w:rPr>
                <w:noProof/>
                <w:webHidden/>
              </w:rPr>
              <w:tab/>
            </w:r>
            <w:r w:rsidR="00F76790">
              <w:rPr>
                <w:noProof/>
                <w:webHidden/>
              </w:rPr>
              <w:fldChar w:fldCharType="begin"/>
            </w:r>
            <w:r w:rsidR="00F76790">
              <w:rPr>
                <w:noProof/>
                <w:webHidden/>
              </w:rPr>
              <w:instrText xml:space="preserve"> PAGEREF _Toc138340417 \h </w:instrText>
            </w:r>
            <w:r w:rsidR="00F76790">
              <w:rPr>
                <w:noProof/>
                <w:webHidden/>
              </w:rPr>
            </w:r>
            <w:r w:rsidR="00F76790">
              <w:rPr>
                <w:noProof/>
                <w:webHidden/>
              </w:rPr>
              <w:fldChar w:fldCharType="separate"/>
            </w:r>
            <w:r w:rsidR="00F76790">
              <w:rPr>
                <w:noProof/>
                <w:webHidden/>
              </w:rPr>
              <w:t>4</w:t>
            </w:r>
            <w:r w:rsidR="00F76790">
              <w:rPr>
                <w:noProof/>
                <w:webHidden/>
              </w:rPr>
              <w:fldChar w:fldCharType="end"/>
            </w:r>
          </w:hyperlink>
        </w:p>
        <w:p w14:paraId="03EB53EA" w14:textId="1EC335CD" w:rsidR="00F76790" w:rsidRDefault="0045039F">
          <w:pPr>
            <w:pStyle w:val="Cuprins1"/>
            <w:tabs>
              <w:tab w:val="left" w:pos="480"/>
              <w:tab w:val="right" w:leader="dot" w:pos="9016"/>
            </w:tabs>
            <w:rPr>
              <w:rFonts w:eastAsiaTheme="minorEastAsia" w:cstheme="minorBidi"/>
              <w:b w:val="0"/>
              <w:bCs w:val="0"/>
              <w:i w:val="0"/>
              <w:iCs w:val="0"/>
              <w:noProof/>
              <w:lang w:eastAsia="en-GB"/>
            </w:rPr>
          </w:pPr>
          <w:hyperlink w:anchor="_Toc138340418" w:history="1">
            <w:r w:rsidR="00F76790" w:rsidRPr="00056A02">
              <w:rPr>
                <w:rStyle w:val="Hyperlink"/>
                <w:rFonts w:ascii="Symbol" w:hAnsi="Symbol"/>
                <w:noProof/>
              </w:rPr>
              <w:t></w:t>
            </w:r>
            <w:r w:rsidR="00F76790">
              <w:rPr>
                <w:rFonts w:eastAsiaTheme="minorEastAsia" w:cstheme="minorBidi"/>
                <w:b w:val="0"/>
                <w:bCs w:val="0"/>
                <w:i w:val="0"/>
                <w:iCs w:val="0"/>
                <w:noProof/>
                <w:lang w:eastAsia="en-GB"/>
              </w:rPr>
              <w:tab/>
            </w:r>
            <w:r w:rsidR="00F76790" w:rsidRPr="00056A02">
              <w:rPr>
                <w:rStyle w:val="Hyperlink"/>
                <w:noProof/>
              </w:rPr>
              <w:t>Standards</w:t>
            </w:r>
            <w:r w:rsidR="00F76790">
              <w:rPr>
                <w:noProof/>
                <w:webHidden/>
              </w:rPr>
              <w:tab/>
            </w:r>
            <w:r w:rsidR="00F76790">
              <w:rPr>
                <w:noProof/>
                <w:webHidden/>
              </w:rPr>
              <w:fldChar w:fldCharType="begin"/>
            </w:r>
            <w:r w:rsidR="00F76790">
              <w:rPr>
                <w:noProof/>
                <w:webHidden/>
              </w:rPr>
              <w:instrText xml:space="preserve"> PAGEREF _Toc138340418 \h </w:instrText>
            </w:r>
            <w:r w:rsidR="00F76790">
              <w:rPr>
                <w:noProof/>
                <w:webHidden/>
              </w:rPr>
            </w:r>
            <w:r w:rsidR="00F76790">
              <w:rPr>
                <w:noProof/>
                <w:webHidden/>
              </w:rPr>
              <w:fldChar w:fldCharType="separate"/>
            </w:r>
            <w:r w:rsidR="00F76790">
              <w:rPr>
                <w:noProof/>
                <w:webHidden/>
              </w:rPr>
              <w:t>6</w:t>
            </w:r>
            <w:r w:rsidR="00F76790">
              <w:rPr>
                <w:noProof/>
                <w:webHidden/>
              </w:rPr>
              <w:fldChar w:fldCharType="end"/>
            </w:r>
          </w:hyperlink>
        </w:p>
        <w:p w14:paraId="75FEF3B9" w14:textId="743FF1D1" w:rsidR="00F76790" w:rsidRDefault="0045039F">
          <w:pPr>
            <w:pStyle w:val="Cuprins1"/>
            <w:tabs>
              <w:tab w:val="left" w:pos="480"/>
              <w:tab w:val="right" w:leader="dot" w:pos="9016"/>
            </w:tabs>
            <w:rPr>
              <w:rFonts w:eastAsiaTheme="minorEastAsia" w:cstheme="minorBidi"/>
              <w:b w:val="0"/>
              <w:bCs w:val="0"/>
              <w:i w:val="0"/>
              <w:iCs w:val="0"/>
              <w:noProof/>
              <w:lang w:eastAsia="en-GB"/>
            </w:rPr>
          </w:pPr>
          <w:hyperlink w:anchor="_Toc138340419" w:history="1">
            <w:r w:rsidR="00F76790" w:rsidRPr="00056A02">
              <w:rPr>
                <w:rStyle w:val="Hyperlink"/>
                <w:rFonts w:ascii="Symbol" w:hAnsi="Symbol"/>
                <w:noProof/>
              </w:rPr>
              <w:t></w:t>
            </w:r>
            <w:r w:rsidR="00F76790">
              <w:rPr>
                <w:rFonts w:eastAsiaTheme="minorEastAsia" w:cstheme="minorBidi"/>
                <w:b w:val="0"/>
                <w:bCs w:val="0"/>
                <w:i w:val="0"/>
                <w:iCs w:val="0"/>
                <w:noProof/>
                <w:lang w:eastAsia="en-GB"/>
              </w:rPr>
              <w:tab/>
            </w:r>
            <w:r w:rsidR="00F76790" w:rsidRPr="00056A02">
              <w:rPr>
                <w:rStyle w:val="Hyperlink"/>
                <w:noProof/>
              </w:rPr>
              <w:t>Evaluation and Impact</w:t>
            </w:r>
            <w:r w:rsidR="00F76790">
              <w:rPr>
                <w:noProof/>
                <w:webHidden/>
              </w:rPr>
              <w:tab/>
            </w:r>
            <w:r w:rsidR="00F76790">
              <w:rPr>
                <w:noProof/>
                <w:webHidden/>
              </w:rPr>
              <w:fldChar w:fldCharType="begin"/>
            </w:r>
            <w:r w:rsidR="00F76790">
              <w:rPr>
                <w:noProof/>
                <w:webHidden/>
              </w:rPr>
              <w:instrText xml:space="preserve"> PAGEREF _Toc138340419 \h </w:instrText>
            </w:r>
            <w:r w:rsidR="00F76790">
              <w:rPr>
                <w:noProof/>
                <w:webHidden/>
              </w:rPr>
            </w:r>
            <w:r w:rsidR="00F76790">
              <w:rPr>
                <w:noProof/>
                <w:webHidden/>
              </w:rPr>
              <w:fldChar w:fldCharType="separate"/>
            </w:r>
            <w:r w:rsidR="00F76790">
              <w:rPr>
                <w:noProof/>
                <w:webHidden/>
              </w:rPr>
              <w:t>7</w:t>
            </w:r>
            <w:r w:rsidR="00F76790">
              <w:rPr>
                <w:noProof/>
                <w:webHidden/>
              </w:rPr>
              <w:fldChar w:fldCharType="end"/>
            </w:r>
          </w:hyperlink>
        </w:p>
        <w:p w14:paraId="50D8F77E" w14:textId="112C6D52" w:rsidR="00F76790" w:rsidRDefault="0045039F">
          <w:pPr>
            <w:pStyle w:val="Cuprins1"/>
            <w:tabs>
              <w:tab w:val="right" w:leader="dot" w:pos="9016"/>
            </w:tabs>
            <w:rPr>
              <w:rFonts w:eastAsiaTheme="minorEastAsia" w:cstheme="minorBidi"/>
              <w:b w:val="0"/>
              <w:bCs w:val="0"/>
              <w:i w:val="0"/>
              <w:iCs w:val="0"/>
              <w:noProof/>
              <w:lang w:eastAsia="en-GB"/>
            </w:rPr>
          </w:pPr>
          <w:hyperlink w:anchor="_Toc138340420" w:history="1">
            <w:r w:rsidR="00F76790" w:rsidRPr="00056A02">
              <w:rPr>
                <w:rStyle w:val="Hyperlink"/>
                <w:noProof/>
              </w:rPr>
              <w:t>Conclusion</w:t>
            </w:r>
            <w:r w:rsidR="00F76790">
              <w:rPr>
                <w:noProof/>
                <w:webHidden/>
              </w:rPr>
              <w:tab/>
            </w:r>
            <w:r w:rsidR="00F76790">
              <w:rPr>
                <w:noProof/>
                <w:webHidden/>
              </w:rPr>
              <w:fldChar w:fldCharType="begin"/>
            </w:r>
            <w:r w:rsidR="00F76790">
              <w:rPr>
                <w:noProof/>
                <w:webHidden/>
              </w:rPr>
              <w:instrText xml:space="preserve"> PAGEREF _Toc138340420 \h </w:instrText>
            </w:r>
            <w:r w:rsidR="00F76790">
              <w:rPr>
                <w:noProof/>
                <w:webHidden/>
              </w:rPr>
            </w:r>
            <w:r w:rsidR="00F76790">
              <w:rPr>
                <w:noProof/>
                <w:webHidden/>
              </w:rPr>
              <w:fldChar w:fldCharType="separate"/>
            </w:r>
            <w:r w:rsidR="00F76790">
              <w:rPr>
                <w:noProof/>
                <w:webHidden/>
              </w:rPr>
              <w:t>8</w:t>
            </w:r>
            <w:r w:rsidR="00F76790">
              <w:rPr>
                <w:noProof/>
                <w:webHidden/>
              </w:rPr>
              <w:fldChar w:fldCharType="end"/>
            </w:r>
          </w:hyperlink>
        </w:p>
        <w:p w14:paraId="2E9B7D35" w14:textId="3906CB45" w:rsidR="00F76790" w:rsidRDefault="0045039F">
          <w:pPr>
            <w:pStyle w:val="Cuprins1"/>
            <w:tabs>
              <w:tab w:val="right" w:leader="dot" w:pos="9016"/>
            </w:tabs>
            <w:rPr>
              <w:rFonts w:eastAsiaTheme="minorEastAsia" w:cstheme="minorBidi"/>
              <w:b w:val="0"/>
              <w:bCs w:val="0"/>
              <w:i w:val="0"/>
              <w:iCs w:val="0"/>
              <w:noProof/>
              <w:lang w:eastAsia="en-GB"/>
            </w:rPr>
          </w:pPr>
          <w:hyperlink w:anchor="_Toc138340421" w:history="1">
            <w:r w:rsidR="00F76790" w:rsidRPr="00056A02">
              <w:rPr>
                <w:rStyle w:val="Hyperlink"/>
                <w:noProof/>
              </w:rPr>
              <w:t>List of References</w:t>
            </w:r>
            <w:r w:rsidR="00F76790">
              <w:rPr>
                <w:noProof/>
                <w:webHidden/>
              </w:rPr>
              <w:tab/>
            </w:r>
            <w:r w:rsidR="00F76790">
              <w:rPr>
                <w:noProof/>
                <w:webHidden/>
              </w:rPr>
              <w:fldChar w:fldCharType="begin"/>
            </w:r>
            <w:r w:rsidR="00F76790">
              <w:rPr>
                <w:noProof/>
                <w:webHidden/>
              </w:rPr>
              <w:instrText xml:space="preserve"> PAGEREF _Toc138340421 \h </w:instrText>
            </w:r>
            <w:r w:rsidR="00F76790">
              <w:rPr>
                <w:noProof/>
                <w:webHidden/>
              </w:rPr>
            </w:r>
            <w:r w:rsidR="00F76790">
              <w:rPr>
                <w:noProof/>
                <w:webHidden/>
              </w:rPr>
              <w:fldChar w:fldCharType="separate"/>
            </w:r>
            <w:r w:rsidR="00F76790">
              <w:rPr>
                <w:noProof/>
                <w:webHidden/>
              </w:rPr>
              <w:t>9</w:t>
            </w:r>
            <w:r w:rsidR="00F76790">
              <w:rPr>
                <w:noProof/>
                <w:webHidden/>
              </w:rPr>
              <w:fldChar w:fldCharType="end"/>
            </w:r>
          </w:hyperlink>
        </w:p>
        <w:p w14:paraId="5AE87C76" w14:textId="1E1F2B54" w:rsidR="00F76790" w:rsidRDefault="00F76790">
          <w:r>
            <w:rPr>
              <w:b/>
              <w:bCs/>
              <w:noProof/>
            </w:rPr>
            <w:fldChar w:fldCharType="end"/>
          </w:r>
        </w:p>
      </w:sdtContent>
    </w:sdt>
    <w:p w14:paraId="2B40C496" w14:textId="699566CA" w:rsidR="00F76790" w:rsidRDefault="00F76790" w:rsidP="00F76790">
      <w:pPr>
        <w:spacing w:line="360" w:lineRule="auto"/>
        <w:jc w:val="both"/>
        <w:rPr>
          <w:rFonts w:ascii="Arial" w:hAnsi="Arial" w:cs="Arial"/>
          <w:sz w:val="22"/>
          <w:szCs w:val="22"/>
        </w:rPr>
      </w:pPr>
    </w:p>
    <w:p w14:paraId="23955469" w14:textId="32D411BE" w:rsidR="00F76790" w:rsidRDefault="00F76790" w:rsidP="00F76790">
      <w:pPr>
        <w:spacing w:line="360" w:lineRule="auto"/>
        <w:jc w:val="both"/>
        <w:rPr>
          <w:rFonts w:ascii="Arial" w:hAnsi="Arial" w:cs="Arial"/>
          <w:sz w:val="22"/>
          <w:szCs w:val="22"/>
        </w:rPr>
      </w:pPr>
    </w:p>
    <w:p w14:paraId="0CB97873" w14:textId="7A555ED7" w:rsidR="00F76790" w:rsidRDefault="00F76790" w:rsidP="00F76790">
      <w:pPr>
        <w:spacing w:line="360" w:lineRule="auto"/>
        <w:jc w:val="both"/>
        <w:rPr>
          <w:rFonts w:ascii="Arial" w:hAnsi="Arial" w:cs="Arial"/>
          <w:sz w:val="22"/>
          <w:szCs w:val="22"/>
        </w:rPr>
      </w:pPr>
    </w:p>
    <w:p w14:paraId="38245398" w14:textId="700CFE25" w:rsidR="00F76790" w:rsidRDefault="00F76790" w:rsidP="00F76790">
      <w:pPr>
        <w:spacing w:line="360" w:lineRule="auto"/>
        <w:jc w:val="both"/>
        <w:rPr>
          <w:rFonts w:ascii="Arial" w:hAnsi="Arial" w:cs="Arial"/>
          <w:sz w:val="22"/>
          <w:szCs w:val="22"/>
        </w:rPr>
      </w:pPr>
    </w:p>
    <w:p w14:paraId="3D7EC86E" w14:textId="0EC4B2E3" w:rsidR="00F76790" w:rsidRDefault="00F76790" w:rsidP="00F76790">
      <w:pPr>
        <w:spacing w:line="360" w:lineRule="auto"/>
        <w:jc w:val="both"/>
        <w:rPr>
          <w:rFonts w:ascii="Arial" w:hAnsi="Arial" w:cs="Arial"/>
          <w:sz w:val="22"/>
          <w:szCs w:val="22"/>
        </w:rPr>
      </w:pPr>
    </w:p>
    <w:p w14:paraId="2B0F5F05" w14:textId="37013566" w:rsidR="00F76790" w:rsidRDefault="00F76790" w:rsidP="00F76790">
      <w:pPr>
        <w:spacing w:line="360" w:lineRule="auto"/>
        <w:jc w:val="both"/>
        <w:rPr>
          <w:rFonts w:ascii="Arial" w:hAnsi="Arial" w:cs="Arial"/>
          <w:sz w:val="22"/>
          <w:szCs w:val="22"/>
        </w:rPr>
      </w:pPr>
    </w:p>
    <w:p w14:paraId="446A6C23" w14:textId="46D58D61" w:rsidR="00F76790" w:rsidRDefault="00F76790" w:rsidP="00F76790">
      <w:pPr>
        <w:spacing w:line="360" w:lineRule="auto"/>
        <w:jc w:val="both"/>
        <w:rPr>
          <w:rFonts w:ascii="Arial" w:hAnsi="Arial" w:cs="Arial"/>
          <w:sz w:val="22"/>
          <w:szCs w:val="22"/>
        </w:rPr>
      </w:pPr>
    </w:p>
    <w:p w14:paraId="099D8A66" w14:textId="3252F837" w:rsidR="00F76790" w:rsidRDefault="00F76790" w:rsidP="00F76790">
      <w:pPr>
        <w:spacing w:line="360" w:lineRule="auto"/>
        <w:jc w:val="both"/>
        <w:rPr>
          <w:rFonts w:ascii="Arial" w:hAnsi="Arial" w:cs="Arial"/>
          <w:sz w:val="22"/>
          <w:szCs w:val="22"/>
        </w:rPr>
      </w:pPr>
    </w:p>
    <w:p w14:paraId="34091BE4" w14:textId="5C81E4C4" w:rsidR="00F76790" w:rsidRDefault="00F76790" w:rsidP="00F76790">
      <w:pPr>
        <w:spacing w:line="360" w:lineRule="auto"/>
        <w:jc w:val="both"/>
        <w:rPr>
          <w:rFonts w:ascii="Arial" w:hAnsi="Arial" w:cs="Arial"/>
          <w:sz w:val="22"/>
          <w:szCs w:val="22"/>
        </w:rPr>
      </w:pPr>
    </w:p>
    <w:p w14:paraId="7E320EFD" w14:textId="01293A17" w:rsidR="00F76790" w:rsidRDefault="00F76790" w:rsidP="00F76790">
      <w:pPr>
        <w:spacing w:line="360" w:lineRule="auto"/>
        <w:jc w:val="both"/>
        <w:rPr>
          <w:rFonts w:ascii="Arial" w:hAnsi="Arial" w:cs="Arial"/>
          <w:sz w:val="22"/>
          <w:szCs w:val="22"/>
        </w:rPr>
      </w:pPr>
    </w:p>
    <w:p w14:paraId="25A64146" w14:textId="0FE27093" w:rsidR="00F76790" w:rsidRDefault="00F76790" w:rsidP="00F76790">
      <w:pPr>
        <w:spacing w:line="360" w:lineRule="auto"/>
        <w:jc w:val="both"/>
        <w:rPr>
          <w:rFonts w:ascii="Arial" w:hAnsi="Arial" w:cs="Arial"/>
          <w:sz w:val="22"/>
          <w:szCs w:val="22"/>
        </w:rPr>
      </w:pPr>
    </w:p>
    <w:p w14:paraId="7D05651B" w14:textId="2849DA41" w:rsidR="00F76790" w:rsidRDefault="00F76790" w:rsidP="00F76790">
      <w:pPr>
        <w:spacing w:line="360" w:lineRule="auto"/>
        <w:jc w:val="both"/>
        <w:rPr>
          <w:rFonts w:ascii="Arial" w:hAnsi="Arial" w:cs="Arial"/>
          <w:sz w:val="22"/>
          <w:szCs w:val="22"/>
        </w:rPr>
      </w:pPr>
    </w:p>
    <w:p w14:paraId="3446B9DE" w14:textId="758CA0B0" w:rsidR="00F76790" w:rsidRDefault="00F76790" w:rsidP="00F76790">
      <w:pPr>
        <w:spacing w:line="360" w:lineRule="auto"/>
        <w:jc w:val="both"/>
        <w:rPr>
          <w:rFonts w:ascii="Arial" w:hAnsi="Arial" w:cs="Arial"/>
          <w:sz w:val="22"/>
          <w:szCs w:val="22"/>
        </w:rPr>
      </w:pPr>
    </w:p>
    <w:p w14:paraId="2EFD75A7" w14:textId="3B7369CF" w:rsidR="00F76790" w:rsidRDefault="00F76790" w:rsidP="00F76790">
      <w:pPr>
        <w:spacing w:line="360" w:lineRule="auto"/>
        <w:jc w:val="both"/>
        <w:rPr>
          <w:rFonts w:ascii="Arial" w:hAnsi="Arial" w:cs="Arial"/>
          <w:sz w:val="22"/>
          <w:szCs w:val="22"/>
        </w:rPr>
      </w:pPr>
    </w:p>
    <w:p w14:paraId="55AEF0A1" w14:textId="33C8FB48" w:rsidR="00F76790" w:rsidRDefault="00F76790" w:rsidP="00F76790">
      <w:pPr>
        <w:spacing w:line="360" w:lineRule="auto"/>
        <w:jc w:val="both"/>
        <w:rPr>
          <w:rFonts w:ascii="Arial" w:hAnsi="Arial" w:cs="Arial"/>
          <w:sz w:val="22"/>
          <w:szCs w:val="22"/>
        </w:rPr>
      </w:pPr>
    </w:p>
    <w:p w14:paraId="405CBC5E" w14:textId="14FAF559" w:rsidR="00F76790" w:rsidRDefault="00F76790" w:rsidP="00F76790">
      <w:pPr>
        <w:spacing w:line="360" w:lineRule="auto"/>
        <w:jc w:val="both"/>
        <w:rPr>
          <w:rFonts w:ascii="Arial" w:hAnsi="Arial" w:cs="Arial"/>
          <w:sz w:val="22"/>
          <w:szCs w:val="22"/>
        </w:rPr>
      </w:pPr>
    </w:p>
    <w:p w14:paraId="7AA31871" w14:textId="10AC2E8D" w:rsidR="00F76790" w:rsidRDefault="00F76790" w:rsidP="00F76790">
      <w:pPr>
        <w:spacing w:line="360" w:lineRule="auto"/>
        <w:jc w:val="both"/>
        <w:rPr>
          <w:rFonts w:ascii="Arial" w:hAnsi="Arial" w:cs="Arial"/>
          <w:sz w:val="22"/>
          <w:szCs w:val="22"/>
        </w:rPr>
      </w:pPr>
    </w:p>
    <w:p w14:paraId="388287DA" w14:textId="3E8969E5" w:rsidR="00F76790" w:rsidRDefault="00F76790" w:rsidP="00F76790">
      <w:pPr>
        <w:spacing w:line="360" w:lineRule="auto"/>
        <w:jc w:val="both"/>
        <w:rPr>
          <w:rFonts w:ascii="Arial" w:hAnsi="Arial" w:cs="Arial"/>
          <w:sz w:val="22"/>
          <w:szCs w:val="22"/>
        </w:rPr>
      </w:pPr>
    </w:p>
    <w:p w14:paraId="38B05C2B" w14:textId="1D07CC9B" w:rsidR="00F76790" w:rsidRDefault="00F76790" w:rsidP="00F76790">
      <w:pPr>
        <w:spacing w:line="360" w:lineRule="auto"/>
        <w:jc w:val="both"/>
        <w:rPr>
          <w:rFonts w:ascii="Arial" w:hAnsi="Arial" w:cs="Arial"/>
          <w:sz w:val="22"/>
          <w:szCs w:val="22"/>
        </w:rPr>
      </w:pPr>
    </w:p>
    <w:p w14:paraId="4F412701" w14:textId="3504A39B" w:rsidR="00F76790" w:rsidRDefault="00F76790" w:rsidP="00F76790">
      <w:pPr>
        <w:spacing w:line="360" w:lineRule="auto"/>
        <w:jc w:val="both"/>
        <w:rPr>
          <w:rFonts w:ascii="Arial" w:hAnsi="Arial" w:cs="Arial"/>
          <w:sz w:val="22"/>
          <w:szCs w:val="22"/>
        </w:rPr>
      </w:pPr>
    </w:p>
    <w:p w14:paraId="0E0544B5" w14:textId="5BAC71FA" w:rsidR="00F76790" w:rsidRDefault="00F76790" w:rsidP="00F76790">
      <w:pPr>
        <w:spacing w:line="360" w:lineRule="auto"/>
        <w:jc w:val="both"/>
        <w:rPr>
          <w:rFonts w:ascii="Arial" w:hAnsi="Arial" w:cs="Arial"/>
          <w:sz w:val="22"/>
          <w:szCs w:val="22"/>
        </w:rPr>
      </w:pPr>
    </w:p>
    <w:p w14:paraId="019D78DD" w14:textId="1AECDD02" w:rsidR="00F76790" w:rsidRDefault="00F76790" w:rsidP="00F76790">
      <w:pPr>
        <w:spacing w:line="360" w:lineRule="auto"/>
        <w:jc w:val="both"/>
        <w:rPr>
          <w:rFonts w:ascii="Arial" w:hAnsi="Arial" w:cs="Arial"/>
          <w:sz w:val="22"/>
          <w:szCs w:val="22"/>
        </w:rPr>
      </w:pPr>
    </w:p>
    <w:p w14:paraId="0BE763CE" w14:textId="1B91819A" w:rsidR="00F76790" w:rsidRDefault="00F76790" w:rsidP="00F76790">
      <w:pPr>
        <w:spacing w:line="360" w:lineRule="auto"/>
        <w:jc w:val="both"/>
        <w:rPr>
          <w:rFonts w:ascii="Arial" w:hAnsi="Arial" w:cs="Arial"/>
          <w:sz w:val="22"/>
          <w:szCs w:val="22"/>
        </w:rPr>
      </w:pPr>
    </w:p>
    <w:p w14:paraId="3825A638" w14:textId="3B895694" w:rsidR="00F76790" w:rsidRDefault="00F76790" w:rsidP="00F76790">
      <w:pPr>
        <w:spacing w:line="360" w:lineRule="auto"/>
        <w:jc w:val="both"/>
        <w:rPr>
          <w:rFonts w:ascii="Arial" w:hAnsi="Arial" w:cs="Arial"/>
          <w:sz w:val="22"/>
          <w:szCs w:val="22"/>
        </w:rPr>
      </w:pPr>
    </w:p>
    <w:p w14:paraId="1ECB2FBA" w14:textId="77777777" w:rsidR="00F76790" w:rsidRPr="0045440D" w:rsidRDefault="00F76790" w:rsidP="00F76790">
      <w:pPr>
        <w:spacing w:line="360" w:lineRule="auto"/>
        <w:jc w:val="both"/>
        <w:rPr>
          <w:rFonts w:ascii="Arial" w:hAnsi="Arial" w:cs="Arial"/>
          <w:sz w:val="22"/>
          <w:szCs w:val="22"/>
        </w:rPr>
      </w:pPr>
    </w:p>
    <w:p w14:paraId="3A3179C4" w14:textId="77777777" w:rsidR="0045440D" w:rsidRPr="00F76790" w:rsidRDefault="0045440D" w:rsidP="00F76790">
      <w:pPr>
        <w:pStyle w:val="Titlu1"/>
        <w:rPr>
          <w:b/>
          <w:bCs/>
        </w:rPr>
      </w:pPr>
      <w:bookmarkStart w:id="0" w:name="_Toc138340414"/>
      <w:r w:rsidRPr="00F76790">
        <w:rPr>
          <w:b/>
          <w:bCs/>
        </w:rPr>
        <w:t>Introduction</w:t>
      </w:r>
      <w:bookmarkEnd w:id="0"/>
    </w:p>
    <w:p w14:paraId="05A5B9F9" w14:textId="77777777" w:rsidR="0045440D" w:rsidRPr="00F76790" w:rsidRDefault="0045440D" w:rsidP="00F76790">
      <w:pPr>
        <w:spacing w:line="360" w:lineRule="auto"/>
        <w:jc w:val="both"/>
        <w:rPr>
          <w:rFonts w:ascii="Arial" w:hAnsi="Arial" w:cs="Arial"/>
          <w:sz w:val="22"/>
          <w:szCs w:val="22"/>
        </w:rPr>
      </w:pPr>
      <w:r w:rsidRPr="00F76790">
        <w:rPr>
          <w:rFonts w:ascii="Arial" w:hAnsi="Arial" w:cs="Arial"/>
          <w:sz w:val="22"/>
          <w:szCs w:val="22"/>
        </w:rPr>
        <w:t>This report examines the community engagement project "Green Spaces for All," an initiative operating in the UK with the objective of establishing and improving green spaces in urban areas. The project is overseen by Urban Green, a non-governmental organization (NGO). The purpose of this report is to assess the project's alignment with community engagement principles, evaluate its planning and design processes, consider applicable standards, and assess its evaluation and impact. Additionally, the report will analyze the tools and platforms employed for communication and community engagement.</w:t>
      </w:r>
    </w:p>
    <w:p w14:paraId="41DC3D04" w14:textId="77777777" w:rsidR="0045440D" w:rsidRPr="00F76790" w:rsidRDefault="0045440D" w:rsidP="00F76790">
      <w:pPr>
        <w:spacing w:line="360" w:lineRule="auto"/>
        <w:jc w:val="both"/>
        <w:rPr>
          <w:rFonts w:ascii="Arial" w:hAnsi="Arial" w:cs="Arial"/>
          <w:sz w:val="22"/>
          <w:szCs w:val="22"/>
        </w:rPr>
      </w:pPr>
    </w:p>
    <w:p w14:paraId="54A23502" w14:textId="54B0F35A" w:rsidR="0045440D" w:rsidRPr="0045440D" w:rsidRDefault="0045440D" w:rsidP="00F76790">
      <w:pPr>
        <w:spacing w:line="360" w:lineRule="auto"/>
        <w:jc w:val="both"/>
        <w:rPr>
          <w:rFonts w:ascii="Arial" w:hAnsi="Arial" w:cs="Arial"/>
          <w:sz w:val="22"/>
          <w:szCs w:val="22"/>
        </w:rPr>
      </w:pPr>
      <w:r w:rsidRPr="00F76790">
        <w:rPr>
          <w:rFonts w:ascii="Arial" w:hAnsi="Arial" w:cs="Arial"/>
          <w:sz w:val="22"/>
          <w:szCs w:val="22"/>
        </w:rPr>
        <w:t>"Green Spaces for All" seeks to involve local communities in the creation and enhancement of green spaces within urban environments. By conducting an in-depth analysis of the project's approach, this report aims to shed light on its strengths and areas for improvement, ultimately providing recommendations to enhance community engagement and project effectiveness.</w:t>
      </w:r>
      <w:r w:rsidRPr="0045440D">
        <w:rPr>
          <w:rFonts w:ascii="Arial" w:hAnsi="Arial" w:cs="Arial"/>
          <w:sz w:val="22"/>
          <w:szCs w:val="22"/>
        </w:rPr>
        <w:t>.</w:t>
      </w:r>
    </w:p>
    <w:p w14:paraId="1FFEAD92" w14:textId="77777777" w:rsidR="0045440D" w:rsidRPr="00F76790" w:rsidRDefault="0045440D" w:rsidP="00F76790">
      <w:pPr>
        <w:pStyle w:val="Titlu1"/>
      </w:pPr>
      <w:bookmarkStart w:id="1" w:name="_Toc138340415"/>
      <w:r w:rsidRPr="00F76790">
        <w:rPr>
          <w:b/>
          <w:bCs/>
        </w:rPr>
        <w:t>Body</w:t>
      </w:r>
      <w:r w:rsidRPr="0045440D">
        <w:t>:</w:t>
      </w:r>
      <w:bookmarkEnd w:id="1"/>
    </w:p>
    <w:p w14:paraId="522BBD8B" w14:textId="77777777" w:rsidR="0045440D" w:rsidRPr="00F76790" w:rsidRDefault="0045440D" w:rsidP="00F76790">
      <w:pPr>
        <w:spacing w:line="360" w:lineRule="auto"/>
        <w:jc w:val="both"/>
        <w:rPr>
          <w:rFonts w:ascii="Arial" w:hAnsi="Arial" w:cs="Arial"/>
          <w:sz w:val="22"/>
          <w:szCs w:val="22"/>
        </w:rPr>
      </w:pPr>
    </w:p>
    <w:p w14:paraId="580BF4AF" w14:textId="77777777" w:rsidR="0045440D" w:rsidRPr="00F76790" w:rsidRDefault="0045440D" w:rsidP="00F76790">
      <w:pPr>
        <w:pStyle w:val="Titlu1"/>
        <w:numPr>
          <w:ilvl w:val="0"/>
          <w:numId w:val="8"/>
        </w:numPr>
        <w:rPr>
          <w:b/>
          <w:bCs/>
          <w:sz w:val="28"/>
          <w:szCs w:val="28"/>
        </w:rPr>
      </w:pPr>
      <w:bookmarkStart w:id="2" w:name="_Toc138340416"/>
      <w:r w:rsidRPr="00F76790">
        <w:rPr>
          <w:b/>
          <w:bCs/>
          <w:sz w:val="28"/>
          <w:szCs w:val="28"/>
        </w:rPr>
        <w:t>Community Engagement Principles</w:t>
      </w:r>
      <w:bookmarkEnd w:id="2"/>
    </w:p>
    <w:p w14:paraId="4736BD34" w14:textId="77777777" w:rsidR="0045440D" w:rsidRPr="00F76790" w:rsidRDefault="0045440D" w:rsidP="00F76790">
      <w:pPr>
        <w:spacing w:line="360" w:lineRule="auto"/>
        <w:jc w:val="both"/>
        <w:rPr>
          <w:rFonts w:ascii="Arial" w:hAnsi="Arial" w:cs="Arial"/>
          <w:sz w:val="22"/>
          <w:szCs w:val="22"/>
        </w:rPr>
      </w:pPr>
    </w:p>
    <w:p w14:paraId="703DE392" w14:textId="77777777" w:rsidR="003507D7" w:rsidRPr="00F76790" w:rsidRDefault="0045440D" w:rsidP="00F76790">
      <w:pPr>
        <w:spacing w:line="360" w:lineRule="auto"/>
        <w:jc w:val="both"/>
        <w:rPr>
          <w:rFonts w:ascii="Arial" w:hAnsi="Arial" w:cs="Arial"/>
          <w:sz w:val="22"/>
          <w:szCs w:val="22"/>
        </w:rPr>
      </w:pPr>
      <w:r w:rsidRPr="0045440D">
        <w:rPr>
          <w:rFonts w:ascii="Arial" w:hAnsi="Arial" w:cs="Arial"/>
          <w:sz w:val="22"/>
          <w:szCs w:val="22"/>
        </w:rPr>
        <w:t xml:space="preserve"> </w:t>
      </w:r>
      <w:r w:rsidR="003507D7" w:rsidRPr="00F76790">
        <w:rPr>
          <w:rFonts w:ascii="Arial" w:hAnsi="Arial" w:cs="Arial"/>
          <w:sz w:val="22"/>
          <w:szCs w:val="22"/>
        </w:rPr>
        <w:t>The "Green Spaces for All" project demonstrates a strong commitment to community engagement principles. Firstly, the project promotes inclusivity by actively involving diverse community members in the decision-making processes. This ensures that the perspectives and needs of various groups are considered, leading to more inclusive and representative green spaces. By engaging with residents from different backgrounds, Urban Green ensures that the project reflects the community's diversity.</w:t>
      </w:r>
    </w:p>
    <w:p w14:paraId="11503B79" w14:textId="77777777" w:rsidR="003507D7" w:rsidRPr="00F76790" w:rsidRDefault="003507D7" w:rsidP="00F76790">
      <w:pPr>
        <w:spacing w:line="360" w:lineRule="auto"/>
        <w:jc w:val="both"/>
        <w:rPr>
          <w:rFonts w:ascii="Arial" w:hAnsi="Arial" w:cs="Arial"/>
          <w:sz w:val="22"/>
          <w:szCs w:val="22"/>
        </w:rPr>
      </w:pPr>
    </w:p>
    <w:p w14:paraId="4E0645EE"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Secondly, the project encourages active participation by providing opportunities for local residents to contribute ideas, suggestions, and feedback throughout the project's lifecycle. Community meetings, workshops, and focus groups are organized to facilitate direct interactions with residents, fostering a sense of ownership and empowerment among the community. This participatory approach allows community members to actively shape the design and planning of green spaces.</w:t>
      </w:r>
    </w:p>
    <w:p w14:paraId="61B5A568" w14:textId="77777777" w:rsidR="003507D7" w:rsidRPr="00F76790" w:rsidRDefault="003507D7" w:rsidP="00F76790">
      <w:pPr>
        <w:spacing w:line="360" w:lineRule="auto"/>
        <w:jc w:val="both"/>
        <w:rPr>
          <w:rFonts w:ascii="Arial" w:hAnsi="Arial" w:cs="Arial"/>
          <w:sz w:val="22"/>
          <w:szCs w:val="22"/>
        </w:rPr>
      </w:pPr>
    </w:p>
    <w:p w14:paraId="109780D8"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Transparency is another key principle embraced by the "Green Spaces for All" project. Urban Green ensures that information about the project's objectives, progress, and outcomes is shared openly with the community. This transparency builds trust and credibility, allowing residents to stay informed and engaged in the project's development. The project utilizes various communication channels, including an informative project website, newsletters, and social media platforms, to disseminate information and engage a wider audience.</w:t>
      </w:r>
    </w:p>
    <w:p w14:paraId="1F368DD3" w14:textId="77777777" w:rsidR="003507D7" w:rsidRPr="00F76790" w:rsidRDefault="003507D7" w:rsidP="00F76790">
      <w:pPr>
        <w:spacing w:line="360" w:lineRule="auto"/>
        <w:jc w:val="both"/>
        <w:rPr>
          <w:rFonts w:ascii="Arial" w:hAnsi="Arial" w:cs="Arial"/>
          <w:sz w:val="22"/>
          <w:szCs w:val="22"/>
        </w:rPr>
      </w:pPr>
    </w:p>
    <w:p w14:paraId="0AEBA9B4"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Collaboration is an essential element of the project's community engagement approach. Urban Green partners with local organizations and councils to leverage their expertise and resources. This collaborative effort not only enhances the project's impact but also fosters stronger relationships between different stakeholders. By working together, the project can benefit from the collective knowledge and experiences of various organizations, ensuring a more holistic and effective approach to green space development.</w:t>
      </w:r>
    </w:p>
    <w:p w14:paraId="0DDA0DE6" w14:textId="77777777" w:rsidR="003507D7" w:rsidRPr="00F76790" w:rsidRDefault="003507D7" w:rsidP="00F76790">
      <w:pPr>
        <w:spacing w:line="360" w:lineRule="auto"/>
        <w:jc w:val="both"/>
        <w:rPr>
          <w:rFonts w:ascii="Arial" w:hAnsi="Arial" w:cs="Arial"/>
          <w:sz w:val="22"/>
          <w:szCs w:val="22"/>
        </w:rPr>
      </w:pPr>
    </w:p>
    <w:p w14:paraId="0153EA2E"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While the "Green Spaces for All" project effectively incorporates community engagement principles, there is room for improvement in terms of clear and consistent communication of these principles. Targeted awareness campaigns and workshops can be employed to ensure that all community members are aware of the project's objectives and the opportunities for their involvement. This would help to ensure that the principles are effectively communicated and understood throughout the community.</w:t>
      </w:r>
    </w:p>
    <w:p w14:paraId="0B4B8DFA" w14:textId="77777777" w:rsidR="003507D7" w:rsidRPr="00F76790" w:rsidRDefault="003507D7" w:rsidP="00F76790">
      <w:pPr>
        <w:spacing w:line="360" w:lineRule="auto"/>
        <w:jc w:val="both"/>
        <w:rPr>
          <w:rFonts w:ascii="Arial" w:hAnsi="Arial" w:cs="Arial"/>
          <w:sz w:val="22"/>
          <w:szCs w:val="22"/>
        </w:rPr>
      </w:pPr>
    </w:p>
    <w:p w14:paraId="51E0A287" w14:textId="6C926A30" w:rsidR="0045440D"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Overall, the project's commitment to community engagement principles, including inclusivity, active participation, transparency, and collaboration, is commendable. By continuing to strengthen these principles and improving communication strategies, the project can further enhance community engagement and create green spaces that truly meet the diverse needs of the community.</w:t>
      </w:r>
      <w:r w:rsidR="0045440D" w:rsidRPr="0045440D">
        <w:rPr>
          <w:rFonts w:ascii="Arial" w:hAnsi="Arial" w:cs="Arial"/>
          <w:sz w:val="22"/>
          <w:szCs w:val="22"/>
        </w:rPr>
        <w:t>.</w:t>
      </w:r>
    </w:p>
    <w:p w14:paraId="5E076711" w14:textId="77777777" w:rsidR="0045440D" w:rsidRPr="00F76790" w:rsidRDefault="0045440D" w:rsidP="00F76790">
      <w:pPr>
        <w:spacing w:line="360" w:lineRule="auto"/>
        <w:jc w:val="both"/>
        <w:rPr>
          <w:rFonts w:ascii="Arial" w:hAnsi="Arial" w:cs="Arial"/>
          <w:sz w:val="22"/>
          <w:szCs w:val="22"/>
        </w:rPr>
      </w:pPr>
    </w:p>
    <w:p w14:paraId="5D0053FC" w14:textId="6437A0EA" w:rsidR="0045440D" w:rsidRPr="00F76790" w:rsidRDefault="0045440D" w:rsidP="00F76790">
      <w:pPr>
        <w:pStyle w:val="Titlu1"/>
        <w:numPr>
          <w:ilvl w:val="0"/>
          <w:numId w:val="7"/>
        </w:numPr>
        <w:rPr>
          <w:b/>
          <w:bCs/>
          <w:sz w:val="28"/>
          <w:szCs w:val="28"/>
        </w:rPr>
      </w:pPr>
      <w:bookmarkStart w:id="3" w:name="_Toc138340417"/>
      <w:r w:rsidRPr="00F76790">
        <w:rPr>
          <w:b/>
          <w:bCs/>
          <w:sz w:val="28"/>
          <w:szCs w:val="28"/>
        </w:rPr>
        <w:t>Planning and Design</w:t>
      </w:r>
      <w:bookmarkEnd w:id="3"/>
    </w:p>
    <w:p w14:paraId="327F772B" w14:textId="77777777" w:rsidR="0045440D" w:rsidRPr="00F76790" w:rsidRDefault="0045440D" w:rsidP="00F76790">
      <w:pPr>
        <w:spacing w:line="360" w:lineRule="auto"/>
        <w:jc w:val="both"/>
        <w:rPr>
          <w:rFonts w:ascii="Arial" w:hAnsi="Arial" w:cs="Arial"/>
          <w:sz w:val="22"/>
          <w:szCs w:val="22"/>
        </w:rPr>
      </w:pPr>
    </w:p>
    <w:p w14:paraId="430C5A9B"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The "Green Spaces for All" project demonstrates a commendable planning and design process that takes into account the needs and preferences of the community. The project follows a structured approach with several key stages, ensuring comprehensive planning and effective implementation.</w:t>
      </w:r>
    </w:p>
    <w:p w14:paraId="4BFCCE17" w14:textId="77777777" w:rsidR="003507D7" w:rsidRPr="00F76790" w:rsidRDefault="003507D7" w:rsidP="00F76790">
      <w:pPr>
        <w:spacing w:line="360" w:lineRule="auto"/>
        <w:jc w:val="both"/>
        <w:rPr>
          <w:rFonts w:ascii="Arial" w:hAnsi="Arial" w:cs="Arial"/>
          <w:sz w:val="22"/>
          <w:szCs w:val="22"/>
        </w:rPr>
      </w:pPr>
    </w:p>
    <w:p w14:paraId="3C7B23C5"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The initial research and needs assessment stage is crucial in understanding the specific requirements of the community regarding green spaces. This assessment helps identify the existing gaps, challenges, and opportunities related to urban green spaces. By conducting thorough research and engaging with local residents, the project team gains insights into the diverse needs and aspirations of the community.</w:t>
      </w:r>
    </w:p>
    <w:p w14:paraId="5B18071E" w14:textId="77777777" w:rsidR="003507D7" w:rsidRPr="00F76790" w:rsidRDefault="003507D7" w:rsidP="00F76790">
      <w:pPr>
        <w:spacing w:line="360" w:lineRule="auto"/>
        <w:jc w:val="both"/>
        <w:rPr>
          <w:rFonts w:ascii="Arial" w:hAnsi="Arial" w:cs="Arial"/>
          <w:sz w:val="22"/>
          <w:szCs w:val="22"/>
        </w:rPr>
      </w:pPr>
    </w:p>
    <w:p w14:paraId="43D5FFD6"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Site selection is another important aspect of the planning process. The project team carefully considers various factors such as accessibility, proximity to residential areas, and the availability of vacant land. By choosing appropriate sites for the creation or enhancement of green spaces, the project maximizes their impact and ensures they are easily accessible to the community.</w:t>
      </w:r>
    </w:p>
    <w:p w14:paraId="03C48AD7" w14:textId="77777777" w:rsidR="003507D7" w:rsidRPr="00F76790" w:rsidRDefault="003507D7" w:rsidP="00F76790">
      <w:pPr>
        <w:spacing w:line="360" w:lineRule="auto"/>
        <w:jc w:val="both"/>
        <w:rPr>
          <w:rFonts w:ascii="Arial" w:hAnsi="Arial" w:cs="Arial"/>
          <w:sz w:val="22"/>
          <w:szCs w:val="22"/>
        </w:rPr>
      </w:pPr>
    </w:p>
    <w:p w14:paraId="260F0245"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Conceptual design plays a vital role in translating the community's aspirations into tangible plans. The project team collaborates with landscape architects and designers to develop designs that reflect the preferences and requirements of the community. This participatory approach ensures that the green spaces are aesthetically pleasing, functional, and in harmony with the surrounding environment.</w:t>
      </w:r>
    </w:p>
    <w:p w14:paraId="28D6D255" w14:textId="77777777" w:rsidR="003507D7" w:rsidRPr="00F76790" w:rsidRDefault="003507D7" w:rsidP="00F76790">
      <w:pPr>
        <w:spacing w:line="360" w:lineRule="auto"/>
        <w:jc w:val="both"/>
        <w:rPr>
          <w:rFonts w:ascii="Arial" w:hAnsi="Arial" w:cs="Arial"/>
          <w:sz w:val="22"/>
          <w:szCs w:val="22"/>
        </w:rPr>
      </w:pPr>
    </w:p>
    <w:p w14:paraId="544FC25F"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Community consultation is a key element of the planning and design process. The project team actively engages local residents, community groups, and stakeholders at different stages. Through workshops, surveys, and other participatory methods, the community's input is sought and considered. This inclusive approach ensures that the design and planning of green spaces reflect the diverse perspectives and aspirations of the community.</w:t>
      </w:r>
    </w:p>
    <w:p w14:paraId="12E098E5" w14:textId="77777777" w:rsidR="003507D7" w:rsidRPr="00F76790" w:rsidRDefault="003507D7" w:rsidP="00F76790">
      <w:pPr>
        <w:spacing w:line="360" w:lineRule="auto"/>
        <w:jc w:val="both"/>
        <w:rPr>
          <w:rFonts w:ascii="Arial" w:hAnsi="Arial" w:cs="Arial"/>
          <w:sz w:val="22"/>
          <w:szCs w:val="22"/>
        </w:rPr>
      </w:pPr>
    </w:p>
    <w:p w14:paraId="4D564FA0"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While the "Green Spaces for All" project demonstrates a strong commitment to community engagement in the planning and design process, there is a potential area for improvement regarding the integration of marginalized or hard-to-reach groups. Special efforts should be made to ensure that the voices and needs of these groups are adequately represented. This can be achieved by employing targeted outreach strategies, partnering with community organizations that serve marginalized populations, and conducting focused consultations in areas where these groups are predominant.</w:t>
      </w:r>
    </w:p>
    <w:p w14:paraId="03397D14" w14:textId="77777777" w:rsidR="003507D7" w:rsidRPr="00F76790" w:rsidRDefault="003507D7" w:rsidP="00F76790">
      <w:pPr>
        <w:spacing w:line="360" w:lineRule="auto"/>
        <w:jc w:val="both"/>
        <w:rPr>
          <w:rFonts w:ascii="Arial" w:hAnsi="Arial" w:cs="Arial"/>
          <w:sz w:val="22"/>
          <w:szCs w:val="22"/>
        </w:rPr>
      </w:pPr>
    </w:p>
    <w:p w14:paraId="25AD2D40" w14:textId="2374A302" w:rsidR="00F76790"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Overall, the "Green Spaces for All" project exhibits a comprehensive and inclusive planning and design process. By actively involving the community and considering their needs and preferences, the project ensures that the green spaces created or enhanced truly serve the diverse needs of the community.</w:t>
      </w:r>
      <w:r w:rsidR="0045440D" w:rsidRPr="0045440D">
        <w:rPr>
          <w:rFonts w:ascii="Arial" w:hAnsi="Arial" w:cs="Arial"/>
          <w:sz w:val="22"/>
          <w:szCs w:val="22"/>
        </w:rPr>
        <w:t>.</w:t>
      </w:r>
    </w:p>
    <w:p w14:paraId="33DBF1D3" w14:textId="51FB02F4" w:rsidR="0045440D" w:rsidRPr="00F76790" w:rsidRDefault="0045440D" w:rsidP="00F76790">
      <w:pPr>
        <w:pStyle w:val="Titlu1"/>
        <w:numPr>
          <w:ilvl w:val="0"/>
          <w:numId w:val="7"/>
        </w:numPr>
        <w:rPr>
          <w:b/>
          <w:bCs/>
          <w:sz w:val="28"/>
          <w:szCs w:val="28"/>
        </w:rPr>
      </w:pPr>
      <w:bookmarkStart w:id="4" w:name="_Toc138340418"/>
      <w:r w:rsidRPr="00F76790">
        <w:rPr>
          <w:b/>
          <w:bCs/>
          <w:sz w:val="28"/>
          <w:szCs w:val="28"/>
        </w:rPr>
        <w:t>Standards</w:t>
      </w:r>
      <w:bookmarkEnd w:id="4"/>
    </w:p>
    <w:p w14:paraId="7AB4AFF4" w14:textId="77777777" w:rsidR="0045440D" w:rsidRPr="00F76790" w:rsidRDefault="0045440D" w:rsidP="00F76790">
      <w:pPr>
        <w:spacing w:line="360" w:lineRule="auto"/>
        <w:jc w:val="both"/>
        <w:rPr>
          <w:rFonts w:ascii="Arial" w:hAnsi="Arial" w:cs="Arial"/>
          <w:sz w:val="22"/>
          <w:szCs w:val="22"/>
        </w:rPr>
      </w:pPr>
    </w:p>
    <w:p w14:paraId="15515DC6"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The "Green Spaces for All" project demonstrates a commitment to aligning with relevant standards in urban planning, landscape design, and environmental sustainability. By adhering to these standards, the project aims to ensure that the green spaces created or enhanced meet high-quality and sustainable criteria. Two notable standards referenced by the project are the Building Research Establishment Environmental Assessment Method (BREEAM) and the Green Flag Award for Parks.</w:t>
      </w:r>
    </w:p>
    <w:p w14:paraId="6D873C1C" w14:textId="77777777" w:rsidR="003507D7" w:rsidRPr="00F76790" w:rsidRDefault="003507D7" w:rsidP="00F76790">
      <w:pPr>
        <w:spacing w:line="360" w:lineRule="auto"/>
        <w:jc w:val="both"/>
        <w:rPr>
          <w:rFonts w:ascii="Arial" w:hAnsi="Arial" w:cs="Arial"/>
          <w:sz w:val="22"/>
          <w:szCs w:val="22"/>
        </w:rPr>
      </w:pPr>
    </w:p>
    <w:p w14:paraId="7819ED70"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BREEAM is a widely recognized standard for assessing the environmental performance of buildings and infrastructure. By incorporating BREEAM principles into the design and management of green spaces, the project emphasizes ecological sustainability and resource efficiency. This standard guides decision-making processes related to materials, energy, water, and waste management, ensuring that the green spaces are environmentally responsible.</w:t>
      </w:r>
    </w:p>
    <w:p w14:paraId="15B6D7DA" w14:textId="77777777" w:rsidR="003507D7" w:rsidRPr="00F76790" w:rsidRDefault="003507D7" w:rsidP="00F76790">
      <w:pPr>
        <w:spacing w:line="360" w:lineRule="auto"/>
        <w:jc w:val="both"/>
        <w:rPr>
          <w:rFonts w:ascii="Arial" w:hAnsi="Arial" w:cs="Arial"/>
          <w:sz w:val="22"/>
          <w:szCs w:val="22"/>
        </w:rPr>
      </w:pPr>
    </w:p>
    <w:p w14:paraId="22838AE8"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The Green Flag Award for Parks is a benchmark for excellence in park management and design. By adhering to this standard, the project underscores its commitment to providing high-quality amenities and maintaining well-managed green spaces. The award criteria cover areas such as cleanliness, safety, community involvement, and sustainability. By meeting these criteria, the project aims to create green spaces that are attractive, safe, and enjoyable for the community.</w:t>
      </w:r>
    </w:p>
    <w:p w14:paraId="2B74AF6A" w14:textId="77777777" w:rsidR="003507D7" w:rsidRPr="00F76790" w:rsidRDefault="003507D7" w:rsidP="00F76790">
      <w:pPr>
        <w:spacing w:line="360" w:lineRule="auto"/>
        <w:jc w:val="both"/>
        <w:rPr>
          <w:rFonts w:ascii="Arial" w:hAnsi="Arial" w:cs="Arial"/>
          <w:sz w:val="22"/>
          <w:szCs w:val="22"/>
        </w:rPr>
      </w:pPr>
    </w:p>
    <w:p w14:paraId="367A33C6"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To communicate these standards effectively, Urban Green utilizes various platforms and tools. The project website serves as a central hub where accessible information about the project's compliance with relevant standards is provided. This includes details about the environmental features, sustainable design elements, and management practices implemented in the green spaces. By making this information readily available, the project fosters transparency and allows the community to understand and appreciate the adherence to standards.</w:t>
      </w:r>
    </w:p>
    <w:p w14:paraId="09210A99" w14:textId="77777777" w:rsidR="003507D7" w:rsidRPr="00F76790" w:rsidRDefault="003507D7" w:rsidP="00F76790">
      <w:pPr>
        <w:spacing w:line="360" w:lineRule="auto"/>
        <w:jc w:val="both"/>
        <w:rPr>
          <w:rFonts w:ascii="Arial" w:hAnsi="Arial" w:cs="Arial"/>
          <w:sz w:val="22"/>
          <w:szCs w:val="22"/>
        </w:rPr>
      </w:pPr>
    </w:p>
    <w:p w14:paraId="53A056FD" w14:textId="77777777" w:rsidR="003507D7"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Collaboration with local authorities is another way the project ensures compliance with planning regulations and sustainability guidelines. By working closely with relevant stakeholders, Urban Green ensures that the green spaces meet the required standards and receive the necessary approvals. This collaborative approach also helps align the project's objectives with local policies and initiatives, promoting synergy and effectiveness.</w:t>
      </w:r>
    </w:p>
    <w:p w14:paraId="493605B8" w14:textId="77777777" w:rsidR="003507D7" w:rsidRPr="00F76790" w:rsidRDefault="003507D7" w:rsidP="00F76790">
      <w:pPr>
        <w:spacing w:line="360" w:lineRule="auto"/>
        <w:jc w:val="both"/>
        <w:rPr>
          <w:rFonts w:ascii="Arial" w:hAnsi="Arial" w:cs="Arial"/>
          <w:sz w:val="22"/>
          <w:szCs w:val="22"/>
        </w:rPr>
      </w:pPr>
    </w:p>
    <w:p w14:paraId="2E10F0BB" w14:textId="135A98D5" w:rsidR="0045440D" w:rsidRPr="00F76790" w:rsidRDefault="003507D7" w:rsidP="00F76790">
      <w:pPr>
        <w:spacing w:line="360" w:lineRule="auto"/>
        <w:jc w:val="both"/>
        <w:rPr>
          <w:rFonts w:ascii="Arial" w:hAnsi="Arial" w:cs="Arial"/>
          <w:sz w:val="22"/>
          <w:szCs w:val="22"/>
        </w:rPr>
      </w:pPr>
      <w:r w:rsidRPr="00F76790">
        <w:rPr>
          <w:rFonts w:ascii="Arial" w:hAnsi="Arial" w:cs="Arial"/>
          <w:sz w:val="22"/>
          <w:szCs w:val="22"/>
        </w:rPr>
        <w:t>However, additional efforts could be made to raise awareness among the community about these standards and their benefits. While the project website serves as an information source, targeted communication campaigns and educational initiatives can be employed to engage the community and enhance their understanding of the standards being applied. This would enable the community to appreciate the value and positive impact of the green spaces created or enhanced under the project</w:t>
      </w:r>
      <w:r w:rsidR="0045440D" w:rsidRPr="0045440D">
        <w:rPr>
          <w:rFonts w:ascii="Arial" w:hAnsi="Arial" w:cs="Arial"/>
          <w:sz w:val="22"/>
          <w:szCs w:val="22"/>
        </w:rPr>
        <w:t>.</w:t>
      </w:r>
    </w:p>
    <w:p w14:paraId="4574BDCB" w14:textId="77777777" w:rsidR="0045440D" w:rsidRPr="00F76790" w:rsidRDefault="0045440D" w:rsidP="00F76790">
      <w:pPr>
        <w:spacing w:line="360" w:lineRule="auto"/>
        <w:jc w:val="both"/>
        <w:rPr>
          <w:rFonts w:ascii="Arial" w:hAnsi="Arial" w:cs="Arial"/>
          <w:sz w:val="22"/>
          <w:szCs w:val="22"/>
        </w:rPr>
      </w:pPr>
    </w:p>
    <w:p w14:paraId="3C5409B6" w14:textId="77777777" w:rsidR="0045440D" w:rsidRPr="00F76790" w:rsidRDefault="0045440D" w:rsidP="00F76790">
      <w:pPr>
        <w:pStyle w:val="Titlu1"/>
        <w:numPr>
          <w:ilvl w:val="0"/>
          <w:numId w:val="5"/>
        </w:numPr>
        <w:rPr>
          <w:b/>
          <w:bCs/>
          <w:sz w:val="28"/>
          <w:szCs w:val="28"/>
        </w:rPr>
      </w:pPr>
      <w:bookmarkStart w:id="5" w:name="_Toc138340419"/>
      <w:r w:rsidRPr="00F76790">
        <w:rPr>
          <w:b/>
          <w:bCs/>
          <w:sz w:val="28"/>
          <w:szCs w:val="28"/>
        </w:rPr>
        <w:t>Evaluation and Impact</w:t>
      </w:r>
      <w:bookmarkEnd w:id="5"/>
    </w:p>
    <w:p w14:paraId="09AEE2D5" w14:textId="77777777" w:rsidR="0045440D" w:rsidRPr="00F76790" w:rsidRDefault="0045440D" w:rsidP="00F76790">
      <w:pPr>
        <w:spacing w:line="360" w:lineRule="auto"/>
        <w:jc w:val="both"/>
        <w:rPr>
          <w:rFonts w:ascii="Arial" w:hAnsi="Arial" w:cs="Arial"/>
          <w:sz w:val="22"/>
          <w:szCs w:val="22"/>
        </w:rPr>
      </w:pPr>
    </w:p>
    <w:p w14:paraId="11D94B88" w14:textId="77777777" w:rsidR="003507D7" w:rsidRPr="00F76790" w:rsidRDefault="0045440D" w:rsidP="00F76790">
      <w:pPr>
        <w:spacing w:line="360" w:lineRule="auto"/>
        <w:jc w:val="both"/>
        <w:rPr>
          <w:rFonts w:ascii="Arial" w:hAnsi="Arial" w:cs="Arial"/>
          <w:sz w:val="22"/>
          <w:szCs w:val="22"/>
        </w:rPr>
      </w:pPr>
      <w:r w:rsidRPr="0045440D">
        <w:rPr>
          <w:rFonts w:ascii="Arial" w:hAnsi="Arial" w:cs="Arial"/>
          <w:sz w:val="22"/>
          <w:szCs w:val="22"/>
        </w:rPr>
        <w:t xml:space="preserve"> </w:t>
      </w:r>
      <w:r w:rsidR="003507D7" w:rsidRPr="00F76790">
        <w:rPr>
          <w:rFonts w:ascii="Arial" w:hAnsi="Arial" w:cs="Arial"/>
          <w:sz w:val="22"/>
          <w:szCs w:val="22"/>
        </w:rPr>
        <w:t>The "Green Spaces for All" project recognizes the importance of measuring its impact on the community and the environment. The project employs evaluation tools to assess various aspects, including changes in residents' well-being, social cohesion, usage patterns of the green spaces, and environmental indicators.</w:t>
      </w:r>
    </w:p>
    <w:p w14:paraId="2B1757CA" w14:textId="77777777" w:rsidR="00F76790" w:rsidRDefault="00F76790" w:rsidP="00F76790">
      <w:pPr>
        <w:spacing w:line="360" w:lineRule="auto"/>
        <w:jc w:val="both"/>
        <w:rPr>
          <w:rFonts w:ascii="Arial" w:hAnsi="Arial" w:cs="Arial"/>
          <w:sz w:val="22"/>
          <w:szCs w:val="22"/>
        </w:rPr>
      </w:pPr>
    </w:p>
    <w:p w14:paraId="583369AF" w14:textId="604751BB" w:rsidR="003507D7" w:rsidRPr="003507D7" w:rsidRDefault="003507D7" w:rsidP="00F76790">
      <w:pPr>
        <w:spacing w:line="360" w:lineRule="auto"/>
        <w:jc w:val="both"/>
        <w:rPr>
          <w:rFonts w:ascii="Arial" w:hAnsi="Arial" w:cs="Arial"/>
          <w:sz w:val="22"/>
          <w:szCs w:val="22"/>
        </w:rPr>
      </w:pPr>
      <w:r w:rsidRPr="003507D7">
        <w:rPr>
          <w:rFonts w:ascii="Arial" w:hAnsi="Arial" w:cs="Arial"/>
          <w:sz w:val="22"/>
          <w:szCs w:val="22"/>
        </w:rPr>
        <w:t>To evaluate the impact on the community, the project team conducts pre- and post-implementation surveys. These surveys capture residents' perceptions, experiences, and satisfaction regarding the green spaces. By comparing the results before and after the implementation of the project, the team can assess the effectiveness of the green spaces in meeting the community's needs and enhancing their well-being.</w:t>
      </w:r>
    </w:p>
    <w:p w14:paraId="54B7A180" w14:textId="2FC9802F" w:rsidR="003507D7" w:rsidRDefault="003507D7" w:rsidP="00F76790">
      <w:pPr>
        <w:spacing w:line="360" w:lineRule="auto"/>
        <w:jc w:val="both"/>
        <w:rPr>
          <w:rFonts w:ascii="Arial" w:hAnsi="Arial" w:cs="Arial"/>
          <w:sz w:val="22"/>
          <w:szCs w:val="22"/>
        </w:rPr>
      </w:pPr>
      <w:r w:rsidRPr="003507D7">
        <w:rPr>
          <w:rFonts w:ascii="Arial" w:hAnsi="Arial" w:cs="Arial"/>
          <w:sz w:val="22"/>
          <w:szCs w:val="22"/>
        </w:rPr>
        <w:t>In addition to the community impact, the project also monitors environmental indicators to evaluate its ecological footprint. The project team assesses air quality, biodiversity, water management, and other relevant environmental factors. This monitoring allows for an understanding of how the green spaces contribute to environmental sustainability and conservation.</w:t>
      </w:r>
      <w:r w:rsidR="00F76790">
        <w:rPr>
          <w:rFonts w:ascii="Arial" w:hAnsi="Arial" w:cs="Arial"/>
          <w:sz w:val="22"/>
          <w:szCs w:val="22"/>
        </w:rPr>
        <w:t xml:space="preserve"> </w:t>
      </w:r>
      <w:r w:rsidRPr="003507D7">
        <w:rPr>
          <w:rFonts w:ascii="Arial" w:hAnsi="Arial" w:cs="Arial"/>
          <w:sz w:val="22"/>
          <w:szCs w:val="22"/>
        </w:rPr>
        <w:t>The evaluation tools utilized by the project are generally fit for purpose, providing valuable insights into the impact of the green spaces. However, there are areas where improvements can be made. Firstly, incorporating more quantitative measures alongside the surveys would enhance the rigor and objectivity of the evaluation. Collecting data on key indicators such as the number of visitors, frequency of use, and changes in biodiversity would provide a more comprehensive understanding of the project's impact.</w:t>
      </w:r>
    </w:p>
    <w:p w14:paraId="240BE9C5" w14:textId="77777777" w:rsidR="00F76790" w:rsidRPr="003507D7" w:rsidRDefault="00F76790" w:rsidP="00F76790">
      <w:pPr>
        <w:spacing w:line="360" w:lineRule="auto"/>
        <w:jc w:val="both"/>
        <w:rPr>
          <w:rFonts w:ascii="Arial" w:hAnsi="Arial" w:cs="Arial"/>
          <w:sz w:val="22"/>
          <w:szCs w:val="22"/>
        </w:rPr>
      </w:pPr>
    </w:p>
    <w:p w14:paraId="54798EB3" w14:textId="545F0BCE" w:rsidR="0045440D" w:rsidRPr="00F76790" w:rsidRDefault="003507D7" w:rsidP="00F76790">
      <w:pPr>
        <w:spacing w:line="360" w:lineRule="auto"/>
        <w:jc w:val="both"/>
        <w:rPr>
          <w:rFonts w:ascii="Arial" w:hAnsi="Arial" w:cs="Arial"/>
          <w:sz w:val="22"/>
          <w:szCs w:val="22"/>
        </w:rPr>
      </w:pPr>
      <w:r w:rsidRPr="003507D7">
        <w:rPr>
          <w:rFonts w:ascii="Arial" w:hAnsi="Arial" w:cs="Arial"/>
          <w:sz w:val="22"/>
          <w:szCs w:val="22"/>
        </w:rPr>
        <w:t>Furthermore, the project could benefit from incorporating qualitative methods to gain deeper insights into the community's perceptions and experiences. Focus groups, interviews, and observations could be employed to capture qualitative data, allowing for a more nuanced understanding of the social dynamics, cultural significance, and individual experiences associated with the green spaces.</w:t>
      </w:r>
      <w:r w:rsidR="00F76790">
        <w:rPr>
          <w:rFonts w:ascii="Arial" w:hAnsi="Arial" w:cs="Arial"/>
          <w:sz w:val="22"/>
          <w:szCs w:val="22"/>
        </w:rPr>
        <w:t xml:space="preserve"> </w:t>
      </w:r>
      <w:r w:rsidRPr="003507D7">
        <w:rPr>
          <w:rFonts w:ascii="Arial" w:hAnsi="Arial" w:cs="Arial"/>
          <w:sz w:val="22"/>
          <w:szCs w:val="22"/>
        </w:rPr>
        <w:t>Regular reporting and sharing of evaluation findings with the community would enhance transparency and accountability. By providing updates on the project's progress, outcomes, and ongoing evaluation efforts, the project team can engage the community and foster a sense of ownership and involvement.</w:t>
      </w:r>
      <w:r w:rsidR="00F76790">
        <w:rPr>
          <w:rFonts w:ascii="Arial" w:hAnsi="Arial" w:cs="Arial"/>
          <w:sz w:val="22"/>
          <w:szCs w:val="22"/>
        </w:rPr>
        <w:t xml:space="preserve"> </w:t>
      </w:r>
      <w:r w:rsidRPr="003507D7">
        <w:rPr>
          <w:rFonts w:ascii="Arial" w:hAnsi="Arial" w:cs="Arial"/>
          <w:sz w:val="22"/>
          <w:szCs w:val="22"/>
        </w:rPr>
        <w:t>Long-term monitoring and reporting are crucial to assess the sustained impact of the project over time. By continuously evaluating the green spaces' performance and addressing any emerging issues, the project can ensure that the positive impacts are maintained and potential challenges are addressed promptly</w:t>
      </w:r>
      <w:r w:rsidR="0045440D" w:rsidRPr="0045440D">
        <w:rPr>
          <w:rFonts w:ascii="Arial" w:hAnsi="Arial" w:cs="Arial"/>
          <w:sz w:val="22"/>
          <w:szCs w:val="22"/>
        </w:rPr>
        <w:t>.</w:t>
      </w:r>
    </w:p>
    <w:p w14:paraId="30335415" w14:textId="77777777" w:rsidR="00F76790" w:rsidRPr="00F76790" w:rsidRDefault="0045440D" w:rsidP="00F76790">
      <w:pPr>
        <w:pStyle w:val="Titlu1"/>
        <w:rPr>
          <w:b/>
          <w:bCs/>
        </w:rPr>
      </w:pPr>
      <w:bookmarkStart w:id="6" w:name="_Toc138340420"/>
      <w:r w:rsidRPr="00F76790">
        <w:rPr>
          <w:b/>
          <w:bCs/>
        </w:rPr>
        <w:t>Conclusion</w:t>
      </w:r>
      <w:bookmarkEnd w:id="6"/>
    </w:p>
    <w:p w14:paraId="2DD179A7" w14:textId="50AEA156" w:rsidR="00F76790" w:rsidRPr="00F76790" w:rsidRDefault="00F76790" w:rsidP="00F76790">
      <w:pPr>
        <w:spacing w:line="360" w:lineRule="auto"/>
        <w:jc w:val="both"/>
        <w:rPr>
          <w:rFonts w:ascii="Arial" w:hAnsi="Arial" w:cs="Arial"/>
          <w:sz w:val="22"/>
          <w:szCs w:val="22"/>
        </w:rPr>
      </w:pPr>
      <w:r w:rsidRPr="00F76790">
        <w:rPr>
          <w:rFonts w:ascii="Arial" w:hAnsi="Arial" w:cs="Arial"/>
          <w:sz w:val="22"/>
          <w:szCs w:val="22"/>
        </w:rPr>
        <w:t>In conclusion, the "Green Spaces for All" project exemplifies a strong dedication to community engagement principles, planning and design, adherence to standards, and evaluation. The project effectively utilizes a range of tools and platforms to engage the community and facilitate communication. However, there are areas within the project that would benefit from improvement to enhance its overall effectiveness.</w:t>
      </w:r>
    </w:p>
    <w:p w14:paraId="5834BDD4" w14:textId="77777777" w:rsidR="00F76790" w:rsidRPr="00F76790" w:rsidRDefault="00F76790" w:rsidP="00F76790">
      <w:pPr>
        <w:spacing w:line="360" w:lineRule="auto"/>
        <w:jc w:val="both"/>
        <w:rPr>
          <w:rFonts w:ascii="Arial" w:hAnsi="Arial" w:cs="Arial"/>
          <w:sz w:val="22"/>
          <w:szCs w:val="22"/>
        </w:rPr>
      </w:pPr>
    </w:p>
    <w:p w14:paraId="7A6356C3" w14:textId="77777777" w:rsidR="00F76790" w:rsidRPr="00F76790" w:rsidRDefault="00F76790" w:rsidP="00F76790">
      <w:pPr>
        <w:spacing w:line="360" w:lineRule="auto"/>
        <w:jc w:val="both"/>
        <w:rPr>
          <w:rFonts w:ascii="Arial" w:hAnsi="Arial" w:cs="Arial"/>
          <w:sz w:val="22"/>
          <w:szCs w:val="22"/>
        </w:rPr>
      </w:pPr>
      <w:r w:rsidRPr="00F76790">
        <w:rPr>
          <w:rFonts w:ascii="Arial" w:hAnsi="Arial" w:cs="Arial"/>
          <w:sz w:val="22"/>
          <w:szCs w:val="22"/>
        </w:rPr>
        <w:t>The project's adherence to community engagement principles, such as inclusivity, active participation, transparency, and collaboration, is commendable. The project actively involves diverse community members and partners with local organizations and councils, ensuring that a broad range of perspectives are considered. However, there is room to improve the communication of these principles, perhaps through targeted awareness campaigns and workshops, to ensure that they are clearly understood and consistently communicated.</w:t>
      </w:r>
    </w:p>
    <w:p w14:paraId="5004747E" w14:textId="77777777" w:rsidR="00F76790" w:rsidRPr="00F76790" w:rsidRDefault="00F76790" w:rsidP="00F76790">
      <w:pPr>
        <w:spacing w:line="360" w:lineRule="auto"/>
        <w:jc w:val="both"/>
        <w:rPr>
          <w:rFonts w:ascii="Arial" w:hAnsi="Arial" w:cs="Arial"/>
          <w:sz w:val="22"/>
          <w:szCs w:val="22"/>
        </w:rPr>
      </w:pPr>
    </w:p>
    <w:p w14:paraId="55F5F724" w14:textId="77777777" w:rsidR="00F76790" w:rsidRPr="00F76790" w:rsidRDefault="00F76790" w:rsidP="00F76790">
      <w:pPr>
        <w:spacing w:line="360" w:lineRule="auto"/>
        <w:jc w:val="both"/>
        <w:rPr>
          <w:rFonts w:ascii="Arial" w:hAnsi="Arial" w:cs="Arial"/>
          <w:sz w:val="22"/>
          <w:szCs w:val="22"/>
        </w:rPr>
      </w:pPr>
      <w:r w:rsidRPr="00F76790">
        <w:rPr>
          <w:rFonts w:ascii="Arial" w:hAnsi="Arial" w:cs="Arial"/>
          <w:sz w:val="22"/>
          <w:szCs w:val="22"/>
        </w:rPr>
        <w:t>The planning and design process of the project demonstrates a structured approach, incorporating stages such as needs assessment, site selection, conceptual design, community consultation, detailed planning, and implementation. The involvement of local residents, community groups, and stakeholders throughout these stages ensures that the green spaces meet the specific requirements and preferences of the community. However, the project could further integrate marginalized or hard-to-reach groups to ensure their voices are adequately represented, potentially through targeted outreach strategies and focused consultations.</w:t>
      </w:r>
    </w:p>
    <w:p w14:paraId="5816F319" w14:textId="77777777" w:rsidR="00F76790" w:rsidRPr="00F76790" w:rsidRDefault="00F76790" w:rsidP="00F76790">
      <w:pPr>
        <w:spacing w:line="360" w:lineRule="auto"/>
        <w:jc w:val="both"/>
        <w:rPr>
          <w:rFonts w:ascii="Arial" w:hAnsi="Arial" w:cs="Arial"/>
          <w:sz w:val="22"/>
          <w:szCs w:val="22"/>
        </w:rPr>
      </w:pPr>
    </w:p>
    <w:p w14:paraId="4C638BF6" w14:textId="4C9E3900" w:rsidR="0045440D" w:rsidRDefault="00F76790" w:rsidP="00F76790">
      <w:pPr>
        <w:spacing w:line="360" w:lineRule="auto"/>
        <w:jc w:val="both"/>
        <w:rPr>
          <w:rFonts w:ascii="Arial" w:hAnsi="Arial" w:cs="Arial"/>
          <w:sz w:val="22"/>
          <w:szCs w:val="22"/>
        </w:rPr>
      </w:pPr>
      <w:r w:rsidRPr="00F76790">
        <w:rPr>
          <w:rFonts w:ascii="Arial" w:hAnsi="Arial" w:cs="Arial"/>
          <w:sz w:val="22"/>
          <w:szCs w:val="22"/>
        </w:rPr>
        <w:t>The project aligns with relevant standards in urban planning, landscape design, and environmental sustainability, such as BREEAM and the Green Flag Award for Parks. These standards guide the project in promoting ecological sustainability, accessibility, and high-quality amenities for the community. While the project effectively communicates the adherence to these standards through its website and collaboration with local authorities, additional efforts could be made to raise awareness among the community about these standards and their benefits.</w:t>
      </w:r>
    </w:p>
    <w:p w14:paraId="6CFD9475" w14:textId="554C5CE0" w:rsidR="00F76790" w:rsidRDefault="00F76790" w:rsidP="00F76790">
      <w:pPr>
        <w:spacing w:line="360" w:lineRule="auto"/>
        <w:jc w:val="both"/>
        <w:rPr>
          <w:rFonts w:ascii="Arial" w:hAnsi="Arial" w:cs="Arial"/>
          <w:sz w:val="22"/>
          <w:szCs w:val="22"/>
        </w:rPr>
      </w:pPr>
    </w:p>
    <w:p w14:paraId="6D93EFCA" w14:textId="2A54E9ED" w:rsidR="00F76790" w:rsidRDefault="00F76790" w:rsidP="00F76790">
      <w:pPr>
        <w:spacing w:line="360" w:lineRule="auto"/>
        <w:jc w:val="both"/>
        <w:rPr>
          <w:rFonts w:ascii="Arial" w:hAnsi="Arial" w:cs="Arial"/>
          <w:sz w:val="22"/>
          <w:szCs w:val="22"/>
        </w:rPr>
      </w:pPr>
    </w:p>
    <w:p w14:paraId="169EE891" w14:textId="247582EA" w:rsidR="00F76790" w:rsidRDefault="00F76790" w:rsidP="00F76790">
      <w:pPr>
        <w:spacing w:line="360" w:lineRule="auto"/>
        <w:jc w:val="both"/>
        <w:rPr>
          <w:rFonts w:ascii="Arial" w:hAnsi="Arial" w:cs="Arial"/>
          <w:sz w:val="22"/>
          <w:szCs w:val="22"/>
        </w:rPr>
      </w:pPr>
    </w:p>
    <w:p w14:paraId="4B2C22C0" w14:textId="7955B63C" w:rsidR="00F76790" w:rsidRDefault="00F76790" w:rsidP="00F76790">
      <w:pPr>
        <w:spacing w:line="360" w:lineRule="auto"/>
        <w:jc w:val="both"/>
        <w:rPr>
          <w:rFonts w:ascii="Arial" w:hAnsi="Arial" w:cs="Arial"/>
          <w:sz w:val="22"/>
          <w:szCs w:val="22"/>
        </w:rPr>
      </w:pPr>
    </w:p>
    <w:p w14:paraId="683D0465" w14:textId="225817BB" w:rsidR="00F76790" w:rsidRDefault="00F76790" w:rsidP="00F76790">
      <w:pPr>
        <w:spacing w:line="360" w:lineRule="auto"/>
        <w:jc w:val="both"/>
        <w:rPr>
          <w:rFonts w:ascii="Arial" w:hAnsi="Arial" w:cs="Arial"/>
          <w:sz w:val="22"/>
          <w:szCs w:val="22"/>
        </w:rPr>
      </w:pPr>
    </w:p>
    <w:p w14:paraId="2893298A" w14:textId="77777777" w:rsidR="00F76790" w:rsidRPr="0045440D" w:rsidRDefault="00F76790" w:rsidP="00F76790">
      <w:pPr>
        <w:spacing w:line="360" w:lineRule="auto"/>
        <w:jc w:val="both"/>
        <w:rPr>
          <w:rFonts w:ascii="Arial" w:hAnsi="Arial" w:cs="Arial"/>
          <w:sz w:val="22"/>
          <w:szCs w:val="22"/>
        </w:rPr>
      </w:pPr>
    </w:p>
    <w:p w14:paraId="79011DC6" w14:textId="0BED5260" w:rsidR="00370532" w:rsidRDefault="00F76790" w:rsidP="00F76790">
      <w:pPr>
        <w:pStyle w:val="Titlu1"/>
      </w:pPr>
      <w:bookmarkStart w:id="7" w:name="_Toc138340421"/>
      <w:r>
        <w:t>List of References</w:t>
      </w:r>
      <w:bookmarkEnd w:id="7"/>
      <w:r>
        <w:t xml:space="preserve"> </w:t>
      </w:r>
    </w:p>
    <w:p w14:paraId="2A7DE91E" w14:textId="3B64FF3D" w:rsidR="00F76790" w:rsidRDefault="00F76790"/>
    <w:p w14:paraId="43CCC818" w14:textId="135D886C" w:rsidR="00F76790" w:rsidRDefault="00F76790" w:rsidP="00F76790">
      <w:r w:rsidRPr="00F76790">
        <w:t>Ajzen, I., &amp; Fishbein, M. (1980). Understanding attitudes and predicting social behavior. Englewood Cliffs, NJ: Prentice-Hall.</w:t>
      </w:r>
    </w:p>
    <w:p w14:paraId="06475C66" w14:textId="77777777" w:rsidR="00F76790" w:rsidRPr="00F76790" w:rsidRDefault="00F76790" w:rsidP="00F76790"/>
    <w:p w14:paraId="22251C0F" w14:textId="7AB05B44" w:rsidR="00F76790" w:rsidRDefault="00F76790" w:rsidP="00F76790">
      <w:r w:rsidRPr="00F76790">
        <w:t>Arnstein, S. R. (1969). A ladder of citizen participation. Journal of the American Institute of Planners, 35(4), 216-224.</w:t>
      </w:r>
    </w:p>
    <w:p w14:paraId="5AAA31F8" w14:textId="77777777" w:rsidR="00F76790" w:rsidRPr="00F76790" w:rsidRDefault="00F76790" w:rsidP="00F76790"/>
    <w:p w14:paraId="04B22F0A" w14:textId="4E4BD115" w:rsidR="00F76790" w:rsidRDefault="00F76790" w:rsidP="00F76790">
      <w:r w:rsidRPr="00F76790">
        <w:t xml:space="preserve">BREEAM. (n.d.). Building Research Establishment Environmental Assessment Method. Retrieved from </w:t>
      </w:r>
      <w:hyperlink r:id="rId9" w:tgtFrame="_new" w:history="1">
        <w:r w:rsidRPr="00F76790">
          <w:rPr>
            <w:rStyle w:val="Hyperlink"/>
          </w:rPr>
          <w:t>https://www.breeam.com/</w:t>
        </w:r>
      </w:hyperlink>
    </w:p>
    <w:p w14:paraId="4DA0F23D" w14:textId="77777777" w:rsidR="00F76790" w:rsidRPr="00F76790" w:rsidRDefault="00F76790" w:rsidP="00F76790"/>
    <w:p w14:paraId="42C33FF7" w14:textId="3279DF4F" w:rsidR="00F76790" w:rsidRDefault="00F76790" w:rsidP="00F76790">
      <w:r w:rsidRPr="00F76790">
        <w:t xml:space="preserve">Community Development Foundation. (2004). A practical guide to involving young people in community planning. Retrieved from </w:t>
      </w:r>
      <w:hyperlink r:id="rId10" w:tgtFrame="_new" w:history="1">
        <w:r w:rsidRPr="00F76790">
          <w:rPr>
            <w:rStyle w:val="Hyperlink"/>
          </w:rPr>
          <w:t>https://www.cdf.org.uk/</w:t>
        </w:r>
      </w:hyperlink>
    </w:p>
    <w:p w14:paraId="0878A8AD" w14:textId="77777777" w:rsidR="00F76790" w:rsidRPr="00F76790" w:rsidRDefault="00F76790" w:rsidP="00F76790"/>
    <w:p w14:paraId="5779BC73" w14:textId="17EBB98F" w:rsidR="00F76790" w:rsidRDefault="00F76790" w:rsidP="00F76790">
      <w:r w:rsidRPr="00F76790">
        <w:t xml:space="preserve">Community Tool Box. (n.d.). Principles of community engagement. Retrieved from </w:t>
      </w:r>
      <w:hyperlink r:id="rId11" w:tgtFrame="_new" w:history="1">
        <w:r w:rsidRPr="00F76790">
          <w:rPr>
            <w:rStyle w:val="Hyperlink"/>
          </w:rPr>
          <w:t>https://ctb.ku.edu/en/table-of-contents/participation/encouraging-involvement/principles-of-community-engagement/main</w:t>
        </w:r>
      </w:hyperlink>
    </w:p>
    <w:p w14:paraId="493A6C14" w14:textId="77777777" w:rsidR="00F76790" w:rsidRPr="00F76790" w:rsidRDefault="00F76790" w:rsidP="00F76790"/>
    <w:p w14:paraId="743F59D2" w14:textId="61511FE5" w:rsidR="00F76790" w:rsidRDefault="00F76790" w:rsidP="00F76790">
      <w:r w:rsidRPr="00F76790">
        <w:t xml:space="preserve">Green Flag Award. (n.d.). What is the Green Flag Award? Retrieved from </w:t>
      </w:r>
      <w:hyperlink r:id="rId12" w:tgtFrame="_new" w:history="1">
        <w:r w:rsidRPr="00F76790">
          <w:rPr>
            <w:rStyle w:val="Hyperlink"/>
          </w:rPr>
          <w:t>https://www.greenflagaward.org/</w:t>
        </w:r>
      </w:hyperlink>
    </w:p>
    <w:p w14:paraId="00416BDD" w14:textId="77777777" w:rsidR="00F76790" w:rsidRPr="00F76790" w:rsidRDefault="00F76790" w:rsidP="00F76790"/>
    <w:p w14:paraId="3D65C985" w14:textId="68D39E54" w:rsidR="00F76790" w:rsidRDefault="00F76790" w:rsidP="00F76790">
      <w:r w:rsidRPr="00F76790">
        <w:t xml:space="preserve">Groundwork UK. (n.d.). Green space strategy guide. Retrieved from </w:t>
      </w:r>
      <w:hyperlink r:id="rId13" w:tgtFrame="_new" w:history="1">
        <w:r w:rsidRPr="00F76790">
          <w:rPr>
            <w:rStyle w:val="Hyperlink"/>
          </w:rPr>
          <w:t>https://www.groundwork.org.uk/</w:t>
        </w:r>
      </w:hyperlink>
    </w:p>
    <w:p w14:paraId="196DDA54" w14:textId="77777777" w:rsidR="00F76790" w:rsidRPr="00F76790" w:rsidRDefault="00F76790" w:rsidP="00F76790"/>
    <w:p w14:paraId="04F0D374" w14:textId="265D9A44" w:rsidR="00F76790" w:rsidRDefault="00F76790" w:rsidP="00F76790">
      <w:r w:rsidRPr="00F76790">
        <w:t>Kothari, A., &amp; Armstrong, R. (2011). Community-based participatory research: A guide to ethical principles and practice. National Collaborating Centre for Methods and Tools.</w:t>
      </w:r>
    </w:p>
    <w:p w14:paraId="6FF3DCB2" w14:textId="77777777" w:rsidR="00F76790" w:rsidRPr="00F76790" w:rsidRDefault="00F76790" w:rsidP="00F76790"/>
    <w:p w14:paraId="25ECBE57" w14:textId="79668921" w:rsidR="00F76790" w:rsidRDefault="00F76790" w:rsidP="00F76790">
      <w:r w:rsidRPr="00F76790">
        <w:t xml:space="preserve">Landscape Institute. (2013). Green infrastructure: A position statement by the Landscape Institute. Retrieved from </w:t>
      </w:r>
      <w:hyperlink r:id="rId14" w:tgtFrame="_new" w:history="1">
        <w:r w:rsidRPr="00F76790">
          <w:rPr>
            <w:rStyle w:val="Hyperlink"/>
          </w:rPr>
          <w:t>https://www.landscapeinstitute.org/</w:t>
        </w:r>
      </w:hyperlink>
    </w:p>
    <w:p w14:paraId="6DA7A98D" w14:textId="77777777" w:rsidR="00F76790" w:rsidRPr="00F76790" w:rsidRDefault="00F76790" w:rsidP="00F76790"/>
    <w:p w14:paraId="064EE81A" w14:textId="54207C15" w:rsidR="00F76790" w:rsidRDefault="00F76790" w:rsidP="00F76790">
      <w:r w:rsidRPr="00F76790">
        <w:t>Lennard, S., &amp; Lennard, H. L. (2013). Public participation in planning for green infrastructure: Implementing the European landscape convention. Landscape Research, 38(2), 151-170.</w:t>
      </w:r>
    </w:p>
    <w:p w14:paraId="7D452730" w14:textId="77777777" w:rsidR="00F76790" w:rsidRPr="00F76790" w:rsidRDefault="00F76790" w:rsidP="00F76790"/>
    <w:p w14:paraId="1C2ACE6B" w14:textId="60FD5C6A" w:rsidR="00F76790" w:rsidRDefault="00F76790" w:rsidP="00F76790">
      <w:r w:rsidRPr="00F76790">
        <w:t>Pretty, J. N. (1995). Participatory learning for sustainable agriculture. World Development, 23(8), 1247-1263.</w:t>
      </w:r>
    </w:p>
    <w:p w14:paraId="72CF31A3" w14:textId="77777777" w:rsidR="00F76790" w:rsidRPr="00F76790" w:rsidRDefault="00F76790" w:rsidP="00F76790"/>
    <w:p w14:paraId="313D8F5A" w14:textId="11B01FF8" w:rsidR="00F76790" w:rsidRDefault="00F76790" w:rsidP="00F76790">
      <w:r w:rsidRPr="00F76790">
        <w:t>Pretty, J., &amp; Ward, H. (2001). Social capital and the environment. World Development, 29(2), 209-227.</w:t>
      </w:r>
    </w:p>
    <w:p w14:paraId="2CC73A59" w14:textId="77777777" w:rsidR="00F76790" w:rsidRPr="00F76790" w:rsidRDefault="00F76790" w:rsidP="00F76790"/>
    <w:p w14:paraId="21B1372E" w14:textId="72162638" w:rsidR="00F76790" w:rsidRDefault="00F76790" w:rsidP="00F76790">
      <w:r w:rsidRPr="00F76790">
        <w:t xml:space="preserve">Project for Public Spaces. (n.d.). Placemaking: What is it? Retrieved from </w:t>
      </w:r>
      <w:hyperlink r:id="rId15" w:tgtFrame="_new" w:history="1">
        <w:r w:rsidRPr="00F76790">
          <w:rPr>
            <w:rStyle w:val="Hyperlink"/>
          </w:rPr>
          <w:t>https://www.pps.org/</w:t>
        </w:r>
      </w:hyperlink>
    </w:p>
    <w:p w14:paraId="56C533E5" w14:textId="77777777" w:rsidR="00F76790" w:rsidRPr="00F76790" w:rsidRDefault="00F76790" w:rsidP="00F76790"/>
    <w:p w14:paraId="269E9E21" w14:textId="6664B447" w:rsidR="00F76790" w:rsidRDefault="00F76790" w:rsidP="00F76790">
      <w:r w:rsidRPr="00F76790">
        <w:t>Pretty, J., et al. (2017). Green Mind Theory: How Brain-Body-Behaviour Links into Natural and Social Environments for Healthy Habits. International Journal of Environmental Research and Public Health, 14(7), 706.</w:t>
      </w:r>
    </w:p>
    <w:p w14:paraId="4064EAB3" w14:textId="77777777" w:rsidR="00F76790" w:rsidRPr="00F76790" w:rsidRDefault="00F76790" w:rsidP="00F76790"/>
    <w:p w14:paraId="2E25173B" w14:textId="7A8CA5DF" w:rsidR="00F76790" w:rsidRDefault="00F76790" w:rsidP="00F76790">
      <w:r w:rsidRPr="00F76790">
        <w:t xml:space="preserve">Scottish Natural Heritage. (2010). Assessing the benefits of green infrastructure: A practical guide. Retrieved from </w:t>
      </w:r>
      <w:hyperlink r:id="rId16" w:tgtFrame="_new" w:history="1">
        <w:r w:rsidRPr="00F76790">
          <w:rPr>
            <w:rStyle w:val="Hyperlink"/>
          </w:rPr>
          <w:t>https://www.nature.scot/</w:t>
        </w:r>
      </w:hyperlink>
    </w:p>
    <w:p w14:paraId="00C45BD8" w14:textId="77777777" w:rsidR="00F76790" w:rsidRPr="00F76790" w:rsidRDefault="00F76790" w:rsidP="00F76790"/>
    <w:p w14:paraId="5FF8F199" w14:textId="08041C74" w:rsidR="00F76790" w:rsidRDefault="00F76790" w:rsidP="00F76790">
      <w:r w:rsidRPr="00F76790">
        <w:t>Singh, N., et al. (2018). The benefits of nature for mental health and well-being: A systematic literature review. Landscape and Urban Planning, 168, 160-175.</w:t>
      </w:r>
    </w:p>
    <w:p w14:paraId="20C43D59" w14:textId="77777777" w:rsidR="00F76790" w:rsidRPr="00F76790" w:rsidRDefault="00F76790" w:rsidP="00F76790"/>
    <w:p w14:paraId="6C595924" w14:textId="23724EF2" w:rsidR="00F76790" w:rsidRDefault="00F76790" w:rsidP="00F76790">
      <w:r w:rsidRPr="00F76790">
        <w:t>Stedman, R. C. (2002). Toward a social psychology of place: Predicting behavior from place-based cognitions, attitude, and identity. Environment and Behavior, 34(5), 561-581.</w:t>
      </w:r>
    </w:p>
    <w:p w14:paraId="734B604E" w14:textId="77777777" w:rsidR="00F76790" w:rsidRPr="00F76790" w:rsidRDefault="00F76790" w:rsidP="00F76790"/>
    <w:p w14:paraId="3ABD9CC2" w14:textId="2DBA9659" w:rsidR="00F76790" w:rsidRDefault="00F76790" w:rsidP="00F76790">
      <w:r w:rsidRPr="00F76790">
        <w:t xml:space="preserve">The Scottish Government. (2017). Place Standard: How good is our place? Retrieved from </w:t>
      </w:r>
      <w:hyperlink r:id="rId17" w:tgtFrame="_new" w:history="1">
        <w:r w:rsidRPr="00F76790">
          <w:rPr>
            <w:rStyle w:val="Hyperlink"/>
          </w:rPr>
          <w:t>https://www.placestandard.scot/</w:t>
        </w:r>
      </w:hyperlink>
    </w:p>
    <w:p w14:paraId="1733A0DC" w14:textId="6551498E" w:rsidR="00F76790" w:rsidRPr="00F76790" w:rsidRDefault="00F76790" w:rsidP="00F76790"/>
    <w:p w14:paraId="32AEDE5B" w14:textId="77777777" w:rsidR="00F76790" w:rsidRPr="00F76790" w:rsidRDefault="00F76790" w:rsidP="00F76790">
      <w:r w:rsidRPr="00F76790">
        <w:t xml:space="preserve">World Health Organization. (2016). Urban green spaces and health: A review of evidence. Retrieved from </w:t>
      </w:r>
      <w:hyperlink r:id="rId18" w:tgtFrame="_new" w:history="1">
        <w:r w:rsidRPr="00F76790">
          <w:rPr>
            <w:rStyle w:val="Hyperlink"/>
          </w:rPr>
          <w:t>https://www.euro.who.int/</w:t>
        </w:r>
      </w:hyperlink>
    </w:p>
    <w:p w14:paraId="2CA08ABF" w14:textId="77777777" w:rsidR="00F76790" w:rsidRDefault="00F76790"/>
    <w:sectPr w:rsidR="00F76790">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B1068" w14:textId="77777777" w:rsidR="00261773" w:rsidRDefault="00261773" w:rsidP="00F76790">
      <w:r>
        <w:separator/>
      </w:r>
    </w:p>
  </w:endnote>
  <w:endnote w:type="continuationSeparator" w:id="0">
    <w:p w14:paraId="2155DA48" w14:textId="77777777" w:rsidR="00261773" w:rsidRDefault="00261773" w:rsidP="00F76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362423219"/>
      <w:docPartObj>
        <w:docPartGallery w:val="Page Numbers (Bottom of Page)"/>
        <w:docPartUnique/>
      </w:docPartObj>
    </w:sdtPr>
    <w:sdtEndPr>
      <w:rPr>
        <w:rStyle w:val="Numrdepagin"/>
      </w:rPr>
    </w:sdtEndPr>
    <w:sdtContent>
      <w:p w14:paraId="5725310A" w14:textId="035E6571" w:rsidR="00F76790" w:rsidRDefault="00F76790" w:rsidP="005848CC">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1DF83C12" w14:textId="77777777" w:rsidR="00F76790" w:rsidRDefault="00F7679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96780559"/>
      <w:docPartObj>
        <w:docPartGallery w:val="Page Numbers (Bottom of Page)"/>
        <w:docPartUnique/>
      </w:docPartObj>
    </w:sdtPr>
    <w:sdtEndPr>
      <w:rPr>
        <w:rStyle w:val="Numrdepagin"/>
      </w:rPr>
    </w:sdtEndPr>
    <w:sdtContent>
      <w:p w14:paraId="50A0BBBC" w14:textId="3FEF14BA" w:rsidR="00F76790" w:rsidRDefault="00F76790" w:rsidP="005848CC">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531E68A1" w14:textId="77777777" w:rsidR="00F76790" w:rsidRDefault="00F7679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50BAC" w14:textId="77777777" w:rsidR="00261773" w:rsidRDefault="00261773" w:rsidP="00F76790">
      <w:r>
        <w:separator/>
      </w:r>
    </w:p>
  </w:footnote>
  <w:footnote w:type="continuationSeparator" w:id="0">
    <w:p w14:paraId="1EE1F022" w14:textId="77777777" w:rsidR="00261773" w:rsidRDefault="00261773" w:rsidP="00F767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44A07"/>
    <w:multiLevelType w:val="hybridMultilevel"/>
    <w:tmpl w:val="40661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284B"/>
    <w:multiLevelType w:val="hybridMultilevel"/>
    <w:tmpl w:val="EE501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A5DBC"/>
    <w:multiLevelType w:val="multilevel"/>
    <w:tmpl w:val="5F70D9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CE626F"/>
    <w:multiLevelType w:val="multilevel"/>
    <w:tmpl w:val="1E4829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B91329"/>
    <w:multiLevelType w:val="multilevel"/>
    <w:tmpl w:val="7E702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C41292"/>
    <w:multiLevelType w:val="hybridMultilevel"/>
    <w:tmpl w:val="E7962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4358C6"/>
    <w:multiLevelType w:val="hybridMultilevel"/>
    <w:tmpl w:val="D7F20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57474D"/>
    <w:multiLevelType w:val="multilevel"/>
    <w:tmpl w:val="4B8A41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110008"/>
    <w:multiLevelType w:val="multilevel"/>
    <w:tmpl w:val="9FFE4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0232001">
    <w:abstractNumId w:val="8"/>
  </w:num>
  <w:num w:numId="2" w16cid:durableId="1990790426">
    <w:abstractNumId w:val="3"/>
  </w:num>
  <w:num w:numId="3" w16cid:durableId="1132750003">
    <w:abstractNumId w:val="7"/>
  </w:num>
  <w:num w:numId="4" w16cid:durableId="1761095195">
    <w:abstractNumId w:val="2"/>
  </w:num>
  <w:num w:numId="5" w16cid:durableId="706176780">
    <w:abstractNumId w:val="0"/>
  </w:num>
  <w:num w:numId="6" w16cid:durableId="1393696666">
    <w:abstractNumId w:val="1"/>
  </w:num>
  <w:num w:numId="7" w16cid:durableId="189144367">
    <w:abstractNumId w:val="5"/>
  </w:num>
  <w:num w:numId="8" w16cid:durableId="1069890395">
    <w:abstractNumId w:val="6"/>
  </w:num>
  <w:num w:numId="9" w16cid:durableId="4287388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40D"/>
    <w:rsid w:val="000131B1"/>
    <w:rsid w:val="001A73A6"/>
    <w:rsid w:val="00261773"/>
    <w:rsid w:val="002D49E3"/>
    <w:rsid w:val="003507D7"/>
    <w:rsid w:val="00370532"/>
    <w:rsid w:val="0045440D"/>
    <w:rsid w:val="005156E9"/>
    <w:rsid w:val="005220FB"/>
    <w:rsid w:val="00632EC9"/>
    <w:rsid w:val="00F76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0F31E"/>
  <w15:chartTrackingRefBased/>
  <w15:docId w15:val="{A97BF3E5-8D59-804C-A61E-C197B148E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F7679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3507D7"/>
    <w:rPr>
      <w:rFonts w:ascii="Times New Roman" w:hAnsi="Times New Roman" w:cs="Times New Roman"/>
    </w:rPr>
  </w:style>
  <w:style w:type="character" w:customStyle="1" w:styleId="Titlu1Caracter">
    <w:name w:val="Titlu 1 Caracter"/>
    <w:basedOn w:val="Fontdeparagrafimplicit"/>
    <w:link w:val="Titlu1"/>
    <w:uiPriority w:val="9"/>
    <w:rsid w:val="00F76790"/>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F76790"/>
    <w:pPr>
      <w:spacing w:before="480" w:line="276" w:lineRule="auto"/>
      <w:outlineLvl w:val="9"/>
    </w:pPr>
    <w:rPr>
      <w:b/>
      <w:bCs/>
      <w:sz w:val="28"/>
      <w:szCs w:val="28"/>
      <w:lang w:val="en-US"/>
    </w:rPr>
  </w:style>
  <w:style w:type="paragraph" w:styleId="Cuprins1">
    <w:name w:val="toc 1"/>
    <w:basedOn w:val="Normal"/>
    <w:next w:val="Normal"/>
    <w:autoRedefine/>
    <w:uiPriority w:val="39"/>
    <w:unhideWhenUsed/>
    <w:rsid w:val="00F76790"/>
    <w:pPr>
      <w:spacing w:before="120"/>
    </w:pPr>
    <w:rPr>
      <w:rFonts w:cstheme="minorHAnsi"/>
      <w:b/>
      <w:bCs/>
      <w:i/>
      <w:iCs/>
    </w:rPr>
  </w:style>
  <w:style w:type="character" w:styleId="Hyperlink">
    <w:name w:val="Hyperlink"/>
    <w:basedOn w:val="Fontdeparagrafimplicit"/>
    <w:uiPriority w:val="99"/>
    <w:unhideWhenUsed/>
    <w:rsid w:val="00F76790"/>
    <w:rPr>
      <w:color w:val="0563C1" w:themeColor="hyperlink"/>
      <w:u w:val="single"/>
    </w:rPr>
  </w:style>
  <w:style w:type="paragraph" w:styleId="Cuprins2">
    <w:name w:val="toc 2"/>
    <w:basedOn w:val="Normal"/>
    <w:next w:val="Normal"/>
    <w:autoRedefine/>
    <w:uiPriority w:val="39"/>
    <w:semiHidden/>
    <w:unhideWhenUsed/>
    <w:rsid w:val="00F76790"/>
    <w:pPr>
      <w:spacing w:before="120"/>
      <w:ind w:left="240"/>
    </w:pPr>
    <w:rPr>
      <w:rFonts w:cstheme="minorHAnsi"/>
      <w:b/>
      <w:bCs/>
      <w:sz w:val="22"/>
      <w:szCs w:val="22"/>
    </w:rPr>
  </w:style>
  <w:style w:type="paragraph" w:styleId="Cuprins3">
    <w:name w:val="toc 3"/>
    <w:basedOn w:val="Normal"/>
    <w:next w:val="Normal"/>
    <w:autoRedefine/>
    <w:uiPriority w:val="39"/>
    <w:semiHidden/>
    <w:unhideWhenUsed/>
    <w:rsid w:val="00F76790"/>
    <w:pPr>
      <w:ind w:left="480"/>
    </w:pPr>
    <w:rPr>
      <w:rFonts w:cstheme="minorHAnsi"/>
      <w:sz w:val="20"/>
      <w:szCs w:val="20"/>
    </w:rPr>
  </w:style>
  <w:style w:type="paragraph" w:styleId="Cuprins4">
    <w:name w:val="toc 4"/>
    <w:basedOn w:val="Normal"/>
    <w:next w:val="Normal"/>
    <w:autoRedefine/>
    <w:uiPriority w:val="39"/>
    <w:semiHidden/>
    <w:unhideWhenUsed/>
    <w:rsid w:val="00F76790"/>
    <w:pPr>
      <w:ind w:left="720"/>
    </w:pPr>
    <w:rPr>
      <w:rFonts w:cstheme="minorHAnsi"/>
      <w:sz w:val="20"/>
      <w:szCs w:val="20"/>
    </w:rPr>
  </w:style>
  <w:style w:type="paragraph" w:styleId="Cuprins5">
    <w:name w:val="toc 5"/>
    <w:basedOn w:val="Normal"/>
    <w:next w:val="Normal"/>
    <w:autoRedefine/>
    <w:uiPriority w:val="39"/>
    <w:semiHidden/>
    <w:unhideWhenUsed/>
    <w:rsid w:val="00F76790"/>
    <w:pPr>
      <w:ind w:left="960"/>
    </w:pPr>
    <w:rPr>
      <w:rFonts w:cstheme="minorHAnsi"/>
      <w:sz w:val="20"/>
      <w:szCs w:val="20"/>
    </w:rPr>
  </w:style>
  <w:style w:type="paragraph" w:styleId="Cuprins6">
    <w:name w:val="toc 6"/>
    <w:basedOn w:val="Normal"/>
    <w:next w:val="Normal"/>
    <w:autoRedefine/>
    <w:uiPriority w:val="39"/>
    <w:semiHidden/>
    <w:unhideWhenUsed/>
    <w:rsid w:val="00F76790"/>
    <w:pPr>
      <w:ind w:left="1200"/>
    </w:pPr>
    <w:rPr>
      <w:rFonts w:cstheme="minorHAnsi"/>
      <w:sz w:val="20"/>
      <w:szCs w:val="20"/>
    </w:rPr>
  </w:style>
  <w:style w:type="paragraph" w:styleId="Cuprins7">
    <w:name w:val="toc 7"/>
    <w:basedOn w:val="Normal"/>
    <w:next w:val="Normal"/>
    <w:autoRedefine/>
    <w:uiPriority w:val="39"/>
    <w:semiHidden/>
    <w:unhideWhenUsed/>
    <w:rsid w:val="00F76790"/>
    <w:pPr>
      <w:ind w:left="1440"/>
    </w:pPr>
    <w:rPr>
      <w:rFonts w:cstheme="minorHAnsi"/>
      <w:sz w:val="20"/>
      <w:szCs w:val="20"/>
    </w:rPr>
  </w:style>
  <w:style w:type="paragraph" w:styleId="Cuprins8">
    <w:name w:val="toc 8"/>
    <w:basedOn w:val="Normal"/>
    <w:next w:val="Normal"/>
    <w:autoRedefine/>
    <w:uiPriority w:val="39"/>
    <w:semiHidden/>
    <w:unhideWhenUsed/>
    <w:rsid w:val="00F76790"/>
    <w:pPr>
      <w:ind w:left="1680"/>
    </w:pPr>
    <w:rPr>
      <w:rFonts w:cstheme="minorHAnsi"/>
      <w:sz w:val="20"/>
      <w:szCs w:val="20"/>
    </w:rPr>
  </w:style>
  <w:style w:type="paragraph" w:styleId="Cuprins9">
    <w:name w:val="toc 9"/>
    <w:basedOn w:val="Normal"/>
    <w:next w:val="Normal"/>
    <w:autoRedefine/>
    <w:uiPriority w:val="39"/>
    <w:semiHidden/>
    <w:unhideWhenUsed/>
    <w:rsid w:val="00F76790"/>
    <w:pPr>
      <w:ind w:left="1920"/>
    </w:pPr>
    <w:rPr>
      <w:rFonts w:cstheme="minorHAnsi"/>
      <w:sz w:val="20"/>
      <w:szCs w:val="20"/>
    </w:rPr>
  </w:style>
  <w:style w:type="paragraph" w:styleId="Subsol">
    <w:name w:val="footer"/>
    <w:basedOn w:val="Normal"/>
    <w:link w:val="SubsolCaracter"/>
    <w:uiPriority w:val="99"/>
    <w:unhideWhenUsed/>
    <w:rsid w:val="00F76790"/>
    <w:pPr>
      <w:tabs>
        <w:tab w:val="center" w:pos="4513"/>
        <w:tab w:val="right" w:pos="9026"/>
      </w:tabs>
    </w:pPr>
  </w:style>
  <w:style w:type="character" w:customStyle="1" w:styleId="SubsolCaracter">
    <w:name w:val="Subsol Caracter"/>
    <w:basedOn w:val="Fontdeparagrafimplicit"/>
    <w:link w:val="Subsol"/>
    <w:uiPriority w:val="99"/>
    <w:rsid w:val="00F76790"/>
  </w:style>
  <w:style w:type="character" w:styleId="Numrdepagin">
    <w:name w:val="page number"/>
    <w:basedOn w:val="Fontdeparagrafimplicit"/>
    <w:uiPriority w:val="99"/>
    <w:semiHidden/>
    <w:unhideWhenUsed/>
    <w:rsid w:val="00F76790"/>
  </w:style>
  <w:style w:type="character" w:styleId="MeniuneNerezolvat">
    <w:name w:val="Unresolved Mention"/>
    <w:basedOn w:val="Fontdeparagrafimplicit"/>
    <w:uiPriority w:val="99"/>
    <w:semiHidden/>
    <w:unhideWhenUsed/>
    <w:rsid w:val="00F76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8934">
      <w:bodyDiv w:val="1"/>
      <w:marLeft w:val="0"/>
      <w:marRight w:val="0"/>
      <w:marTop w:val="0"/>
      <w:marBottom w:val="0"/>
      <w:divBdr>
        <w:top w:val="none" w:sz="0" w:space="0" w:color="auto"/>
        <w:left w:val="none" w:sz="0" w:space="0" w:color="auto"/>
        <w:bottom w:val="none" w:sz="0" w:space="0" w:color="auto"/>
        <w:right w:val="none" w:sz="0" w:space="0" w:color="auto"/>
      </w:divBdr>
    </w:div>
    <w:div w:id="131334565">
      <w:bodyDiv w:val="1"/>
      <w:marLeft w:val="0"/>
      <w:marRight w:val="0"/>
      <w:marTop w:val="0"/>
      <w:marBottom w:val="0"/>
      <w:divBdr>
        <w:top w:val="none" w:sz="0" w:space="0" w:color="auto"/>
        <w:left w:val="none" w:sz="0" w:space="0" w:color="auto"/>
        <w:bottom w:val="none" w:sz="0" w:space="0" w:color="auto"/>
        <w:right w:val="none" w:sz="0" w:space="0" w:color="auto"/>
      </w:divBdr>
    </w:div>
    <w:div w:id="379324671">
      <w:bodyDiv w:val="1"/>
      <w:marLeft w:val="0"/>
      <w:marRight w:val="0"/>
      <w:marTop w:val="0"/>
      <w:marBottom w:val="0"/>
      <w:divBdr>
        <w:top w:val="none" w:sz="0" w:space="0" w:color="auto"/>
        <w:left w:val="none" w:sz="0" w:space="0" w:color="auto"/>
        <w:bottom w:val="none" w:sz="0" w:space="0" w:color="auto"/>
        <w:right w:val="none" w:sz="0" w:space="0" w:color="auto"/>
      </w:divBdr>
    </w:div>
    <w:div w:id="394817099">
      <w:bodyDiv w:val="1"/>
      <w:marLeft w:val="0"/>
      <w:marRight w:val="0"/>
      <w:marTop w:val="0"/>
      <w:marBottom w:val="0"/>
      <w:divBdr>
        <w:top w:val="none" w:sz="0" w:space="0" w:color="auto"/>
        <w:left w:val="none" w:sz="0" w:space="0" w:color="auto"/>
        <w:bottom w:val="none" w:sz="0" w:space="0" w:color="auto"/>
        <w:right w:val="none" w:sz="0" w:space="0" w:color="auto"/>
      </w:divBdr>
    </w:div>
    <w:div w:id="724255269">
      <w:bodyDiv w:val="1"/>
      <w:marLeft w:val="0"/>
      <w:marRight w:val="0"/>
      <w:marTop w:val="0"/>
      <w:marBottom w:val="0"/>
      <w:divBdr>
        <w:top w:val="none" w:sz="0" w:space="0" w:color="auto"/>
        <w:left w:val="none" w:sz="0" w:space="0" w:color="auto"/>
        <w:bottom w:val="none" w:sz="0" w:space="0" w:color="auto"/>
        <w:right w:val="none" w:sz="0" w:space="0" w:color="auto"/>
      </w:divBdr>
    </w:div>
    <w:div w:id="889224376">
      <w:bodyDiv w:val="1"/>
      <w:marLeft w:val="0"/>
      <w:marRight w:val="0"/>
      <w:marTop w:val="0"/>
      <w:marBottom w:val="0"/>
      <w:divBdr>
        <w:top w:val="none" w:sz="0" w:space="0" w:color="auto"/>
        <w:left w:val="none" w:sz="0" w:space="0" w:color="auto"/>
        <w:bottom w:val="none" w:sz="0" w:space="0" w:color="auto"/>
        <w:right w:val="none" w:sz="0" w:space="0" w:color="auto"/>
      </w:divBdr>
    </w:div>
    <w:div w:id="924802216">
      <w:bodyDiv w:val="1"/>
      <w:marLeft w:val="0"/>
      <w:marRight w:val="0"/>
      <w:marTop w:val="0"/>
      <w:marBottom w:val="0"/>
      <w:divBdr>
        <w:top w:val="none" w:sz="0" w:space="0" w:color="auto"/>
        <w:left w:val="none" w:sz="0" w:space="0" w:color="auto"/>
        <w:bottom w:val="none" w:sz="0" w:space="0" w:color="auto"/>
        <w:right w:val="none" w:sz="0" w:space="0" w:color="auto"/>
      </w:divBdr>
    </w:div>
    <w:div w:id="1438597570">
      <w:bodyDiv w:val="1"/>
      <w:marLeft w:val="0"/>
      <w:marRight w:val="0"/>
      <w:marTop w:val="0"/>
      <w:marBottom w:val="0"/>
      <w:divBdr>
        <w:top w:val="none" w:sz="0" w:space="0" w:color="auto"/>
        <w:left w:val="none" w:sz="0" w:space="0" w:color="auto"/>
        <w:bottom w:val="none" w:sz="0" w:space="0" w:color="auto"/>
        <w:right w:val="none" w:sz="0" w:space="0" w:color="auto"/>
      </w:divBdr>
    </w:div>
    <w:div w:id="1679697505">
      <w:bodyDiv w:val="1"/>
      <w:marLeft w:val="0"/>
      <w:marRight w:val="0"/>
      <w:marTop w:val="0"/>
      <w:marBottom w:val="0"/>
      <w:divBdr>
        <w:top w:val="none" w:sz="0" w:space="0" w:color="auto"/>
        <w:left w:val="none" w:sz="0" w:space="0" w:color="auto"/>
        <w:bottom w:val="none" w:sz="0" w:space="0" w:color="auto"/>
        <w:right w:val="none" w:sz="0" w:space="0" w:color="auto"/>
      </w:divBdr>
    </w:div>
    <w:div w:id="1763918028">
      <w:bodyDiv w:val="1"/>
      <w:marLeft w:val="0"/>
      <w:marRight w:val="0"/>
      <w:marTop w:val="0"/>
      <w:marBottom w:val="0"/>
      <w:divBdr>
        <w:top w:val="none" w:sz="0" w:space="0" w:color="auto"/>
        <w:left w:val="none" w:sz="0" w:space="0" w:color="auto"/>
        <w:bottom w:val="none" w:sz="0" w:space="0" w:color="auto"/>
        <w:right w:val="none" w:sz="0" w:space="0" w:color="auto"/>
      </w:divBdr>
    </w:div>
    <w:div w:id="202469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groundwork.org.uk/" TargetMode="External" /><Relationship Id="rId18" Type="http://schemas.openxmlformats.org/officeDocument/2006/relationships/hyperlink" Target="https://www.euro.who.int/"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www.greenflagaward.org/" TargetMode="External" /><Relationship Id="rId17" Type="http://schemas.openxmlformats.org/officeDocument/2006/relationships/hyperlink" Target="https://www.placestandard.scot/" TargetMode="External" /><Relationship Id="rId2" Type="http://schemas.openxmlformats.org/officeDocument/2006/relationships/numbering" Target="numbering.xml" /><Relationship Id="rId16" Type="http://schemas.openxmlformats.org/officeDocument/2006/relationships/hyperlink" Target="https://www.nature.scot/" TargetMode="External" /><Relationship Id="rId20"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ctb.ku.edu/en/table-of-contents/participation/encouraging-involvement/principles-of-community-engagement/main" TargetMode="External" /><Relationship Id="rId5" Type="http://schemas.openxmlformats.org/officeDocument/2006/relationships/webSettings" Target="webSettings.xml" /><Relationship Id="rId15" Type="http://schemas.openxmlformats.org/officeDocument/2006/relationships/hyperlink" Target="https://www.pps.org/" TargetMode="External" /><Relationship Id="rId10" Type="http://schemas.openxmlformats.org/officeDocument/2006/relationships/hyperlink" Target="https://www.cdf.org.uk/" TargetMode="Externa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www.breeam.com/" TargetMode="External" /><Relationship Id="rId14" Type="http://schemas.openxmlformats.org/officeDocument/2006/relationships/hyperlink" Target="https://www.landscapeinstitute.org/"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6367C-3BA7-4F4C-B623-5692BB1E2B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2735</Words>
  <Characters>15866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Andreea Tamba (2112920)</cp:lastModifiedBy>
  <cp:revision>2</cp:revision>
  <dcterms:created xsi:type="dcterms:W3CDTF">2023-06-22T14:43:00Z</dcterms:created>
  <dcterms:modified xsi:type="dcterms:W3CDTF">2023-06-22T14:43:00Z</dcterms:modified>
</cp:coreProperties>
</file>