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675" w:rsidRDefault="00330675" w:rsidP="00DA062F">
      <w:pPr>
        <w:spacing w:line="360" w:lineRule="auto"/>
        <w:jc w:val="center"/>
        <w:rPr>
          <w:rFonts w:ascii="Times New Roman" w:hAnsi="Times New Roman" w:cs="Times New Roman"/>
          <w:b/>
          <w:color w:val="000000" w:themeColor="text1"/>
          <w:sz w:val="24"/>
          <w:szCs w:val="24"/>
          <w:shd w:val="clear" w:color="auto" w:fill="FFFFFF"/>
        </w:rPr>
      </w:pPr>
    </w:p>
    <w:p w:rsidR="00DA062F" w:rsidRDefault="00DA062F" w:rsidP="00DA062F">
      <w:pPr>
        <w:spacing w:line="360" w:lineRule="auto"/>
        <w:jc w:val="center"/>
        <w:rPr>
          <w:rFonts w:ascii="Times New Roman" w:hAnsi="Times New Roman" w:cs="Times New Roman"/>
          <w:b/>
          <w:color w:val="000000" w:themeColor="text1"/>
          <w:sz w:val="24"/>
          <w:szCs w:val="24"/>
          <w:shd w:val="clear" w:color="auto" w:fill="FFFFFF"/>
        </w:rPr>
      </w:pPr>
    </w:p>
    <w:p w:rsidR="00704254" w:rsidRDefault="00704254" w:rsidP="00DA062F">
      <w:pPr>
        <w:spacing w:line="360" w:lineRule="auto"/>
        <w:jc w:val="center"/>
        <w:rPr>
          <w:rFonts w:ascii="Times New Roman" w:hAnsi="Times New Roman" w:cs="Times New Roman"/>
          <w:b/>
          <w:color w:val="000000" w:themeColor="text1"/>
          <w:sz w:val="32"/>
          <w:szCs w:val="32"/>
          <w:shd w:val="clear" w:color="auto" w:fill="FFFFFF"/>
        </w:rPr>
      </w:pPr>
    </w:p>
    <w:p w:rsidR="00704254" w:rsidRDefault="00704254" w:rsidP="00DA062F">
      <w:pPr>
        <w:spacing w:line="360" w:lineRule="auto"/>
        <w:jc w:val="center"/>
        <w:rPr>
          <w:rFonts w:ascii="Times New Roman" w:hAnsi="Times New Roman" w:cs="Times New Roman"/>
          <w:b/>
          <w:color w:val="000000" w:themeColor="text1"/>
          <w:sz w:val="32"/>
          <w:szCs w:val="32"/>
          <w:shd w:val="clear" w:color="auto" w:fill="FFFFFF"/>
        </w:rPr>
      </w:pPr>
    </w:p>
    <w:p w:rsidR="00704254" w:rsidRDefault="00704254" w:rsidP="00DA062F">
      <w:pPr>
        <w:spacing w:line="360" w:lineRule="auto"/>
        <w:jc w:val="center"/>
        <w:rPr>
          <w:rFonts w:ascii="Times New Roman" w:hAnsi="Times New Roman" w:cs="Times New Roman"/>
          <w:b/>
          <w:color w:val="000000" w:themeColor="text1"/>
          <w:sz w:val="32"/>
          <w:szCs w:val="32"/>
          <w:shd w:val="clear" w:color="auto" w:fill="FFFFFF"/>
        </w:rPr>
      </w:pPr>
    </w:p>
    <w:p w:rsidR="00DA062F" w:rsidRPr="00704254" w:rsidRDefault="00704254" w:rsidP="00DA062F">
      <w:pPr>
        <w:spacing w:line="360" w:lineRule="auto"/>
        <w:jc w:val="center"/>
        <w:rPr>
          <w:rFonts w:ascii="Times New Roman" w:hAnsi="Times New Roman" w:cs="Times New Roman"/>
          <w:b/>
          <w:color w:val="000000" w:themeColor="text1"/>
          <w:sz w:val="32"/>
          <w:szCs w:val="32"/>
          <w:shd w:val="clear" w:color="auto" w:fill="FFFFFF"/>
        </w:rPr>
      </w:pPr>
      <w:r w:rsidRPr="00704254">
        <w:rPr>
          <w:rFonts w:ascii="Times New Roman" w:hAnsi="Times New Roman" w:cs="Times New Roman"/>
          <w:b/>
          <w:color w:val="000000" w:themeColor="text1"/>
          <w:sz w:val="32"/>
          <w:szCs w:val="32"/>
          <w:shd w:val="clear" w:color="auto" w:fill="FFFFFF"/>
        </w:rPr>
        <w:t>ACCOUNTING FUNDAMENTALS</w:t>
      </w:r>
    </w:p>
    <w:p w:rsidR="00330675" w:rsidRPr="00DA062F" w:rsidRDefault="00330675" w:rsidP="00DA062F">
      <w:pPr>
        <w:spacing w:line="360" w:lineRule="auto"/>
        <w:jc w:val="center"/>
        <w:rPr>
          <w:rFonts w:ascii="Times New Roman" w:hAnsi="Times New Roman" w:cs="Times New Roman"/>
          <w:b/>
          <w:color w:val="000000" w:themeColor="text1"/>
          <w:sz w:val="24"/>
          <w:szCs w:val="24"/>
          <w:shd w:val="clear" w:color="auto" w:fill="FFFFFF"/>
        </w:rPr>
      </w:pPr>
    </w:p>
    <w:p w:rsidR="00330675" w:rsidRPr="00DA062F" w:rsidRDefault="00330675" w:rsidP="00704254">
      <w:pPr>
        <w:spacing w:line="360" w:lineRule="auto"/>
        <w:rPr>
          <w:rFonts w:ascii="Times New Roman" w:hAnsi="Times New Roman" w:cs="Times New Roman"/>
          <w:b/>
          <w:color w:val="000000" w:themeColor="text1"/>
          <w:sz w:val="24"/>
          <w:szCs w:val="24"/>
          <w:shd w:val="clear" w:color="auto" w:fill="FFFFFF"/>
        </w:rPr>
      </w:pPr>
    </w:p>
    <w:p w:rsidR="007B710D" w:rsidRPr="007B710D" w:rsidRDefault="00956E4B" w:rsidP="007B710D">
      <w:pPr>
        <w:pStyle w:val="Default"/>
        <w:spacing w:line="360" w:lineRule="auto"/>
        <w:jc w:val="both"/>
        <w:rPr>
          <w:b/>
          <w:bCs/>
          <w:sz w:val="28"/>
          <w:szCs w:val="28"/>
        </w:rPr>
      </w:pPr>
      <w:proofErr w:type="gramStart"/>
      <w:r>
        <w:rPr>
          <w:b/>
          <w:bCs/>
          <w:sz w:val="28"/>
          <w:szCs w:val="28"/>
        </w:rPr>
        <w:t>YOUR</w:t>
      </w:r>
      <w:proofErr w:type="gramEnd"/>
      <w:r>
        <w:rPr>
          <w:b/>
          <w:bCs/>
          <w:sz w:val="28"/>
          <w:szCs w:val="28"/>
        </w:rPr>
        <w:t xml:space="preserve"> NAME</w:t>
      </w:r>
      <w:r w:rsidRPr="007B710D">
        <w:rPr>
          <w:b/>
          <w:bCs/>
          <w:sz w:val="28"/>
          <w:szCs w:val="28"/>
        </w:rPr>
        <w:t>:</w:t>
      </w:r>
      <w:r w:rsidR="00BA17A3">
        <w:rPr>
          <w:b/>
          <w:bCs/>
          <w:sz w:val="28"/>
          <w:szCs w:val="28"/>
        </w:rPr>
        <w:t xml:space="preserve"> Gabor </w:t>
      </w:r>
      <w:proofErr w:type="spellStart"/>
      <w:r w:rsidR="00BA17A3">
        <w:rPr>
          <w:b/>
          <w:bCs/>
          <w:sz w:val="28"/>
          <w:szCs w:val="28"/>
        </w:rPr>
        <w:t>Virgoncz</w:t>
      </w:r>
      <w:proofErr w:type="spellEnd"/>
      <w:r w:rsidR="00BA17A3">
        <w:rPr>
          <w:b/>
          <w:bCs/>
          <w:sz w:val="28"/>
          <w:szCs w:val="28"/>
        </w:rPr>
        <w:t xml:space="preserve"> </w:t>
      </w:r>
    </w:p>
    <w:p w:rsidR="007B710D" w:rsidRPr="000D7585" w:rsidRDefault="00956E4B" w:rsidP="007B710D">
      <w:pPr>
        <w:pStyle w:val="Default"/>
        <w:spacing w:line="360" w:lineRule="auto"/>
        <w:rPr>
          <w:rFonts w:ascii="Calibri" w:hAnsi="Calibri" w:cs="Calibri"/>
          <w:sz w:val="22"/>
          <w:szCs w:val="22"/>
        </w:rPr>
      </w:pPr>
      <w:r w:rsidRPr="007B710D">
        <w:rPr>
          <w:b/>
          <w:bCs/>
          <w:sz w:val="28"/>
          <w:szCs w:val="28"/>
        </w:rPr>
        <w:t>YOUR STUDENT NUMBER:</w:t>
      </w:r>
      <w:r w:rsidR="00BA17A3">
        <w:rPr>
          <w:b/>
          <w:bCs/>
          <w:sz w:val="28"/>
          <w:szCs w:val="28"/>
        </w:rPr>
        <w:t xml:space="preserve"> 1916406</w:t>
      </w:r>
      <w:r w:rsidRPr="007B710D">
        <w:rPr>
          <w:b/>
          <w:bCs/>
          <w:sz w:val="28"/>
          <w:szCs w:val="28"/>
        </w:rPr>
        <w:br/>
        <w:t xml:space="preserve"> YOUR MODULE TITLE</w:t>
      </w:r>
      <w:r w:rsidRPr="000D7585">
        <w:rPr>
          <w:b/>
          <w:bCs/>
          <w:sz w:val="28"/>
          <w:szCs w:val="28"/>
        </w:rPr>
        <w:t>:</w:t>
      </w:r>
      <w:r w:rsidRPr="000D7585">
        <w:rPr>
          <w:sz w:val="28"/>
          <w:szCs w:val="28"/>
        </w:rPr>
        <w:t xml:space="preserve"> </w:t>
      </w:r>
      <w:r w:rsidRPr="00956E4B">
        <w:rPr>
          <w:b/>
          <w:bCs/>
          <w:sz w:val="32"/>
          <w:szCs w:val="32"/>
        </w:rPr>
        <w:t>BUSINESS MANAGEMENT</w:t>
      </w:r>
      <w:r w:rsidRPr="000D7585">
        <w:rPr>
          <w:rFonts w:ascii="Calibri" w:hAnsi="Calibri" w:cs="Calibri"/>
          <w:b/>
          <w:bCs/>
          <w:sz w:val="22"/>
          <w:szCs w:val="22"/>
        </w:rPr>
        <w:t xml:space="preserve"> </w:t>
      </w:r>
    </w:p>
    <w:p w:rsidR="000D7585" w:rsidRPr="00956E4B" w:rsidRDefault="00956E4B" w:rsidP="000D7585">
      <w:pPr>
        <w:pStyle w:val="Default"/>
        <w:spacing w:line="360" w:lineRule="auto"/>
        <w:jc w:val="both"/>
        <w:rPr>
          <w:rFonts w:ascii="Calibri" w:hAnsi="Calibri" w:cs="Calibri"/>
          <w:sz w:val="32"/>
          <w:szCs w:val="32"/>
        </w:rPr>
      </w:pPr>
      <w:r w:rsidRPr="007B710D">
        <w:rPr>
          <w:b/>
          <w:bCs/>
          <w:sz w:val="28"/>
          <w:szCs w:val="28"/>
        </w:rPr>
        <w:t>ASSIGNMENT TITLE AND YOUR MODULE:</w:t>
      </w:r>
      <w:r w:rsidRPr="000D7585">
        <w:rPr>
          <w:b/>
          <w:bCs/>
        </w:rPr>
        <w:t xml:space="preserve"> </w:t>
      </w:r>
      <w:r w:rsidRPr="00956E4B">
        <w:rPr>
          <w:b/>
          <w:bCs/>
          <w:sz w:val="32"/>
          <w:szCs w:val="32"/>
        </w:rPr>
        <w:t>ACCOUNTING FUNDAMENTALS ASSESSMENT 1</w:t>
      </w:r>
      <w:r w:rsidRPr="00956E4B">
        <w:rPr>
          <w:rFonts w:ascii="Calibri" w:hAnsi="Calibri" w:cs="Calibri"/>
          <w:b/>
          <w:bCs/>
          <w:sz w:val="32"/>
          <w:szCs w:val="32"/>
        </w:rPr>
        <w:t xml:space="preserve"> </w:t>
      </w:r>
    </w:p>
    <w:p w:rsidR="007B710D" w:rsidRPr="007B710D" w:rsidRDefault="007B710D" w:rsidP="007B710D">
      <w:pPr>
        <w:pStyle w:val="Default"/>
        <w:spacing w:line="360" w:lineRule="auto"/>
        <w:jc w:val="both"/>
        <w:rPr>
          <w:b/>
          <w:bCs/>
          <w:sz w:val="28"/>
          <w:szCs w:val="28"/>
        </w:rPr>
      </w:pPr>
    </w:p>
    <w:p w:rsidR="007B710D" w:rsidRPr="007B710D" w:rsidRDefault="007B710D" w:rsidP="007B710D">
      <w:pPr>
        <w:pStyle w:val="Default"/>
      </w:pPr>
      <w:r>
        <w:rPr>
          <w:b/>
          <w:bCs/>
          <w:sz w:val="28"/>
          <w:szCs w:val="28"/>
        </w:rPr>
        <w:t xml:space="preserve"> </w:t>
      </w:r>
    </w:p>
    <w:p w:rsidR="007B710D" w:rsidRPr="00DA062F" w:rsidRDefault="007B710D" w:rsidP="00DA062F">
      <w:pPr>
        <w:spacing w:line="360" w:lineRule="auto"/>
        <w:jc w:val="center"/>
        <w:rPr>
          <w:rFonts w:ascii="Times New Roman" w:hAnsi="Times New Roman" w:cs="Times New Roman"/>
          <w:b/>
          <w:color w:val="000000" w:themeColor="text1"/>
          <w:sz w:val="32"/>
          <w:szCs w:val="32"/>
          <w:shd w:val="clear" w:color="auto" w:fill="FFFFFF"/>
        </w:rPr>
      </w:pPr>
    </w:p>
    <w:p w:rsidR="00330675" w:rsidRPr="00DA062F" w:rsidRDefault="00330675" w:rsidP="00DA062F">
      <w:pPr>
        <w:spacing w:line="360" w:lineRule="auto"/>
        <w:rPr>
          <w:rFonts w:ascii="Times New Roman" w:hAnsi="Times New Roman" w:cs="Times New Roman"/>
          <w:color w:val="000000" w:themeColor="text1"/>
          <w:sz w:val="24"/>
          <w:szCs w:val="24"/>
          <w:shd w:val="clear" w:color="auto" w:fill="FFFFFF"/>
        </w:rPr>
      </w:pPr>
      <w:r w:rsidRPr="00DA062F">
        <w:rPr>
          <w:rFonts w:ascii="Times New Roman" w:hAnsi="Times New Roman" w:cs="Times New Roman"/>
          <w:color w:val="000000" w:themeColor="text1"/>
          <w:sz w:val="24"/>
          <w:szCs w:val="24"/>
          <w:shd w:val="clear" w:color="auto" w:fill="FFFFFF"/>
        </w:rPr>
        <w:br w:type="page"/>
      </w:r>
    </w:p>
    <w:p w:rsidR="00F3677C" w:rsidRPr="00DA062F" w:rsidRDefault="00205D37" w:rsidP="00DA062F">
      <w:pPr>
        <w:spacing w:line="360" w:lineRule="auto"/>
        <w:jc w:val="center"/>
        <w:rPr>
          <w:rFonts w:ascii="Times New Roman" w:hAnsi="Times New Roman" w:cs="Times New Roman"/>
          <w:b/>
          <w:color w:val="000000" w:themeColor="text1"/>
          <w:sz w:val="24"/>
          <w:szCs w:val="24"/>
          <w:shd w:val="clear" w:color="auto" w:fill="FFFFFF"/>
        </w:rPr>
      </w:pPr>
      <w:r w:rsidRPr="00DA062F">
        <w:rPr>
          <w:rFonts w:ascii="Times New Roman" w:hAnsi="Times New Roman" w:cs="Times New Roman"/>
          <w:b/>
          <w:color w:val="000000" w:themeColor="text1"/>
          <w:sz w:val="24"/>
          <w:szCs w:val="24"/>
          <w:shd w:val="clear" w:color="auto" w:fill="FFFFFF"/>
        </w:rPr>
        <w:lastRenderedPageBreak/>
        <w:t>Table of Contents</w:t>
      </w:r>
    </w:p>
    <w:sdt>
      <w:sdtPr>
        <w:rPr>
          <w:rFonts w:ascii="Times New Roman" w:eastAsiaTheme="minorHAnsi" w:hAnsi="Times New Roman" w:cs="Times New Roman"/>
          <w:color w:val="000000" w:themeColor="text1"/>
          <w:sz w:val="24"/>
          <w:szCs w:val="24"/>
          <w:lang w:val="en-GB"/>
        </w:rPr>
        <w:id w:val="950215172"/>
        <w:docPartObj>
          <w:docPartGallery w:val="Table of Contents"/>
          <w:docPartUnique/>
        </w:docPartObj>
      </w:sdtPr>
      <w:sdtEndPr>
        <w:rPr>
          <w:b/>
          <w:bCs/>
          <w:noProof/>
        </w:rPr>
      </w:sdtEndPr>
      <w:sdtContent>
        <w:p w:rsidR="002969BE" w:rsidRPr="00DA062F" w:rsidRDefault="002969BE" w:rsidP="00DA062F">
          <w:pPr>
            <w:pStyle w:val="Tartalomjegyzkcmsora"/>
            <w:spacing w:line="360" w:lineRule="auto"/>
            <w:rPr>
              <w:rFonts w:ascii="Times New Roman" w:hAnsi="Times New Roman" w:cs="Times New Roman"/>
              <w:color w:val="000000" w:themeColor="text1"/>
              <w:sz w:val="24"/>
              <w:szCs w:val="24"/>
            </w:rPr>
          </w:pPr>
        </w:p>
        <w:p w:rsidR="00DA062F" w:rsidRPr="00DA062F" w:rsidRDefault="008D6A4D" w:rsidP="00DA062F">
          <w:pPr>
            <w:pStyle w:val="TJ1"/>
            <w:tabs>
              <w:tab w:val="right" w:leader="dot" w:pos="9350"/>
            </w:tabs>
            <w:spacing w:line="360" w:lineRule="auto"/>
            <w:jc w:val="both"/>
            <w:rPr>
              <w:rFonts w:ascii="Times New Roman" w:eastAsiaTheme="minorEastAsia" w:hAnsi="Times New Roman" w:cs="Times New Roman"/>
              <w:noProof/>
              <w:sz w:val="24"/>
              <w:szCs w:val="24"/>
              <w:lang w:val="en-US"/>
            </w:rPr>
          </w:pPr>
          <w:r w:rsidRPr="008D6A4D">
            <w:rPr>
              <w:rFonts w:ascii="Times New Roman" w:hAnsi="Times New Roman" w:cs="Times New Roman"/>
              <w:color w:val="000000" w:themeColor="text1"/>
              <w:sz w:val="24"/>
              <w:szCs w:val="24"/>
            </w:rPr>
            <w:fldChar w:fldCharType="begin"/>
          </w:r>
          <w:r w:rsidR="00205D37" w:rsidRPr="00DA062F">
            <w:rPr>
              <w:rFonts w:ascii="Times New Roman" w:hAnsi="Times New Roman" w:cs="Times New Roman"/>
              <w:color w:val="000000" w:themeColor="text1"/>
              <w:sz w:val="24"/>
              <w:szCs w:val="24"/>
            </w:rPr>
            <w:instrText xml:space="preserve"> TOC \o "1-3" \h \z \u </w:instrText>
          </w:r>
          <w:r w:rsidRPr="008D6A4D">
            <w:rPr>
              <w:rFonts w:ascii="Times New Roman" w:hAnsi="Times New Roman" w:cs="Times New Roman"/>
              <w:color w:val="000000" w:themeColor="text1"/>
              <w:sz w:val="24"/>
              <w:szCs w:val="24"/>
            </w:rPr>
            <w:fldChar w:fldCharType="separate"/>
          </w:r>
          <w:hyperlink w:anchor="_Toc49260208" w:history="1">
            <w:r w:rsidR="00DA062F" w:rsidRPr="00DA062F">
              <w:rPr>
                <w:rStyle w:val="Hiperhivatkozs"/>
                <w:rFonts w:ascii="Times New Roman" w:hAnsi="Times New Roman" w:cs="Times New Roman"/>
                <w:noProof/>
                <w:sz w:val="24"/>
                <w:szCs w:val="24"/>
                <w:lang w:val="en-US"/>
              </w:rPr>
              <w:t>Introduction</w:t>
            </w:r>
            <w:r w:rsidR="00DA062F" w:rsidRPr="00DA062F">
              <w:rPr>
                <w:rFonts w:ascii="Times New Roman" w:hAnsi="Times New Roman" w:cs="Times New Roman"/>
                <w:noProof/>
                <w:webHidden/>
                <w:sz w:val="24"/>
                <w:szCs w:val="24"/>
              </w:rPr>
              <w:tab/>
            </w:r>
            <w:r w:rsidRPr="00DA062F">
              <w:rPr>
                <w:rFonts w:ascii="Times New Roman" w:hAnsi="Times New Roman" w:cs="Times New Roman"/>
                <w:noProof/>
                <w:webHidden/>
                <w:sz w:val="24"/>
                <w:szCs w:val="24"/>
              </w:rPr>
              <w:fldChar w:fldCharType="begin"/>
            </w:r>
            <w:r w:rsidR="00DA062F" w:rsidRPr="00DA062F">
              <w:rPr>
                <w:rFonts w:ascii="Times New Roman" w:hAnsi="Times New Roman" w:cs="Times New Roman"/>
                <w:noProof/>
                <w:webHidden/>
                <w:sz w:val="24"/>
                <w:szCs w:val="24"/>
              </w:rPr>
              <w:instrText xml:space="preserve"> PAGEREF _Toc49260208 \h </w:instrText>
            </w:r>
            <w:r w:rsidRPr="00DA062F">
              <w:rPr>
                <w:rFonts w:ascii="Times New Roman" w:hAnsi="Times New Roman" w:cs="Times New Roman"/>
                <w:noProof/>
                <w:webHidden/>
                <w:sz w:val="24"/>
                <w:szCs w:val="24"/>
              </w:rPr>
            </w:r>
            <w:r w:rsidRPr="00DA062F">
              <w:rPr>
                <w:rFonts w:ascii="Times New Roman" w:hAnsi="Times New Roman" w:cs="Times New Roman"/>
                <w:noProof/>
                <w:webHidden/>
                <w:sz w:val="24"/>
                <w:szCs w:val="24"/>
              </w:rPr>
              <w:fldChar w:fldCharType="separate"/>
            </w:r>
            <w:r w:rsidR="00DA062F" w:rsidRPr="00DA062F">
              <w:rPr>
                <w:rFonts w:ascii="Times New Roman" w:hAnsi="Times New Roman" w:cs="Times New Roman"/>
                <w:noProof/>
                <w:webHidden/>
                <w:sz w:val="24"/>
                <w:szCs w:val="24"/>
              </w:rPr>
              <w:t>3</w:t>
            </w:r>
            <w:r w:rsidRPr="00DA062F">
              <w:rPr>
                <w:rFonts w:ascii="Times New Roman" w:hAnsi="Times New Roman" w:cs="Times New Roman"/>
                <w:noProof/>
                <w:webHidden/>
                <w:sz w:val="24"/>
                <w:szCs w:val="24"/>
              </w:rPr>
              <w:fldChar w:fldCharType="end"/>
            </w:r>
          </w:hyperlink>
        </w:p>
        <w:p w:rsidR="00DA062F" w:rsidRPr="00DA062F" w:rsidRDefault="008D6A4D" w:rsidP="00DA062F">
          <w:pPr>
            <w:pStyle w:val="TJ1"/>
            <w:tabs>
              <w:tab w:val="right" w:leader="dot" w:pos="9350"/>
            </w:tabs>
            <w:spacing w:line="360" w:lineRule="auto"/>
            <w:jc w:val="both"/>
            <w:rPr>
              <w:rFonts w:ascii="Times New Roman" w:eastAsiaTheme="minorEastAsia" w:hAnsi="Times New Roman" w:cs="Times New Roman"/>
              <w:noProof/>
              <w:sz w:val="24"/>
              <w:szCs w:val="24"/>
              <w:lang w:val="en-US"/>
            </w:rPr>
          </w:pPr>
          <w:hyperlink w:anchor="_Toc49260209" w:history="1">
            <w:r w:rsidR="00DA062F" w:rsidRPr="00DA062F">
              <w:rPr>
                <w:rStyle w:val="Hiperhivatkozs"/>
                <w:rFonts w:ascii="Times New Roman" w:hAnsi="Times New Roman" w:cs="Times New Roman"/>
                <w:noProof/>
                <w:sz w:val="24"/>
                <w:szCs w:val="24"/>
                <w:lang w:val="en-US"/>
              </w:rPr>
              <w:t>Question 1</w:t>
            </w:r>
            <w:r w:rsidR="00DA062F" w:rsidRPr="00DA062F">
              <w:rPr>
                <w:rFonts w:ascii="Times New Roman" w:hAnsi="Times New Roman" w:cs="Times New Roman"/>
                <w:noProof/>
                <w:webHidden/>
                <w:sz w:val="24"/>
                <w:szCs w:val="24"/>
              </w:rPr>
              <w:tab/>
            </w:r>
            <w:r w:rsidRPr="00DA062F">
              <w:rPr>
                <w:rFonts w:ascii="Times New Roman" w:hAnsi="Times New Roman" w:cs="Times New Roman"/>
                <w:noProof/>
                <w:webHidden/>
                <w:sz w:val="24"/>
                <w:szCs w:val="24"/>
              </w:rPr>
              <w:fldChar w:fldCharType="begin"/>
            </w:r>
            <w:r w:rsidR="00DA062F" w:rsidRPr="00DA062F">
              <w:rPr>
                <w:rFonts w:ascii="Times New Roman" w:hAnsi="Times New Roman" w:cs="Times New Roman"/>
                <w:noProof/>
                <w:webHidden/>
                <w:sz w:val="24"/>
                <w:szCs w:val="24"/>
              </w:rPr>
              <w:instrText xml:space="preserve"> PAGEREF _Toc49260209 \h </w:instrText>
            </w:r>
            <w:r w:rsidRPr="00DA062F">
              <w:rPr>
                <w:rFonts w:ascii="Times New Roman" w:hAnsi="Times New Roman" w:cs="Times New Roman"/>
                <w:noProof/>
                <w:webHidden/>
                <w:sz w:val="24"/>
                <w:szCs w:val="24"/>
              </w:rPr>
            </w:r>
            <w:r w:rsidRPr="00DA062F">
              <w:rPr>
                <w:rFonts w:ascii="Times New Roman" w:hAnsi="Times New Roman" w:cs="Times New Roman"/>
                <w:noProof/>
                <w:webHidden/>
                <w:sz w:val="24"/>
                <w:szCs w:val="24"/>
              </w:rPr>
              <w:fldChar w:fldCharType="separate"/>
            </w:r>
            <w:r w:rsidR="00DA062F" w:rsidRPr="00DA062F">
              <w:rPr>
                <w:rFonts w:ascii="Times New Roman" w:hAnsi="Times New Roman" w:cs="Times New Roman"/>
                <w:noProof/>
                <w:webHidden/>
                <w:sz w:val="24"/>
                <w:szCs w:val="24"/>
              </w:rPr>
              <w:t>3</w:t>
            </w:r>
            <w:r w:rsidRPr="00DA062F">
              <w:rPr>
                <w:rFonts w:ascii="Times New Roman" w:hAnsi="Times New Roman" w:cs="Times New Roman"/>
                <w:noProof/>
                <w:webHidden/>
                <w:sz w:val="24"/>
                <w:szCs w:val="24"/>
              </w:rPr>
              <w:fldChar w:fldCharType="end"/>
            </w:r>
          </w:hyperlink>
        </w:p>
        <w:p w:rsidR="00DA062F" w:rsidRPr="00DA062F" w:rsidRDefault="008D6A4D" w:rsidP="00DA062F">
          <w:pPr>
            <w:pStyle w:val="TJ1"/>
            <w:tabs>
              <w:tab w:val="right" w:leader="dot" w:pos="9350"/>
            </w:tabs>
            <w:spacing w:line="360" w:lineRule="auto"/>
            <w:jc w:val="both"/>
            <w:rPr>
              <w:rFonts w:ascii="Times New Roman" w:eastAsiaTheme="minorEastAsia" w:hAnsi="Times New Roman" w:cs="Times New Roman"/>
              <w:noProof/>
              <w:sz w:val="24"/>
              <w:szCs w:val="24"/>
              <w:lang w:val="en-US"/>
            </w:rPr>
          </w:pPr>
          <w:hyperlink w:anchor="_Toc49260210" w:history="1">
            <w:r w:rsidR="00DA062F" w:rsidRPr="00DA062F">
              <w:rPr>
                <w:rStyle w:val="Hiperhivatkozs"/>
                <w:rFonts w:ascii="Times New Roman" w:hAnsi="Times New Roman" w:cs="Times New Roman"/>
                <w:noProof/>
                <w:sz w:val="24"/>
                <w:szCs w:val="24"/>
                <w:lang w:val="en-US"/>
              </w:rPr>
              <w:t>Question 2</w:t>
            </w:r>
            <w:r w:rsidR="00DA062F" w:rsidRPr="00DA062F">
              <w:rPr>
                <w:rFonts w:ascii="Times New Roman" w:hAnsi="Times New Roman" w:cs="Times New Roman"/>
                <w:noProof/>
                <w:webHidden/>
                <w:sz w:val="24"/>
                <w:szCs w:val="24"/>
              </w:rPr>
              <w:tab/>
            </w:r>
            <w:r w:rsidRPr="00DA062F">
              <w:rPr>
                <w:rFonts w:ascii="Times New Roman" w:hAnsi="Times New Roman" w:cs="Times New Roman"/>
                <w:noProof/>
                <w:webHidden/>
                <w:sz w:val="24"/>
                <w:szCs w:val="24"/>
              </w:rPr>
              <w:fldChar w:fldCharType="begin"/>
            </w:r>
            <w:r w:rsidR="00DA062F" w:rsidRPr="00DA062F">
              <w:rPr>
                <w:rFonts w:ascii="Times New Roman" w:hAnsi="Times New Roman" w:cs="Times New Roman"/>
                <w:noProof/>
                <w:webHidden/>
                <w:sz w:val="24"/>
                <w:szCs w:val="24"/>
              </w:rPr>
              <w:instrText xml:space="preserve"> PAGEREF _Toc49260210 \h </w:instrText>
            </w:r>
            <w:r w:rsidRPr="00DA062F">
              <w:rPr>
                <w:rFonts w:ascii="Times New Roman" w:hAnsi="Times New Roman" w:cs="Times New Roman"/>
                <w:noProof/>
                <w:webHidden/>
                <w:sz w:val="24"/>
                <w:szCs w:val="24"/>
              </w:rPr>
            </w:r>
            <w:r w:rsidRPr="00DA062F">
              <w:rPr>
                <w:rFonts w:ascii="Times New Roman" w:hAnsi="Times New Roman" w:cs="Times New Roman"/>
                <w:noProof/>
                <w:webHidden/>
                <w:sz w:val="24"/>
                <w:szCs w:val="24"/>
              </w:rPr>
              <w:fldChar w:fldCharType="separate"/>
            </w:r>
            <w:r w:rsidR="00DA062F" w:rsidRPr="00DA062F">
              <w:rPr>
                <w:rFonts w:ascii="Times New Roman" w:hAnsi="Times New Roman" w:cs="Times New Roman"/>
                <w:noProof/>
                <w:webHidden/>
                <w:sz w:val="24"/>
                <w:szCs w:val="24"/>
              </w:rPr>
              <w:t>5</w:t>
            </w:r>
            <w:r w:rsidRPr="00DA062F">
              <w:rPr>
                <w:rFonts w:ascii="Times New Roman" w:hAnsi="Times New Roman" w:cs="Times New Roman"/>
                <w:noProof/>
                <w:webHidden/>
                <w:sz w:val="24"/>
                <w:szCs w:val="24"/>
              </w:rPr>
              <w:fldChar w:fldCharType="end"/>
            </w:r>
          </w:hyperlink>
        </w:p>
        <w:p w:rsidR="00DA062F" w:rsidRPr="00DA062F" w:rsidRDefault="008D6A4D" w:rsidP="00DA062F">
          <w:pPr>
            <w:pStyle w:val="TJ1"/>
            <w:tabs>
              <w:tab w:val="right" w:leader="dot" w:pos="9350"/>
            </w:tabs>
            <w:spacing w:line="360" w:lineRule="auto"/>
            <w:jc w:val="both"/>
            <w:rPr>
              <w:rFonts w:ascii="Times New Roman" w:eastAsiaTheme="minorEastAsia" w:hAnsi="Times New Roman" w:cs="Times New Roman"/>
              <w:noProof/>
              <w:sz w:val="24"/>
              <w:szCs w:val="24"/>
              <w:lang w:val="en-US"/>
            </w:rPr>
          </w:pPr>
          <w:hyperlink w:anchor="_Toc49260211" w:history="1">
            <w:r w:rsidR="00DA062F" w:rsidRPr="00DA062F">
              <w:rPr>
                <w:rStyle w:val="Hiperhivatkozs"/>
                <w:rFonts w:ascii="Times New Roman" w:hAnsi="Times New Roman" w:cs="Times New Roman"/>
                <w:noProof/>
                <w:sz w:val="24"/>
                <w:szCs w:val="24"/>
                <w:shd w:val="clear" w:color="auto" w:fill="FFFFFF"/>
              </w:rPr>
              <w:t>Question 3</w:t>
            </w:r>
            <w:r w:rsidR="00DA062F" w:rsidRPr="00DA062F">
              <w:rPr>
                <w:rFonts w:ascii="Times New Roman" w:hAnsi="Times New Roman" w:cs="Times New Roman"/>
                <w:noProof/>
                <w:webHidden/>
                <w:sz w:val="24"/>
                <w:szCs w:val="24"/>
              </w:rPr>
              <w:tab/>
            </w:r>
            <w:r w:rsidRPr="00DA062F">
              <w:rPr>
                <w:rFonts w:ascii="Times New Roman" w:hAnsi="Times New Roman" w:cs="Times New Roman"/>
                <w:noProof/>
                <w:webHidden/>
                <w:sz w:val="24"/>
                <w:szCs w:val="24"/>
              </w:rPr>
              <w:fldChar w:fldCharType="begin"/>
            </w:r>
            <w:r w:rsidR="00DA062F" w:rsidRPr="00DA062F">
              <w:rPr>
                <w:rFonts w:ascii="Times New Roman" w:hAnsi="Times New Roman" w:cs="Times New Roman"/>
                <w:noProof/>
                <w:webHidden/>
                <w:sz w:val="24"/>
                <w:szCs w:val="24"/>
              </w:rPr>
              <w:instrText xml:space="preserve"> PAGEREF _Toc49260211 \h </w:instrText>
            </w:r>
            <w:r w:rsidRPr="00DA062F">
              <w:rPr>
                <w:rFonts w:ascii="Times New Roman" w:hAnsi="Times New Roman" w:cs="Times New Roman"/>
                <w:noProof/>
                <w:webHidden/>
                <w:sz w:val="24"/>
                <w:szCs w:val="24"/>
              </w:rPr>
            </w:r>
            <w:r w:rsidRPr="00DA062F">
              <w:rPr>
                <w:rFonts w:ascii="Times New Roman" w:hAnsi="Times New Roman" w:cs="Times New Roman"/>
                <w:noProof/>
                <w:webHidden/>
                <w:sz w:val="24"/>
                <w:szCs w:val="24"/>
              </w:rPr>
              <w:fldChar w:fldCharType="separate"/>
            </w:r>
            <w:r w:rsidR="00DA062F" w:rsidRPr="00DA062F">
              <w:rPr>
                <w:rFonts w:ascii="Times New Roman" w:hAnsi="Times New Roman" w:cs="Times New Roman"/>
                <w:noProof/>
                <w:webHidden/>
                <w:sz w:val="24"/>
                <w:szCs w:val="24"/>
              </w:rPr>
              <w:t>9</w:t>
            </w:r>
            <w:r w:rsidRPr="00DA062F">
              <w:rPr>
                <w:rFonts w:ascii="Times New Roman" w:hAnsi="Times New Roman" w:cs="Times New Roman"/>
                <w:noProof/>
                <w:webHidden/>
                <w:sz w:val="24"/>
                <w:szCs w:val="24"/>
              </w:rPr>
              <w:fldChar w:fldCharType="end"/>
            </w:r>
          </w:hyperlink>
        </w:p>
        <w:p w:rsidR="00DA062F" w:rsidRPr="00DA062F" w:rsidRDefault="008D6A4D" w:rsidP="00DA062F">
          <w:pPr>
            <w:pStyle w:val="TJ1"/>
            <w:tabs>
              <w:tab w:val="right" w:leader="dot" w:pos="9350"/>
            </w:tabs>
            <w:spacing w:line="360" w:lineRule="auto"/>
            <w:jc w:val="both"/>
            <w:rPr>
              <w:rFonts w:ascii="Times New Roman" w:eastAsiaTheme="minorEastAsia" w:hAnsi="Times New Roman" w:cs="Times New Roman"/>
              <w:noProof/>
              <w:sz w:val="24"/>
              <w:szCs w:val="24"/>
              <w:lang w:val="en-US"/>
            </w:rPr>
          </w:pPr>
          <w:hyperlink w:anchor="_Toc49260212" w:history="1">
            <w:r w:rsidR="00DA062F" w:rsidRPr="00DA062F">
              <w:rPr>
                <w:rStyle w:val="Hiperhivatkozs"/>
                <w:rFonts w:ascii="Times New Roman" w:hAnsi="Times New Roman" w:cs="Times New Roman"/>
                <w:noProof/>
                <w:sz w:val="24"/>
                <w:szCs w:val="24"/>
                <w:lang w:val="en-US"/>
              </w:rPr>
              <w:t>Conclusion</w:t>
            </w:r>
            <w:r w:rsidR="00DA062F" w:rsidRPr="00DA062F">
              <w:rPr>
                <w:rFonts w:ascii="Times New Roman" w:hAnsi="Times New Roman" w:cs="Times New Roman"/>
                <w:noProof/>
                <w:webHidden/>
                <w:sz w:val="24"/>
                <w:szCs w:val="24"/>
              </w:rPr>
              <w:tab/>
            </w:r>
            <w:r w:rsidRPr="00DA062F">
              <w:rPr>
                <w:rFonts w:ascii="Times New Roman" w:hAnsi="Times New Roman" w:cs="Times New Roman"/>
                <w:noProof/>
                <w:webHidden/>
                <w:sz w:val="24"/>
                <w:szCs w:val="24"/>
              </w:rPr>
              <w:fldChar w:fldCharType="begin"/>
            </w:r>
            <w:r w:rsidR="00DA062F" w:rsidRPr="00DA062F">
              <w:rPr>
                <w:rFonts w:ascii="Times New Roman" w:hAnsi="Times New Roman" w:cs="Times New Roman"/>
                <w:noProof/>
                <w:webHidden/>
                <w:sz w:val="24"/>
                <w:szCs w:val="24"/>
              </w:rPr>
              <w:instrText xml:space="preserve"> PAGEREF _Toc49260212 \h </w:instrText>
            </w:r>
            <w:r w:rsidRPr="00DA062F">
              <w:rPr>
                <w:rFonts w:ascii="Times New Roman" w:hAnsi="Times New Roman" w:cs="Times New Roman"/>
                <w:noProof/>
                <w:webHidden/>
                <w:sz w:val="24"/>
                <w:szCs w:val="24"/>
              </w:rPr>
            </w:r>
            <w:r w:rsidRPr="00DA062F">
              <w:rPr>
                <w:rFonts w:ascii="Times New Roman" w:hAnsi="Times New Roman" w:cs="Times New Roman"/>
                <w:noProof/>
                <w:webHidden/>
                <w:sz w:val="24"/>
                <w:szCs w:val="24"/>
              </w:rPr>
              <w:fldChar w:fldCharType="separate"/>
            </w:r>
            <w:r w:rsidR="00DA062F" w:rsidRPr="00DA062F">
              <w:rPr>
                <w:rFonts w:ascii="Times New Roman" w:hAnsi="Times New Roman" w:cs="Times New Roman"/>
                <w:noProof/>
                <w:webHidden/>
                <w:sz w:val="24"/>
                <w:szCs w:val="24"/>
              </w:rPr>
              <w:t>12</w:t>
            </w:r>
            <w:r w:rsidRPr="00DA062F">
              <w:rPr>
                <w:rFonts w:ascii="Times New Roman" w:hAnsi="Times New Roman" w:cs="Times New Roman"/>
                <w:noProof/>
                <w:webHidden/>
                <w:sz w:val="24"/>
                <w:szCs w:val="24"/>
              </w:rPr>
              <w:fldChar w:fldCharType="end"/>
            </w:r>
          </w:hyperlink>
        </w:p>
        <w:p w:rsidR="00DA062F" w:rsidRPr="00DA062F" w:rsidRDefault="008D6A4D" w:rsidP="00DA062F">
          <w:pPr>
            <w:pStyle w:val="TJ1"/>
            <w:tabs>
              <w:tab w:val="right" w:leader="dot" w:pos="9350"/>
            </w:tabs>
            <w:spacing w:line="360" w:lineRule="auto"/>
            <w:jc w:val="both"/>
            <w:rPr>
              <w:rFonts w:ascii="Times New Roman" w:eastAsiaTheme="minorEastAsia" w:hAnsi="Times New Roman" w:cs="Times New Roman"/>
              <w:noProof/>
              <w:sz w:val="24"/>
              <w:szCs w:val="24"/>
              <w:lang w:val="en-US"/>
            </w:rPr>
          </w:pPr>
          <w:hyperlink w:anchor="_Toc49260213" w:history="1">
            <w:r w:rsidR="00DA062F" w:rsidRPr="00DA062F">
              <w:rPr>
                <w:rStyle w:val="Hiperhivatkozs"/>
                <w:rFonts w:ascii="Times New Roman" w:hAnsi="Times New Roman" w:cs="Times New Roman"/>
                <w:noProof/>
                <w:sz w:val="24"/>
                <w:szCs w:val="24"/>
                <w:lang w:val="en-US"/>
              </w:rPr>
              <w:t>References</w:t>
            </w:r>
            <w:r w:rsidR="00DA062F" w:rsidRPr="00DA062F">
              <w:rPr>
                <w:rFonts w:ascii="Times New Roman" w:hAnsi="Times New Roman" w:cs="Times New Roman"/>
                <w:noProof/>
                <w:webHidden/>
                <w:sz w:val="24"/>
                <w:szCs w:val="24"/>
              </w:rPr>
              <w:tab/>
            </w:r>
            <w:r w:rsidRPr="00DA062F">
              <w:rPr>
                <w:rFonts w:ascii="Times New Roman" w:hAnsi="Times New Roman" w:cs="Times New Roman"/>
                <w:noProof/>
                <w:webHidden/>
                <w:sz w:val="24"/>
                <w:szCs w:val="24"/>
              </w:rPr>
              <w:fldChar w:fldCharType="begin"/>
            </w:r>
            <w:r w:rsidR="00DA062F" w:rsidRPr="00DA062F">
              <w:rPr>
                <w:rFonts w:ascii="Times New Roman" w:hAnsi="Times New Roman" w:cs="Times New Roman"/>
                <w:noProof/>
                <w:webHidden/>
                <w:sz w:val="24"/>
                <w:szCs w:val="24"/>
              </w:rPr>
              <w:instrText xml:space="preserve"> PAGEREF _Toc49260213 \h </w:instrText>
            </w:r>
            <w:r w:rsidRPr="00DA062F">
              <w:rPr>
                <w:rFonts w:ascii="Times New Roman" w:hAnsi="Times New Roman" w:cs="Times New Roman"/>
                <w:noProof/>
                <w:webHidden/>
                <w:sz w:val="24"/>
                <w:szCs w:val="24"/>
              </w:rPr>
            </w:r>
            <w:r w:rsidRPr="00DA062F">
              <w:rPr>
                <w:rFonts w:ascii="Times New Roman" w:hAnsi="Times New Roman" w:cs="Times New Roman"/>
                <w:noProof/>
                <w:webHidden/>
                <w:sz w:val="24"/>
                <w:szCs w:val="24"/>
              </w:rPr>
              <w:fldChar w:fldCharType="separate"/>
            </w:r>
            <w:r w:rsidR="00DA062F" w:rsidRPr="00DA062F">
              <w:rPr>
                <w:rFonts w:ascii="Times New Roman" w:hAnsi="Times New Roman" w:cs="Times New Roman"/>
                <w:noProof/>
                <w:webHidden/>
                <w:sz w:val="24"/>
                <w:szCs w:val="24"/>
              </w:rPr>
              <w:t>14</w:t>
            </w:r>
            <w:r w:rsidRPr="00DA062F">
              <w:rPr>
                <w:rFonts w:ascii="Times New Roman" w:hAnsi="Times New Roman" w:cs="Times New Roman"/>
                <w:noProof/>
                <w:webHidden/>
                <w:sz w:val="24"/>
                <w:szCs w:val="24"/>
              </w:rPr>
              <w:fldChar w:fldCharType="end"/>
            </w:r>
          </w:hyperlink>
        </w:p>
        <w:p w:rsidR="00DA062F" w:rsidRDefault="008D6A4D" w:rsidP="00DA062F">
          <w:pPr>
            <w:pStyle w:val="TJ1"/>
            <w:tabs>
              <w:tab w:val="right" w:leader="dot" w:pos="9350"/>
            </w:tabs>
            <w:spacing w:line="360" w:lineRule="auto"/>
            <w:jc w:val="both"/>
            <w:rPr>
              <w:rFonts w:eastAsiaTheme="minorEastAsia"/>
              <w:noProof/>
              <w:lang w:val="en-US"/>
            </w:rPr>
          </w:pPr>
          <w:hyperlink w:anchor="_Toc49260214" w:history="1">
            <w:r w:rsidR="00DA062F" w:rsidRPr="00DA062F">
              <w:rPr>
                <w:rStyle w:val="Hiperhivatkozs"/>
                <w:rFonts w:ascii="Times New Roman" w:hAnsi="Times New Roman" w:cs="Times New Roman"/>
                <w:noProof/>
                <w:sz w:val="24"/>
                <w:szCs w:val="24"/>
                <w:shd w:val="clear" w:color="auto" w:fill="FFFFFF"/>
              </w:rPr>
              <w:t>Appendix: Workings</w:t>
            </w:r>
            <w:r w:rsidR="00DA062F" w:rsidRPr="00DA062F">
              <w:rPr>
                <w:rFonts w:ascii="Times New Roman" w:hAnsi="Times New Roman" w:cs="Times New Roman"/>
                <w:noProof/>
                <w:webHidden/>
                <w:sz w:val="24"/>
                <w:szCs w:val="24"/>
              </w:rPr>
              <w:tab/>
            </w:r>
            <w:r w:rsidRPr="00DA062F">
              <w:rPr>
                <w:rFonts w:ascii="Times New Roman" w:hAnsi="Times New Roman" w:cs="Times New Roman"/>
                <w:noProof/>
                <w:webHidden/>
                <w:sz w:val="24"/>
                <w:szCs w:val="24"/>
              </w:rPr>
              <w:fldChar w:fldCharType="begin"/>
            </w:r>
            <w:r w:rsidR="00DA062F" w:rsidRPr="00DA062F">
              <w:rPr>
                <w:rFonts w:ascii="Times New Roman" w:hAnsi="Times New Roman" w:cs="Times New Roman"/>
                <w:noProof/>
                <w:webHidden/>
                <w:sz w:val="24"/>
                <w:szCs w:val="24"/>
              </w:rPr>
              <w:instrText xml:space="preserve"> PAGEREF _Toc49260214 \h </w:instrText>
            </w:r>
            <w:r w:rsidRPr="00DA062F">
              <w:rPr>
                <w:rFonts w:ascii="Times New Roman" w:hAnsi="Times New Roman" w:cs="Times New Roman"/>
                <w:noProof/>
                <w:webHidden/>
                <w:sz w:val="24"/>
                <w:szCs w:val="24"/>
              </w:rPr>
            </w:r>
            <w:r w:rsidRPr="00DA062F">
              <w:rPr>
                <w:rFonts w:ascii="Times New Roman" w:hAnsi="Times New Roman" w:cs="Times New Roman"/>
                <w:noProof/>
                <w:webHidden/>
                <w:sz w:val="24"/>
                <w:szCs w:val="24"/>
              </w:rPr>
              <w:fldChar w:fldCharType="separate"/>
            </w:r>
            <w:r w:rsidR="00DA062F" w:rsidRPr="00DA062F">
              <w:rPr>
                <w:rFonts w:ascii="Times New Roman" w:hAnsi="Times New Roman" w:cs="Times New Roman"/>
                <w:noProof/>
                <w:webHidden/>
                <w:sz w:val="24"/>
                <w:szCs w:val="24"/>
              </w:rPr>
              <w:t>15</w:t>
            </w:r>
            <w:r w:rsidRPr="00DA062F">
              <w:rPr>
                <w:rFonts w:ascii="Times New Roman" w:hAnsi="Times New Roman" w:cs="Times New Roman"/>
                <w:noProof/>
                <w:webHidden/>
                <w:sz w:val="24"/>
                <w:szCs w:val="24"/>
              </w:rPr>
              <w:fldChar w:fldCharType="end"/>
            </w:r>
          </w:hyperlink>
        </w:p>
        <w:p w:rsidR="002969BE" w:rsidRPr="00DA062F" w:rsidRDefault="008D6A4D" w:rsidP="00DA062F">
          <w:pPr>
            <w:spacing w:line="360" w:lineRule="auto"/>
            <w:rPr>
              <w:rFonts w:ascii="Times New Roman" w:hAnsi="Times New Roman" w:cs="Times New Roman"/>
              <w:color w:val="000000" w:themeColor="text1"/>
              <w:sz w:val="24"/>
              <w:szCs w:val="24"/>
            </w:rPr>
          </w:pPr>
          <w:r w:rsidRPr="00DA062F">
            <w:rPr>
              <w:rFonts w:ascii="Times New Roman" w:hAnsi="Times New Roman" w:cs="Times New Roman"/>
              <w:b/>
              <w:bCs/>
              <w:noProof/>
              <w:color w:val="000000" w:themeColor="text1"/>
              <w:sz w:val="24"/>
              <w:szCs w:val="24"/>
            </w:rPr>
            <w:fldChar w:fldCharType="end"/>
          </w:r>
        </w:p>
      </w:sdtContent>
    </w:sdt>
    <w:p w:rsidR="002969BE" w:rsidRPr="00DA062F" w:rsidRDefault="002969BE" w:rsidP="00DA062F">
      <w:pPr>
        <w:spacing w:line="360" w:lineRule="auto"/>
        <w:rPr>
          <w:rFonts w:ascii="Times New Roman" w:hAnsi="Times New Roman" w:cs="Times New Roman"/>
          <w:b/>
          <w:color w:val="000000" w:themeColor="text1"/>
          <w:sz w:val="24"/>
          <w:szCs w:val="24"/>
          <w:lang w:val="en-US"/>
        </w:rPr>
      </w:pPr>
    </w:p>
    <w:p w:rsidR="002969BE" w:rsidRPr="00DA062F" w:rsidRDefault="00205D37" w:rsidP="00DA062F">
      <w:pPr>
        <w:spacing w:line="360" w:lineRule="auto"/>
        <w:rPr>
          <w:rFonts w:ascii="Times New Roman" w:eastAsiaTheme="majorEastAsia" w:hAnsi="Times New Roman" w:cs="Times New Roman"/>
          <w:b/>
          <w:color w:val="000000" w:themeColor="text1"/>
          <w:sz w:val="24"/>
          <w:szCs w:val="24"/>
          <w:lang w:val="en-US"/>
        </w:rPr>
      </w:pPr>
      <w:r w:rsidRPr="00DA062F">
        <w:rPr>
          <w:rFonts w:ascii="Times New Roman" w:hAnsi="Times New Roman" w:cs="Times New Roman"/>
          <w:color w:val="000000" w:themeColor="text1"/>
          <w:sz w:val="24"/>
          <w:szCs w:val="24"/>
          <w:lang w:val="en-US"/>
        </w:rPr>
        <w:br w:type="page"/>
      </w:r>
    </w:p>
    <w:p w:rsidR="00702BEB" w:rsidRPr="00DA062F" w:rsidRDefault="00205D37" w:rsidP="00DA062F">
      <w:pPr>
        <w:pStyle w:val="Cmsor1"/>
        <w:spacing w:line="360" w:lineRule="auto"/>
        <w:rPr>
          <w:rFonts w:cs="Times New Roman"/>
          <w:szCs w:val="24"/>
          <w:lang w:val="en-US"/>
        </w:rPr>
      </w:pPr>
      <w:bookmarkStart w:id="0" w:name="_Toc49260208"/>
      <w:r w:rsidRPr="00DA062F">
        <w:rPr>
          <w:rFonts w:cs="Times New Roman"/>
          <w:szCs w:val="24"/>
          <w:lang w:val="en-US"/>
        </w:rPr>
        <w:lastRenderedPageBreak/>
        <w:t>Introduction</w:t>
      </w:r>
      <w:bookmarkEnd w:id="0"/>
    </w:p>
    <w:p w:rsidR="00E80ECA"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Assessment of financial information is very crucial for knowing company ability in funding operations and support profitable investment activities. It is useful to reflect on any business downturns and the possibility of earning profits in future. In this light, this assignment has attempted to provide income statements for Wales PLC and look at financial stability of the company Jerry Plc.  Moreover, limitations and</w:t>
      </w:r>
      <w:bookmarkStart w:id="1" w:name="_GoBack"/>
      <w:bookmarkEnd w:id="1"/>
      <w:r w:rsidRPr="00DA062F">
        <w:rPr>
          <w:rFonts w:ascii="Times New Roman" w:hAnsi="Times New Roman" w:cs="Times New Roman"/>
          <w:color w:val="000000" w:themeColor="text1"/>
          <w:sz w:val="24"/>
          <w:szCs w:val="24"/>
          <w:lang w:val="en-US"/>
        </w:rPr>
        <w:t xml:space="preserve"> advantages of financial reporting and reforms have also been explored. </w:t>
      </w:r>
    </w:p>
    <w:p w:rsidR="004A17AC" w:rsidRPr="00DA062F" w:rsidRDefault="00205D37" w:rsidP="00DA062F">
      <w:pPr>
        <w:pStyle w:val="Cmsor1"/>
        <w:spacing w:line="360" w:lineRule="auto"/>
        <w:rPr>
          <w:rFonts w:cs="Times New Roman"/>
          <w:szCs w:val="24"/>
          <w:lang w:val="en-US"/>
        </w:rPr>
      </w:pPr>
      <w:bookmarkStart w:id="2" w:name="_Toc49260209"/>
      <w:r w:rsidRPr="00DA062F">
        <w:rPr>
          <w:rFonts w:cs="Times New Roman"/>
          <w:szCs w:val="24"/>
          <w:lang w:val="en-US"/>
        </w:rPr>
        <w:t>Question 1</w:t>
      </w:r>
      <w:bookmarkEnd w:id="2"/>
    </w:p>
    <w:p w:rsidR="00330675" w:rsidRPr="00DA062F" w:rsidRDefault="00330675"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This section has focused on forming income statements and balance sheet for the company Wales Plc for its accounting period 2019. The measurement procedure has complied with the 2006 Companies Act. </w:t>
      </w:r>
    </w:p>
    <w:p w:rsidR="00080163" w:rsidRPr="00DA062F" w:rsidRDefault="00205D37" w:rsidP="00DA062F">
      <w:pPr>
        <w:spacing w:line="360" w:lineRule="auto"/>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Income statement</w:t>
      </w:r>
    </w:p>
    <w:tbl>
      <w:tblPr>
        <w:tblStyle w:val="Vilgosrnykols2jellszn"/>
        <w:tblW w:w="5000" w:type="pct"/>
        <w:jc w:val="center"/>
        <w:tblLook w:val="04A0"/>
      </w:tblPr>
      <w:tblGrid>
        <w:gridCol w:w="4502"/>
        <w:gridCol w:w="1276"/>
        <w:gridCol w:w="2982"/>
        <w:gridCol w:w="816"/>
      </w:tblGrid>
      <w:tr w:rsidR="00330675" w:rsidRPr="00DA062F" w:rsidTr="004E7652">
        <w:trPr>
          <w:cnfStyle w:val="100000000000"/>
          <w:trHeight w:val="288"/>
          <w:jc w:val="center"/>
        </w:trPr>
        <w:tc>
          <w:tcPr>
            <w:cnfStyle w:val="001000000000"/>
            <w:tcW w:w="5000" w:type="pct"/>
            <w:gridSpan w:val="4"/>
            <w:noWrap/>
            <w:hideMark/>
          </w:tcPr>
          <w:p w:rsidR="00E80ECA" w:rsidRPr="004F5ACC" w:rsidRDefault="00205D37" w:rsidP="00DA062F">
            <w:pPr>
              <w:spacing w:line="360" w:lineRule="auto"/>
              <w:jc w:val="center"/>
              <w:rPr>
                <w:rFonts w:ascii="Times New Roman" w:eastAsia="Times New Roman" w:hAnsi="Times New Roman" w:cs="Times New Roman"/>
                <w:i/>
                <w:color w:val="000000" w:themeColor="text1"/>
                <w:sz w:val="24"/>
                <w:szCs w:val="24"/>
                <w:lang w:val="en-US"/>
              </w:rPr>
            </w:pPr>
            <w:r w:rsidRPr="004F5ACC">
              <w:rPr>
                <w:rFonts w:ascii="Times New Roman" w:eastAsia="Times New Roman" w:hAnsi="Times New Roman" w:cs="Times New Roman"/>
                <w:i/>
                <w:color w:val="000000" w:themeColor="text1"/>
                <w:sz w:val="24"/>
                <w:szCs w:val="24"/>
                <w:lang w:val="en-US"/>
              </w:rPr>
              <w:t xml:space="preserve">Income statement </w:t>
            </w:r>
          </w:p>
        </w:tc>
      </w:tr>
      <w:tr w:rsidR="00330675" w:rsidRPr="00DA062F" w:rsidTr="004E7652">
        <w:trPr>
          <w:cnfStyle w:val="000000100000"/>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To cost of sales</w:t>
            </w:r>
          </w:p>
        </w:tc>
        <w:tc>
          <w:tcPr>
            <w:tcW w:w="666"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16220</w:t>
            </w:r>
          </w:p>
        </w:tc>
        <w:tc>
          <w:tcPr>
            <w:tcW w:w="1557"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By sales</w:t>
            </w:r>
          </w:p>
        </w:tc>
        <w:tc>
          <w:tcPr>
            <w:tcW w:w="426"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30300</w:t>
            </w:r>
          </w:p>
        </w:tc>
      </w:tr>
      <w:tr w:rsidR="00330675" w:rsidRPr="00DA062F" w:rsidTr="004E7652">
        <w:trPr>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to depreciation on plant</w:t>
            </w:r>
          </w:p>
        </w:tc>
        <w:tc>
          <w:tcPr>
            <w:tcW w:w="666"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2560</w:t>
            </w:r>
          </w:p>
        </w:tc>
        <w:tc>
          <w:tcPr>
            <w:tcW w:w="1557"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cnfStyle w:val="000000100000"/>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To gross profit </w:t>
            </w:r>
          </w:p>
        </w:tc>
        <w:tc>
          <w:tcPr>
            <w:tcW w:w="666"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11520</w:t>
            </w:r>
          </w:p>
        </w:tc>
        <w:tc>
          <w:tcPr>
            <w:tcW w:w="1557"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Total </w:t>
            </w:r>
          </w:p>
        </w:tc>
        <w:tc>
          <w:tcPr>
            <w:tcW w:w="666"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30300</w:t>
            </w:r>
          </w:p>
        </w:tc>
        <w:tc>
          <w:tcPr>
            <w:tcW w:w="1557"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Total </w:t>
            </w:r>
          </w:p>
        </w:tc>
        <w:tc>
          <w:tcPr>
            <w:tcW w:w="426"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30300</w:t>
            </w:r>
          </w:p>
        </w:tc>
      </w:tr>
      <w:tr w:rsidR="00330675" w:rsidRPr="00DA062F" w:rsidTr="004E7652">
        <w:trPr>
          <w:cnfStyle w:val="000000100000"/>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666"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557"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666"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557"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cnfStyle w:val="000000100000"/>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To distribution expenses </w:t>
            </w:r>
          </w:p>
        </w:tc>
        <w:tc>
          <w:tcPr>
            <w:tcW w:w="666"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2160</w:t>
            </w:r>
          </w:p>
        </w:tc>
        <w:tc>
          <w:tcPr>
            <w:tcW w:w="1557"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By gross profit </w:t>
            </w:r>
          </w:p>
        </w:tc>
        <w:tc>
          <w:tcPr>
            <w:tcW w:w="426"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11520</w:t>
            </w:r>
          </w:p>
        </w:tc>
      </w:tr>
      <w:tr w:rsidR="00330675" w:rsidRPr="00DA062F" w:rsidTr="004E7652">
        <w:trPr>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To </w:t>
            </w:r>
            <w:r w:rsidR="002969BE" w:rsidRPr="00DA062F">
              <w:rPr>
                <w:rFonts w:ascii="Times New Roman" w:eastAsia="Times New Roman" w:hAnsi="Times New Roman" w:cs="Times New Roman"/>
                <w:color w:val="000000" w:themeColor="text1"/>
                <w:sz w:val="24"/>
                <w:szCs w:val="24"/>
                <w:lang w:val="en-US"/>
              </w:rPr>
              <w:t>administration</w:t>
            </w:r>
            <w:r w:rsidRPr="00DA062F">
              <w:rPr>
                <w:rFonts w:ascii="Times New Roman" w:eastAsia="Times New Roman" w:hAnsi="Times New Roman" w:cs="Times New Roman"/>
                <w:color w:val="000000" w:themeColor="text1"/>
                <w:sz w:val="24"/>
                <w:szCs w:val="24"/>
                <w:lang w:val="en-US"/>
              </w:rPr>
              <w:t xml:space="preserve"> expenses</w:t>
            </w:r>
          </w:p>
        </w:tc>
        <w:tc>
          <w:tcPr>
            <w:tcW w:w="666"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2920</w:t>
            </w:r>
          </w:p>
        </w:tc>
        <w:tc>
          <w:tcPr>
            <w:tcW w:w="1557"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cnfStyle w:val="000000100000"/>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Buildings Depreciation </w:t>
            </w:r>
          </w:p>
        </w:tc>
        <w:tc>
          <w:tcPr>
            <w:tcW w:w="666"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320</w:t>
            </w:r>
          </w:p>
        </w:tc>
        <w:tc>
          <w:tcPr>
            <w:tcW w:w="1557"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Add: Outstanding insurance fees</w:t>
            </w:r>
          </w:p>
        </w:tc>
        <w:tc>
          <w:tcPr>
            <w:tcW w:w="666"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500</w:t>
            </w:r>
          </w:p>
        </w:tc>
        <w:tc>
          <w:tcPr>
            <w:tcW w:w="1557"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cnfStyle w:val="000000100000"/>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Bad debt</w:t>
            </w:r>
          </w:p>
        </w:tc>
        <w:tc>
          <w:tcPr>
            <w:tcW w:w="666"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240</w:t>
            </w:r>
          </w:p>
        </w:tc>
        <w:tc>
          <w:tcPr>
            <w:tcW w:w="1557"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Provision for bad debt </w:t>
            </w:r>
          </w:p>
        </w:tc>
        <w:tc>
          <w:tcPr>
            <w:tcW w:w="666"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164.8</w:t>
            </w:r>
          </w:p>
        </w:tc>
        <w:tc>
          <w:tcPr>
            <w:tcW w:w="1557"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cnfStyle w:val="000000100000"/>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666"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557"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To debenture interest</w:t>
            </w:r>
          </w:p>
        </w:tc>
        <w:tc>
          <w:tcPr>
            <w:tcW w:w="666"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240</w:t>
            </w:r>
          </w:p>
        </w:tc>
        <w:tc>
          <w:tcPr>
            <w:tcW w:w="1557"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cnfStyle w:val="000000100000"/>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To dividend paid</w:t>
            </w:r>
          </w:p>
        </w:tc>
        <w:tc>
          <w:tcPr>
            <w:tcW w:w="666"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560</w:t>
            </w:r>
          </w:p>
        </w:tc>
        <w:tc>
          <w:tcPr>
            <w:tcW w:w="1557"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To income tax paid</w:t>
            </w:r>
          </w:p>
        </w:tc>
        <w:tc>
          <w:tcPr>
            <w:tcW w:w="666"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1600</w:t>
            </w:r>
          </w:p>
        </w:tc>
        <w:tc>
          <w:tcPr>
            <w:tcW w:w="1557"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cnfStyle w:val="000000100000"/>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lastRenderedPageBreak/>
              <w:t xml:space="preserve">To net profit </w:t>
            </w:r>
          </w:p>
        </w:tc>
        <w:tc>
          <w:tcPr>
            <w:tcW w:w="666"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2815.2</w:t>
            </w:r>
          </w:p>
        </w:tc>
        <w:tc>
          <w:tcPr>
            <w:tcW w:w="1557"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26"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4E7652">
        <w:trPr>
          <w:trHeight w:val="288"/>
          <w:jc w:val="center"/>
        </w:trPr>
        <w:tc>
          <w:tcPr>
            <w:cnfStyle w:val="001000000000"/>
            <w:tcW w:w="2351"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Total </w:t>
            </w:r>
          </w:p>
        </w:tc>
        <w:tc>
          <w:tcPr>
            <w:tcW w:w="666"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11520</w:t>
            </w:r>
          </w:p>
        </w:tc>
        <w:tc>
          <w:tcPr>
            <w:tcW w:w="1557"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Total </w:t>
            </w:r>
          </w:p>
        </w:tc>
        <w:tc>
          <w:tcPr>
            <w:tcW w:w="426"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11520</w:t>
            </w:r>
          </w:p>
        </w:tc>
      </w:tr>
    </w:tbl>
    <w:p w:rsidR="00E80ECA" w:rsidRPr="00DA062F" w:rsidRDefault="00205D37" w:rsidP="00DA062F">
      <w:pPr>
        <w:spacing w:line="360" w:lineRule="auto"/>
        <w:jc w:val="center"/>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Table 1: Income Statement</w:t>
      </w:r>
    </w:p>
    <w:p w:rsidR="00E80ECA" w:rsidRPr="00DA062F" w:rsidRDefault="00205D37" w:rsidP="00DA062F">
      <w:pPr>
        <w:spacing w:line="360" w:lineRule="auto"/>
        <w:jc w:val="center"/>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(Source: Created by Researcher)</w:t>
      </w:r>
    </w:p>
    <w:p w:rsidR="00DA062F" w:rsidRPr="00DA062F" w:rsidRDefault="00330675" w:rsidP="00DA062F">
      <w:pPr>
        <w:spacing w:line="360" w:lineRule="auto"/>
        <w:rPr>
          <w:rFonts w:ascii="Times New Roman" w:hAnsi="Times New Roman" w:cs="Times New Roman"/>
          <w:sz w:val="24"/>
          <w:szCs w:val="24"/>
        </w:rPr>
      </w:pPr>
      <w:r w:rsidRPr="00DA062F">
        <w:rPr>
          <w:rFonts w:ascii="Times New Roman" w:hAnsi="Times New Roman" w:cs="Times New Roman"/>
          <w:color w:val="000000" w:themeColor="text1"/>
          <w:sz w:val="24"/>
          <w:szCs w:val="24"/>
          <w:lang w:val="en-US"/>
        </w:rPr>
        <w:t xml:space="preserve">Based on income statements, net profit of the company has been obtained to be </w:t>
      </w:r>
      <w:r w:rsidRPr="00DA062F">
        <w:rPr>
          <w:rFonts w:ascii="Times New Roman" w:hAnsi="Times New Roman" w:cs="Times New Roman"/>
          <w:sz w:val="24"/>
          <w:szCs w:val="24"/>
        </w:rPr>
        <w:t xml:space="preserve">£ 11520000 for its accounting period 2019. </w:t>
      </w:r>
      <w:r w:rsidR="004E7652" w:rsidRPr="00DA062F">
        <w:rPr>
          <w:rFonts w:ascii="Times New Roman" w:hAnsi="Times New Roman" w:cs="Times New Roman"/>
          <w:sz w:val="24"/>
          <w:szCs w:val="24"/>
        </w:rPr>
        <w:t>Total sales of company have</w:t>
      </w:r>
      <w:r w:rsidRPr="00DA062F">
        <w:rPr>
          <w:rFonts w:ascii="Times New Roman" w:hAnsi="Times New Roman" w:cs="Times New Roman"/>
          <w:sz w:val="24"/>
          <w:szCs w:val="24"/>
        </w:rPr>
        <w:t xml:space="preserve"> been estimated to be £ 30300. </w:t>
      </w:r>
    </w:p>
    <w:p w:rsidR="00DA062F" w:rsidRPr="00DA062F" w:rsidRDefault="00DA062F" w:rsidP="00DA062F">
      <w:pPr>
        <w:spacing w:line="360" w:lineRule="auto"/>
        <w:rPr>
          <w:rFonts w:ascii="Times New Roman" w:hAnsi="Times New Roman" w:cs="Times New Roman"/>
          <w:b/>
          <w:sz w:val="24"/>
          <w:szCs w:val="24"/>
        </w:rPr>
      </w:pPr>
      <w:r w:rsidRPr="00DA062F">
        <w:rPr>
          <w:rFonts w:ascii="Times New Roman" w:hAnsi="Times New Roman" w:cs="Times New Roman"/>
          <w:b/>
          <w:sz w:val="24"/>
          <w:szCs w:val="24"/>
        </w:rPr>
        <w:t>Key workings</w:t>
      </w:r>
    </w:p>
    <w:p w:rsidR="00DA062F" w:rsidRPr="00DA062F" w:rsidRDefault="00DA062F" w:rsidP="00DA062F">
      <w:pPr>
        <w:spacing w:line="360" w:lineRule="auto"/>
        <w:rPr>
          <w:rFonts w:ascii="Times New Roman" w:hAnsi="Times New Roman" w:cs="Times New Roman"/>
          <w:b/>
          <w:i/>
          <w:sz w:val="24"/>
          <w:szCs w:val="24"/>
        </w:rPr>
      </w:pPr>
      <w:r w:rsidRPr="00DA062F">
        <w:rPr>
          <w:rFonts w:ascii="Times New Roman" w:hAnsi="Times New Roman" w:cs="Times New Roman"/>
          <w:b/>
          <w:i/>
          <w:sz w:val="24"/>
          <w:szCs w:val="24"/>
        </w:rPr>
        <w:t>[Refer to Appendix]</w:t>
      </w:r>
    </w:p>
    <w:p w:rsidR="00E80ECA" w:rsidRPr="00DA062F" w:rsidRDefault="00205D37" w:rsidP="00DA062F">
      <w:pPr>
        <w:spacing w:line="360" w:lineRule="auto"/>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Balance Sheet</w:t>
      </w:r>
    </w:p>
    <w:tbl>
      <w:tblPr>
        <w:tblStyle w:val="Vilgosrnykols1jellszn"/>
        <w:tblW w:w="5000" w:type="pct"/>
        <w:jc w:val="center"/>
        <w:tblLook w:val="04A0"/>
      </w:tblPr>
      <w:tblGrid>
        <w:gridCol w:w="3406"/>
        <w:gridCol w:w="996"/>
        <w:gridCol w:w="3362"/>
        <w:gridCol w:w="816"/>
        <w:gridCol w:w="996"/>
      </w:tblGrid>
      <w:tr w:rsidR="00330675" w:rsidRPr="00DA062F" w:rsidTr="00F74DDD">
        <w:trPr>
          <w:cnfStyle w:val="100000000000"/>
          <w:trHeight w:val="288"/>
          <w:jc w:val="center"/>
        </w:trPr>
        <w:tc>
          <w:tcPr>
            <w:cnfStyle w:val="001000000000"/>
            <w:tcW w:w="5000" w:type="pct"/>
            <w:gridSpan w:val="5"/>
            <w:noWrap/>
            <w:hideMark/>
          </w:tcPr>
          <w:p w:rsidR="00E80ECA"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Balance sheet </w:t>
            </w:r>
          </w:p>
        </w:tc>
      </w:tr>
      <w:tr w:rsidR="00330675" w:rsidRPr="00DA062F" w:rsidTr="00F74DDD">
        <w:trPr>
          <w:cnfStyle w:val="000000100000"/>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64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1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Share capital </w:t>
            </w:r>
          </w:p>
        </w:tc>
        <w:tc>
          <w:tcPr>
            <w:tcW w:w="503"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29000</w:t>
            </w:r>
          </w:p>
        </w:tc>
        <w:tc>
          <w:tcPr>
            <w:tcW w:w="164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Land </w:t>
            </w:r>
          </w:p>
        </w:tc>
        <w:tc>
          <w:tcPr>
            <w:tcW w:w="41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15000</w:t>
            </w:r>
          </w:p>
        </w:tc>
      </w:tr>
      <w:tr w:rsidR="00330675" w:rsidRPr="00DA062F" w:rsidTr="00F74DDD">
        <w:trPr>
          <w:cnfStyle w:val="000000100000"/>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Share Premium</w:t>
            </w:r>
          </w:p>
        </w:tc>
        <w:tc>
          <w:tcPr>
            <w:tcW w:w="503"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5000</w:t>
            </w:r>
          </w:p>
        </w:tc>
        <w:tc>
          <w:tcPr>
            <w:tcW w:w="164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1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Retained Profits</w:t>
            </w:r>
          </w:p>
        </w:tc>
        <w:tc>
          <w:tcPr>
            <w:tcW w:w="503"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8380</w:t>
            </w:r>
          </w:p>
        </w:tc>
        <w:tc>
          <w:tcPr>
            <w:tcW w:w="164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1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cnfStyle w:val="000000100000"/>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64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1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Add: net profit </w:t>
            </w:r>
          </w:p>
        </w:tc>
        <w:tc>
          <w:tcPr>
            <w:tcW w:w="503"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2815.2</w:t>
            </w:r>
          </w:p>
        </w:tc>
        <w:tc>
          <w:tcPr>
            <w:tcW w:w="164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Buildings </w:t>
            </w:r>
          </w:p>
        </w:tc>
        <w:tc>
          <w:tcPr>
            <w:tcW w:w="414"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16000</w:t>
            </w:r>
          </w:p>
        </w:tc>
        <w:tc>
          <w:tcPr>
            <w:tcW w:w="503"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cnfStyle w:val="000000100000"/>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64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Less: Accumulated Depreciation</w:t>
            </w:r>
          </w:p>
        </w:tc>
        <w:tc>
          <w:tcPr>
            <w:tcW w:w="414"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4260</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64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Less: Depreciation</w:t>
            </w:r>
          </w:p>
        </w:tc>
        <w:tc>
          <w:tcPr>
            <w:tcW w:w="414"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320</w:t>
            </w:r>
          </w:p>
        </w:tc>
        <w:tc>
          <w:tcPr>
            <w:tcW w:w="503"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11420</w:t>
            </w:r>
          </w:p>
        </w:tc>
      </w:tr>
      <w:tr w:rsidR="00330675" w:rsidRPr="00DA062F" w:rsidTr="00F74DDD">
        <w:trPr>
          <w:cnfStyle w:val="000000100000"/>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12% debentures</w:t>
            </w:r>
          </w:p>
        </w:tc>
        <w:tc>
          <w:tcPr>
            <w:tcW w:w="503"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4000</w:t>
            </w:r>
          </w:p>
        </w:tc>
        <w:tc>
          <w:tcPr>
            <w:tcW w:w="164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1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64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Plant</w:t>
            </w:r>
          </w:p>
        </w:tc>
        <w:tc>
          <w:tcPr>
            <w:tcW w:w="414"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25600</w:t>
            </w:r>
          </w:p>
        </w:tc>
        <w:tc>
          <w:tcPr>
            <w:tcW w:w="503"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cnfStyle w:val="000000100000"/>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Outstanding insurance fees</w:t>
            </w:r>
          </w:p>
        </w:tc>
        <w:tc>
          <w:tcPr>
            <w:tcW w:w="503"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500</w:t>
            </w:r>
          </w:p>
        </w:tc>
        <w:tc>
          <w:tcPr>
            <w:tcW w:w="164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Less: Accumulated Depreciation</w:t>
            </w:r>
          </w:p>
        </w:tc>
        <w:tc>
          <w:tcPr>
            <w:tcW w:w="414"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4960</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64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Less: Depreciation</w:t>
            </w:r>
          </w:p>
        </w:tc>
        <w:tc>
          <w:tcPr>
            <w:tcW w:w="414"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2560</w:t>
            </w:r>
          </w:p>
        </w:tc>
        <w:tc>
          <w:tcPr>
            <w:tcW w:w="503"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18080</w:t>
            </w:r>
          </w:p>
        </w:tc>
      </w:tr>
      <w:tr w:rsidR="00330675" w:rsidRPr="00DA062F" w:rsidTr="00F74DDD">
        <w:trPr>
          <w:cnfStyle w:val="000000100000"/>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64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1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64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Closing stock </w:t>
            </w:r>
          </w:p>
        </w:tc>
        <w:tc>
          <w:tcPr>
            <w:tcW w:w="41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3120</w:t>
            </w:r>
          </w:p>
        </w:tc>
      </w:tr>
      <w:tr w:rsidR="00330675" w:rsidRPr="00DA062F" w:rsidTr="00F74DDD">
        <w:trPr>
          <w:cnfStyle w:val="000000100000"/>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64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Trade Receivables </w:t>
            </w:r>
          </w:p>
        </w:tc>
        <w:tc>
          <w:tcPr>
            <w:tcW w:w="414"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8240</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Income tax </w:t>
            </w:r>
          </w:p>
        </w:tc>
        <w:tc>
          <w:tcPr>
            <w:tcW w:w="503"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1600</w:t>
            </w:r>
          </w:p>
        </w:tc>
        <w:tc>
          <w:tcPr>
            <w:tcW w:w="164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Less: Provision for bad Debt </w:t>
            </w:r>
          </w:p>
        </w:tc>
        <w:tc>
          <w:tcPr>
            <w:tcW w:w="414"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164.8</w:t>
            </w:r>
          </w:p>
        </w:tc>
        <w:tc>
          <w:tcPr>
            <w:tcW w:w="503"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r>
      <w:tr w:rsidR="00330675" w:rsidRPr="00DA062F" w:rsidTr="00F74DDD">
        <w:trPr>
          <w:cnfStyle w:val="000000100000"/>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164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Less: bad debt </w:t>
            </w:r>
          </w:p>
        </w:tc>
        <w:tc>
          <w:tcPr>
            <w:tcW w:w="414"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240</w:t>
            </w:r>
          </w:p>
        </w:tc>
        <w:tc>
          <w:tcPr>
            <w:tcW w:w="503"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7835.2</w:t>
            </w:r>
          </w:p>
        </w:tc>
      </w:tr>
      <w:tr w:rsidR="00330675" w:rsidRPr="00DA062F" w:rsidTr="00F74DDD">
        <w:trPr>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Trade payables</w:t>
            </w:r>
          </w:p>
        </w:tc>
        <w:tc>
          <w:tcPr>
            <w:tcW w:w="503"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4480</w:t>
            </w:r>
          </w:p>
        </w:tc>
        <w:tc>
          <w:tcPr>
            <w:tcW w:w="164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xml:space="preserve">Bank </w:t>
            </w:r>
          </w:p>
        </w:tc>
        <w:tc>
          <w:tcPr>
            <w:tcW w:w="414" w:type="pct"/>
            <w:noWrap/>
            <w:hideMark/>
          </w:tcPr>
          <w:p w:rsidR="00E80ECA" w:rsidRPr="00DA062F" w:rsidRDefault="00205D37" w:rsidP="00DA062F">
            <w:pPr>
              <w:spacing w:line="360" w:lineRule="auto"/>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jc w:val="right"/>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320</w:t>
            </w:r>
          </w:p>
        </w:tc>
      </w:tr>
      <w:tr w:rsidR="00330675" w:rsidRPr="00DA062F" w:rsidTr="00F74DDD">
        <w:trPr>
          <w:cnfStyle w:val="000000100000"/>
          <w:trHeight w:val="288"/>
          <w:jc w:val="center"/>
        </w:trPr>
        <w:tc>
          <w:tcPr>
            <w:cnfStyle w:val="001000000000"/>
            <w:tcW w:w="1935" w:type="pct"/>
            <w:noWrap/>
            <w:hideMark/>
          </w:tcPr>
          <w:p w:rsidR="00E80ECA" w:rsidRPr="00DA062F" w:rsidRDefault="00205D37" w:rsidP="00DA062F">
            <w:pPr>
              <w:spacing w:line="360" w:lineRule="auto"/>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lastRenderedPageBreak/>
              <w:t> </w:t>
            </w:r>
          </w:p>
        </w:tc>
        <w:tc>
          <w:tcPr>
            <w:tcW w:w="503"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55775.2</w:t>
            </w:r>
          </w:p>
        </w:tc>
        <w:tc>
          <w:tcPr>
            <w:tcW w:w="164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414" w:type="pct"/>
            <w:noWrap/>
            <w:hideMark/>
          </w:tcPr>
          <w:p w:rsidR="00E80ECA" w:rsidRPr="00DA062F" w:rsidRDefault="00205D37" w:rsidP="00DA062F">
            <w:pPr>
              <w:spacing w:line="360" w:lineRule="auto"/>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 </w:t>
            </w:r>
          </w:p>
        </w:tc>
        <w:tc>
          <w:tcPr>
            <w:tcW w:w="503" w:type="pct"/>
            <w:noWrap/>
            <w:hideMark/>
          </w:tcPr>
          <w:p w:rsidR="00E80ECA" w:rsidRPr="00DA062F" w:rsidRDefault="00205D37" w:rsidP="00DA062F">
            <w:pPr>
              <w:spacing w:line="360" w:lineRule="auto"/>
              <w:jc w:val="right"/>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55775.2</w:t>
            </w:r>
          </w:p>
        </w:tc>
      </w:tr>
    </w:tbl>
    <w:p w:rsidR="00E80ECA" w:rsidRPr="00DA062F" w:rsidRDefault="00205D37" w:rsidP="00DA062F">
      <w:pPr>
        <w:spacing w:line="360" w:lineRule="auto"/>
        <w:jc w:val="center"/>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Table 2: Balance Sheet</w:t>
      </w:r>
    </w:p>
    <w:p w:rsidR="00E80ECA" w:rsidRPr="00DA062F" w:rsidRDefault="00205D37" w:rsidP="00DA062F">
      <w:pPr>
        <w:spacing w:line="360" w:lineRule="auto"/>
        <w:jc w:val="center"/>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(Source: Created by Researcher)</w:t>
      </w:r>
    </w:p>
    <w:p w:rsidR="00DA062F" w:rsidRPr="00DA062F" w:rsidRDefault="00DA062F" w:rsidP="002805E8">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Total assets and total liabilities of company </w:t>
      </w:r>
      <w:r w:rsidR="00F74DDD" w:rsidRPr="00DA062F">
        <w:rPr>
          <w:rFonts w:ascii="Times New Roman" w:hAnsi="Times New Roman" w:cs="Times New Roman"/>
          <w:color w:val="000000" w:themeColor="text1"/>
          <w:sz w:val="24"/>
          <w:szCs w:val="24"/>
          <w:lang w:val="en-US"/>
        </w:rPr>
        <w:t>have</w:t>
      </w:r>
      <w:r w:rsidRPr="00DA062F">
        <w:rPr>
          <w:rFonts w:ascii="Times New Roman" w:hAnsi="Times New Roman" w:cs="Times New Roman"/>
          <w:color w:val="000000" w:themeColor="text1"/>
          <w:sz w:val="24"/>
          <w:szCs w:val="24"/>
          <w:lang w:val="en-US"/>
        </w:rPr>
        <w:t xml:space="preserve"> been estimated to be </w:t>
      </w:r>
      <w:r w:rsidRPr="00DA062F">
        <w:rPr>
          <w:rFonts w:ascii="Times New Roman" w:hAnsi="Times New Roman" w:cs="Times New Roman"/>
          <w:sz w:val="24"/>
          <w:szCs w:val="24"/>
        </w:rPr>
        <w:t xml:space="preserve">£ 55775.2 in the accounting period 2019 for the company Wales Plc. </w:t>
      </w:r>
      <w:r w:rsidR="002805E8">
        <w:rPr>
          <w:rFonts w:ascii="Times New Roman" w:hAnsi="Times New Roman" w:cs="Times New Roman"/>
          <w:sz w:val="24"/>
          <w:szCs w:val="24"/>
        </w:rPr>
        <w:t xml:space="preserve">In this case revaluation surplus has not been adjusted as it has been said that no change in building has taken place due to revaluation. </w:t>
      </w:r>
    </w:p>
    <w:p w:rsidR="00702BEB" w:rsidRPr="00DA062F" w:rsidRDefault="00205D37" w:rsidP="002805E8">
      <w:pPr>
        <w:pStyle w:val="Cmsor1"/>
        <w:spacing w:line="360" w:lineRule="auto"/>
        <w:rPr>
          <w:rFonts w:cs="Times New Roman"/>
          <w:szCs w:val="24"/>
          <w:lang w:val="en-US"/>
        </w:rPr>
      </w:pPr>
      <w:bookmarkStart w:id="3" w:name="_Toc49260210"/>
      <w:r w:rsidRPr="00DA062F">
        <w:rPr>
          <w:rFonts w:cs="Times New Roman"/>
          <w:szCs w:val="24"/>
          <w:lang w:val="en-US"/>
        </w:rPr>
        <w:t>Question 2</w:t>
      </w:r>
      <w:bookmarkEnd w:id="3"/>
    </w:p>
    <w:p w:rsidR="00702BEB"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This section of the assignment has focused on performance evaluation for company Jerry Plc. The company is a supplier of household products to retailers and supermarkets in regions across Europe and the UK. However, the company is eyeing business expansion and growth in America for which they have taken up marketing activities. Besides laying out a proper marketing strategy, the company needs to look at its financial standing and </w:t>
      </w:r>
      <w:r w:rsidR="00DB3740">
        <w:rPr>
          <w:rFonts w:ascii="Times New Roman" w:hAnsi="Times New Roman" w:cs="Times New Roman"/>
          <w:color w:val="000000" w:themeColor="text1"/>
          <w:sz w:val="24"/>
          <w:szCs w:val="24"/>
          <w:lang w:val="en-US"/>
        </w:rPr>
        <w:t>know whether it is</w:t>
      </w:r>
      <w:r w:rsidRPr="00DA062F">
        <w:rPr>
          <w:rFonts w:ascii="Times New Roman" w:hAnsi="Times New Roman" w:cs="Times New Roman"/>
          <w:color w:val="000000" w:themeColor="text1"/>
          <w:sz w:val="24"/>
          <w:szCs w:val="24"/>
          <w:lang w:val="en-US"/>
        </w:rPr>
        <w:t xml:space="preserve"> faired in terms of financial performance based on provided financial information. In this case, financial ratios have been taken into account.</w:t>
      </w:r>
    </w:p>
    <w:p w:rsidR="00702BEB" w:rsidRPr="00DA062F" w:rsidRDefault="00205D37" w:rsidP="00DA062F">
      <w:pPr>
        <w:spacing w:line="360" w:lineRule="auto"/>
        <w:jc w:val="both"/>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a) Calculation of Financial Ratios</w:t>
      </w:r>
    </w:p>
    <w:tbl>
      <w:tblPr>
        <w:tblStyle w:val="GridTable3Accent6"/>
        <w:tblW w:w="5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20"/>
        <w:gridCol w:w="1116"/>
        <w:gridCol w:w="1116"/>
      </w:tblGrid>
      <w:tr w:rsidR="00330675" w:rsidRPr="00DA062F" w:rsidTr="00DA062F">
        <w:trPr>
          <w:cnfStyle w:val="100000000000"/>
          <w:trHeight w:val="288"/>
          <w:jc w:val="center"/>
        </w:trPr>
        <w:tc>
          <w:tcPr>
            <w:cnfStyle w:val="001000000100"/>
            <w:tcW w:w="2920" w:type="dxa"/>
            <w:tcBorders>
              <w:top w:val="none" w:sz="0" w:space="0" w:color="auto"/>
              <w:left w:val="none" w:sz="0" w:space="0" w:color="auto"/>
              <w:bottom w:val="none" w:sz="0" w:space="0" w:color="auto"/>
              <w:right w:val="none" w:sz="0" w:space="0" w:color="auto"/>
            </w:tcBorders>
            <w:noWrap/>
            <w:hideMark/>
          </w:tcPr>
          <w:p w:rsidR="00702BEB" w:rsidRPr="00DA062F" w:rsidRDefault="00702BEB" w:rsidP="00DA062F">
            <w:pPr>
              <w:spacing w:line="360" w:lineRule="auto"/>
              <w:jc w:val="center"/>
              <w:rPr>
                <w:rFonts w:ascii="Times New Roman" w:eastAsia="Times New Roman" w:hAnsi="Times New Roman" w:cs="Times New Roman"/>
                <w:color w:val="000000" w:themeColor="text1"/>
                <w:sz w:val="24"/>
                <w:szCs w:val="24"/>
                <w:lang w:val="en-US"/>
              </w:rPr>
            </w:pPr>
          </w:p>
        </w:tc>
        <w:tc>
          <w:tcPr>
            <w:tcW w:w="1116" w:type="dxa"/>
            <w:tcBorders>
              <w:top w:val="none" w:sz="0" w:space="0" w:color="auto"/>
              <w:left w:val="none" w:sz="0" w:space="0" w:color="auto"/>
              <w:right w:val="none" w:sz="0" w:space="0" w:color="auto"/>
            </w:tcBorders>
            <w:noWrap/>
            <w:hideMark/>
          </w:tcPr>
          <w:p w:rsidR="00702BEB" w:rsidRPr="00DA062F" w:rsidRDefault="00205D37" w:rsidP="00DA062F">
            <w:pPr>
              <w:spacing w:line="360" w:lineRule="auto"/>
              <w:jc w:val="center"/>
              <w:cnfStyle w:val="1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2019</w:t>
            </w:r>
          </w:p>
        </w:tc>
        <w:tc>
          <w:tcPr>
            <w:tcW w:w="1116" w:type="dxa"/>
            <w:tcBorders>
              <w:top w:val="none" w:sz="0" w:space="0" w:color="auto"/>
              <w:left w:val="none" w:sz="0" w:space="0" w:color="auto"/>
              <w:right w:val="none" w:sz="0" w:space="0" w:color="auto"/>
            </w:tcBorders>
            <w:noWrap/>
            <w:hideMark/>
          </w:tcPr>
          <w:p w:rsidR="00702BEB" w:rsidRPr="00DA062F" w:rsidRDefault="00205D37" w:rsidP="00DA062F">
            <w:pPr>
              <w:spacing w:line="360" w:lineRule="auto"/>
              <w:jc w:val="center"/>
              <w:cnfStyle w:val="1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2018</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b/>
                <w:color w:val="000000" w:themeColor="text1"/>
                <w:sz w:val="24"/>
                <w:szCs w:val="24"/>
                <w:lang w:val="en-US"/>
              </w:rPr>
            </w:pPr>
            <w:r w:rsidRPr="00DA062F">
              <w:rPr>
                <w:rFonts w:ascii="Times New Roman" w:eastAsia="Times New Roman" w:hAnsi="Times New Roman" w:cs="Times New Roman"/>
                <w:b/>
                <w:color w:val="000000" w:themeColor="text1"/>
                <w:sz w:val="24"/>
                <w:szCs w:val="24"/>
                <w:lang w:val="en-US"/>
              </w:rPr>
              <w:t>ROCE</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0.168764</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0.180193</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EBIT</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22.8</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26.2</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Total Assets</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286.1</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293.8</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Total Current liabilities</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151</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148.4</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b/>
                <w:color w:val="000000" w:themeColor="text1"/>
                <w:sz w:val="24"/>
                <w:szCs w:val="24"/>
                <w:lang w:val="en-US"/>
              </w:rPr>
            </w:pPr>
            <w:r w:rsidRPr="00DA062F">
              <w:rPr>
                <w:rFonts w:ascii="Times New Roman" w:eastAsia="Times New Roman" w:hAnsi="Times New Roman" w:cs="Times New Roman"/>
                <w:b/>
                <w:color w:val="000000" w:themeColor="text1"/>
                <w:sz w:val="24"/>
                <w:szCs w:val="24"/>
                <w:lang w:val="en-US"/>
              </w:rPr>
              <w:t>Return on Equity</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0.138412</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0.227895</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Net Income</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12.9</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18.3</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Equity</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93.2</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80.3</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b/>
                <w:color w:val="000000" w:themeColor="text1"/>
                <w:sz w:val="24"/>
                <w:szCs w:val="24"/>
                <w:lang w:val="en-US"/>
              </w:rPr>
            </w:pPr>
            <w:r w:rsidRPr="00DA062F">
              <w:rPr>
                <w:rFonts w:ascii="Times New Roman" w:eastAsia="Times New Roman" w:hAnsi="Times New Roman" w:cs="Times New Roman"/>
                <w:b/>
                <w:color w:val="000000" w:themeColor="text1"/>
                <w:sz w:val="24"/>
                <w:szCs w:val="24"/>
                <w:lang w:val="en-US"/>
              </w:rPr>
              <w:t>EPS</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0.724719</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1.02809</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Net Income</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12.9</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18.3</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Number of Shares</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17.8</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17.8</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b/>
                <w:color w:val="000000" w:themeColor="text1"/>
                <w:sz w:val="24"/>
                <w:szCs w:val="24"/>
                <w:lang w:val="en-US"/>
              </w:rPr>
            </w:pPr>
            <w:r w:rsidRPr="00DA062F">
              <w:rPr>
                <w:rFonts w:ascii="Times New Roman" w:eastAsia="Times New Roman" w:hAnsi="Times New Roman" w:cs="Times New Roman"/>
                <w:b/>
                <w:color w:val="000000" w:themeColor="text1"/>
                <w:sz w:val="24"/>
                <w:szCs w:val="24"/>
                <w:lang w:val="en-US"/>
              </w:rPr>
              <w:t>Gross profit margin</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0.382605</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0.383936</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Gross profit</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191.8</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186.9</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lastRenderedPageBreak/>
              <w:t>Revenue</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501.3</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486.8</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b/>
                <w:color w:val="000000" w:themeColor="text1"/>
                <w:sz w:val="24"/>
                <w:szCs w:val="24"/>
                <w:lang w:val="en-US"/>
              </w:rPr>
            </w:pPr>
            <w:r w:rsidRPr="00DA062F">
              <w:rPr>
                <w:rFonts w:ascii="Times New Roman" w:eastAsia="Times New Roman" w:hAnsi="Times New Roman" w:cs="Times New Roman"/>
                <w:b/>
                <w:color w:val="000000" w:themeColor="text1"/>
                <w:sz w:val="24"/>
                <w:szCs w:val="24"/>
                <w:lang w:val="en-US"/>
              </w:rPr>
              <w:t>Asset Turnover</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1.752185</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1.656909</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Revenue</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501.3</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486.8</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Assets</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286.1</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293.8</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b/>
                <w:color w:val="000000" w:themeColor="text1"/>
                <w:sz w:val="24"/>
                <w:szCs w:val="24"/>
                <w:lang w:val="en-US"/>
              </w:rPr>
            </w:pPr>
            <w:r w:rsidRPr="00DA062F">
              <w:rPr>
                <w:rFonts w:ascii="Times New Roman" w:eastAsia="Times New Roman" w:hAnsi="Times New Roman" w:cs="Times New Roman"/>
                <w:b/>
                <w:color w:val="000000" w:themeColor="text1"/>
                <w:sz w:val="24"/>
                <w:szCs w:val="24"/>
                <w:lang w:val="en-US"/>
              </w:rPr>
              <w:t>Stock holding period</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45.75767</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50.02167</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Inventory</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38.8</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41.1</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Cost of sales</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309.5</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299.9</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b/>
                <w:color w:val="000000" w:themeColor="text1"/>
                <w:sz w:val="24"/>
                <w:szCs w:val="24"/>
                <w:lang w:val="en-US"/>
              </w:rPr>
            </w:pPr>
            <w:r w:rsidRPr="00DA062F">
              <w:rPr>
                <w:rFonts w:ascii="Times New Roman" w:eastAsia="Times New Roman" w:hAnsi="Times New Roman" w:cs="Times New Roman"/>
                <w:b/>
                <w:color w:val="000000" w:themeColor="text1"/>
                <w:sz w:val="24"/>
                <w:szCs w:val="24"/>
                <w:lang w:val="en-US"/>
              </w:rPr>
              <w:t>Debtors collection period</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61.23379</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56.83443</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Trade payables</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84.1</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75.8</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Revenue</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501.3</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486.8</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b/>
                <w:color w:val="000000" w:themeColor="text1"/>
                <w:sz w:val="24"/>
                <w:szCs w:val="24"/>
                <w:lang w:val="en-US"/>
              </w:rPr>
            </w:pPr>
            <w:r w:rsidRPr="00DA062F">
              <w:rPr>
                <w:rFonts w:ascii="Times New Roman" w:eastAsia="Times New Roman" w:hAnsi="Times New Roman" w:cs="Times New Roman"/>
                <w:b/>
                <w:color w:val="000000" w:themeColor="text1"/>
                <w:sz w:val="24"/>
                <w:szCs w:val="24"/>
                <w:lang w:val="en-US"/>
              </w:rPr>
              <w:t>Current ratio</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1.894702</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1.979784</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Current assets</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286.1</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293.8</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Current liabilities</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151</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148.4</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b/>
                <w:color w:val="000000" w:themeColor="text1"/>
                <w:sz w:val="24"/>
                <w:szCs w:val="24"/>
                <w:lang w:val="en-US"/>
              </w:rPr>
            </w:pPr>
            <w:r w:rsidRPr="00DA062F">
              <w:rPr>
                <w:rFonts w:ascii="Times New Roman" w:eastAsia="Times New Roman" w:hAnsi="Times New Roman" w:cs="Times New Roman"/>
                <w:b/>
                <w:color w:val="000000" w:themeColor="text1"/>
                <w:sz w:val="24"/>
                <w:szCs w:val="24"/>
                <w:lang w:val="en-US"/>
              </w:rPr>
              <w:t>Gearing ratio</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2.069742</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2.65878</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Total Debt</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192.9</w:t>
            </w:r>
          </w:p>
        </w:tc>
        <w:tc>
          <w:tcPr>
            <w:tcW w:w="1116" w:type="dxa"/>
            <w:noWrap/>
            <w:hideMark/>
          </w:tcPr>
          <w:p w:rsidR="00702BEB" w:rsidRPr="00DA062F" w:rsidRDefault="00205D37" w:rsidP="00DA062F">
            <w:pPr>
              <w:spacing w:line="360" w:lineRule="auto"/>
              <w:jc w:val="center"/>
              <w:cnfStyle w:val="0000001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213.5</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hideMark/>
          </w:tcPr>
          <w:p w:rsidR="00702BEB" w:rsidRPr="00DA062F" w:rsidRDefault="00205D37" w:rsidP="00DA062F">
            <w:pPr>
              <w:spacing w:line="360" w:lineRule="auto"/>
              <w:jc w:val="center"/>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Total Equity</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93.2</w:t>
            </w:r>
          </w:p>
        </w:tc>
        <w:tc>
          <w:tcPr>
            <w:tcW w:w="1116" w:type="dxa"/>
            <w:noWrap/>
            <w:hideMark/>
          </w:tcPr>
          <w:p w:rsidR="00702BEB" w:rsidRPr="00DA062F" w:rsidRDefault="00205D37" w:rsidP="00DA062F">
            <w:pPr>
              <w:spacing w:line="360" w:lineRule="auto"/>
              <w:jc w:val="center"/>
              <w:cnfStyle w:val="000000000000"/>
              <w:rPr>
                <w:rFonts w:ascii="Times New Roman" w:eastAsia="Times New Roman" w:hAnsi="Times New Roman" w:cs="Times New Roman"/>
                <w:color w:val="000000" w:themeColor="text1"/>
                <w:sz w:val="24"/>
                <w:szCs w:val="24"/>
                <w:lang w:val="en-US"/>
              </w:rPr>
            </w:pPr>
            <w:r w:rsidRPr="00DA062F">
              <w:rPr>
                <w:rFonts w:ascii="Times New Roman" w:eastAsia="Times New Roman" w:hAnsi="Times New Roman" w:cs="Times New Roman"/>
                <w:color w:val="000000" w:themeColor="text1"/>
                <w:sz w:val="24"/>
                <w:szCs w:val="24"/>
                <w:lang w:val="en-US"/>
              </w:rPr>
              <w:t>80.3</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tcPr>
          <w:p w:rsidR="008C6E01" w:rsidRPr="00DA062F" w:rsidRDefault="00205D37" w:rsidP="00DA062F">
            <w:pPr>
              <w:spacing w:line="360" w:lineRule="auto"/>
              <w:jc w:val="center"/>
              <w:rPr>
                <w:rFonts w:ascii="Times New Roman" w:hAnsi="Times New Roman" w:cs="Times New Roman"/>
                <w:b/>
                <w:bCs/>
                <w:color w:val="000000" w:themeColor="text1"/>
                <w:sz w:val="24"/>
                <w:szCs w:val="24"/>
                <w:lang w:val="en-US"/>
              </w:rPr>
            </w:pPr>
            <w:r w:rsidRPr="00DA062F">
              <w:rPr>
                <w:rFonts w:ascii="Times New Roman" w:hAnsi="Times New Roman" w:cs="Times New Roman"/>
                <w:b/>
                <w:bCs/>
                <w:color w:val="000000" w:themeColor="text1"/>
                <w:sz w:val="24"/>
                <w:szCs w:val="24"/>
              </w:rPr>
              <w:t>Interest Cover</w:t>
            </w:r>
          </w:p>
        </w:tc>
        <w:tc>
          <w:tcPr>
            <w:tcW w:w="1116" w:type="dxa"/>
            <w:noWrap/>
          </w:tcPr>
          <w:p w:rsidR="008C6E01" w:rsidRPr="00DA062F" w:rsidRDefault="00205D37" w:rsidP="00DA062F">
            <w:pPr>
              <w:spacing w:line="360" w:lineRule="auto"/>
              <w:jc w:val="center"/>
              <w:cnfStyle w:val="000000100000"/>
              <w:rPr>
                <w:rFonts w:ascii="Times New Roman" w:hAnsi="Times New Roman" w:cs="Times New Roman"/>
                <w:color w:val="000000" w:themeColor="text1"/>
                <w:sz w:val="24"/>
                <w:szCs w:val="24"/>
              </w:rPr>
            </w:pPr>
            <w:r w:rsidRPr="00DA062F">
              <w:rPr>
                <w:rFonts w:ascii="Times New Roman" w:hAnsi="Times New Roman" w:cs="Times New Roman"/>
                <w:color w:val="000000" w:themeColor="text1"/>
                <w:sz w:val="24"/>
                <w:szCs w:val="24"/>
              </w:rPr>
              <w:t>2.30303</w:t>
            </w:r>
          </w:p>
        </w:tc>
        <w:tc>
          <w:tcPr>
            <w:tcW w:w="1116" w:type="dxa"/>
            <w:noWrap/>
          </w:tcPr>
          <w:p w:rsidR="008C6E01" w:rsidRPr="00DA062F" w:rsidRDefault="00205D37" w:rsidP="00DA062F">
            <w:pPr>
              <w:spacing w:line="360" w:lineRule="auto"/>
              <w:jc w:val="center"/>
              <w:cnfStyle w:val="000000100000"/>
              <w:rPr>
                <w:rFonts w:ascii="Times New Roman" w:hAnsi="Times New Roman" w:cs="Times New Roman"/>
                <w:color w:val="000000" w:themeColor="text1"/>
                <w:sz w:val="24"/>
                <w:szCs w:val="24"/>
              </w:rPr>
            </w:pPr>
            <w:r w:rsidRPr="00DA062F">
              <w:rPr>
                <w:rFonts w:ascii="Times New Roman" w:hAnsi="Times New Roman" w:cs="Times New Roman"/>
                <w:color w:val="000000" w:themeColor="text1"/>
                <w:sz w:val="24"/>
                <w:szCs w:val="24"/>
              </w:rPr>
              <w:t>3.316456</w:t>
            </w:r>
          </w:p>
        </w:tc>
      </w:tr>
      <w:tr w:rsidR="00330675" w:rsidRPr="00DA062F" w:rsidTr="00DA062F">
        <w:trPr>
          <w:trHeight w:val="288"/>
          <w:jc w:val="center"/>
        </w:trPr>
        <w:tc>
          <w:tcPr>
            <w:cnfStyle w:val="001000000000"/>
            <w:tcW w:w="2920" w:type="dxa"/>
            <w:tcBorders>
              <w:left w:val="none" w:sz="0" w:space="0" w:color="auto"/>
              <w:bottom w:val="none" w:sz="0" w:space="0" w:color="auto"/>
            </w:tcBorders>
            <w:noWrap/>
          </w:tcPr>
          <w:p w:rsidR="008C6E01" w:rsidRPr="00DA062F" w:rsidRDefault="00205D37" w:rsidP="00DA062F">
            <w:pPr>
              <w:spacing w:line="360" w:lineRule="auto"/>
              <w:jc w:val="center"/>
              <w:rPr>
                <w:rFonts w:ascii="Times New Roman" w:hAnsi="Times New Roman" w:cs="Times New Roman"/>
                <w:color w:val="000000" w:themeColor="text1"/>
                <w:sz w:val="24"/>
                <w:szCs w:val="24"/>
              </w:rPr>
            </w:pPr>
            <w:r w:rsidRPr="00DA062F">
              <w:rPr>
                <w:rFonts w:ascii="Times New Roman" w:hAnsi="Times New Roman" w:cs="Times New Roman"/>
                <w:color w:val="000000" w:themeColor="text1"/>
                <w:sz w:val="24"/>
                <w:szCs w:val="24"/>
              </w:rPr>
              <w:t>EBIT</w:t>
            </w:r>
          </w:p>
        </w:tc>
        <w:tc>
          <w:tcPr>
            <w:tcW w:w="1116" w:type="dxa"/>
            <w:noWrap/>
          </w:tcPr>
          <w:p w:rsidR="008C6E01" w:rsidRPr="00DA062F" w:rsidRDefault="00205D37" w:rsidP="00DA062F">
            <w:pPr>
              <w:spacing w:line="360" w:lineRule="auto"/>
              <w:jc w:val="center"/>
              <w:cnfStyle w:val="000000000000"/>
              <w:rPr>
                <w:rFonts w:ascii="Times New Roman" w:hAnsi="Times New Roman" w:cs="Times New Roman"/>
                <w:color w:val="000000" w:themeColor="text1"/>
                <w:sz w:val="24"/>
                <w:szCs w:val="24"/>
              </w:rPr>
            </w:pPr>
            <w:r w:rsidRPr="00DA062F">
              <w:rPr>
                <w:rFonts w:ascii="Times New Roman" w:hAnsi="Times New Roman" w:cs="Times New Roman"/>
                <w:color w:val="000000" w:themeColor="text1"/>
                <w:sz w:val="24"/>
                <w:szCs w:val="24"/>
              </w:rPr>
              <w:t>22.8</w:t>
            </w:r>
          </w:p>
        </w:tc>
        <w:tc>
          <w:tcPr>
            <w:tcW w:w="1116" w:type="dxa"/>
            <w:noWrap/>
          </w:tcPr>
          <w:p w:rsidR="008C6E01" w:rsidRPr="00DA062F" w:rsidRDefault="00205D37" w:rsidP="00DA062F">
            <w:pPr>
              <w:spacing w:line="360" w:lineRule="auto"/>
              <w:jc w:val="center"/>
              <w:cnfStyle w:val="000000000000"/>
              <w:rPr>
                <w:rFonts w:ascii="Times New Roman" w:hAnsi="Times New Roman" w:cs="Times New Roman"/>
                <w:color w:val="000000" w:themeColor="text1"/>
                <w:sz w:val="24"/>
                <w:szCs w:val="24"/>
              </w:rPr>
            </w:pPr>
            <w:r w:rsidRPr="00DA062F">
              <w:rPr>
                <w:rFonts w:ascii="Times New Roman" w:hAnsi="Times New Roman" w:cs="Times New Roman"/>
                <w:color w:val="000000" w:themeColor="text1"/>
                <w:sz w:val="24"/>
                <w:szCs w:val="24"/>
              </w:rPr>
              <w:t>26.2</w:t>
            </w:r>
          </w:p>
        </w:tc>
      </w:tr>
      <w:tr w:rsidR="00330675" w:rsidRPr="00DA062F" w:rsidTr="00DA062F">
        <w:trPr>
          <w:cnfStyle w:val="000000100000"/>
          <w:trHeight w:val="288"/>
          <w:jc w:val="center"/>
        </w:trPr>
        <w:tc>
          <w:tcPr>
            <w:cnfStyle w:val="001000000000"/>
            <w:tcW w:w="2920" w:type="dxa"/>
            <w:tcBorders>
              <w:left w:val="none" w:sz="0" w:space="0" w:color="auto"/>
              <w:bottom w:val="none" w:sz="0" w:space="0" w:color="auto"/>
            </w:tcBorders>
            <w:noWrap/>
          </w:tcPr>
          <w:p w:rsidR="008C6E01" w:rsidRPr="00DA062F" w:rsidRDefault="00205D37" w:rsidP="00DA062F">
            <w:pPr>
              <w:spacing w:line="360" w:lineRule="auto"/>
              <w:jc w:val="center"/>
              <w:rPr>
                <w:rFonts w:ascii="Times New Roman" w:hAnsi="Times New Roman" w:cs="Times New Roman"/>
                <w:color w:val="000000" w:themeColor="text1"/>
                <w:sz w:val="24"/>
                <w:szCs w:val="24"/>
              </w:rPr>
            </w:pPr>
            <w:r w:rsidRPr="00DA062F">
              <w:rPr>
                <w:rFonts w:ascii="Times New Roman" w:hAnsi="Times New Roman" w:cs="Times New Roman"/>
                <w:color w:val="000000" w:themeColor="text1"/>
                <w:sz w:val="24"/>
                <w:szCs w:val="24"/>
              </w:rPr>
              <w:t>Tax expense</w:t>
            </w:r>
          </w:p>
        </w:tc>
        <w:tc>
          <w:tcPr>
            <w:tcW w:w="1116" w:type="dxa"/>
            <w:noWrap/>
          </w:tcPr>
          <w:p w:rsidR="008C6E01" w:rsidRPr="00DA062F" w:rsidRDefault="00205D37" w:rsidP="00DA062F">
            <w:pPr>
              <w:spacing w:line="360" w:lineRule="auto"/>
              <w:jc w:val="center"/>
              <w:cnfStyle w:val="000000100000"/>
              <w:rPr>
                <w:rFonts w:ascii="Times New Roman" w:hAnsi="Times New Roman" w:cs="Times New Roman"/>
                <w:color w:val="000000" w:themeColor="text1"/>
                <w:sz w:val="24"/>
                <w:szCs w:val="24"/>
              </w:rPr>
            </w:pPr>
            <w:r w:rsidRPr="00DA062F">
              <w:rPr>
                <w:rFonts w:ascii="Times New Roman" w:hAnsi="Times New Roman" w:cs="Times New Roman"/>
                <w:color w:val="000000" w:themeColor="text1"/>
                <w:sz w:val="24"/>
                <w:szCs w:val="24"/>
              </w:rPr>
              <w:t>9.9</w:t>
            </w:r>
          </w:p>
        </w:tc>
        <w:tc>
          <w:tcPr>
            <w:tcW w:w="1116" w:type="dxa"/>
            <w:noWrap/>
          </w:tcPr>
          <w:p w:rsidR="008C6E01" w:rsidRPr="00DA062F" w:rsidRDefault="00205D37" w:rsidP="00DA062F">
            <w:pPr>
              <w:spacing w:line="360" w:lineRule="auto"/>
              <w:jc w:val="center"/>
              <w:cnfStyle w:val="000000100000"/>
              <w:rPr>
                <w:rFonts w:ascii="Times New Roman" w:hAnsi="Times New Roman" w:cs="Times New Roman"/>
                <w:color w:val="000000" w:themeColor="text1"/>
                <w:sz w:val="24"/>
                <w:szCs w:val="24"/>
              </w:rPr>
            </w:pPr>
            <w:r w:rsidRPr="00DA062F">
              <w:rPr>
                <w:rFonts w:ascii="Times New Roman" w:hAnsi="Times New Roman" w:cs="Times New Roman"/>
                <w:color w:val="000000" w:themeColor="text1"/>
                <w:sz w:val="24"/>
                <w:szCs w:val="24"/>
              </w:rPr>
              <w:t>7.9</w:t>
            </w:r>
          </w:p>
        </w:tc>
      </w:tr>
    </w:tbl>
    <w:p w:rsidR="00702BEB" w:rsidRPr="00DA062F" w:rsidRDefault="00205D37" w:rsidP="00DA062F">
      <w:pPr>
        <w:spacing w:line="360" w:lineRule="auto"/>
        <w:jc w:val="center"/>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Table 3: Financial Ratios</w:t>
      </w:r>
    </w:p>
    <w:p w:rsidR="00702BEB" w:rsidRPr="00DA062F" w:rsidRDefault="00205D37" w:rsidP="00DA062F">
      <w:pPr>
        <w:spacing w:line="360" w:lineRule="auto"/>
        <w:jc w:val="center"/>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(Source: Created by Researcher)</w:t>
      </w:r>
    </w:p>
    <w:p w:rsidR="00702BEB" w:rsidRPr="00DA062F" w:rsidRDefault="00205D37" w:rsidP="00DA062F">
      <w:pPr>
        <w:spacing w:line="360" w:lineRule="auto"/>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b) Evaluation and Discussion on Ratios</w:t>
      </w:r>
    </w:p>
    <w:p w:rsidR="009663CA" w:rsidRPr="00DA062F" w:rsidRDefault="00205D37" w:rsidP="00DA062F">
      <w:pPr>
        <w:spacing w:line="360" w:lineRule="auto"/>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For the financial performance valuation of Jerry Plc, two-period have been considered (2019 and 2018) and it is suitable for looking at its financial positions.</w:t>
      </w:r>
    </w:p>
    <w:p w:rsidR="009663CA" w:rsidRPr="00DA062F" w:rsidRDefault="00205D37" w:rsidP="00DA062F">
      <w:pPr>
        <w:spacing w:line="360" w:lineRule="auto"/>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ROCE and Return on Equity</w:t>
      </w:r>
    </w:p>
    <w:p w:rsidR="009663CA"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ROCE depicts how much any intended company can report returns based on the amount of capital it as employed for supporting its operations. In this case, capital employed is obtained but different between total assets ad total current liabilities. From 2018 to 2019, the ROCE declined from 0.18 to 0.16 and it means that the company is not reporting the desired return on its capital </w:t>
      </w:r>
      <w:r w:rsidRPr="00DA062F">
        <w:rPr>
          <w:rFonts w:ascii="Times New Roman" w:hAnsi="Times New Roman" w:cs="Times New Roman"/>
          <w:color w:val="000000" w:themeColor="text1"/>
          <w:sz w:val="24"/>
          <w:szCs w:val="24"/>
          <w:lang w:val="en-US"/>
        </w:rPr>
        <w:lastRenderedPageBreak/>
        <w:t>employed. A lowering of total assets and a simultaneous increase in current liabilities indicates more employed capital for expanding its business growth</w:t>
      </w:r>
      <w:r w:rsidR="002969BE" w:rsidRPr="00DA062F">
        <w:rPr>
          <w:rFonts w:ascii="Times New Roman" w:hAnsi="Times New Roman" w:cs="Times New Roman"/>
          <w:color w:val="000000" w:themeColor="text1"/>
          <w:sz w:val="24"/>
          <w:szCs w:val="24"/>
          <w:lang w:val="en-US"/>
        </w:rPr>
        <w:t xml:space="preserve"> (</w:t>
      </w:r>
      <w:r w:rsidR="002969BE" w:rsidRPr="00DA062F">
        <w:rPr>
          <w:rFonts w:ascii="Times New Roman" w:hAnsi="Times New Roman" w:cs="Times New Roman"/>
          <w:color w:val="000000" w:themeColor="text1"/>
          <w:sz w:val="24"/>
          <w:szCs w:val="24"/>
          <w:shd w:val="clear" w:color="auto" w:fill="FFFFFF"/>
        </w:rPr>
        <w:t>Das and Swain, 2018, p.161)</w:t>
      </w:r>
      <w:r w:rsidRPr="00DA062F">
        <w:rPr>
          <w:rFonts w:ascii="Times New Roman" w:hAnsi="Times New Roman" w:cs="Times New Roman"/>
          <w:color w:val="000000" w:themeColor="text1"/>
          <w:sz w:val="24"/>
          <w:szCs w:val="24"/>
          <w:lang w:val="en-US"/>
        </w:rPr>
        <w:t>. However, the present EBIT remained low.</w:t>
      </w:r>
    </w:p>
    <w:p w:rsidR="00080550"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Equity levels for the company have increased in contrast to Jerry Plc. net income which has decreased from </w:t>
      </w:r>
      <w:r w:rsidRPr="00DA062F">
        <w:rPr>
          <w:rFonts w:ascii="Times New Roman" w:hAnsi="Times New Roman" w:cs="Times New Roman"/>
          <w:color w:val="000000" w:themeColor="text1"/>
          <w:sz w:val="24"/>
          <w:szCs w:val="24"/>
        </w:rPr>
        <w:t>£</w:t>
      </w:r>
      <w:r w:rsidRPr="00DA062F">
        <w:rPr>
          <w:rFonts w:ascii="Times New Roman" w:hAnsi="Times New Roman" w:cs="Times New Roman"/>
          <w:color w:val="000000" w:themeColor="text1"/>
          <w:sz w:val="24"/>
          <w:szCs w:val="24"/>
          <w:lang w:val="en-US"/>
        </w:rPr>
        <w:t>18.3</w:t>
      </w:r>
      <w:r w:rsidRPr="00DA062F">
        <w:rPr>
          <w:rFonts w:ascii="Times New Roman" w:hAnsi="Times New Roman" w:cs="Times New Roman"/>
          <w:color w:val="000000" w:themeColor="text1"/>
          <w:sz w:val="24"/>
          <w:szCs w:val="24"/>
        </w:rPr>
        <w:t>m</w:t>
      </w:r>
      <w:r w:rsidRPr="00DA062F">
        <w:rPr>
          <w:rFonts w:ascii="Times New Roman" w:hAnsi="Times New Roman" w:cs="Times New Roman"/>
          <w:color w:val="000000" w:themeColor="text1"/>
          <w:sz w:val="24"/>
          <w:szCs w:val="24"/>
          <w:lang w:val="en-US"/>
        </w:rPr>
        <w:t xml:space="preserve"> reported in the year 2018 to </w:t>
      </w:r>
      <w:r w:rsidRPr="00DA062F">
        <w:rPr>
          <w:rFonts w:ascii="Times New Roman" w:hAnsi="Times New Roman" w:cs="Times New Roman"/>
          <w:color w:val="000000" w:themeColor="text1"/>
          <w:sz w:val="24"/>
          <w:szCs w:val="24"/>
        </w:rPr>
        <w:t>£</w:t>
      </w:r>
      <w:r w:rsidRPr="00DA062F">
        <w:rPr>
          <w:rFonts w:ascii="Times New Roman" w:hAnsi="Times New Roman" w:cs="Times New Roman"/>
          <w:color w:val="000000" w:themeColor="text1"/>
          <w:sz w:val="24"/>
          <w:szCs w:val="24"/>
          <w:lang w:val="en-US"/>
        </w:rPr>
        <w:t>12.9m reported in the year 2019. Hence in one year, the company also managed to report about lower returns despite a considerable rise in equity levels.</w:t>
      </w:r>
    </w:p>
    <w:p w:rsidR="00080550" w:rsidRPr="00DA062F" w:rsidRDefault="00205D37" w:rsidP="00DA062F">
      <w:pPr>
        <w:spacing w:line="360" w:lineRule="auto"/>
        <w:jc w:val="center"/>
        <w:rPr>
          <w:rFonts w:ascii="Times New Roman" w:hAnsi="Times New Roman" w:cs="Times New Roman"/>
          <w:color w:val="000000" w:themeColor="text1"/>
          <w:sz w:val="24"/>
          <w:szCs w:val="24"/>
          <w:lang w:val="en-US"/>
        </w:rPr>
      </w:pPr>
      <w:r w:rsidRPr="00DA062F">
        <w:rPr>
          <w:rFonts w:ascii="Times New Roman" w:hAnsi="Times New Roman" w:cs="Times New Roman"/>
          <w:noProof/>
          <w:color w:val="000000" w:themeColor="text1"/>
          <w:sz w:val="24"/>
          <w:szCs w:val="24"/>
          <w:lang w:eastAsia="en-GB"/>
        </w:rPr>
        <w:drawing>
          <wp:inline distT="0" distB="0" distL="0" distR="0">
            <wp:extent cx="4572000" cy="2545080"/>
            <wp:effectExtent l="0" t="0" r="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80550" w:rsidRPr="00DA062F" w:rsidRDefault="00205D37" w:rsidP="00DA062F">
      <w:pPr>
        <w:spacing w:line="360" w:lineRule="auto"/>
        <w:jc w:val="center"/>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Figure 1: ROCE and ROE</w:t>
      </w:r>
    </w:p>
    <w:p w:rsidR="00080550" w:rsidRPr="00DA062F" w:rsidRDefault="00205D37" w:rsidP="00DA062F">
      <w:pPr>
        <w:spacing w:line="360" w:lineRule="auto"/>
        <w:jc w:val="center"/>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(Source: Created by Researcher)</w:t>
      </w:r>
    </w:p>
    <w:p w:rsidR="00080550" w:rsidRPr="00DA062F" w:rsidRDefault="00205D37" w:rsidP="00DA062F">
      <w:pPr>
        <w:spacing w:line="360" w:lineRule="auto"/>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Gross profit margin</w:t>
      </w:r>
      <w:r w:rsidR="001371AC" w:rsidRPr="00DA062F">
        <w:rPr>
          <w:rFonts w:ascii="Times New Roman" w:hAnsi="Times New Roman" w:cs="Times New Roman"/>
          <w:b/>
          <w:color w:val="000000" w:themeColor="text1"/>
          <w:sz w:val="24"/>
          <w:szCs w:val="24"/>
          <w:lang w:val="en-US"/>
        </w:rPr>
        <w:t xml:space="preserve">, </w:t>
      </w:r>
      <w:r w:rsidRPr="00DA062F">
        <w:rPr>
          <w:rFonts w:ascii="Times New Roman" w:hAnsi="Times New Roman" w:cs="Times New Roman"/>
          <w:b/>
          <w:color w:val="000000" w:themeColor="text1"/>
          <w:sz w:val="24"/>
          <w:szCs w:val="24"/>
          <w:lang w:val="en-US"/>
        </w:rPr>
        <w:t>Asset Turnover</w:t>
      </w:r>
      <w:r w:rsidR="001371AC" w:rsidRPr="00DA062F">
        <w:rPr>
          <w:rFonts w:ascii="Times New Roman" w:hAnsi="Times New Roman" w:cs="Times New Roman"/>
          <w:b/>
          <w:color w:val="000000" w:themeColor="text1"/>
          <w:sz w:val="24"/>
          <w:szCs w:val="24"/>
          <w:lang w:val="en-US"/>
        </w:rPr>
        <w:t xml:space="preserve"> and Current Ratio</w:t>
      </w:r>
    </w:p>
    <w:p w:rsidR="001371AC"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Undoubtedly looking at the profitability of a company is important if an intention is to expand a business. Profit Margin in 2019 and 2018 has remained the same and it is 0.38 attributed to a considerable increase in profit base as well as overall revenue. Asset Turnover has increased from 1.65 estimated in the year 2018 to 1.75 estimated in the year 2019. It means Jerry Plc in recent years has effectively used its assets and allowed it to contribute to its profit base. </w:t>
      </w:r>
      <w:r w:rsidR="002969BE" w:rsidRPr="00DA062F">
        <w:rPr>
          <w:rFonts w:ascii="Times New Roman" w:hAnsi="Times New Roman" w:cs="Times New Roman"/>
          <w:color w:val="000000" w:themeColor="text1"/>
          <w:sz w:val="24"/>
          <w:szCs w:val="24"/>
          <w:lang w:val="en-US"/>
        </w:rPr>
        <w:t xml:space="preserve">According to </w:t>
      </w:r>
      <w:proofErr w:type="spellStart"/>
      <w:r w:rsidR="002969BE" w:rsidRPr="00DA062F">
        <w:rPr>
          <w:rFonts w:ascii="Times New Roman" w:hAnsi="Times New Roman" w:cs="Times New Roman"/>
          <w:color w:val="000000" w:themeColor="text1"/>
          <w:sz w:val="24"/>
          <w:szCs w:val="24"/>
          <w:shd w:val="clear" w:color="auto" w:fill="FFFFFF"/>
        </w:rPr>
        <w:t>Sunjoko</w:t>
      </w:r>
      <w:proofErr w:type="spellEnd"/>
      <w:r w:rsidR="002969BE" w:rsidRPr="00DA062F">
        <w:rPr>
          <w:rFonts w:ascii="Times New Roman" w:hAnsi="Times New Roman" w:cs="Times New Roman"/>
          <w:color w:val="000000" w:themeColor="text1"/>
          <w:sz w:val="24"/>
          <w:szCs w:val="24"/>
          <w:shd w:val="clear" w:color="auto" w:fill="FFFFFF"/>
        </w:rPr>
        <w:t xml:space="preserve"> and ARILYN (2016, p.80), it</w:t>
      </w:r>
      <w:r w:rsidRPr="00DA062F">
        <w:rPr>
          <w:rFonts w:ascii="Times New Roman" w:hAnsi="Times New Roman" w:cs="Times New Roman"/>
          <w:color w:val="000000" w:themeColor="text1"/>
          <w:sz w:val="24"/>
          <w:szCs w:val="24"/>
          <w:lang w:val="en-US"/>
        </w:rPr>
        <w:t xml:space="preserve"> is an important parameter for investors if it intends to know about the working dimensions of the company how its assets base are used for supporting desired investment opportunities. In terms of profit base and assets usage, Jerry Plc is in suitable business positions. If talking about using assets it is required to take note of the </w:t>
      </w:r>
      <w:r w:rsidRPr="00DA062F">
        <w:rPr>
          <w:rFonts w:ascii="Times New Roman" w:hAnsi="Times New Roman" w:cs="Times New Roman"/>
          <w:color w:val="000000" w:themeColor="text1"/>
          <w:sz w:val="24"/>
          <w:szCs w:val="24"/>
          <w:lang w:val="en-US"/>
        </w:rPr>
        <w:lastRenderedPageBreak/>
        <w:t xml:space="preserve">liquidity base of the intended company. It is viewed by the current ratio and the current ratio of Jerry Plc has decreased from 1.97 estimated in the year 2019 to 1.89 estimated in the year 2018. Associated with a fall in current assets and a rise in current liabilities it is visible that the company as relied on its asset base to avail funds and meeting its debt obligations. Its liquidity base is somewhat destabilized.  </w:t>
      </w:r>
    </w:p>
    <w:p w:rsidR="001371AC" w:rsidRPr="00DA062F" w:rsidRDefault="00205D37" w:rsidP="00DA062F">
      <w:pPr>
        <w:spacing w:line="360" w:lineRule="auto"/>
        <w:jc w:val="center"/>
        <w:rPr>
          <w:rFonts w:ascii="Times New Roman" w:hAnsi="Times New Roman" w:cs="Times New Roman"/>
          <w:color w:val="000000" w:themeColor="text1"/>
          <w:sz w:val="24"/>
          <w:szCs w:val="24"/>
          <w:lang w:val="en-US"/>
        </w:rPr>
      </w:pPr>
      <w:r w:rsidRPr="00DA062F">
        <w:rPr>
          <w:rFonts w:ascii="Times New Roman" w:hAnsi="Times New Roman" w:cs="Times New Roman"/>
          <w:noProof/>
          <w:color w:val="000000" w:themeColor="text1"/>
          <w:sz w:val="24"/>
          <w:szCs w:val="24"/>
          <w:lang w:eastAsia="en-GB"/>
        </w:rPr>
        <w:drawing>
          <wp:inline distT="0" distB="0" distL="0" distR="0">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371AC" w:rsidRPr="00DA062F" w:rsidRDefault="00205D37" w:rsidP="00DA062F">
      <w:pPr>
        <w:spacing w:line="360" w:lineRule="auto"/>
        <w:jc w:val="center"/>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Figure 2: Profit ratio, asset turnover ratio, and a current ratio</w:t>
      </w:r>
    </w:p>
    <w:p w:rsidR="001371AC" w:rsidRPr="00DA062F" w:rsidRDefault="00205D37" w:rsidP="00DA062F">
      <w:pPr>
        <w:spacing w:line="360" w:lineRule="auto"/>
        <w:jc w:val="center"/>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(Source: Created by Researcher)</w:t>
      </w:r>
    </w:p>
    <w:p w:rsidR="001371AC" w:rsidRPr="00DA062F" w:rsidRDefault="00205D37" w:rsidP="00DA062F">
      <w:pPr>
        <w:spacing w:line="360" w:lineRule="auto"/>
        <w:jc w:val="both"/>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Debtors’ collection day and stock holding period</w:t>
      </w:r>
    </w:p>
    <w:p w:rsidR="00800BAF" w:rsidRPr="00DA062F" w:rsidRDefault="00205D37" w:rsidP="00DA062F">
      <w:pPr>
        <w:spacing w:line="360" w:lineRule="auto"/>
        <w:jc w:val="both"/>
        <w:rPr>
          <w:rFonts w:ascii="Times New Roman" w:hAnsi="Times New Roman" w:cs="Times New Roman"/>
          <w:color w:val="000000" w:themeColor="text1"/>
          <w:sz w:val="24"/>
          <w:szCs w:val="24"/>
          <w:shd w:val="clear" w:color="auto" w:fill="FFFFFF"/>
        </w:rPr>
      </w:pPr>
      <w:r w:rsidRPr="00DA062F">
        <w:rPr>
          <w:rFonts w:ascii="Times New Roman" w:hAnsi="Times New Roman" w:cs="Times New Roman"/>
          <w:color w:val="000000" w:themeColor="text1"/>
          <w:sz w:val="24"/>
          <w:szCs w:val="24"/>
          <w:lang w:val="en-US"/>
        </w:rPr>
        <w:t>Debtors collected period is an important financial indicator to refer and it says that how long a company takes to receive payments from its debtors and customers on the issued invoices.</w:t>
      </w:r>
      <w:r w:rsidRPr="00DA062F">
        <w:rPr>
          <w:rFonts w:ascii="Times New Roman" w:hAnsi="Times New Roman" w:cs="Times New Roman"/>
          <w:b/>
          <w:color w:val="000000" w:themeColor="text1"/>
          <w:sz w:val="24"/>
          <w:szCs w:val="24"/>
          <w:lang w:val="en-US"/>
        </w:rPr>
        <w:t xml:space="preserve"> </w:t>
      </w:r>
      <w:r w:rsidRPr="00DA062F">
        <w:rPr>
          <w:rFonts w:ascii="Times New Roman" w:hAnsi="Times New Roman" w:cs="Times New Roman"/>
          <w:color w:val="000000" w:themeColor="text1"/>
          <w:sz w:val="24"/>
          <w:szCs w:val="24"/>
          <w:shd w:val="clear" w:color="auto" w:fill="FFFFFF"/>
        </w:rPr>
        <w:t>Greater number of collection period is not suitable for any company. It means the company is deterred to cash in funds to support investment activities and looking to take up profitable expenses</w:t>
      </w:r>
      <w:r w:rsidR="002969BE" w:rsidRPr="00DA062F">
        <w:rPr>
          <w:rFonts w:ascii="Times New Roman" w:hAnsi="Times New Roman" w:cs="Times New Roman"/>
          <w:color w:val="000000" w:themeColor="text1"/>
          <w:sz w:val="24"/>
          <w:szCs w:val="24"/>
          <w:shd w:val="clear" w:color="auto" w:fill="FFFFFF"/>
        </w:rPr>
        <w:t xml:space="preserve"> (</w:t>
      </w:r>
      <w:proofErr w:type="spellStart"/>
      <w:r w:rsidR="002969BE" w:rsidRPr="00DA062F">
        <w:rPr>
          <w:rFonts w:ascii="Times New Roman" w:hAnsi="Times New Roman" w:cs="Times New Roman"/>
          <w:color w:val="000000" w:themeColor="text1"/>
          <w:sz w:val="24"/>
          <w:szCs w:val="24"/>
          <w:shd w:val="clear" w:color="auto" w:fill="FFFFFF"/>
        </w:rPr>
        <w:t>Sunjoko</w:t>
      </w:r>
      <w:proofErr w:type="spellEnd"/>
      <w:r w:rsidR="002969BE" w:rsidRPr="00DA062F">
        <w:rPr>
          <w:rFonts w:ascii="Times New Roman" w:hAnsi="Times New Roman" w:cs="Times New Roman"/>
          <w:color w:val="000000" w:themeColor="text1"/>
          <w:sz w:val="24"/>
          <w:szCs w:val="24"/>
          <w:shd w:val="clear" w:color="auto" w:fill="FFFFFF"/>
        </w:rPr>
        <w:t xml:space="preserve"> and ARILYN, 2016, p.80)</w:t>
      </w:r>
      <w:r w:rsidRPr="00DA062F">
        <w:rPr>
          <w:rFonts w:ascii="Times New Roman" w:hAnsi="Times New Roman" w:cs="Times New Roman"/>
          <w:color w:val="000000" w:themeColor="text1"/>
          <w:sz w:val="24"/>
          <w:szCs w:val="24"/>
          <w:shd w:val="clear" w:color="auto" w:fill="FFFFFF"/>
        </w:rPr>
        <w:t>. It can be viewed t</w:t>
      </w:r>
      <w:r w:rsidRPr="00DA062F">
        <w:rPr>
          <w:rFonts w:ascii="Times New Roman" w:hAnsi="Times New Roman" w:cs="Times New Roman"/>
          <w:color w:val="000000" w:themeColor="text1"/>
          <w:sz w:val="24"/>
          <w:szCs w:val="24"/>
          <w:lang w:val="en-US"/>
        </w:rPr>
        <w:t>h</w:t>
      </w:r>
      <w:r w:rsidRPr="00DA062F">
        <w:rPr>
          <w:rFonts w:ascii="Times New Roman" w:hAnsi="Times New Roman" w:cs="Times New Roman"/>
          <w:color w:val="000000" w:themeColor="text1"/>
          <w:sz w:val="24"/>
          <w:szCs w:val="24"/>
          <w:shd w:val="clear" w:color="auto" w:fill="FFFFFF"/>
        </w:rPr>
        <w:t>at for Jerry Pl</w:t>
      </w:r>
      <w:r w:rsidR="008C6E01" w:rsidRPr="00DA062F">
        <w:rPr>
          <w:rFonts w:ascii="Times New Roman" w:hAnsi="Times New Roman" w:cs="Times New Roman"/>
          <w:color w:val="000000" w:themeColor="text1"/>
          <w:sz w:val="24"/>
          <w:szCs w:val="24"/>
          <w:shd w:val="clear" w:color="auto" w:fill="FFFFFF"/>
        </w:rPr>
        <w:t>c</w:t>
      </w:r>
      <w:r w:rsidRPr="00DA062F">
        <w:rPr>
          <w:rFonts w:ascii="Times New Roman" w:hAnsi="Times New Roman" w:cs="Times New Roman"/>
          <w:color w:val="000000" w:themeColor="text1"/>
          <w:sz w:val="24"/>
          <w:szCs w:val="24"/>
          <w:shd w:val="clear" w:color="auto" w:fill="FFFFFF"/>
        </w:rPr>
        <w:t>, it has increased from 56 days to 61 days in 2019. If the business is having less cash to spend, then it certainly has to rely on borrowing money and taking loans which will increase its liabilities.</w:t>
      </w:r>
    </w:p>
    <w:p w:rsidR="008C6E01"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The stock holding period refers to how long a product is held before it is introduced in the market and ultimately sold. If it increases, it certainly means that either the company is experiencing less demand for these products or it is unable to sell in the market and counting the </w:t>
      </w:r>
      <w:r w:rsidRPr="00DA062F">
        <w:rPr>
          <w:rFonts w:ascii="Times New Roman" w:hAnsi="Times New Roman" w:cs="Times New Roman"/>
          <w:color w:val="000000" w:themeColor="text1"/>
          <w:sz w:val="24"/>
          <w:szCs w:val="24"/>
          <w:lang w:val="en-US"/>
        </w:rPr>
        <w:lastRenderedPageBreak/>
        <w:t xml:space="preserve">revenue from its sales. For Jerry Plc it has decreased from 50 days to 45 days indicating at lessened holding period and better sales and supply prospects for manufactured products. It shed light on properly managed supply chain and contacts with retailers. </w:t>
      </w:r>
    </w:p>
    <w:p w:rsidR="008C6E01" w:rsidRPr="00DA062F" w:rsidRDefault="00205D37" w:rsidP="00DA062F">
      <w:pPr>
        <w:spacing w:line="360" w:lineRule="auto"/>
        <w:jc w:val="center"/>
        <w:rPr>
          <w:rFonts w:ascii="Times New Roman" w:hAnsi="Times New Roman" w:cs="Times New Roman"/>
          <w:color w:val="000000" w:themeColor="text1"/>
          <w:sz w:val="24"/>
          <w:szCs w:val="24"/>
          <w:lang w:val="en-US"/>
        </w:rPr>
      </w:pPr>
      <w:r w:rsidRPr="00DA062F">
        <w:rPr>
          <w:rFonts w:ascii="Times New Roman" w:hAnsi="Times New Roman" w:cs="Times New Roman"/>
          <w:noProof/>
          <w:color w:val="000000" w:themeColor="text1"/>
          <w:sz w:val="24"/>
          <w:szCs w:val="24"/>
          <w:lang w:eastAsia="en-GB"/>
        </w:rPr>
        <w:drawing>
          <wp:inline distT="0" distB="0" distL="0" distR="0">
            <wp:extent cx="4572000" cy="2202180"/>
            <wp:effectExtent l="0" t="0" r="0" b="762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C6E01" w:rsidRPr="00DA062F" w:rsidRDefault="00205D37" w:rsidP="00DA062F">
      <w:pPr>
        <w:spacing w:line="360" w:lineRule="auto"/>
        <w:jc w:val="center"/>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Figure 3: Profit ratio, asset turnover ratio, and a current ratio</w:t>
      </w:r>
    </w:p>
    <w:p w:rsidR="008C6E01" w:rsidRPr="00DA062F" w:rsidRDefault="00205D37" w:rsidP="00DA062F">
      <w:pPr>
        <w:spacing w:line="360" w:lineRule="auto"/>
        <w:jc w:val="center"/>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(Source: Created by Researcher)</w:t>
      </w:r>
    </w:p>
    <w:p w:rsidR="008C6E01" w:rsidRPr="00DA062F" w:rsidRDefault="00205D37" w:rsidP="00DA062F">
      <w:pPr>
        <w:spacing w:line="360" w:lineRule="auto"/>
        <w:jc w:val="both"/>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Interest Cover and Gearing Ratio</w:t>
      </w:r>
    </w:p>
    <w:p w:rsidR="00800BAF"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With a decline in interest cover ratio, it can be viewed that the company's ability to meet current payments by its current earnings is lowered down. Gearing ratio of the company has decreased meaning controlled financial leverage and not being susceptible to economic downturns.</w:t>
      </w:r>
    </w:p>
    <w:p w:rsidR="00080163" w:rsidRPr="00DA062F" w:rsidRDefault="00205D37" w:rsidP="00DA062F">
      <w:pPr>
        <w:pStyle w:val="Cmsor1"/>
        <w:spacing w:line="360" w:lineRule="auto"/>
        <w:rPr>
          <w:rFonts w:cs="Times New Roman"/>
          <w:szCs w:val="24"/>
          <w:shd w:val="clear" w:color="auto" w:fill="FFFFFF"/>
        </w:rPr>
      </w:pPr>
      <w:bookmarkStart w:id="4" w:name="_Toc49260211"/>
      <w:r w:rsidRPr="00DA062F">
        <w:rPr>
          <w:rFonts w:cs="Times New Roman"/>
          <w:szCs w:val="24"/>
          <w:shd w:val="clear" w:color="auto" w:fill="FFFFFF"/>
        </w:rPr>
        <w:t>Question 3</w:t>
      </w:r>
      <w:bookmarkEnd w:id="4"/>
    </w:p>
    <w:p w:rsidR="00080163" w:rsidRPr="00DA062F" w:rsidRDefault="00205D37" w:rsidP="00DA062F">
      <w:pPr>
        <w:spacing w:line="360" w:lineRule="auto"/>
        <w:jc w:val="both"/>
        <w:rPr>
          <w:rFonts w:ascii="Times New Roman" w:hAnsi="Times New Roman" w:cs="Times New Roman"/>
          <w:b/>
          <w:color w:val="000000" w:themeColor="text1"/>
          <w:sz w:val="24"/>
          <w:szCs w:val="24"/>
          <w:shd w:val="clear" w:color="auto" w:fill="FFFFFF"/>
        </w:rPr>
      </w:pPr>
      <w:r w:rsidRPr="00DA062F">
        <w:rPr>
          <w:rFonts w:ascii="Times New Roman" w:hAnsi="Times New Roman" w:cs="Times New Roman"/>
          <w:b/>
          <w:color w:val="000000" w:themeColor="text1"/>
          <w:sz w:val="24"/>
          <w:szCs w:val="24"/>
          <w:shd w:val="clear" w:color="auto" w:fill="FFFFFF"/>
        </w:rPr>
        <w:t>a) Identification of user groups</w:t>
      </w:r>
    </w:p>
    <w:p w:rsidR="00080163" w:rsidRPr="00DA062F" w:rsidRDefault="00205D37" w:rsidP="00DA062F">
      <w:pPr>
        <w:spacing w:line="360" w:lineRule="auto"/>
        <w:jc w:val="both"/>
        <w:rPr>
          <w:rFonts w:ascii="Times New Roman" w:hAnsi="Times New Roman" w:cs="Times New Roman"/>
          <w:b/>
          <w:color w:val="000000" w:themeColor="text1"/>
          <w:sz w:val="24"/>
          <w:szCs w:val="24"/>
          <w:shd w:val="clear" w:color="auto" w:fill="FFFFFF"/>
        </w:rPr>
      </w:pPr>
      <w:r w:rsidRPr="00DA062F">
        <w:rPr>
          <w:rFonts w:ascii="Times New Roman" w:hAnsi="Times New Roman" w:cs="Times New Roman"/>
          <w:b/>
          <w:color w:val="000000" w:themeColor="text1"/>
          <w:sz w:val="24"/>
          <w:szCs w:val="24"/>
          <w:shd w:val="clear" w:color="auto" w:fill="FFFFFF"/>
        </w:rPr>
        <w:t xml:space="preserve">Investors- </w:t>
      </w:r>
    </w:p>
    <w:p w:rsidR="00D94041" w:rsidRPr="00DA062F" w:rsidRDefault="00205D37" w:rsidP="00DA062F">
      <w:pPr>
        <w:spacing w:line="360" w:lineRule="auto"/>
        <w:jc w:val="both"/>
        <w:rPr>
          <w:rFonts w:ascii="Times New Roman" w:hAnsi="Times New Roman" w:cs="Times New Roman"/>
          <w:color w:val="000000" w:themeColor="text1"/>
          <w:sz w:val="24"/>
          <w:szCs w:val="24"/>
          <w:shd w:val="clear" w:color="auto" w:fill="FFFFFF"/>
        </w:rPr>
      </w:pPr>
      <w:r w:rsidRPr="00DA062F">
        <w:rPr>
          <w:rFonts w:ascii="Times New Roman" w:hAnsi="Times New Roman" w:cs="Times New Roman"/>
          <w:color w:val="000000" w:themeColor="text1"/>
          <w:sz w:val="24"/>
          <w:szCs w:val="24"/>
          <w:shd w:val="clear" w:color="auto" w:fill="FFFFFF"/>
        </w:rPr>
        <w:t>Investors seem to be concerned about the risks and returns of their money</w:t>
      </w:r>
      <w:r w:rsidR="002969BE" w:rsidRPr="00DA062F">
        <w:rPr>
          <w:rFonts w:ascii="Times New Roman" w:hAnsi="Times New Roman" w:cs="Times New Roman"/>
          <w:color w:val="000000" w:themeColor="text1"/>
          <w:sz w:val="24"/>
          <w:szCs w:val="24"/>
          <w:shd w:val="clear" w:color="auto" w:fill="FFFFFF"/>
        </w:rPr>
        <w:t>,</w:t>
      </w:r>
      <w:r w:rsidRPr="00DA062F">
        <w:rPr>
          <w:rFonts w:ascii="Times New Roman" w:hAnsi="Times New Roman" w:cs="Times New Roman"/>
          <w:color w:val="000000" w:themeColor="text1"/>
          <w:sz w:val="24"/>
          <w:szCs w:val="24"/>
          <w:shd w:val="clear" w:color="auto" w:fill="FFFFFF"/>
        </w:rPr>
        <w:t xml:space="preserve"> w</w:t>
      </w:r>
      <w:r w:rsidRPr="00DA062F">
        <w:rPr>
          <w:rFonts w:ascii="Times New Roman" w:hAnsi="Times New Roman" w:cs="Times New Roman"/>
          <w:color w:val="000000" w:themeColor="text1"/>
          <w:sz w:val="24"/>
          <w:szCs w:val="24"/>
          <w:lang w:val="en-US"/>
        </w:rPr>
        <w:t>h</w:t>
      </w:r>
      <w:proofErr w:type="spellStart"/>
      <w:r w:rsidR="002969BE" w:rsidRPr="00DA062F">
        <w:rPr>
          <w:rFonts w:ascii="Times New Roman" w:hAnsi="Times New Roman" w:cs="Times New Roman"/>
          <w:color w:val="000000" w:themeColor="text1"/>
          <w:sz w:val="24"/>
          <w:szCs w:val="24"/>
          <w:shd w:val="clear" w:color="auto" w:fill="FFFFFF"/>
        </w:rPr>
        <w:t>ic</w:t>
      </w:r>
      <w:proofErr w:type="spellEnd"/>
      <w:r w:rsidRPr="00DA062F">
        <w:rPr>
          <w:rFonts w:ascii="Times New Roman" w:hAnsi="Times New Roman" w:cs="Times New Roman"/>
          <w:color w:val="000000" w:themeColor="text1"/>
          <w:sz w:val="24"/>
          <w:szCs w:val="24"/>
          <w:lang w:val="en-US"/>
        </w:rPr>
        <w:t>h</w:t>
      </w:r>
      <w:r w:rsidRPr="00DA062F">
        <w:rPr>
          <w:rFonts w:ascii="Times New Roman" w:hAnsi="Times New Roman" w:cs="Times New Roman"/>
          <w:color w:val="000000" w:themeColor="text1"/>
          <w:sz w:val="24"/>
          <w:szCs w:val="24"/>
          <w:shd w:val="clear" w:color="auto" w:fill="FFFFFF"/>
        </w:rPr>
        <w:t xml:space="preserve"> it provides to the company in managing investment rounds. </w:t>
      </w:r>
      <w:r w:rsidRPr="00DA062F">
        <w:rPr>
          <w:rFonts w:ascii="Times New Roman" w:hAnsi="Times New Roman" w:cs="Times New Roman"/>
          <w:color w:val="000000" w:themeColor="text1"/>
          <w:sz w:val="24"/>
          <w:szCs w:val="24"/>
          <w:lang w:val="en-US"/>
        </w:rPr>
        <w:t>Hence it becomes necessary for investors to look financial statements and information for getting an idea of companies’ current line of productions, how the company did fair in terms of revenue and expenses</w:t>
      </w:r>
      <w:r w:rsidR="00F3677C" w:rsidRPr="00DA062F">
        <w:rPr>
          <w:rFonts w:ascii="Times New Roman" w:hAnsi="Times New Roman" w:cs="Times New Roman"/>
          <w:color w:val="000000" w:themeColor="text1"/>
          <w:sz w:val="24"/>
          <w:szCs w:val="24"/>
          <w:lang w:val="en-US"/>
        </w:rPr>
        <w:t xml:space="preserve"> (</w:t>
      </w:r>
      <w:r w:rsidR="00F3677C" w:rsidRPr="00DA062F">
        <w:rPr>
          <w:rFonts w:ascii="Times New Roman" w:hAnsi="Times New Roman" w:cs="Times New Roman"/>
          <w:color w:val="000000" w:themeColor="text1"/>
          <w:sz w:val="24"/>
          <w:szCs w:val="24"/>
          <w:shd w:val="clear" w:color="auto" w:fill="FFFFFF"/>
        </w:rPr>
        <w:t xml:space="preserve">Drake </w:t>
      </w:r>
      <w:r w:rsidR="00F3677C" w:rsidRPr="00DA062F">
        <w:rPr>
          <w:rFonts w:ascii="Times New Roman" w:hAnsi="Times New Roman" w:cs="Times New Roman"/>
          <w:i/>
          <w:color w:val="000000" w:themeColor="text1"/>
          <w:sz w:val="24"/>
          <w:szCs w:val="24"/>
          <w:shd w:val="clear" w:color="auto" w:fill="FFFFFF"/>
        </w:rPr>
        <w:t xml:space="preserve">et al. </w:t>
      </w:r>
      <w:r w:rsidR="00F3677C" w:rsidRPr="00DA062F">
        <w:rPr>
          <w:rFonts w:ascii="Times New Roman" w:hAnsi="Times New Roman" w:cs="Times New Roman"/>
          <w:color w:val="000000" w:themeColor="text1"/>
          <w:sz w:val="24"/>
          <w:szCs w:val="24"/>
          <w:shd w:val="clear" w:color="auto" w:fill="FFFFFF"/>
        </w:rPr>
        <w:t>2019, p.1935)</w:t>
      </w:r>
      <w:r w:rsidRPr="00DA062F">
        <w:rPr>
          <w:rFonts w:ascii="Times New Roman" w:hAnsi="Times New Roman" w:cs="Times New Roman"/>
          <w:color w:val="000000" w:themeColor="text1"/>
          <w:sz w:val="24"/>
          <w:szCs w:val="24"/>
          <w:lang w:val="en-US"/>
        </w:rPr>
        <w:t xml:space="preserve">. Financial information also allows </w:t>
      </w:r>
      <w:r w:rsidR="00802AF7" w:rsidRPr="00DA062F">
        <w:rPr>
          <w:rFonts w:ascii="Times New Roman" w:hAnsi="Times New Roman" w:cs="Times New Roman"/>
          <w:color w:val="000000" w:themeColor="text1"/>
          <w:sz w:val="24"/>
          <w:szCs w:val="24"/>
          <w:lang w:val="en-US"/>
        </w:rPr>
        <w:t>assessing</w:t>
      </w:r>
      <w:r w:rsidRPr="00DA062F">
        <w:rPr>
          <w:rFonts w:ascii="Times New Roman" w:hAnsi="Times New Roman" w:cs="Times New Roman"/>
          <w:color w:val="000000" w:themeColor="text1"/>
          <w:sz w:val="24"/>
          <w:szCs w:val="24"/>
          <w:lang w:val="en-US"/>
        </w:rPr>
        <w:t xml:space="preserve"> that if the company can pay stated dividends and for how long it is planning to pay. It allows to effectively </w:t>
      </w:r>
      <w:r w:rsidR="00802AF7" w:rsidRPr="00DA062F">
        <w:rPr>
          <w:rFonts w:ascii="Times New Roman" w:hAnsi="Times New Roman" w:cs="Times New Roman"/>
          <w:color w:val="000000" w:themeColor="text1"/>
          <w:sz w:val="24"/>
          <w:szCs w:val="24"/>
          <w:lang w:val="en-US"/>
        </w:rPr>
        <w:t>looking</w:t>
      </w:r>
      <w:r w:rsidRPr="00DA062F">
        <w:rPr>
          <w:rFonts w:ascii="Times New Roman" w:hAnsi="Times New Roman" w:cs="Times New Roman"/>
          <w:color w:val="000000" w:themeColor="text1"/>
          <w:sz w:val="24"/>
          <w:szCs w:val="24"/>
          <w:lang w:val="en-US"/>
        </w:rPr>
        <w:t xml:space="preserve"> into financial performance for investors.</w:t>
      </w:r>
    </w:p>
    <w:p w:rsidR="00D94041" w:rsidRPr="00DA062F" w:rsidRDefault="00205D37" w:rsidP="00DA062F">
      <w:pPr>
        <w:spacing w:line="360" w:lineRule="auto"/>
        <w:jc w:val="both"/>
        <w:rPr>
          <w:rFonts w:ascii="Times New Roman" w:hAnsi="Times New Roman" w:cs="Times New Roman"/>
          <w:b/>
          <w:color w:val="000000" w:themeColor="text1"/>
          <w:sz w:val="24"/>
          <w:szCs w:val="24"/>
          <w:shd w:val="clear" w:color="auto" w:fill="FFFFFF"/>
        </w:rPr>
      </w:pPr>
      <w:r w:rsidRPr="00DA062F">
        <w:rPr>
          <w:rFonts w:ascii="Times New Roman" w:hAnsi="Times New Roman" w:cs="Times New Roman"/>
          <w:b/>
          <w:color w:val="000000" w:themeColor="text1"/>
          <w:sz w:val="24"/>
          <w:szCs w:val="24"/>
          <w:shd w:val="clear" w:color="auto" w:fill="FFFFFF"/>
        </w:rPr>
        <w:lastRenderedPageBreak/>
        <w:t>Lenders and Creditors</w:t>
      </w:r>
    </w:p>
    <w:p w:rsidR="00D94041" w:rsidRPr="00DA062F" w:rsidRDefault="00205D37" w:rsidP="00DA062F">
      <w:pPr>
        <w:spacing w:line="360" w:lineRule="auto"/>
        <w:jc w:val="both"/>
        <w:rPr>
          <w:rFonts w:ascii="Times New Roman" w:hAnsi="Times New Roman" w:cs="Times New Roman"/>
          <w:color w:val="000000" w:themeColor="text1"/>
          <w:sz w:val="24"/>
          <w:szCs w:val="24"/>
          <w:shd w:val="clear" w:color="auto" w:fill="FFFFFF"/>
        </w:rPr>
      </w:pPr>
      <w:r w:rsidRPr="00DA062F">
        <w:rPr>
          <w:rFonts w:ascii="Times New Roman" w:hAnsi="Times New Roman" w:cs="Times New Roman"/>
          <w:color w:val="000000" w:themeColor="text1"/>
          <w:sz w:val="24"/>
          <w:szCs w:val="24"/>
          <w:shd w:val="clear" w:color="auto" w:fill="FFFFFF"/>
        </w:rPr>
        <w:t xml:space="preserve">Lenders need to refer to financial information to see </w:t>
      </w:r>
      <w:r w:rsidRPr="00DA062F">
        <w:rPr>
          <w:rFonts w:ascii="Times New Roman" w:hAnsi="Times New Roman" w:cs="Times New Roman"/>
          <w:color w:val="000000" w:themeColor="text1"/>
          <w:sz w:val="24"/>
          <w:szCs w:val="24"/>
          <w:lang w:val="en-US"/>
        </w:rPr>
        <w:t xml:space="preserve">whether the intended company will able to pay interest when the time comes. It contributes to </w:t>
      </w:r>
      <w:r w:rsidR="00FE3C5D" w:rsidRPr="00DA062F">
        <w:rPr>
          <w:rFonts w:ascii="Times New Roman" w:hAnsi="Times New Roman" w:cs="Times New Roman"/>
          <w:color w:val="000000" w:themeColor="text1"/>
          <w:sz w:val="24"/>
          <w:szCs w:val="24"/>
          <w:lang w:val="en-US"/>
        </w:rPr>
        <w:t>deciding</w:t>
      </w:r>
      <w:r w:rsidRPr="00DA062F">
        <w:rPr>
          <w:rFonts w:ascii="Times New Roman" w:hAnsi="Times New Roman" w:cs="Times New Roman"/>
          <w:color w:val="000000" w:themeColor="text1"/>
          <w:sz w:val="24"/>
          <w:szCs w:val="24"/>
          <w:lang w:val="en-US"/>
        </w:rPr>
        <w:t xml:space="preserve"> </w:t>
      </w:r>
      <w:r w:rsidR="00FE3C5D" w:rsidRPr="00DA062F">
        <w:rPr>
          <w:rFonts w:ascii="Times New Roman" w:hAnsi="Times New Roman" w:cs="Times New Roman"/>
          <w:color w:val="000000" w:themeColor="text1"/>
          <w:sz w:val="24"/>
          <w:szCs w:val="24"/>
          <w:lang w:val="en-US"/>
        </w:rPr>
        <w:t>the optimal loan amount based on the desired funds requirements</w:t>
      </w:r>
      <w:r w:rsidR="00F3677C" w:rsidRPr="00DA062F">
        <w:rPr>
          <w:rFonts w:ascii="Times New Roman" w:hAnsi="Times New Roman" w:cs="Times New Roman"/>
          <w:color w:val="000000" w:themeColor="text1"/>
          <w:sz w:val="24"/>
          <w:szCs w:val="24"/>
          <w:lang w:val="en-US"/>
        </w:rPr>
        <w:t xml:space="preserve"> (</w:t>
      </w:r>
      <w:proofErr w:type="spellStart"/>
      <w:r w:rsidR="00F3677C" w:rsidRPr="00DA062F">
        <w:rPr>
          <w:rFonts w:ascii="Times New Roman" w:hAnsi="Times New Roman" w:cs="Times New Roman"/>
          <w:color w:val="000000" w:themeColor="text1"/>
          <w:sz w:val="24"/>
          <w:szCs w:val="24"/>
          <w:shd w:val="clear" w:color="auto" w:fill="FFFFFF"/>
        </w:rPr>
        <w:t>Moroney</w:t>
      </w:r>
      <w:proofErr w:type="spellEnd"/>
      <w:r w:rsidR="00F3677C" w:rsidRPr="00DA062F">
        <w:rPr>
          <w:rFonts w:ascii="Times New Roman" w:hAnsi="Times New Roman" w:cs="Times New Roman"/>
          <w:color w:val="000000" w:themeColor="text1"/>
          <w:sz w:val="24"/>
          <w:szCs w:val="24"/>
          <w:shd w:val="clear" w:color="auto" w:fill="FFFFFF"/>
        </w:rPr>
        <w:t xml:space="preserve"> and </w:t>
      </w:r>
      <w:proofErr w:type="spellStart"/>
      <w:r w:rsidR="00F3677C" w:rsidRPr="00DA062F">
        <w:rPr>
          <w:rFonts w:ascii="Times New Roman" w:hAnsi="Times New Roman" w:cs="Times New Roman"/>
          <w:color w:val="000000" w:themeColor="text1"/>
          <w:sz w:val="24"/>
          <w:szCs w:val="24"/>
          <w:shd w:val="clear" w:color="auto" w:fill="FFFFFF"/>
        </w:rPr>
        <w:t>Trotman</w:t>
      </w:r>
      <w:proofErr w:type="spellEnd"/>
      <w:r w:rsidR="00F3677C" w:rsidRPr="00DA062F">
        <w:rPr>
          <w:rFonts w:ascii="Times New Roman" w:hAnsi="Times New Roman" w:cs="Times New Roman"/>
          <w:color w:val="000000" w:themeColor="text1"/>
          <w:sz w:val="24"/>
          <w:szCs w:val="24"/>
          <w:shd w:val="clear" w:color="auto" w:fill="FFFFFF"/>
        </w:rPr>
        <w:t>, 2016, p.551)</w:t>
      </w:r>
      <w:r w:rsidR="00FE3C5D" w:rsidRPr="00DA062F">
        <w:rPr>
          <w:rFonts w:ascii="Times New Roman" w:hAnsi="Times New Roman" w:cs="Times New Roman"/>
          <w:color w:val="000000" w:themeColor="text1"/>
          <w:sz w:val="24"/>
          <w:szCs w:val="24"/>
          <w:lang w:val="en-US"/>
        </w:rPr>
        <w:t>. Creditors mainly need to refer to financial information to look at short term liquidity and the ability of any business to repay short term debts.</w:t>
      </w:r>
    </w:p>
    <w:p w:rsidR="00D94041" w:rsidRPr="00DA062F" w:rsidRDefault="00205D37" w:rsidP="00DA062F">
      <w:pPr>
        <w:spacing w:line="360" w:lineRule="auto"/>
        <w:jc w:val="both"/>
        <w:rPr>
          <w:rFonts w:ascii="Times New Roman" w:hAnsi="Times New Roman" w:cs="Times New Roman"/>
          <w:b/>
          <w:color w:val="000000" w:themeColor="text1"/>
          <w:sz w:val="24"/>
          <w:szCs w:val="24"/>
          <w:shd w:val="clear" w:color="auto" w:fill="FFFFFF"/>
        </w:rPr>
      </w:pPr>
      <w:r w:rsidRPr="00DA062F">
        <w:rPr>
          <w:rFonts w:ascii="Times New Roman" w:hAnsi="Times New Roman" w:cs="Times New Roman"/>
          <w:b/>
          <w:color w:val="000000" w:themeColor="text1"/>
          <w:sz w:val="24"/>
          <w:szCs w:val="24"/>
          <w:shd w:val="clear" w:color="auto" w:fill="FFFFFF"/>
        </w:rPr>
        <w:t>Employees</w:t>
      </w:r>
    </w:p>
    <w:p w:rsidR="00D94041"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shd w:val="clear" w:color="auto" w:fill="FFFFFF"/>
        </w:rPr>
        <w:t xml:space="preserve">Financial information is crucial for employees to look at since it gives an idea about employment prospects and </w:t>
      </w:r>
      <w:r w:rsidRPr="00DA062F">
        <w:rPr>
          <w:rFonts w:ascii="Times New Roman" w:hAnsi="Times New Roman" w:cs="Times New Roman"/>
          <w:color w:val="000000" w:themeColor="text1"/>
          <w:sz w:val="24"/>
          <w:szCs w:val="24"/>
          <w:lang w:val="en-US"/>
        </w:rPr>
        <w:t>how long the company can stay afloat besides meeting all employments requirements like benefits and pension funding.</w:t>
      </w:r>
    </w:p>
    <w:p w:rsidR="00FE3C5D" w:rsidRPr="00DA062F" w:rsidRDefault="00205D37" w:rsidP="00DA062F">
      <w:pPr>
        <w:spacing w:line="360" w:lineRule="auto"/>
        <w:jc w:val="both"/>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b) Discussion of related financial reporting regime</w:t>
      </w:r>
    </w:p>
    <w:tbl>
      <w:tblPr>
        <w:tblStyle w:val="Vilgoslista6jellszn"/>
        <w:tblW w:w="0" w:type="auto"/>
        <w:jc w:val="center"/>
        <w:tblLook w:val="04A0"/>
      </w:tblPr>
      <w:tblGrid>
        <w:gridCol w:w="3116"/>
        <w:gridCol w:w="3117"/>
        <w:gridCol w:w="3117"/>
      </w:tblGrid>
      <w:tr w:rsidR="00330675" w:rsidRPr="00DA062F" w:rsidTr="00802AF7">
        <w:trPr>
          <w:cnfStyle w:val="100000000000"/>
          <w:jc w:val="center"/>
        </w:trPr>
        <w:tc>
          <w:tcPr>
            <w:cnfStyle w:val="001000000000"/>
            <w:tcW w:w="3116" w:type="dxa"/>
          </w:tcPr>
          <w:p w:rsidR="00FE3C5D" w:rsidRPr="00DA062F" w:rsidRDefault="00FE3C5D" w:rsidP="00DA062F">
            <w:pPr>
              <w:spacing w:line="360" w:lineRule="auto"/>
              <w:jc w:val="both"/>
              <w:rPr>
                <w:rFonts w:ascii="Times New Roman" w:hAnsi="Times New Roman" w:cs="Times New Roman"/>
                <w:color w:val="000000" w:themeColor="text1"/>
                <w:sz w:val="24"/>
                <w:szCs w:val="24"/>
                <w:lang w:val="en-US"/>
              </w:rPr>
            </w:pPr>
          </w:p>
        </w:tc>
        <w:tc>
          <w:tcPr>
            <w:tcW w:w="3117" w:type="dxa"/>
          </w:tcPr>
          <w:p w:rsidR="00FE3C5D" w:rsidRPr="00DA062F" w:rsidRDefault="00205D37" w:rsidP="00DA062F">
            <w:pPr>
              <w:spacing w:line="360" w:lineRule="auto"/>
              <w:jc w:val="both"/>
              <w:cnfStyle w:val="1000000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Users of financial statements</w:t>
            </w:r>
          </w:p>
        </w:tc>
        <w:tc>
          <w:tcPr>
            <w:tcW w:w="3117" w:type="dxa"/>
          </w:tcPr>
          <w:p w:rsidR="00FE3C5D" w:rsidRPr="00DA062F" w:rsidRDefault="00205D37" w:rsidP="00DA062F">
            <w:pPr>
              <w:spacing w:line="360" w:lineRule="auto"/>
              <w:jc w:val="both"/>
              <w:cnfStyle w:val="1000000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rPr>
              <w:t>The preparer of the financial statements</w:t>
            </w:r>
          </w:p>
        </w:tc>
      </w:tr>
      <w:tr w:rsidR="00330675" w:rsidRPr="00DA062F" w:rsidTr="00802AF7">
        <w:trPr>
          <w:cnfStyle w:val="000000100000"/>
          <w:jc w:val="center"/>
        </w:trPr>
        <w:tc>
          <w:tcPr>
            <w:cnfStyle w:val="001000000000"/>
            <w:tcW w:w="3116" w:type="dxa"/>
          </w:tcPr>
          <w:p w:rsidR="00FE3C5D" w:rsidRPr="00DA062F" w:rsidRDefault="0050360C" w:rsidP="00DA062F">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A</w:t>
            </w:r>
            <w:r w:rsidR="00205D37" w:rsidRPr="00DA062F">
              <w:rPr>
                <w:rFonts w:ascii="Times New Roman" w:hAnsi="Times New Roman" w:cs="Times New Roman"/>
                <w:color w:val="000000" w:themeColor="text1"/>
                <w:sz w:val="24"/>
                <w:szCs w:val="24"/>
              </w:rPr>
              <w:t>dvantages</w:t>
            </w:r>
          </w:p>
        </w:tc>
        <w:tc>
          <w:tcPr>
            <w:tcW w:w="3117" w:type="dxa"/>
          </w:tcPr>
          <w:p w:rsidR="00FE3C5D" w:rsidRPr="00DA062F" w:rsidRDefault="00205D37" w:rsidP="00DA062F">
            <w:pPr>
              <w:pStyle w:val="Listaszerbekezds"/>
              <w:numPr>
                <w:ilvl w:val="0"/>
                <w:numId w:val="1"/>
              </w:numPr>
              <w:spacing w:line="360" w:lineRule="auto"/>
              <w:jc w:val="both"/>
              <w:cnfStyle w:val="0000001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Rules laid down by IFRS </w:t>
            </w:r>
            <w:r w:rsidR="000E6FF0" w:rsidRPr="00DA062F">
              <w:rPr>
                <w:rFonts w:ascii="Times New Roman" w:hAnsi="Times New Roman" w:cs="Times New Roman"/>
                <w:color w:val="000000" w:themeColor="text1"/>
                <w:sz w:val="24"/>
                <w:szCs w:val="24"/>
                <w:lang w:val="en-US"/>
              </w:rPr>
              <w:t>are useful for investors to look at the credibility of financial information and reports based on disclosures mandated by regulated financial reforms</w:t>
            </w:r>
            <w:r w:rsidR="002969BE" w:rsidRPr="00DA062F">
              <w:rPr>
                <w:rFonts w:ascii="Times New Roman" w:hAnsi="Times New Roman" w:cs="Times New Roman"/>
                <w:color w:val="000000" w:themeColor="text1"/>
                <w:sz w:val="24"/>
                <w:szCs w:val="24"/>
                <w:lang w:val="en-US"/>
              </w:rPr>
              <w:t xml:space="preserve"> (</w:t>
            </w:r>
            <w:r w:rsidR="002969BE" w:rsidRPr="00DA062F">
              <w:rPr>
                <w:rFonts w:ascii="Times New Roman" w:hAnsi="Times New Roman" w:cs="Times New Roman"/>
                <w:color w:val="000000" w:themeColor="text1"/>
                <w:sz w:val="24"/>
                <w:szCs w:val="24"/>
                <w:shd w:val="clear" w:color="auto" w:fill="FFFFFF"/>
              </w:rPr>
              <w:t>Sunder, 2016, p.15)</w:t>
            </w:r>
            <w:r w:rsidR="000E6FF0" w:rsidRPr="00DA062F">
              <w:rPr>
                <w:rFonts w:ascii="Times New Roman" w:hAnsi="Times New Roman" w:cs="Times New Roman"/>
                <w:color w:val="000000" w:themeColor="text1"/>
                <w:sz w:val="24"/>
                <w:szCs w:val="24"/>
                <w:lang w:val="en-US"/>
              </w:rPr>
              <w:t xml:space="preserve">. </w:t>
            </w:r>
          </w:p>
          <w:p w:rsidR="000E6FF0" w:rsidRPr="00DA062F" w:rsidRDefault="00205D37" w:rsidP="00DA062F">
            <w:pPr>
              <w:pStyle w:val="Listaszerbekezds"/>
              <w:numPr>
                <w:ilvl w:val="0"/>
                <w:numId w:val="1"/>
              </w:numPr>
              <w:spacing w:line="360" w:lineRule="auto"/>
              <w:jc w:val="both"/>
              <w:cnfStyle w:val="0000001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It is </w:t>
            </w:r>
            <w:r w:rsidR="009F2A88" w:rsidRPr="00DA062F">
              <w:rPr>
                <w:rFonts w:ascii="Times New Roman" w:hAnsi="Times New Roman" w:cs="Times New Roman"/>
                <w:color w:val="000000" w:themeColor="text1"/>
                <w:sz w:val="24"/>
                <w:szCs w:val="24"/>
                <w:lang w:val="en-US"/>
              </w:rPr>
              <w:t>easier to judge financial statements based on their consistency.</w:t>
            </w:r>
          </w:p>
        </w:tc>
        <w:tc>
          <w:tcPr>
            <w:tcW w:w="3117" w:type="dxa"/>
          </w:tcPr>
          <w:p w:rsidR="00FE3C5D" w:rsidRPr="00DA062F" w:rsidRDefault="00205D37" w:rsidP="00DA062F">
            <w:pPr>
              <w:pStyle w:val="Listaszerbekezds"/>
              <w:numPr>
                <w:ilvl w:val="0"/>
                <w:numId w:val="1"/>
              </w:numPr>
              <w:spacing w:line="360" w:lineRule="auto"/>
              <w:jc w:val="both"/>
              <w:cnfStyle w:val="0000001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P</w:t>
            </w:r>
            <w:r w:rsidR="000E6FF0" w:rsidRPr="00DA062F">
              <w:rPr>
                <w:rFonts w:ascii="Times New Roman" w:hAnsi="Times New Roman" w:cs="Times New Roman"/>
                <w:color w:val="000000" w:themeColor="text1"/>
                <w:sz w:val="24"/>
                <w:szCs w:val="24"/>
                <w:lang w:val="en-US"/>
              </w:rPr>
              <w:t xml:space="preserve">repares are given a proper layout and rules which are needed to follow for forwarding financial information. </w:t>
            </w:r>
          </w:p>
          <w:p w:rsidR="000E6FF0" w:rsidRPr="00DA062F" w:rsidRDefault="00205D37" w:rsidP="00DA062F">
            <w:pPr>
              <w:pStyle w:val="Listaszerbekezds"/>
              <w:numPr>
                <w:ilvl w:val="0"/>
                <w:numId w:val="1"/>
              </w:numPr>
              <w:spacing w:line="360" w:lineRule="auto"/>
              <w:jc w:val="both"/>
              <w:cnfStyle w:val="0000001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Opportunity to look at a better way to collect resources after complying with all financial reporting regulations</w:t>
            </w:r>
            <w:r w:rsidR="002969BE" w:rsidRPr="00DA062F">
              <w:rPr>
                <w:rFonts w:ascii="Times New Roman" w:hAnsi="Times New Roman" w:cs="Times New Roman"/>
                <w:color w:val="000000" w:themeColor="text1"/>
                <w:sz w:val="24"/>
                <w:szCs w:val="24"/>
                <w:lang w:val="en-US"/>
              </w:rPr>
              <w:t xml:space="preserve"> (</w:t>
            </w:r>
            <w:proofErr w:type="spellStart"/>
            <w:r w:rsidR="002969BE" w:rsidRPr="00DA062F">
              <w:rPr>
                <w:rFonts w:ascii="Times New Roman" w:hAnsi="Times New Roman" w:cs="Times New Roman"/>
                <w:color w:val="000000" w:themeColor="text1"/>
                <w:sz w:val="24"/>
                <w:szCs w:val="24"/>
                <w:shd w:val="clear" w:color="auto" w:fill="FFFFFF"/>
              </w:rPr>
              <w:t>Leuz</w:t>
            </w:r>
            <w:proofErr w:type="spellEnd"/>
            <w:r w:rsidR="002969BE" w:rsidRPr="00DA062F">
              <w:rPr>
                <w:rFonts w:ascii="Times New Roman" w:hAnsi="Times New Roman" w:cs="Times New Roman"/>
                <w:color w:val="000000" w:themeColor="text1"/>
                <w:sz w:val="24"/>
                <w:szCs w:val="24"/>
                <w:shd w:val="clear" w:color="auto" w:fill="FFFFFF"/>
              </w:rPr>
              <w:t xml:space="preserve"> and </w:t>
            </w:r>
            <w:proofErr w:type="spellStart"/>
            <w:r w:rsidR="002969BE" w:rsidRPr="00DA062F">
              <w:rPr>
                <w:rFonts w:ascii="Times New Roman" w:hAnsi="Times New Roman" w:cs="Times New Roman"/>
                <w:color w:val="000000" w:themeColor="text1"/>
                <w:sz w:val="24"/>
                <w:szCs w:val="24"/>
                <w:shd w:val="clear" w:color="auto" w:fill="FFFFFF"/>
              </w:rPr>
              <w:t>Wysocki</w:t>
            </w:r>
            <w:proofErr w:type="spellEnd"/>
            <w:r w:rsidR="002969BE" w:rsidRPr="00DA062F">
              <w:rPr>
                <w:rFonts w:ascii="Times New Roman" w:hAnsi="Times New Roman" w:cs="Times New Roman"/>
                <w:color w:val="000000" w:themeColor="text1"/>
                <w:sz w:val="24"/>
                <w:szCs w:val="24"/>
                <w:shd w:val="clear" w:color="auto" w:fill="FFFFFF"/>
              </w:rPr>
              <w:t>, 2016, p.525)</w:t>
            </w:r>
            <w:r w:rsidRPr="00DA062F">
              <w:rPr>
                <w:rFonts w:ascii="Times New Roman" w:hAnsi="Times New Roman" w:cs="Times New Roman"/>
                <w:color w:val="000000" w:themeColor="text1"/>
                <w:sz w:val="24"/>
                <w:szCs w:val="24"/>
                <w:lang w:val="en-US"/>
              </w:rPr>
              <w:t xml:space="preserve">. </w:t>
            </w:r>
          </w:p>
          <w:p w:rsidR="009F2A88" w:rsidRPr="00DA062F" w:rsidRDefault="00205D37" w:rsidP="00DA062F">
            <w:pPr>
              <w:pStyle w:val="Listaszerbekezds"/>
              <w:numPr>
                <w:ilvl w:val="0"/>
                <w:numId w:val="1"/>
              </w:numPr>
              <w:spacing w:line="360" w:lineRule="auto"/>
              <w:jc w:val="both"/>
              <w:cnfStyle w:val="0000001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It allows to the stock of any particular </w:t>
            </w:r>
            <w:r w:rsidRPr="00DA062F">
              <w:rPr>
                <w:rFonts w:ascii="Times New Roman" w:hAnsi="Times New Roman" w:cs="Times New Roman"/>
                <w:color w:val="000000" w:themeColor="text1"/>
                <w:sz w:val="24"/>
                <w:szCs w:val="24"/>
                <w:lang w:val="en-US"/>
              </w:rPr>
              <w:lastRenderedPageBreak/>
              <w:t xml:space="preserve">techniques of measurements like the fair value of measurements </w:t>
            </w:r>
            <w:proofErr w:type="spellStart"/>
            <w:r w:rsidRPr="00DA062F">
              <w:rPr>
                <w:rFonts w:ascii="Times New Roman" w:hAnsi="Times New Roman" w:cs="Times New Roman"/>
                <w:color w:val="000000" w:themeColor="text1"/>
                <w:sz w:val="24"/>
                <w:szCs w:val="24"/>
                <w:lang w:val="en-US"/>
              </w:rPr>
              <w:t>wen</w:t>
            </w:r>
            <w:proofErr w:type="spellEnd"/>
            <w:r w:rsidRPr="00DA062F">
              <w:rPr>
                <w:rFonts w:ascii="Times New Roman" w:hAnsi="Times New Roman" w:cs="Times New Roman"/>
                <w:color w:val="000000" w:themeColor="text1"/>
                <w:sz w:val="24"/>
                <w:szCs w:val="24"/>
                <w:lang w:val="en-US"/>
              </w:rPr>
              <w:t xml:space="preserve"> reporting market price and revenue.</w:t>
            </w:r>
          </w:p>
        </w:tc>
      </w:tr>
      <w:tr w:rsidR="00330675" w:rsidRPr="00DA062F" w:rsidTr="00802AF7">
        <w:trPr>
          <w:jc w:val="center"/>
        </w:trPr>
        <w:tc>
          <w:tcPr>
            <w:cnfStyle w:val="001000000000"/>
            <w:tcW w:w="3116" w:type="dxa"/>
          </w:tcPr>
          <w:p w:rsidR="00FE3C5D" w:rsidRPr="00DA062F" w:rsidRDefault="0050360C" w:rsidP="00DA062F">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lastRenderedPageBreak/>
              <w:t>D</w:t>
            </w:r>
            <w:r w:rsidR="00205D37" w:rsidRPr="00DA062F">
              <w:rPr>
                <w:rFonts w:ascii="Times New Roman" w:hAnsi="Times New Roman" w:cs="Times New Roman"/>
                <w:color w:val="000000" w:themeColor="text1"/>
                <w:sz w:val="24"/>
                <w:szCs w:val="24"/>
              </w:rPr>
              <w:t>isadvantages</w:t>
            </w:r>
          </w:p>
        </w:tc>
        <w:tc>
          <w:tcPr>
            <w:tcW w:w="3117" w:type="dxa"/>
          </w:tcPr>
          <w:p w:rsidR="00FE3C5D" w:rsidRPr="00DA062F" w:rsidRDefault="00205D37" w:rsidP="00DA062F">
            <w:pPr>
              <w:pStyle w:val="Listaszerbekezds"/>
              <w:numPr>
                <w:ilvl w:val="0"/>
                <w:numId w:val="3"/>
              </w:numPr>
              <w:spacing w:line="360" w:lineRule="auto"/>
              <w:jc w:val="both"/>
              <w:cnfStyle w:val="0000000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however, the if company is using some kind of reformed financial </w:t>
            </w:r>
            <w:r w:rsidR="00F3677C" w:rsidRPr="00DA062F">
              <w:rPr>
                <w:rFonts w:ascii="Times New Roman" w:hAnsi="Times New Roman" w:cs="Times New Roman"/>
                <w:color w:val="000000" w:themeColor="text1"/>
                <w:sz w:val="24"/>
                <w:szCs w:val="24"/>
                <w:lang w:val="en-US"/>
              </w:rPr>
              <w:t xml:space="preserve">under IFRS </w:t>
            </w:r>
            <w:r w:rsidRPr="00DA062F">
              <w:rPr>
                <w:rFonts w:ascii="Times New Roman" w:hAnsi="Times New Roman" w:cs="Times New Roman"/>
                <w:color w:val="000000" w:themeColor="text1"/>
                <w:sz w:val="24"/>
                <w:szCs w:val="24"/>
                <w:lang w:val="en-US"/>
              </w:rPr>
              <w:t>t</w:t>
            </w:r>
            <w:r w:rsidR="008464E1" w:rsidRPr="00DA062F">
              <w:rPr>
                <w:rFonts w:ascii="Times New Roman" w:hAnsi="Times New Roman" w:cs="Times New Roman"/>
                <w:color w:val="000000" w:themeColor="text1"/>
                <w:sz w:val="24"/>
                <w:szCs w:val="24"/>
                <w:lang w:val="en-US"/>
              </w:rPr>
              <w:t>h</w:t>
            </w:r>
            <w:r w:rsidRPr="00DA062F">
              <w:rPr>
                <w:rFonts w:ascii="Times New Roman" w:hAnsi="Times New Roman" w:cs="Times New Roman"/>
                <w:color w:val="000000" w:themeColor="text1"/>
                <w:sz w:val="24"/>
                <w:szCs w:val="24"/>
                <w:lang w:val="en-US"/>
              </w:rPr>
              <w:t xml:space="preserve">en </w:t>
            </w:r>
            <w:r w:rsidR="008464E1" w:rsidRPr="00DA062F">
              <w:rPr>
                <w:rFonts w:ascii="Times New Roman" w:hAnsi="Times New Roman" w:cs="Times New Roman"/>
                <w:color w:val="000000" w:themeColor="text1"/>
                <w:sz w:val="24"/>
                <w:szCs w:val="24"/>
                <w:lang w:val="en-US"/>
              </w:rPr>
              <w:t xml:space="preserve">users for deciphering those meanings of financial information should be knowing all intricacies of financial reporting. </w:t>
            </w:r>
            <w:r w:rsidR="002969BE" w:rsidRPr="00DA062F">
              <w:rPr>
                <w:rFonts w:ascii="Times New Roman" w:hAnsi="Times New Roman" w:cs="Times New Roman"/>
                <w:color w:val="000000" w:themeColor="text1"/>
                <w:sz w:val="24"/>
                <w:szCs w:val="24"/>
                <w:lang w:val="en-US"/>
              </w:rPr>
              <w:t xml:space="preserve">According to </w:t>
            </w:r>
            <w:proofErr w:type="spellStart"/>
            <w:r w:rsidR="002969BE" w:rsidRPr="00DA062F">
              <w:rPr>
                <w:rFonts w:ascii="Times New Roman" w:hAnsi="Times New Roman" w:cs="Times New Roman"/>
                <w:color w:val="000000" w:themeColor="text1"/>
                <w:sz w:val="24"/>
                <w:szCs w:val="24"/>
                <w:shd w:val="clear" w:color="auto" w:fill="FFFFFF"/>
              </w:rPr>
              <w:t>Dumay</w:t>
            </w:r>
            <w:proofErr w:type="spellEnd"/>
            <w:r w:rsidR="002969BE" w:rsidRPr="00DA062F">
              <w:rPr>
                <w:rFonts w:ascii="Times New Roman" w:hAnsi="Times New Roman" w:cs="Times New Roman"/>
                <w:color w:val="000000" w:themeColor="text1"/>
                <w:sz w:val="24"/>
                <w:szCs w:val="24"/>
                <w:shd w:val="clear" w:color="auto" w:fill="FFFFFF"/>
              </w:rPr>
              <w:t xml:space="preserve"> </w:t>
            </w:r>
            <w:r w:rsidR="002969BE" w:rsidRPr="00DA062F">
              <w:rPr>
                <w:rFonts w:ascii="Times New Roman" w:hAnsi="Times New Roman" w:cs="Times New Roman"/>
                <w:i/>
                <w:color w:val="000000" w:themeColor="text1"/>
                <w:sz w:val="24"/>
                <w:szCs w:val="24"/>
                <w:shd w:val="clear" w:color="auto" w:fill="FFFFFF"/>
              </w:rPr>
              <w:t xml:space="preserve">et al. </w:t>
            </w:r>
            <w:r w:rsidR="002969BE" w:rsidRPr="00DA062F">
              <w:rPr>
                <w:rFonts w:ascii="Times New Roman" w:hAnsi="Times New Roman" w:cs="Times New Roman"/>
                <w:color w:val="000000" w:themeColor="text1"/>
                <w:sz w:val="24"/>
                <w:szCs w:val="24"/>
                <w:shd w:val="clear" w:color="auto" w:fill="FFFFFF"/>
              </w:rPr>
              <w:t xml:space="preserve">(2017, p.25), </w:t>
            </w:r>
            <w:proofErr w:type="spellStart"/>
            <w:r w:rsidR="002969BE" w:rsidRPr="00DA062F">
              <w:rPr>
                <w:rFonts w:ascii="Times New Roman" w:hAnsi="Times New Roman" w:cs="Times New Roman"/>
                <w:color w:val="000000" w:themeColor="text1"/>
                <w:sz w:val="24"/>
                <w:szCs w:val="24"/>
                <w:shd w:val="clear" w:color="auto" w:fill="FFFFFF"/>
              </w:rPr>
              <w:t>i</w:t>
            </w:r>
            <w:proofErr w:type="spellEnd"/>
            <w:r w:rsidR="008464E1" w:rsidRPr="00DA062F">
              <w:rPr>
                <w:rFonts w:ascii="Times New Roman" w:hAnsi="Times New Roman" w:cs="Times New Roman"/>
                <w:color w:val="000000" w:themeColor="text1"/>
                <w:sz w:val="24"/>
                <w:szCs w:val="24"/>
                <w:lang w:val="en-US"/>
              </w:rPr>
              <w:t>t is very difficult to apply this knowledge when looking at basic information.</w:t>
            </w:r>
          </w:p>
          <w:p w:rsidR="008464E1" w:rsidRPr="00DA062F" w:rsidRDefault="00205D37" w:rsidP="00DA062F">
            <w:pPr>
              <w:pStyle w:val="Listaszerbekezds"/>
              <w:numPr>
                <w:ilvl w:val="0"/>
                <w:numId w:val="3"/>
              </w:numPr>
              <w:spacing w:line="360" w:lineRule="auto"/>
              <w:jc w:val="both"/>
              <w:cnfStyle w:val="0000000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External users are benefitted more at the expense of internal users. It led to more dissipation of information between external and internal users which </w:t>
            </w:r>
            <w:r w:rsidRPr="00DA062F">
              <w:rPr>
                <w:rFonts w:ascii="Times New Roman" w:hAnsi="Times New Roman" w:cs="Times New Roman"/>
                <w:color w:val="000000" w:themeColor="text1"/>
                <w:sz w:val="24"/>
                <w:szCs w:val="24"/>
                <w:lang w:val="en-US"/>
              </w:rPr>
              <w:lastRenderedPageBreak/>
              <w:t>compelled the company to lower prices and affecting productivity.</w:t>
            </w:r>
          </w:p>
        </w:tc>
        <w:tc>
          <w:tcPr>
            <w:tcW w:w="3117" w:type="dxa"/>
          </w:tcPr>
          <w:p w:rsidR="00FE3C5D" w:rsidRPr="00DA062F" w:rsidRDefault="00205D37" w:rsidP="00DA062F">
            <w:pPr>
              <w:pStyle w:val="Listaszerbekezds"/>
              <w:numPr>
                <w:ilvl w:val="0"/>
                <w:numId w:val="3"/>
              </w:numPr>
              <w:spacing w:line="360" w:lineRule="auto"/>
              <w:jc w:val="both"/>
              <w:cnfStyle w:val="0000000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lastRenderedPageBreak/>
              <w:t xml:space="preserve">Some experts have proven the fact that it is perhaps a bit difficult for small firms to adhere to all these financial regulations. </w:t>
            </w:r>
          </w:p>
          <w:p w:rsidR="008464E1" w:rsidRPr="00DA062F" w:rsidRDefault="00205D37" w:rsidP="00DA062F">
            <w:pPr>
              <w:pStyle w:val="Listaszerbekezds"/>
              <w:numPr>
                <w:ilvl w:val="0"/>
                <w:numId w:val="3"/>
              </w:numPr>
              <w:spacing w:line="360" w:lineRule="auto"/>
              <w:jc w:val="both"/>
              <w:cnfStyle w:val="000000000000"/>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If small firms fail to comply with the regulated regime of financial reporting then the investors may be reluctant to provide necessary funds.</w:t>
            </w:r>
          </w:p>
        </w:tc>
      </w:tr>
    </w:tbl>
    <w:p w:rsidR="00FE3C5D" w:rsidRPr="00DA062F" w:rsidRDefault="00205D37" w:rsidP="00DA062F">
      <w:pPr>
        <w:spacing w:line="360" w:lineRule="auto"/>
        <w:jc w:val="center"/>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lastRenderedPageBreak/>
        <w:t>Table 4</w:t>
      </w:r>
      <w:r w:rsidR="004073F7" w:rsidRPr="00DA062F">
        <w:rPr>
          <w:rFonts w:ascii="Times New Roman" w:hAnsi="Times New Roman" w:cs="Times New Roman"/>
          <w:b/>
          <w:color w:val="000000" w:themeColor="text1"/>
          <w:sz w:val="24"/>
          <w:szCs w:val="24"/>
          <w:lang w:val="en-US"/>
        </w:rPr>
        <w:t>: Advantages and disadvantages of the regulated regime of financial reporting</w:t>
      </w:r>
    </w:p>
    <w:p w:rsidR="004073F7" w:rsidRPr="00DA062F" w:rsidRDefault="00205D37" w:rsidP="00DA062F">
      <w:pPr>
        <w:spacing w:line="360" w:lineRule="auto"/>
        <w:jc w:val="center"/>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(Source: </w:t>
      </w:r>
      <w:proofErr w:type="spellStart"/>
      <w:r w:rsidR="002969BE" w:rsidRPr="00DA062F">
        <w:rPr>
          <w:rFonts w:ascii="Times New Roman" w:hAnsi="Times New Roman" w:cs="Times New Roman"/>
          <w:color w:val="000000" w:themeColor="text1"/>
          <w:sz w:val="24"/>
          <w:szCs w:val="24"/>
          <w:shd w:val="clear" w:color="auto" w:fill="FFFFFF"/>
        </w:rPr>
        <w:t>Leuz</w:t>
      </w:r>
      <w:proofErr w:type="spellEnd"/>
      <w:r w:rsidR="002969BE" w:rsidRPr="00DA062F">
        <w:rPr>
          <w:rFonts w:ascii="Times New Roman" w:hAnsi="Times New Roman" w:cs="Times New Roman"/>
          <w:color w:val="000000" w:themeColor="text1"/>
          <w:sz w:val="24"/>
          <w:szCs w:val="24"/>
          <w:shd w:val="clear" w:color="auto" w:fill="FFFFFF"/>
        </w:rPr>
        <w:t xml:space="preserve"> and </w:t>
      </w:r>
      <w:proofErr w:type="spellStart"/>
      <w:r w:rsidR="002969BE" w:rsidRPr="00DA062F">
        <w:rPr>
          <w:rFonts w:ascii="Times New Roman" w:hAnsi="Times New Roman" w:cs="Times New Roman"/>
          <w:color w:val="000000" w:themeColor="text1"/>
          <w:sz w:val="24"/>
          <w:szCs w:val="24"/>
          <w:shd w:val="clear" w:color="auto" w:fill="FFFFFF"/>
        </w:rPr>
        <w:t>Wysocki</w:t>
      </w:r>
      <w:proofErr w:type="spellEnd"/>
      <w:r w:rsidR="002969BE" w:rsidRPr="00DA062F">
        <w:rPr>
          <w:rFonts w:ascii="Times New Roman" w:hAnsi="Times New Roman" w:cs="Times New Roman"/>
          <w:color w:val="000000" w:themeColor="text1"/>
          <w:sz w:val="24"/>
          <w:szCs w:val="24"/>
          <w:shd w:val="clear" w:color="auto" w:fill="FFFFFF"/>
        </w:rPr>
        <w:t>, 2016, p.525</w:t>
      </w:r>
      <w:r w:rsidRPr="00DA062F">
        <w:rPr>
          <w:rFonts w:ascii="Times New Roman" w:hAnsi="Times New Roman" w:cs="Times New Roman"/>
          <w:color w:val="000000" w:themeColor="text1"/>
          <w:sz w:val="24"/>
          <w:szCs w:val="24"/>
          <w:lang w:val="en-US"/>
        </w:rPr>
        <w:t>)</w:t>
      </w:r>
    </w:p>
    <w:p w:rsidR="004073F7" w:rsidRPr="00DA062F" w:rsidRDefault="00205D37" w:rsidP="00DA062F">
      <w:pPr>
        <w:spacing w:line="360" w:lineRule="auto"/>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c) Limitation of financial statements</w:t>
      </w:r>
    </w:p>
    <w:p w:rsidR="004073F7"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Some of the core limitations of financial information are as follows;</w:t>
      </w:r>
    </w:p>
    <w:p w:rsidR="004073F7" w:rsidRPr="00DA062F" w:rsidRDefault="00205D37" w:rsidP="00DA062F">
      <w:pPr>
        <w:pStyle w:val="Listaszerbekezds"/>
        <w:numPr>
          <w:ilvl w:val="0"/>
          <w:numId w:val="4"/>
        </w:numPr>
        <w:spacing w:line="360" w:lineRule="auto"/>
        <w:jc w:val="both"/>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Dependency on past financial costs</w:t>
      </w:r>
    </w:p>
    <w:p w:rsidR="004073F7"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It is noted that financial information is recorded at costs provided by past information. However, values of assets and liabilities are responsive to market factors leading to misinterpretation of costs and extent of financial transactions on balance sheets.</w:t>
      </w:r>
    </w:p>
    <w:p w:rsidR="004073F7" w:rsidRPr="00DA062F" w:rsidRDefault="00205D37" w:rsidP="00DA062F">
      <w:pPr>
        <w:pStyle w:val="Listaszerbekezds"/>
        <w:numPr>
          <w:ilvl w:val="0"/>
          <w:numId w:val="4"/>
        </w:numPr>
        <w:spacing w:line="360" w:lineRule="auto"/>
        <w:jc w:val="both"/>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Excluding non-financial issues</w:t>
      </w:r>
    </w:p>
    <w:p w:rsidR="00486D8E"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It is not always justified to only look at profits and financial aspects since company operations for the community and what steps it is taking for making a positive impact on the environment are also important. </w:t>
      </w:r>
      <w:r w:rsidR="002969BE" w:rsidRPr="00DA062F">
        <w:rPr>
          <w:rFonts w:ascii="Times New Roman" w:hAnsi="Times New Roman" w:cs="Times New Roman"/>
          <w:color w:val="000000" w:themeColor="text1"/>
          <w:sz w:val="24"/>
          <w:szCs w:val="24"/>
          <w:lang w:val="en-US"/>
        </w:rPr>
        <w:t xml:space="preserve">As stated by </w:t>
      </w:r>
      <w:proofErr w:type="spellStart"/>
      <w:r w:rsidR="002969BE" w:rsidRPr="00DA062F">
        <w:rPr>
          <w:rFonts w:ascii="Times New Roman" w:hAnsi="Times New Roman" w:cs="Times New Roman"/>
          <w:color w:val="000000" w:themeColor="text1"/>
          <w:sz w:val="24"/>
          <w:szCs w:val="24"/>
          <w:shd w:val="clear" w:color="auto" w:fill="FFFFFF"/>
        </w:rPr>
        <w:t>Bahri</w:t>
      </w:r>
      <w:proofErr w:type="spellEnd"/>
      <w:r w:rsidR="002969BE" w:rsidRPr="00DA062F">
        <w:rPr>
          <w:rFonts w:ascii="Times New Roman" w:hAnsi="Times New Roman" w:cs="Times New Roman"/>
          <w:color w:val="000000" w:themeColor="text1"/>
          <w:sz w:val="24"/>
          <w:szCs w:val="24"/>
          <w:shd w:val="clear" w:color="auto" w:fill="FFFFFF"/>
        </w:rPr>
        <w:t xml:space="preserve"> </w:t>
      </w:r>
      <w:r w:rsidR="002969BE" w:rsidRPr="00DA062F">
        <w:rPr>
          <w:rFonts w:ascii="Times New Roman" w:hAnsi="Times New Roman" w:cs="Times New Roman"/>
          <w:i/>
          <w:color w:val="000000" w:themeColor="text1"/>
          <w:sz w:val="24"/>
          <w:szCs w:val="24"/>
          <w:shd w:val="clear" w:color="auto" w:fill="FFFFFF"/>
        </w:rPr>
        <w:t xml:space="preserve">et al. </w:t>
      </w:r>
      <w:r w:rsidR="002969BE" w:rsidRPr="00DA062F">
        <w:rPr>
          <w:rFonts w:ascii="Times New Roman" w:hAnsi="Times New Roman" w:cs="Times New Roman"/>
          <w:color w:val="000000" w:themeColor="text1"/>
          <w:sz w:val="24"/>
          <w:szCs w:val="24"/>
          <w:shd w:val="clear" w:color="auto" w:fill="FFFFFF"/>
        </w:rPr>
        <w:t xml:space="preserve">(2017, p.51), </w:t>
      </w:r>
      <w:r w:rsidR="002969BE" w:rsidRPr="00DA062F">
        <w:rPr>
          <w:rFonts w:ascii="Times New Roman" w:hAnsi="Times New Roman" w:cs="Times New Roman"/>
          <w:color w:val="000000" w:themeColor="text1"/>
          <w:sz w:val="24"/>
          <w:szCs w:val="24"/>
          <w:lang w:val="en-US"/>
        </w:rPr>
        <w:t>these</w:t>
      </w:r>
      <w:r w:rsidRPr="00DA062F">
        <w:rPr>
          <w:rFonts w:ascii="Times New Roman" w:hAnsi="Times New Roman" w:cs="Times New Roman"/>
          <w:color w:val="000000" w:themeColor="text1"/>
          <w:sz w:val="24"/>
          <w:szCs w:val="24"/>
          <w:lang w:val="en-US"/>
        </w:rPr>
        <w:t xml:space="preserve"> are encircled within non-financial factors that are heavily ignored by financial statements. </w:t>
      </w:r>
    </w:p>
    <w:p w:rsidR="004073F7" w:rsidRPr="00DA062F" w:rsidRDefault="00205D37" w:rsidP="00DA062F">
      <w:pPr>
        <w:pStyle w:val="Listaszerbekezds"/>
        <w:numPr>
          <w:ilvl w:val="0"/>
          <w:numId w:val="4"/>
        </w:numPr>
        <w:spacing w:line="360" w:lineRule="auto"/>
        <w:jc w:val="both"/>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Adjustment for inflation</w:t>
      </w:r>
    </w:p>
    <w:p w:rsidR="00486D8E"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xml:space="preserve">Once the financial statements are officially revealed it is not possible to include any changes due to any fluctuation in inflation levels. </w:t>
      </w:r>
    </w:p>
    <w:p w:rsidR="00486D8E" w:rsidRPr="00DA062F" w:rsidRDefault="00205D37" w:rsidP="00DA062F">
      <w:pPr>
        <w:pStyle w:val="Listaszerbekezds"/>
        <w:numPr>
          <w:ilvl w:val="0"/>
          <w:numId w:val="4"/>
        </w:numPr>
        <w:spacing w:line="360" w:lineRule="auto"/>
        <w:jc w:val="both"/>
        <w:rPr>
          <w:rFonts w:ascii="Times New Roman" w:hAnsi="Times New Roman" w:cs="Times New Roman"/>
          <w:b/>
          <w:color w:val="000000" w:themeColor="text1"/>
          <w:sz w:val="24"/>
          <w:szCs w:val="24"/>
          <w:lang w:val="en-US"/>
        </w:rPr>
      </w:pPr>
      <w:r w:rsidRPr="00DA062F">
        <w:rPr>
          <w:rFonts w:ascii="Times New Roman" w:hAnsi="Times New Roman" w:cs="Times New Roman"/>
          <w:b/>
          <w:color w:val="000000" w:themeColor="text1"/>
          <w:sz w:val="24"/>
          <w:szCs w:val="24"/>
          <w:lang w:val="en-US"/>
        </w:rPr>
        <w:t>Manipulation of financial statements</w:t>
      </w:r>
    </w:p>
    <w:p w:rsidR="00CA436D"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In some cases to cover up bad financial results, managers may sometimes manipulate financial information and may provide bloated financial results and to please external stakeholders and investors</w:t>
      </w:r>
      <w:r w:rsidR="002969BE" w:rsidRPr="00DA062F">
        <w:rPr>
          <w:rFonts w:ascii="Times New Roman" w:hAnsi="Times New Roman" w:cs="Times New Roman"/>
          <w:color w:val="000000" w:themeColor="text1"/>
          <w:sz w:val="24"/>
          <w:szCs w:val="24"/>
          <w:lang w:val="en-US"/>
        </w:rPr>
        <w:t xml:space="preserve"> (</w:t>
      </w:r>
      <w:proofErr w:type="spellStart"/>
      <w:r w:rsidR="002969BE" w:rsidRPr="00DA062F">
        <w:rPr>
          <w:rFonts w:ascii="Times New Roman" w:hAnsi="Times New Roman" w:cs="Times New Roman"/>
          <w:color w:val="000000" w:themeColor="text1"/>
          <w:sz w:val="24"/>
          <w:szCs w:val="24"/>
          <w:shd w:val="clear" w:color="auto" w:fill="FFFFFF"/>
        </w:rPr>
        <w:t>Boonvut</w:t>
      </w:r>
      <w:proofErr w:type="spellEnd"/>
      <w:r w:rsidR="002969BE" w:rsidRPr="00DA062F">
        <w:rPr>
          <w:rFonts w:ascii="Times New Roman" w:hAnsi="Times New Roman" w:cs="Times New Roman"/>
          <w:color w:val="000000" w:themeColor="text1"/>
          <w:sz w:val="24"/>
          <w:szCs w:val="24"/>
          <w:shd w:val="clear" w:color="auto" w:fill="FFFFFF"/>
        </w:rPr>
        <w:t>, 2017, p.335)</w:t>
      </w:r>
      <w:r w:rsidRPr="00DA062F">
        <w:rPr>
          <w:rFonts w:ascii="Times New Roman" w:hAnsi="Times New Roman" w:cs="Times New Roman"/>
          <w:color w:val="000000" w:themeColor="text1"/>
          <w:sz w:val="24"/>
          <w:szCs w:val="24"/>
          <w:lang w:val="en-US"/>
        </w:rPr>
        <w:t>. It is a completely unethical practice and it means compelling investors to provide funds based on worn financial information.</w:t>
      </w:r>
    </w:p>
    <w:p w:rsidR="00CA436D" w:rsidRPr="00DA062F" w:rsidRDefault="00205D37" w:rsidP="00DA062F">
      <w:pPr>
        <w:pStyle w:val="Cmsor1"/>
        <w:spacing w:line="360" w:lineRule="auto"/>
        <w:rPr>
          <w:rFonts w:cs="Times New Roman"/>
          <w:szCs w:val="24"/>
          <w:lang w:val="en-US"/>
        </w:rPr>
      </w:pPr>
      <w:bookmarkStart w:id="5" w:name="_Toc49260212"/>
      <w:r w:rsidRPr="00DA062F">
        <w:rPr>
          <w:rFonts w:cs="Times New Roman"/>
          <w:szCs w:val="24"/>
          <w:lang w:val="en-US"/>
        </w:rPr>
        <w:lastRenderedPageBreak/>
        <w:t>Conclusion</w:t>
      </w:r>
      <w:bookmarkEnd w:id="5"/>
    </w:p>
    <w:p w:rsidR="00CA436D" w:rsidRPr="00DA062F" w:rsidRDefault="00205D37" w:rsidP="00DA062F">
      <w:pPr>
        <w:spacing w:line="360" w:lineRule="auto"/>
        <w:jc w:val="both"/>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Financial information is important to reference when looking at financial stability and the way the company is managing its financial parameters. It is also needed when the company is looking forward to expanding its business activities to other countries and thus achieving international standing. Some of the financial tools used in this case for referring to companies' positions are income statements and financial ratios. Some users of financial statements are lenders, investors, and creditors.</w:t>
      </w:r>
      <w:r w:rsidR="00DA062F" w:rsidRPr="00DA062F">
        <w:rPr>
          <w:rFonts w:ascii="Times New Roman" w:hAnsi="Times New Roman" w:cs="Times New Roman"/>
          <w:color w:val="000000" w:themeColor="text1"/>
          <w:sz w:val="24"/>
          <w:szCs w:val="24"/>
          <w:lang w:val="en-US"/>
        </w:rPr>
        <w:t xml:space="preserve"> Moreover, it can be concluded that financial reporting regulations have </w:t>
      </w:r>
      <w:r w:rsidR="00A6450A" w:rsidRPr="00DA062F">
        <w:rPr>
          <w:rFonts w:ascii="Times New Roman" w:hAnsi="Times New Roman" w:cs="Times New Roman"/>
          <w:color w:val="000000" w:themeColor="text1"/>
          <w:sz w:val="24"/>
          <w:szCs w:val="24"/>
          <w:lang w:val="en-US"/>
        </w:rPr>
        <w:t>both</w:t>
      </w:r>
      <w:r w:rsidR="00DA062F" w:rsidRPr="00DA062F">
        <w:rPr>
          <w:rFonts w:ascii="Times New Roman" w:hAnsi="Times New Roman" w:cs="Times New Roman"/>
          <w:color w:val="000000" w:themeColor="text1"/>
          <w:sz w:val="24"/>
          <w:szCs w:val="24"/>
          <w:lang w:val="en-US"/>
        </w:rPr>
        <w:t xml:space="preserve"> advantages and disadvantages and these disadvantages are mostly felt by small scale enterprise compare to large scale enterprise. </w:t>
      </w:r>
    </w:p>
    <w:p w:rsidR="00330675" w:rsidRPr="00DA062F" w:rsidRDefault="00330675" w:rsidP="00DA062F">
      <w:pPr>
        <w:spacing w:line="360" w:lineRule="auto"/>
        <w:rPr>
          <w:rFonts w:ascii="Times New Roman" w:eastAsiaTheme="majorEastAsia" w:hAnsi="Times New Roman" w:cs="Times New Roman"/>
          <w:b/>
          <w:color w:val="000000" w:themeColor="text1"/>
          <w:sz w:val="24"/>
          <w:szCs w:val="24"/>
          <w:lang w:val="en-US"/>
        </w:rPr>
      </w:pPr>
      <w:r w:rsidRPr="00DA062F">
        <w:rPr>
          <w:rFonts w:ascii="Times New Roman" w:hAnsi="Times New Roman" w:cs="Times New Roman"/>
          <w:color w:val="000000" w:themeColor="text1"/>
          <w:sz w:val="24"/>
          <w:szCs w:val="24"/>
          <w:lang w:val="en-US"/>
        </w:rPr>
        <w:br w:type="page"/>
      </w:r>
    </w:p>
    <w:p w:rsidR="00F3677C" w:rsidRPr="00DA062F" w:rsidRDefault="00205D37" w:rsidP="00DA062F">
      <w:pPr>
        <w:pStyle w:val="Cmsor1"/>
        <w:spacing w:line="360" w:lineRule="auto"/>
        <w:rPr>
          <w:rFonts w:cs="Times New Roman"/>
          <w:szCs w:val="24"/>
          <w:lang w:val="en-US"/>
        </w:rPr>
      </w:pPr>
      <w:bookmarkStart w:id="6" w:name="_Toc49260213"/>
      <w:r w:rsidRPr="00DA062F">
        <w:rPr>
          <w:rFonts w:cs="Times New Roman"/>
          <w:szCs w:val="24"/>
          <w:lang w:val="en-US"/>
        </w:rPr>
        <w:lastRenderedPageBreak/>
        <w:t>References</w:t>
      </w:r>
      <w:bookmarkEnd w:id="6"/>
    </w:p>
    <w:p w:rsidR="00330675" w:rsidRPr="00DA062F" w:rsidRDefault="00330675" w:rsidP="00DA062F">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DA062F">
        <w:rPr>
          <w:rFonts w:ascii="Times New Roman" w:hAnsi="Times New Roman" w:cs="Times New Roman"/>
          <w:color w:val="000000" w:themeColor="text1"/>
          <w:sz w:val="24"/>
          <w:szCs w:val="24"/>
          <w:shd w:val="clear" w:color="auto" w:fill="FFFFFF"/>
        </w:rPr>
        <w:t>Bahri</w:t>
      </w:r>
      <w:proofErr w:type="spellEnd"/>
      <w:r w:rsidRPr="00DA062F">
        <w:rPr>
          <w:rFonts w:ascii="Times New Roman" w:hAnsi="Times New Roman" w:cs="Times New Roman"/>
          <w:color w:val="000000" w:themeColor="text1"/>
          <w:sz w:val="24"/>
          <w:szCs w:val="24"/>
          <w:shd w:val="clear" w:color="auto" w:fill="FFFFFF"/>
        </w:rPr>
        <w:t xml:space="preserve">, M., St-Pierre, J. and </w:t>
      </w:r>
      <w:proofErr w:type="spellStart"/>
      <w:r w:rsidRPr="00DA062F">
        <w:rPr>
          <w:rFonts w:ascii="Times New Roman" w:hAnsi="Times New Roman" w:cs="Times New Roman"/>
          <w:color w:val="000000" w:themeColor="text1"/>
          <w:sz w:val="24"/>
          <w:szCs w:val="24"/>
          <w:shd w:val="clear" w:color="auto" w:fill="FFFFFF"/>
        </w:rPr>
        <w:t>Sakka</w:t>
      </w:r>
      <w:proofErr w:type="spellEnd"/>
      <w:r w:rsidRPr="00DA062F">
        <w:rPr>
          <w:rFonts w:ascii="Times New Roman" w:hAnsi="Times New Roman" w:cs="Times New Roman"/>
          <w:color w:val="000000" w:themeColor="text1"/>
          <w:sz w:val="24"/>
          <w:szCs w:val="24"/>
          <w:shd w:val="clear" w:color="auto" w:fill="FFFFFF"/>
        </w:rPr>
        <w:t>, O., 2017.</w:t>
      </w:r>
      <w:proofErr w:type="gramEnd"/>
      <w:r w:rsidRPr="00DA062F">
        <w:rPr>
          <w:rFonts w:ascii="Times New Roman" w:hAnsi="Times New Roman" w:cs="Times New Roman"/>
          <w:color w:val="000000" w:themeColor="text1"/>
          <w:sz w:val="24"/>
          <w:szCs w:val="24"/>
          <w:shd w:val="clear" w:color="auto" w:fill="FFFFFF"/>
        </w:rPr>
        <w:t xml:space="preserve"> Performance measurement and management for manufacturing SMEs: a financial statement-based system. </w:t>
      </w:r>
      <w:proofErr w:type="gramStart"/>
      <w:r w:rsidRPr="00DA062F">
        <w:rPr>
          <w:rFonts w:ascii="Times New Roman" w:hAnsi="Times New Roman" w:cs="Times New Roman"/>
          <w:color w:val="000000" w:themeColor="text1"/>
          <w:sz w:val="24"/>
          <w:szCs w:val="24"/>
          <w:shd w:val="clear" w:color="auto" w:fill="FFFFFF"/>
        </w:rPr>
        <w:t>Measuring Business Excellence.</w:t>
      </w:r>
      <w:proofErr w:type="gramEnd"/>
    </w:p>
    <w:p w:rsidR="00330675" w:rsidRPr="00DA062F" w:rsidRDefault="00330675" w:rsidP="00DA062F">
      <w:pPr>
        <w:spacing w:line="360" w:lineRule="auto"/>
        <w:jc w:val="both"/>
        <w:rPr>
          <w:rFonts w:ascii="Times New Roman" w:hAnsi="Times New Roman" w:cs="Times New Roman"/>
          <w:color w:val="000000" w:themeColor="text1"/>
          <w:sz w:val="24"/>
          <w:szCs w:val="24"/>
          <w:shd w:val="clear" w:color="auto" w:fill="FFFFFF"/>
        </w:rPr>
      </w:pPr>
      <w:proofErr w:type="spellStart"/>
      <w:r w:rsidRPr="00DA062F">
        <w:rPr>
          <w:rFonts w:ascii="Times New Roman" w:hAnsi="Times New Roman" w:cs="Times New Roman"/>
          <w:color w:val="000000" w:themeColor="text1"/>
          <w:sz w:val="24"/>
          <w:szCs w:val="24"/>
          <w:shd w:val="clear" w:color="auto" w:fill="FFFFFF"/>
        </w:rPr>
        <w:t>Boonvut</w:t>
      </w:r>
      <w:proofErr w:type="spellEnd"/>
      <w:r w:rsidRPr="00DA062F">
        <w:rPr>
          <w:rFonts w:ascii="Times New Roman" w:hAnsi="Times New Roman" w:cs="Times New Roman"/>
          <w:color w:val="000000" w:themeColor="text1"/>
          <w:sz w:val="24"/>
          <w:szCs w:val="24"/>
          <w:shd w:val="clear" w:color="auto" w:fill="FFFFFF"/>
        </w:rPr>
        <w:t xml:space="preserve">, S.A.R.A.T.C.H.A.N.U.T., 2017. </w:t>
      </w:r>
      <w:proofErr w:type="gramStart"/>
      <w:r w:rsidRPr="00DA062F">
        <w:rPr>
          <w:rFonts w:ascii="Times New Roman" w:hAnsi="Times New Roman" w:cs="Times New Roman"/>
          <w:color w:val="000000" w:themeColor="text1"/>
          <w:sz w:val="24"/>
          <w:szCs w:val="24"/>
          <w:shd w:val="clear" w:color="auto" w:fill="FFFFFF"/>
        </w:rPr>
        <w:t>The quality financial statements of Small and Medium Enterprises Business (SME’s) in view of the tax auditor.</w:t>
      </w:r>
      <w:proofErr w:type="gramEnd"/>
      <w:r w:rsidRPr="00DA062F">
        <w:rPr>
          <w:rFonts w:ascii="Times New Roman" w:hAnsi="Times New Roman" w:cs="Times New Roman"/>
          <w:color w:val="000000" w:themeColor="text1"/>
          <w:sz w:val="24"/>
          <w:szCs w:val="24"/>
          <w:shd w:val="clear" w:color="auto" w:fill="FFFFFF"/>
        </w:rPr>
        <w:t xml:space="preserve"> </w:t>
      </w:r>
      <w:proofErr w:type="gramStart"/>
      <w:r w:rsidRPr="00DA062F">
        <w:rPr>
          <w:rFonts w:ascii="Times New Roman" w:hAnsi="Times New Roman" w:cs="Times New Roman"/>
          <w:color w:val="000000" w:themeColor="text1"/>
          <w:sz w:val="24"/>
          <w:szCs w:val="24"/>
          <w:shd w:val="clear" w:color="auto" w:fill="FFFFFF"/>
        </w:rPr>
        <w:t>International Journal of Business and Economic Affairs, 2(6), pp.335-340.</w:t>
      </w:r>
      <w:proofErr w:type="gramEnd"/>
    </w:p>
    <w:p w:rsidR="00330675" w:rsidRPr="00DA062F" w:rsidRDefault="00330675" w:rsidP="00DA062F">
      <w:pPr>
        <w:spacing w:line="360" w:lineRule="auto"/>
        <w:jc w:val="both"/>
        <w:rPr>
          <w:rFonts w:ascii="Times New Roman" w:hAnsi="Times New Roman" w:cs="Times New Roman"/>
          <w:color w:val="000000" w:themeColor="text1"/>
          <w:sz w:val="24"/>
          <w:szCs w:val="24"/>
          <w:shd w:val="clear" w:color="auto" w:fill="FFFFFF"/>
        </w:rPr>
      </w:pPr>
      <w:r w:rsidRPr="00DA062F">
        <w:rPr>
          <w:rFonts w:ascii="Times New Roman" w:hAnsi="Times New Roman" w:cs="Times New Roman"/>
          <w:color w:val="000000" w:themeColor="text1"/>
          <w:sz w:val="24"/>
          <w:szCs w:val="24"/>
          <w:shd w:val="clear" w:color="auto" w:fill="FFFFFF"/>
        </w:rPr>
        <w:t xml:space="preserve">Das, C.P. and Swain, R.K., 2018. Influence of capital structure on financial performance. </w:t>
      </w:r>
      <w:proofErr w:type="spellStart"/>
      <w:r w:rsidRPr="00DA062F">
        <w:rPr>
          <w:rFonts w:ascii="Times New Roman" w:hAnsi="Times New Roman" w:cs="Times New Roman"/>
          <w:color w:val="000000" w:themeColor="text1"/>
          <w:sz w:val="24"/>
          <w:szCs w:val="24"/>
          <w:shd w:val="clear" w:color="auto" w:fill="FFFFFF"/>
        </w:rPr>
        <w:t>Parikalpana</w:t>
      </w:r>
      <w:proofErr w:type="spellEnd"/>
      <w:r w:rsidRPr="00DA062F">
        <w:rPr>
          <w:rFonts w:ascii="Times New Roman" w:hAnsi="Times New Roman" w:cs="Times New Roman"/>
          <w:color w:val="000000" w:themeColor="text1"/>
          <w:sz w:val="24"/>
          <w:szCs w:val="24"/>
          <w:shd w:val="clear" w:color="auto" w:fill="FFFFFF"/>
        </w:rPr>
        <w:t>: KIIT Journal of Management, 14(1), pp.161-171.</w:t>
      </w:r>
    </w:p>
    <w:p w:rsidR="00330675" w:rsidRPr="00DA062F" w:rsidRDefault="00330675" w:rsidP="00DA062F">
      <w:pPr>
        <w:spacing w:line="360" w:lineRule="auto"/>
        <w:jc w:val="both"/>
        <w:rPr>
          <w:rFonts w:ascii="Times New Roman" w:hAnsi="Times New Roman" w:cs="Times New Roman"/>
          <w:color w:val="000000" w:themeColor="text1"/>
          <w:sz w:val="24"/>
          <w:szCs w:val="24"/>
          <w:shd w:val="clear" w:color="auto" w:fill="FFFFFF"/>
        </w:rPr>
      </w:pPr>
      <w:r w:rsidRPr="00DA062F">
        <w:rPr>
          <w:rFonts w:ascii="Times New Roman" w:hAnsi="Times New Roman" w:cs="Times New Roman"/>
          <w:color w:val="000000" w:themeColor="text1"/>
          <w:sz w:val="24"/>
          <w:szCs w:val="24"/>
          <w:shd w:val="clear" w:color="auto" w:fill="FFFFFF"/>
        </w:rPr>
        <w:t xml:space="preserve">Drake, M.S., Hales, J. and Rees, L., 2019. </w:t>
      </w:r>
      <w:proofErr w:type="gramStart"/>
      <w:r w:rsidRPr="00DA062F">
        <w:rPr>
          <w:rFonts w:ascii="Times New Roman" w:hAnsi="Times New Roman" w:cs="Times New Roman"/>
          <w:color w:val="000000" w:themeColor="text1"/>
          <w:sz w:val="24"/>
          <w:szCs w:val="24"/>
          <w:shd w:val="clear" w:color="auto" w:fill="FFFFFF"/>
        </w:rPr>
        <w:t>Disclosure Overload?</w:t>
      </w:r>
      <w:proofErr w:type="gramEnd"/>
      <w:r w:rsidRPr="00DA062F">
        <w:rPr>
          <w:rFonts w:ascii="Times New Roman" w:hAnsi="Times New Roman" w:cs="Times New Roman"/>
          <w:color w:val="000000" w:themeColor="text1"/>
          <w:sz w:val="24"/>
          <w:szCs w:val="24"/>
          <w:shd w:val="clear" w:color="auto" w:fill="FFFFFF"/>
        </w:rPr>
        <w:t xml:space="preserve"> </w:t>
      </w:r>
      <w:proofErr w:type="gramStart"/>
      <w:r w:rsidRPr="00DA062F">
        <w:rPr>
          <w:rFonts w:ascii="Times New Roman" w:hAnsi="Times New Roman" w:cs="Times New Roman"/>
          <w:color w:val="000000" w:themeColor="text1"/>
          <w:sz w:val="24"/>
          <w:szCs w:val="24"/>
          <w:shd w:val="clear" w:color="auto" w:fill="FFFFFF"/>
        </w:rPr>
        <w:t>A Professional User Perspective on the Usefulness of General Purpose Financial Statements.</w:t>
      </w:r>
      <w:proofErr w:type="gramEnd"/>
      <w:r w:rsidRPr="00DA062F">
        <w:rPr>
          <w:rFonts w:ascii="Times New Roman" w:hAnsi="Times New Roman" w:cs="Times New Roman"/>
          <w:color w:val="000000" w:themeColor="text1"/>
          <w:sz w:val="24"/>
          <w:szCs w:val="24"/>
          <w:shd w:val="clear" w:color="auto" w:fill="FFFFFF"/>
        </w:rPr>
        <w:t> </w:t>
      </w:r>
      <w:proofErr w:type="gramStart"/>
      <w:r w:rsidRPr="00DA062F">
        <w:rPr>
          <w:rFonts w:ascii="Times New Roman" w:hAnsi="Times New Roman" w:cs="Times New Roman"/>
          <w:i/>
          <w:iCs/>
          <w:color w:val="000000" w:themeColor="text1"/>
          <w:sz w:val="24"/>
          <w:szCs w:val="24"/>
          <w:shd w:val="clear" w:color="auto" w:fill="FFFFFF"/>
        </w:rPr>
        <w:t>Contemporary Accounting Research</w:t>
      </w:r>
      <w:r w:rsidRPr="00DA062F">
        <w:rPr>
          <w:rFonts w:ascii="Times New Roman" w:hAnsi="Times New Roman" w:cs="Times New Roman"/>
          <w:color w:val="000000" w:themeColor="text1"/>
          <w:sz w:val="24"/>
          <w:szCs w:val="24"/>
          <w:shd w:val="clear" w:color="auto" w:fill="FFFFFF"/>
        </w:rPr>
        <w:t>, </w:t>
      </w:r>
      <w:r w:rsidRPr="00DA062F">
        <w:rPr>
          <w:rFonts w:ascii="Times New Roman" w:hAnsi="Times New Roman" w:cs="Times New Roman"/>
          <w:i/>
          <w:iCs/>
          <w:color w:val="000000" w:themeColor="text1"/>
          <w:sz w:val="24"/>
          <w:szCs w:val="24"/>
          <w:shd w:val="clear" w:color="auto" w:fill="FFFFFF"/>
        </w:rPr>
        <w:t>36</w:t>
      </w:r>
      <w:r w:rsidRPr="00DA062F">
        <w:rPr>
          <w:rFonts w:ascii="Times New Roman" w:hAnsi="Times New Roman" w:cs="Times New Roman"/>
          <w:color w:val="000000" w:themeColor="text1"/>
          <w:sz w:val="24"/>
          <w:szCs w:val="24"/>
          <w:shd w:val="clear" w:color="auto" w:fill="FFFFFF"/>
        </w:rPr>
        <w:t>(4), pp.1935-1965.</w:t>
      </w:r>
      <w:proofErr w:type="gramEnd"/>
    </w:p>
    <w:p w:rsidR="00330675" w:rsidRPr="00DA062F" w:rsidRDefault="00330675" w:rsidP="00DA062F">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DA062F">
        <w:rPr>
          <w:rFonts w:ascii="Times New Roman" w:hAnsi="Times New Roman" w:cs="Times New Roman"/>
          <w:color w:val="000000" w:themeColor="text1"/>
          <w:sz w:val="24"/>
          <w:szCs w:val="24"/>
          <w:shd w:val="clear" w:color="auto" w:fill="FFFFFF"/>
        </w:rPr>
        <w:t>Dumay</w:t>
      </w:r>
      <w:proofErr w:type="spellEnd"/>
      <w:r w:rsidRPr="00DA062F">
        <w:rPr>
          <w:rFonts w:ascii="Times New Roman" w:hAnsi="Times New Roman" w:cs="Times New Roman"/>
          <w:color w:val="000000" w:themeColor="text1"/>
          <w:sz w:val="24"/>
          <w:szCs w:val="24"/>
          <w:shd w:val="clear" w:color="auto" w:fill="FFFFFF"/>
        </w:rPr>
        <w:t xml:space="preserve">, J., </w:t>
      </w:r>
      <w:proofErr w:type="spellStart"/>
      <w:r w:rsidRPr="00DA062F">
        <w:rPr>
          <w:rFonts w:ascii="Times New Roman" w:hAnsi="Times New Roman" w:cs="Times New Roman"/>
          <w:color w:val="000000" w:themeColor="text1"/>
          <w:sz w:val="24"/>
          <w:szCs w:val="24"/>
          <w:shd w:val="clear" w:color="auto" w:fill="FFFFFF"/>
        </w:rPr>
        <w:t>Bernardi</w:t>
      </w:r>
      <w:proofErr w:type="spellEnd"/>
      <w:r w:rsidRPr="00DA062F">
        <w:rPr>
          <w:rFonts w:ascii="Times New Roman" w:hAnsi="Times New Roman" w:cs="Times New Roman"/>
          <w:color w:val="000000" w:themeColor="text1"/>
          <w:sz w:val="24"/>
          <w:szCs w:val="24"/>
          <w:shd w:val="clear" w:color="auto" w:fill="FFFFFF"/>
        </w:rPr>
        <w:t>, C., Guthrie, J. and La Torre, M., 2017.</w:t>
      </w:r>
      <w:proofErr w:type="gramEnd"/>
      <w:r w:rsidRPr="00DA062F">
        <w:rPr>
          <w:rFonts w:ascii="Times New Roman" w:hAnsi="Times New Roman" w:cs="Times New Roman"/>
          <w:color w:val="000000" w:themeColor="text1"/>
          <w:sz w:val="24"/>
          <w:szCs w:val="24"/>
          <w:shd w:val="clear" w:color="auto" w:fill="FFFFFF"/>
        </w:rPr>
        <w:t xml:space="preserve"> </w:t>
      </w:r>
      <w:proofErr w:type="gramStart"/>
      <w:r w:rsidRPr="00DA062F">
        <w:rPr>
          <w:rFonts w:ascii="Times New Roman" w:hAnsi="Times New Roman" w:cs="Times New Roman"/>
          <w:color w:val="000000" w:themeColor="text1"/>
          <w:sz w:val="24"/>
          <w:szCs w:val="24"/>
          <w:shd w:val="clear" w:color="auto" w:fill="FFFFFF"/>
        </w:rPr>
        <w:t>Barriers to implementing the international integrated reporting framework.</w:t>
      </w:r>
      <w:proofErr w:type="gramEnd"/>
      <w:r w:rsidRPr="00DA062F">
        <w:rPr>
          <w:rFonts w:ascii="Times New Roman" w:hAnsi="Times New Roman" w:cs="Times New Roman"/>
          <w:color w:val="000000" w:themeColor="text1"/>
          <w:sz w:val="24"/>
          <w:szCs w:val="24"/>
          <w:shd w:val="clear" w:color="auto" w:fill="FFFFFF"/>
        </w:rPr>
        <w:t xml:space="preserve"> </w:t>
      </w:r>
      <w:proofErr w:type="spellStart"/>
      <w:proofErr w:type="gramStart"/>
      <w:r w:rsidRPr="00DA062F">
        <w:rPr>
          <w:rFonts w:ascii="Times New Roman" w:hAnsi="Times New Roman" w:cs="Times New Roman"/>
          <w:color w:val="000000" w:themeColor="text1"/>
          <w:sz w:val="24"/>
          <w:szCs w:val="24"/>
          <w:shd w:val="clear" w:color="auto" w:fill="FFFFFF"/>
        </w:rPr>
        <w:t>Meditari</w:t>
      </w:r>
      <w:proofErr w:type="spellEnd"/>
      <w:r w:rsidRPr="00DA062F">
        <w:rPr>
          <w:rFonts w:ascii="Times New Roman" w:hAnsi="Times New Roman" w:cs="Times New Roman"/>
          <w:color w:val="000000" w:themeColor="text1"/>
          <w:sz w:val="24"/>
          <w:szCs w:val="24"/>
          <w:shd w:val="clear" w:color="auto" w:fill="FFFFFF"/>
        </w:rPr>
        <w:t xml:space="preserve"> Accountancy Research.</w:t>
      </w:r>
      <w:proofErr w:type="gramEnd"/>
    </w:p>
    <w:p w:rsidR="00330675" w:rsidRPr="00DA062F" w:rsidRDefault="00330675" w:rsidP="00DA062F">
      <w:pPr>
        <w:spacing w:line="360" w:lineRule="auto"/>
        <w:jc w:val="both"/>
        <w:rPr>
          <w:rFonts w:ascii="Times New Roman" w:hAnsi="Times New Roman" w:cs="Times New Roman"/>
          <w:color w:val="000000" w:themeColor="text1"/>
          <w:sz w:val="24"/>
          <w:szCs w:val="24"/>
          <w:shd w:val="clear" w:color="auto" w:fill="FFFFFF"/>
        </w:rPr>
      </w:pPr>
      <w:proofErr w:type="spellStart"/>
      <w:r w:rsidRPr="00DA062F">
        <w:rPr>
          <w:rFonts w:ascii="Times New Roman" w:hAnsi="Times New Roman" w:cs="Times New Roman"/>
          <w:color w:val="000000" w:themeColor="text1"/>
          <w:sz w:val="24"/>
          <w:szCs w:val="24"/>
          <w:shd w:val="clear" w:color="auto" w:fill="FFFFFF"/>
        </w:rPr>
        <w:t>Leuz</w:t>
      </w:r>
      <w:proofErr w:type="spellEnd"/>
      <w:r w:rsidRPr="00DA062F">
        <w:rPr>
          <w:rFonts w:ascii="Times New Roman" w:hAnsi="Times New Roman" w:cs="Times New Roman"/>
          <w:color w:val="000000" w:themeColor="text1"/>
          <w:sz w:val="24"/>
          <w:szCs w:val="24"/>
          <w:shd w:val="clear" w:color="auto" w:fill="FFFFFF"/>
        </w:rPr>
        <w:t xml:space="preserve">, C. and </w:t>
      </w:r>
      <w:proofErr w:type="spellStart"/>
      <w:r w:rsidRPr="00DA062F">
        <w:rPr>
          <w:rFonts w:ascii="Times New Roman" w:hAnsi="Times New Roman" w:cs="Times New Roman"/>
          <w:color w:val="000000" w:themeColor="text1"/>
          <w:sz w:val="24"/>
          <w:szCs w:val="24"/>
          <w:shd w:val="clear" w:color="auto" w:fill="FFFFFF"/>
        </w:rPr>
        <w:t>Wysocki</w:t>
      </w:r>
      <w:proofErr w:type="spellEnd"/>
      <w:r w:rsidRPr="00DA062F">
        <w:rPr>
          <w:rFonts w:ascii="Times New Roman" w:hAnsi="Times New Roman" w:cs="Times New Roman"/>
          <w:color w:val="000000" w:themeColor="text1"/>
          <w:sz w:val="24"/>
          <w:szCs w:val="24"/>
          <w:shd w:val="clear" w:color="auto" w:fill="FFFFFF"/>
        </w:rPr>
        <w:t>, P.D., 2016. The economics of disclosure and financial reporting regulation: Evidence and suggestions for future research. Journal of accounting research, 54(2), pp.525-622.</w:t>
      </w:r>
    </w:p>
    <w:p w:rsidR="00330675" w:rsidRPr="00DA062F" w:rsidRDefault="00330675" w:rsidP="00DA062F">
      <w:pPr>
        <w:spacing w:line="360" w:lineRule="auto"/>
        <w:jc w:val="both"/>
        <w:rPr>
          <w:rFonts w:ascii="Times New Roman" w:hAnsi="Times New Roman" w:cs="Times New Roman"/>
          <w:color w:val="000000" w:themeColor="text1"/>
          <w:sz w:val="24"/>
          <w:szCs w:val="24"/>
          <w:shd w:val="clear" w:color="auto" w:fill="FFFFFF"/>
        </w:rPr>
      </w:pPr>
      <w:proofErr w:type="spellStart"/>
      <w:r w:rsidRPr="00DA062F">
        <w:rPr>
          <w:rFonts w:ascii="Times New Roman" w:hAnsi="Times New Roman" w:cs="Times New Roman"/>
          <w:color w:val="000000" w:themeColor="text1"/>
          <w:sz w:val="24"/>
          <w:szCs w:val="24"/>
          <w:shd w:val="clear" w:color="auto" w:fill="FFFFFF"/>
        </w:rPr>
        <w:t>Moroney</w:t>
      </w:r>
      <w:proofErr w:type="spellEnd"/>
      <w:r w:rsidRPr="00DA062F">
        <w:rPr>
          <w:rFonts w:ascii="Times New Roman" w:hAnsi="Times New Roman" w:cs="Times New Roman"/>
          <w:color w:val="000000" w:themeColor="text1"/>
          <w:sz w:val="24"/>
          <w:szCs w:val="24"/>
          <w:shd w:val="clear" w:color="auto" w:fill="FFFFFF"/>
        </w:rPr>
        <w:t xml:space="preserve">, R. and </w:t>
      </w:r>
      <w:proofErr w:type="spellStart"/>
      <w:r w:rsidRPr="00DA062F">
        <w:rPr>
          <w:rFonts w:ascii="Times New Roman" w:hAnsi="Times New Roman" w:cs="Times New Roman"/>
          <w:color w:val="000000" w:themeColor="text1"/>
          <w:sz w:val="24"/>
          <w:szCs w:val="24"/>
          <w:shd w:val="clear" w:color="auto" w:fill="FFFFFF"/>
        </w:rPr>
        <w:t>Trotman</w:t>
      </w:r>
      <w:proofErr w:type="spellEnd"/>
      <w:r w:rsidRPr="00DA062F">
        <w:rPr>
          <w:rFonts w:ascii="Times New Roman" w:hAnsi="Times New Roman" w:cs="Times New Roman"/>
          <w:color w:val="000000" w:themeColor="text1"/>
          <w:sz w:val="24"/>
          <w:szCs w:val="24"/>
          <w:shd w:val="clear" w:color="auto" w:fill="FFFFFF"/>
        </w:rPr>
        <w:t xml:space="preserve">, K.T., 2016. </w:t>
      </w:r>
      <w:proofErr w:type="gramStart"/>
      <w:r w:rsidRPr="00DA062F">
        <w:rPr>
          <w:rFonts w:ascii="Times New Roman" w:hAnsi="Times New Roman" w:cs="Times New Roman"/>
          <w:color w:val="000000" w:themeColor="text1"/>
          <w:sz w:val="24"/>
          <w:szCs w:val="24"/>
          <w:shd w:val="clear" w:color="auto" w:fill="FFFFFF"/>
        </w:rPr>
        <w:t>Differences in auditors' materiality assessments when auditing financial statements and sustainability reports.</w:t>
      </w:r>
      <w:proofErr w:type="gramEnd"/>
      <w:r w:rsidRPr="00DA062F">
        <w:rPr>
          <w:rFonts w:ascii="Times New Roman" w:hAnsi="Times New Roman" w:cs="Times New Roman"/>
          <w:color w:val="000000" w:themeColor="text1"/>
          <w:sz w:val="24"/>
          <w:szCs w:val="24"/>
          <w:shd w:val="clear" w:color="auto" w:fill="FFFFFF"/>
        </w:rPr>
        <w:t xml:space="preserve"> </w:t>
      </w:r>
      <w:proofErr w:type="gramStart"/>
      <w:r w:rsidRPr="00DA062F">
        <w:rPr>
          <w:rFonts w:ascii="Times New Roman" w:hAnsi="Times New Roman" w:cs="Times New Roman"/>
          <w:color w:val="000000" w:themeColor="text1"/>
          <w:sz w:val="24"/>
          <w:szCs w:val="24"/>
          <w:shd w:val="clear" w:color="auto" w:fill="FFFFFF"/>
        </w:rPr>
        <w:t>Contemporary Accounting Research, 33(2), pp.551-575.</w:t>
      </w:r>
      <w:proofErr w:type="gramEnd"/>
    </w:p>
    <w:p w:rsidR="00330675" w:rsidRPr="00DA062F" w:rsidRDefault="00330675" w:rsidP="00DA062F">
      <w:pPr>
        <w:spacing w:line="360" w:lineRule="auto"/>
        <w:jc w:val="both"/>
        <w:rPr>
          <w:rFonts w:ascii="Times New Roman" w:hAnsi="Times New Roman" w:cs="Times New Roman"/>
          <w:color w:val="000000" w:themeColor="text1"/>
          <w:sz w:val="24"/>
          <w:szCs w:val="24"/>
          <w:shd w:val="clear" w:color="auto" w:fill="FFFFFF"/>
        </w:rPr>
      </w:pPr>
      <w:r w:rsidRPr="00DA062F">
        <w:rPr>
          <w:rFonts w:ascii="Times New Roman" w:hAnsi="Times New Roman" w:cs="Times New Roman"/>
          <w:color w:val="000000" w:themeColor="text1"/>
          <w:sz w:val="24"/>
          <w:szCs w:val="24"/>
          <w:shd w:val="clear" w:color="auto" w:fill="FFFFFF"/>
        </w:rPr>
        <w:t xml:space="preserve">Sunder, S., 2016. </w:t>
      </w:r>
      <w:proofErr w:type="gramStart"/>
      <w:r w:rsidRPr="00DA062F">
        <w:rPr>
          <w:rFonts w:ascii="Times New Roman" w:hAnsi="Times New Roman" w:cs="Times New Roman"/>
          <w:color w:val="000000" w:themeColor="text1"/>
          <w:sz w:val="24"/>
          <w:szCs w:val="24"/>
          <w:shd w:val="clear" w:color="auto" w:fill="FFFFFF"/>
        </w:rPr>
        <w:t>Rethinking financial reporting: Standards, norms and institutions.</w:t>
      </w:r>
      <w:proofErr w:type="gramEnd"/>
      <w:r w:rsidRPr="00DA062F">
        <w:rPr>
          <w:rFonts w:ascii="Times New Roman" w:hAnsi="Times New Roman" w:cs="Times New Roman"/>
          <w:color w:val="000000" w:themeColor="text1"/>
          <w:sz w:val="24"/>
          <w:szCs w:val="24"/>
          <w:shd w:val="clear" w:color="auto" w:fill="FFFFFF"/>
        </w:rPr>
        <w:t xml:space="preserve"> </w:t>
      </w:r>
      <w:proofErr w:type="gramStart"/>
      <w:r w:rsidRPr="00DA062F">
        <w:rPr>
          <w:rFonts w:ascii="Times New Roman" w:hAnsi="Times New Roman" w:cs="Times New Roman"/>
          <w:color w:val="000000" w:themeColor="text1"/>
          <w:sz w:val="24"/>
          <w:szCs w:val="24"/>
          <w:shd w:val="clear" w:color="auto" w:fill="FFFFFF"/>
        </w:rPr>
        <w:t>Foundations and Trends® in Accounting, 11(1-2), pp.1-113.</w:t>
      </w:r>
      <w:proofErr w:type="gramEnd"/>
    </w:p>
    <w:p w:rsidR="00330675" w:rsidRPr="00DA062F" w:rsidRDefault="00330675" w:rsidP="00DA062F">
      <w:pPr>
        <w:spacing w:line="360" w:lineRule="auto"/>
        <w:jc w:val="both"/>
        <w:rPr>
          <w:rFonts w:ascii="Times New Roman" w:hAnsi="Times New Roman" w:cs="Times New Roman"/>
          <w:color w:val="000000" w:themeColor="text1"/>
          <w:sz w:val="24"/>
          <w:szCs w:val="24"/>
          <w:shd w:val="clear" w:color="auto" w:fill="FFFFFF"/>
        </w:rPr>
      </w:pPr>
      <w:proofErr w:type="spellStart"/>
      <w:r w:rsidRPr="00DA062F">
        <w:rPr>
          <w:rFonts w:ascii="Times New Roman" w:hAnsi="Times New Roman" w:cs="Times New Roman"/>
          <w:color w:val="000000" w:themeColor="text1"/>
          <w:sz w:val="24"/>
          <w:szCs w:val="24"/>
          <w:shd w:val="clear" w:color="auto" w:fill="FFFFFF"/>
        </w:rPr>
        <w:t>Sunjoko</w:t>
      </w:r>
      <w:proofErr w:type="spellEnd"/>
      <w:r w:rsidRPr="00DA062F">
        <w:rPr>
          <w:rFonts w:ascii="Times New Roman" w:hAnsi="Times New Roman" w:cs="Times New Roman"/>
          <w:color w:val="000000" w:themeColor="text1"/>
          <w:sz w:val="24"/>
          <w:szCs w:val="24"/>
          <w:shd w:val="clear" w:color="auto" w:fill="FFFFFF"/>
        </w:rPr>
        <w:t xml:space="preserve">, M.I. and ARILYN, E.J., 2016. </w:t>
      </w:r>
      <w:proofErr w:type="gramStart"/>
      <w:r w:rsidRPr="00DA062F">
        <w:rPr>
          <w:rFonts w:ascii="Times New Roman" w:hAnsi="Times New Roman" w:cs="Times New Roman"/>
          <w:color w:val="000000" w:themeColor="text1"/>
          <w:sz w:val="24"/>
          <w:szCs w:val="24"/>
          <w:shd w:val="clear" w:color="auto" w:fill="FFFFFF"/>
        </w:rPr>
        <w:t>Effects of inventory turnover, total asset turnover, fixed asset turnover, current ratio and average collection period on profitability.</w:t>
      </w:r>
      <w:proofErr w:type="gramEnd"/>
      <w:r w:rsidRPr="00DA062F">
        <w:rPr>
          <w:rFonts w:ascii="Times New Roman" w:hAnsi="Times New Roman" w:cs="Times New Roman"/>
          <w:color w:val="000000" w:themeColor="text1"/>
          <w:sz w:val="24"/>
          <w:szCs w:val="24"/>
          <w:shd w:val="clear" w:color="auto" w:fill="FFFFFF"/>
        </w:rPr>
        <w:t xml:space="preserve"> </w:t>
      </w:r>
      <w:proofErr w:type="spellStart"/>
      <w:proofErr w:type="gramStart"/>
      <w:r w:rsidRPr="00DA062F">
        <w:rPr>
          <w:rFonts w:ascii="Times New Roman" w:hAnsi="Times New Roman" w:cs="Times New Roman"/>
          <w:color w:val="000000" w:themeColor="text1"/>
          <w:sz w:val="24"/>
          <w:szCs w:val="24"/>
          <w:shd w:val="clear" w:color="auto" w:fill="FFFFFF"/>
        </w:rPr>
        <w:t>Jurnal</w:t>
      </w:r>
      <w:proofErr w:type="spellEnd"/>
      <w:r w:rsidRPr="00DA062F">
        <w:rPr>
          <w:rFonts w:ascii="Times New Roman" w:hAnsi="Times New Roman" w:cs="Times New Roman"/>
          <w:color w:val="000000" w:themeColor="text1"/>
          <w:sz w:val="24"/>
          <w:szCs w:val="24"/>
          <w:shd w:val="clear" w:color="auto" w:fill="FFFFFF"/>
        </w:rPr>
        <w:t xml:space="preserve"> </w:t>
      </w:r>
      <w:proofErr w:type="spellStart"/>
      <w:r w:rsidRPr="00DA062F">
        <w:rPr>
          <w:rFonts w:ascii="Times New Roman" w:hAnsi="Times New Roman" w:cs="Times New Roman"/>
          <w:color w:val="000000" w:themeColor="text1"/>
          <w:sz w:val="24"/>
          <w:szCs w:val="24"/>
          <w:shd w:val="clear" w:color="auto" w:fill="FFFFFF"/>
        </w:rPr>
        <w:t>Bisnis</w:t>
      </w:r>
      <w:proofErr w:type="spellEnd"/>
      <w:r w:rsidRPr="00DA062F">
        <w:rPr>
          <w:rFonts w:ascii="Times New Roman" w:hAnsi="Times New Roman" w:cs="Times New Roman"/>
          <w:color w:val="000000" w:themeColor="text1"/>
          <w:sz w:val="24"/>
          <w:szCs w:val="24"/>
          <w:shd w:val="clear" w:color="auto" w:fill="FFFFFF"/>
        </w:rPr>
        <w:t xml:space="preserve"> </w:t>
      </w:r>
      <w:proofErr w:type="spellStart"/>
      <w:r w:rsidRPr="00DA062F">
        <w:rPr>
          <w:rFonts w:ascii="Times New Roman" w:hAnsi="Times New Roman" w:cs="Times New Roman"/>
          <w:color w:val="000000" w:themeColor="text1"/>
          <w:sz w:val="24"/>
          <w:szCs w:val="24"/>
          <w:shd w:val="clear" w:color="auto" w:fill="FFFFFF"/>
        </w:rPr>
        <w:t>dan</w:t>
      </w:r>
      <w:proofErr w:type="spellEnd"/>
      <w:r w:rsidRPr="00DA062F">
        <w:rPr>
          <w:rFonts w:ascii="Times New Roman" w:hAnsi="Times New Roman" w:cs="Times New Roman"/>
          <w:color w:val="000000" w:themeColor="text1"/>
          <w:sz w:val="24"/>
          <w:szCs w:val="24"/>
          <w:shd w:val="clear" w:color="auto" w:fill="FFFFFF"/>
        </w:rPr>
        <w:t xml:space="preserve"> </w:t>
      </w:r>
      <w:proofErr w:type="spellStart"/>
      <w:r w:rsidRPr="00DA062F">
        <w:rPr>
          <w:rFonts w:ascii="Times New Roman" w:hAnsi="Times New Roman" w:cs="Times New Roman"/>
          <w:color w:val="000000" w:themeColor="text1"/>
          <w:sz w:val="24"/>
          <w:szCs w:val="24"/>
          <w:shd w:val="clear" w:color="auto" w:fill="FFFFFF"/>
        </w:rPr>
        <w:t>Akuntansi</w:t>
      </w:r>
      <w:proofErr w:type="spellEnd"/>
      <w:r w:rsidRPr="00DA062F">
        <w:rPr>
          <w:rFonts w:ascii="Times New Roman" w:hAnsi="Times New Roman" w:cs="Times New Roman"/>
          <w:color w:val="000000" w:themeColor="text1"/>
          <w:sz w:val="24"/>
          <w:szCs w:val="24"/>
          <w:shd w:val="clear" w:color="auto" w:fill="FFFFFF"/>
        </w:rPr>
        <w:t>, 18(1), pp.79-83.</w:t>
      </w:r>
      <w:proofErr w:type="gramEnd"/>
    </w:p>
    <w:p w:rsidR="00DA062F" w:rsidRPr="00DA062F" w:rsidRDefault="00DA062F" w:rsidP="00DA062F">
      <w:pPr>
        <w:spacing w:line="360" w:lineRule="auto"/>
        <w:rPr>
          <w:rFonts w:ascii="Times New Roman" w:hAnsi="Times New Roman" w:cs="Times New Roman"/>
          <w:color w:val="000000" w:themeColor="text1"/>
          <w:sz w:val="24"/>
          <w:szCs w:val="24"/>
          <w:shd w:val="clear" w:color="auto" w:fill="FFFFFF"/>
        </w:rPr>
      </w:pPr>
      <w:r w:rsidRPr="00DA062F">
        <w:rPr>
          <w:rFonts w:ascii="Times New Roman" w:hAnsi="Times New Roman" w:cs="Times New Roman"/>
          <w:color w:val="000000" w:themeColor="text1"/>
          <w:sz w:val="24"/>
          <w:szCs w:val="24"/>
          <w:shd w:val="clear" w:color="auto" w:fill="FFFFFF"/>
        </w:rPr>
        <w:br w:type="page"/>
      </w:r>
    </w:p>
    <w:p w:rsidR="00DA062F" w:rsidRPr="00DA062F" w:rsidRDefault="00DA062F" w:rsidP="00DA062F">
      <w:pPr>
        <w:pStyle w:val="Cmsor1"/>
        <w:spacing w:line="360" w:lineRule="auto"/>
        <w:rPr>
          <w:rFonts w:cs="Times New Roman"/>
          <w:szCs w:val="24"/>
          <w:shd w:val="clear" w:color="auto" w:fill="FFFFFF"/>
        </w:rPr>
      </w:pPr>
      <w:bookmarkStart w:id="7" w:name="_Toc49260214"/>
      <w:r w:rsidRPr="00DA062F">
        <w:rPr>
          <w:rFonts w:cs="Times New Roman"/>
          <w:szCs w:val="24"/>
          <w:shd w:val="clear" w:color="auto" w:fill="FFFFFF"/>
        </w:rPr>
        <w:lastRenderedPageBreak/>
        <w:t>Appendix: Workings</w:t>
      </w:r>
      <w:bookmarkEnd w:id="7"/>
    </w:p>
    <w:p w:rsidR="00DA062F" w:rsidRPr="00DA062F" w:rsidRDefault="00DA062F" w:rsidP="00DA062F">
      <w:pPr>
        <w:spacing w:line="360" w:lineRule="auto"/>
        <w:jc w:val="both"/>
        <w:rPr>
          <w:rFonts w:ascii="Times New Roman" w:hAnsi="Times New Roman" w:cs="Times New Roman"/>
          <w:sz w:val="24"/>
          <w:szCs w:val="24"/>
        </w:rPr>
      </w:pPr>
      <w:r w:rsidRPr="00DA062F">
        <w:rPr>
          <w:rFonts w:ascii="Times New Roman" w:hAnsi="Times New Roman" w:cs="Times New Roman"/>
          <w:sz w:val="24"/>
          <w:szCs w:val="24"/>
        </w:rPr>
        <w:t>Depreciation</w:t>
      </w:r>
    </w:p>
    <w:p w:rsidR="00DA062F" w:rsidRPr="00DA062F" w:rsidRDefault="00DA062F" w:rsidP="00DA062F">
      <w:pPr>
        <w:pStyle w:val="Listaszerbekezds"/>
        <w:numPr>
          <w:ilvl w:val="0"/>
          <w:numId w:val="5"/>
        </w:numPr>
        <w:spacing w:line="360" w:lineRule="auto"/>
        <w:jc w:val="both"/>
        <w:rPr>
          <w:rFonts w:ascii="Times New Roman" w:hAnsi="Times New Roman" w:cs="Times New Roman"/>
          <w:sz w:val="24"/>
          <w:szCs w:val="24"/>
        </w:rPr>
      </w:pPr>
      <w:r w:rsidRPr="00DA062F">
        <w:rPr>
          <w:rFonts w:ascii="Times New Roman" w:hAnsi="Times New Roman" w:cs="Times New Roman"/>
          <w:sz w:val="24"/>
          <w:szCs w:val="24"/>
        </w:rPr>
        <w:t>Buildings 2% per year on cost</w:t>
      </w:r>
    </w:p>
    <w:p w:rsidR="00DA062F" w:rsidRPr="00DA062F" w:rsidRDefault="00DA062F" w:rsidP="00DA062F">
      <w:pPr>
        <w:spacing w:line="360" w:lineRule="auto"/>
        <w:jc w:val="both"/>
        <w:rPr>
          <w:rFonts w:ascii="Times New Roman" w:hAnsi="Times New Roman" w:cs="Times New Roman"/>
          <w:sz w:val="24"/>
          <w:szCs w:val="24"/>
        </w:rPr>
      </w:pPr>
      <w:r w:rsidRPr="00DA062F">
        <w:rPr>
          <w:rFonts w:ascii="Times New Roman" w:hAnsi="Times New Roman" w:cs="Times New Roman"/>
          <w:sz w:val="24"/>
          <w:szCs w:val="24"/>
        </w:rPr>
        <w:t>= 0.02*16000 = 3200</w:t>
      </w:r>
    </w:p>
    <w:p w:rsidR="00DA062F" w:rsidRPr="00DA062F" w:rsidRDefault="00DA062F" w:rsidP="00DA062F">
      <w:pPr>
        <w:pStyle w:val="Listaszerbekezds"/>
        <w:numPr>
          <w:ilvl w:val="0"/>
          <w:numId w:val="5"/>
        </w:numPr>
        <w:spacing w:line="360" w:lineRule="auto"/>
        <w:jc w:val="both"/>
        <w:rPr>
          <w:rFonts w:ascii="Times New Roman" w:hAnsi="Times New Roman" w:cs="Times New Roman"/>
          <w:color w:val="000000" w:themeColor="text1"/>
          <w:sz w:val="24"/>
          <w:szCs w:val="24"/>
          <w:shd w:val="clear" w:color="auto" w:fill="FFFFFF"/>
        </w:rPr>
      </w:pPr>
      <w:r w:rsidRPr="00DA062F">
        <w:rPr>
          <w:rFonts w:ascii="Times New Roman" w:hAnsi="Times New Roman" w:cs="Times New Roman"/>
          <w:sz w:val="24"/>
          <w:szCs w:val="24"/>
        </w:rPr>
        <w:t>Plant 10% per year on cost</w:t>
      </w:r>
    </w:p>
    <w:p w:rsidR="00486D8E" w:rsidRPr="00DA062F" w:rsidRDefault="00DA062F" w:rsidP="00DA062F">
      <w:pPr>
        <w:spacing w:line="360" w:lineRule="auto"/>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 0.1*25600 = 2560</w:t>
      </w:r>
    </w:p>
    <w:p w:rsidR="00DA062F" w:rsidRPr="00DA062F" w:rsidRDefault="00DA062F" w:rsidP="00DA062F">
      <w:pPr>
        <w:pStyle w:val="Listaszerbekezds"/>
        <w:numPr>
          <w:ilvl w:val="0"/>
          <w:numId w:val="5"/>
        </w:numPr>
        <w:spacing w:line="360" w:lineRule="auto"/>
        <w:rPr>
          <w:rFonts w:ascii="Times New Roman" w:hAnsi="Times New Roman" w:cs="Times New Roman"/>
          <w:color w:val="000000" w:themeColor="text1"/>
          <w:sz w:val="24"/>
          <w:szCs w:val="24"/>
          <w:lang w:val="en-US"/>
        </w:rPr>
      </w:pPr>
      <w:r w:rsidRPr="00DA062F">
        <w:rPr>
          <w:rFonts w:ascii="Times New Roman" w:hAnsi="Times New Roman" w:cs="Times New Roman"/>
          <w:sz w:val="24"/>
          <w:szCs w:val="24"/>
        </w:rPr>
        <w:t>allowance for receivables of 2%</w:t>
      </w:r>
    </w:p>
    <w:p w:rsidR="00DA062F" w:rsidRPr="00DA062F" w:rsidRDefault="00DA062F" w:rsidP="00DA062F">
      <w:pPr>
        <w:spacing w:line="360" w:lineRule="auto"/>
        <w:rPr>
          <w:rFonts w:ascii="Times New Roman" w:hAnsi="Times New Roman" w:cs="Times New Roman"/>
          <w:color w:val="000000" w:themeColor="text1"/>
          <w:sz w:val="24"/>
          <w:szCs w:val="24"/>
          <w:lang w:val="en-US"/>
        </w:rPr>
      </w:pPr>
      <w:r w:rsidRPr="00DA062F">
        <w:rPr>
          <w:rFonts w:ascii="Times New Roman" w:hAnsi="Times New Roman" w:cs="Times New Roman"/>
          <w:color w:val="000000" w:themeColor="text1"/>
          <w:sz w:val="24"/>
          <w:szCs w:val="24"/>
          <w:lang w:val="en-US"/>
        </w:rPr>
        <w:t>Provision for bad Debt = 0.02*8240 = 164.8</w:t>
      </w:r>
    </w:p>
    <w:p w:rsidR="00FE3C5D" w:rsidRPr="00DA062F" w:rsidRDefault="00FE3C5D" w:rsidP="00DA062F">
      <w:pPr>
        <w:spacing w:line="360" w:lineRule="auto"/>
        <w:jc w:val="both"/>
        <w:rPr>
          <w:rFonts w:ascii="Times New Roman" w:hAnsi="Times New Roman" w:cs="Times New Roman"/>
          <w:color w:val="000000" w:themeColor="text1"/>
          <w:sz w:val="24"/>
          <w:szCs w:val="24"/>
          <w:lang w:val="en-US"/>
        </w:rPr>
      </w:pPr>
    </w:p>
    <w:p w:rsidR="00FE3C5D" w:rsidRPr="00DA062F" w:rsidRDefault="00FE3C5D" w:rsidP="00DA062F">
      <w:pPr>
        <w:spacing w:line="360" w:lineRule="auto"/>
        <w:jc w:val="both"/>
        <w:rPr>
          <w:rFonts w:ascii="Times New Roman" w:hAnsi="Times New Roman" w:cs="Times New Roman"/>
          <w:color w:val="000000" w:themeColor="text1"/>
          <w:sz w:val="24"/>
          <w:szCs w:val="24"/>
          <w:shd w:val="clear" w:color="auto" w:fill="FFFFFF"/>
        </w:rPr>
      </w:pPr>
    </w:p>
    <w:p w:rsidR="00D94041" w:rsidRPr="00DA062F" w:rsidRDefault="00D94041" w:rsidP="00DA062F">
      <w:pPr>
        <w:spacing w:line="360" w:lineRule="auto"/>
        <w:jc w:val="both"/>
        <w:rPr>
          <w:rFonts w:ascii="Times New Roman" w:hAnsi="Times New Roman" w:cs="Times New Roman"/>
          <w:color w:val="000000" w:themeColor="text1"/>
          <w:sz w:val="24"/>
          <w:szCs w:val="24"/>
          <w:shd w:val="clear" w:color="auto" w:fill="FFFFFF"/>
        </w:rPr>
      </w:pPr>
    </w:p>
    <w:p w:rsidR="00800BAF" w:rsidRPr="00DA062F" w:rsidRDefault="00800BAF" w:rsidP="00DA062F">
      <w:pPr>
        <w:spacing w:line="360" w:lineRule="auto"/>
        <w:jc w:val="both"/>
        <w:rPr>
          <w:rFonts w:ascii="Times New Roman" w:hAnsi="Times New Roman" w:cs="Times New Roman"/>
          <w:b/>
          <w:color w:val="000000" w:themeColor="text1"/>
          <w:sz w:val="24"/>
          <w:szCs w:val="24"/>
          <w:lang w:val="en-US"/>
        </w:rPr>
      </w:pPr>
    </w:p>
    <w:p w:rsidR="001371AC" w:rsidRPr="00DA062F" w:rsidRDefault="001371AC" w:rsidP="00DA062F">
      <w:pPr>
        <w:spacing w:line="360" w:lineRule="auto"/>
        <w:jc w:val="both"/>
        <w:rPr>
          <w:rFonts w:ascii="Times New Roman" w:hAnsi="Times New Roman" w:cs="Times New Roman"/>
          <w:color w:val="000000" w:themeColor="text1"/>
          <w:sz w:val="24"/>
          <w:szCs w:val="24"/>
          <w:lang w:val="en-US"/>
        </w:rPr>
      </w:pPr>
    </w:p>
    <w:p w:rsidR="00B46F4A" w:rsidRPr="00DA062F" w:rsidRDefault="00B46F4A" w:rsidP="00DA062F">
      <w:pPr>
        <w:spacing w:line="360" w:lineRule="auto"/>
        <w:jc w:val="both"/>
        <w:rPr>
          <w:rFonts w:ascii="Times New Roman" w:hAnsi="Times New Roman" w:cs="Times New Roman"/>
          <w:color w:val="000000" w:themeColor="text1"/>
          <w:sz w:val="24"/>
          <w:szCs w:val="24"/>
          <w:lang w:val="en-US"/>
        </w:rPr>
      </w:pPr>
    </w:p>
    <w:sectPr w:rsidR="00B46F4A" w:rsidRPr="00DA062F" w:rsidSect="00330675">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57D" w:rsidRDefault="0058557D" w:rsidP="00330675">
      <w:pPr>
        <w:spacing w:after="0" w:line="240" w:lineRule="auto"/>
      </w:pPr>
      <w:r>
        <w:separator/>
      </w:r>
    </w:p>
  </w:endnote>
  <w:endnote w:type="continuationSeparator" w:id="0">
    <w:p w:rsidR="0058557D" w:rsidRDefault="0058557D" w:rsidP="003306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358026"/>
      <w:docPartObj>
        <w:docPartGallery w:val="Page Numbers (Bottom of Page)"/>
        <w:docPartUnique/>
      </w:docPartObj>
    </w:sdtPr>
    <w:sdtEndPr>
      <w:rPr>
        <w:noProof/>
      </w:rPr>
    </w:sdtEndPr>
    <w:sdtContent>
      <w:p w:rsidR="00330675" w:rsidRDefault="008D6A4D">
        <w:pPr>
          <w:pStyle w:val="llb"/>
          <w:jc w:val="right"/>
        </w:pPr>
        <w:r>
          <w:fldChar w:fldCharType="begin"/>
        </w:r>
        <w:r w:rsidR="00330675">
          <w:instrText xml:space="preserve"> PAGE   \* MERGEFORMAT </w:instrText>
        </w:r>
        <w:r>
          <w:fldChar w:fldCharType="separate"/>
        </w:r>
        <w:r w:rsidR="00BA17A3">
          <w:rPr>
            <w:noProof/>
          </w:rPr>
          <w:t>2</w:t>
        </w:r>
        <w:r>
          <w:rPr>
            <w:noProof/>
          </w:rPr>
          <w:fldChar w:fldCharType="end"/>
        </w:r>
      </w:p>
    </w:sdtContent>
  </w:sdt>
  <w:p w:rsidR="00330675" w:rsidRDefault="00330675">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57D" w:rsidRDefault="0058557D" w:rsidP="00330675">
      <w:pPr>
        <w:spacing w:after="0" w:line="240" w:lineRule="auto"/>
      </w:pPr>
      <w:r>
        <w:separator/>
      </w:r>
    </w:p>
  </w:footnote>
  <w:footnote w:type="continuationSeparator" w:id="0">
    <w:p w:rsidR="0058557D" w:rsidRDefault="0058557D" w:rsidP="003306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B4ADB"/>
    <w:multiLevelType w:val="hybridMultilevel"/>
    <w:tmpl w:val="1FD0CABC"/>
    <w:lvl w:ilvl="0" w:tplc="DF3EEEE0">
      <w:start w:val="1"/>
      <w:numFmt w:val="bullet"/>
      <w:lvlText w:val=""/>
      <w:lvlJc w:val="left"/>
      <w:pPr>
        <w:ind w:left="720" w:hanging="360"/>
      </w:pPr>
      <w:rPr>
        <w:rFonts w:ascii="Symbol" w:hAnsi="Symbol" w:hint="default"/>
      </w:rPr>
    </w:lvl>
    <w:lvl w:ilvl="1" w:tplc="C16E0CEC" w:tentative="1">
      <w:start w:val="1"/>
      <w:numFmt w:val="bullet"/>
      <w:lvlText w:val="o"/>
      <w:lvlJc w:val="left"/>
      <w:pPr>
        <w:ind w:left="1440" w:hanging="360"/>
      </w:pPr>
      <w:rPr>
        <w:rFonts w:ascii="Courier New" w:hAnsi="Courier New" w:cs="Courier New" w:hint="default"/>
      </w:rPr>
    </w:lvl>
    <w:lvl w:ilvl="2" w:tplc="2284A7FA" w:tentative="1">
      <w:start w:val="1"/>
      <w:numFmt w:val="bullet"/>
      <w:lvlText w:val=""/>
      <w:lvlJc w:val="left"/>
      <w:pPr>
        <w:ind w:left="2160" w:hanging="360"/>
      </w:pPr>
      <w:rPr>
        <w:rFonts w:ascii="Wingdings" w:hAnsi="Wingdings" w:hint="default"/>
      </w:rPr>
    </w:lvl>
    <w:lvl w:ilvl="3" w:tplc="9D9A9544" w:tentative="1">
      <w:start w:val="1"/>
      <w:numFmt w:val="bullet"/>
      <w:lvlText w:val=""/>
      <w:lvlJc w:val="left"/>
      <w:pPr>
        <w:ind w:left="2880" w:hanging="360"/>
      </w:pPr>
      <w:rPr>
        <w:rFonts w:ascii="Symbol" w:hAnsi="Symbol" w:hint="default"/>
      </w:rPr>
    </w:lvl>
    <w:lvl w:ilvl="4" w:tplc="EF0E8260" w:tentative="1">
      <w:start w:val="1"/>
      <w:numFmt w:val="bullet"/>
      <w:lvlText w:val="o"/>
      <w:lvlJc w:val="left"/>
      <w:pPr>
        <w:ind w:left="3600" w:hanging="360"/>
      </w:pPr>
      <w:rPr>
        <w:rFonts w:ascii="Courier New" w:hAnsi="Courier New" w:cs="Courier New" w:hint="default"/>
      </w:rPr>
    </w:lvl>
    <w:lvl w:ilvl="5" w:tplc="11E040B8" w:tentative="1">
      <w:start w:val="1"/>
      <w:numFmt w:val="bullet"/>
      <w:lvlText w:val=""/>
      <w:lvlJc w:val="left"/>
      <w:pPr>
        <w:ind w:left="4320" w:hanging="360"/>
      </w:pPr>
      <w:rPr>
        <w:rFonts w:ascii="Wingdings" w:hAnsi="Wingdings" w:hint="default"/>
      </w:rPr>
    </w:lvl>
    <w:lvl w:ilvl="6" w:tplc="3B88489A" w:tentative="1">
      <w:start w:val="1"/>
      <w:numFmt w:val="bullet"/>
      <w:lvlText w:val=""/>
      <w:lvlJc w:val="left"/>
      <w:pPr>
        <w:ind w:left="5040" w:hanging="360"/>
      </w:pPr>
      <w:rPr>
        <w:rFonts w:ascii="Symbol" w:hAnsi="Symbol" w:hint="default"/>
      </w:rPr>
    </w:lvl>
    <w:lvl w:ilvl="7" w:tplc="AFE6AE0E" w:tentative="1">
      <w:start w:val="1"/>
      <w:numFmt w:val="bullet"/>
      <w:lvlText w:val="o"/>
      <w:lvlJc w:val="left"/>
      <w:pPr>
        <w:ind w:left="5760" w:hanging="360"/>
      </w:pPr>
      <w:rPr>
        <w:rFonts w:ascii="Courier New" w:hAnsi="Courier New" w:cs="Courier New" w:hint="default"/>
      </w:rPr>
    </w:lvl>
    <w:lvl w:ilvl="8" w:tplc="BAA60260" w:tentative="1">
      <w:start w:val="1"/>
      <w:numFmt w:val="bullet"/>
      <w:lvlText w:val=""/>
      <w:lvlJc w:val="left"/>
      <w:pPr>
        <w:ind w:left="6480" w:hanging="360"/>
      </w:pPr>
      <w:rPr>
        <w:rFonts w:ascii="Wingdings" w:hAnsi="Wingdings" w:hint="default"/>
      </w:rPr>
    </w:lvl>
  </w:abstractNum>
  <w:abstractNum w:abstractNumId="1">
    <w:nsid w:val="209F1B19"/>
    <w:multiLevelType w:val="hybridMultilevel"/>
    <w:tmpl w:val="414689DC"/>
    <w:lvl w:ilvl="0" w:tplc="FEF6E9C4">
      <w:start w:val="1"/>
      <w:numFmt w:val="bullet"/>
      <w:lvlText w:val=""/>
      <w:lvlJc w:val="left"/>
      <w:pPr>
        <w:ind w:left="720" w:hanging="360"/>
      </w:pPr>
      <w:rPr>
        <w:rFonts w:ascii="Symbol" w:hAnsi="Symbol" w:hint="default"/>
      </w:rPr>
    </w:lvl>
    <w:lvl w:ilvl="1" w:tplc="8B48D816" w:tentative="1">
      <w:start w:val="1"/>
      <w:numFmt w:val="bullet"/>
      <w:lvlText w:val="o"/>
      <w:lvlJc w:val="left"/>
      <w:pPr>
        <w:ind w:left="1440" w:hanging="360"/>
      </w:pPr>
      <w:rPr>
        <w:rFonts w:ascii="Courier New" w:hAnsi="Courier New" w:cs="Courier New" w:hint="default"/>
      </w:rPr>
    </w:lvl>
    <w:lvl w:ilvl="2" w:tplc="7A78B630" w:tentative="1">
      <w:start w:val="1"/>
      <w:numFmt w:val="bullet"/>
      <w:lvlText w:val=""/>
      <w:lvlJc w:val="left"/>
      <w:pPr>
        <w:ind w:left="2160" w:hanging="360"/>
      </w:pPr>
      <w:rPr>
        <w:rFonts w:ascii="Wingdings" w:hAnsi="Wingdings" w:hint="default"/>
      </w:rPr>
    </w:lvl>
    <w:lvl w:ilvl="3" w:tplc="D5E44428" w:tentative="1">
      <w:start w:val="1"/>
      <w:numFmt w:val="bullet"/>
      <w:lvlText w:val=""/>
      <w:lvlJc w:val="left"/>
      <w:pPr>
        <w:ind w:left="2880" w:hanging="360"/>
      </w:pPr>
      <w:rPr>
        <w:rFonts w:ascii="Symbol" w:hAnsi="Symbol" w:hint="default"/>
      </w:rPr>
    </w:lvl>
    <w:lvl w:ilvl="4" w:tplc="0AE20122" w:tentative="1">
      <w:start w:val="1"/>
      <w:numFmt w:val="bullet"/>
      <w:lvlText w:val="o"/>
      <w:lvlJc w:val="left"/>
      <w:pPr>
        <w:ind w:left="3600" w:hanging="360"/>
      </w:pPr>
      <w:rPr>
        <w:rFonts w:ascii="Courier New" w:hAnsi="Courier New" w:cs="Courier New" w:hint="default"/>
      </w:rPr>
    </w:lvl>
    <w:lvl w:ilvl="5" w:tplc="CB30AD00" w:tentative="1">
      <w:start w:val="1"/>
      <w:numFmt w:val="bullet"/>
      <w:lvlText w:val=""/>
      <w:lvlJc w:val="left"/>
      <w:pPr>
        <w:ind w:left="4320" w:hanging="360"/>
      </w:pPr>
      <w:rPr>
        <w:rFonts w:ascii="Wingdings" w:hAnsi="Wingdings" w:hint="default"/>
      </w:rPr>
    </w:lvl>
    <w:lvl w:ilvl="6" w:tplc="89761744" w:tentative="1">
      <w:start w:val="1"/>
      <w:numFmt w:val="bullet"/>
      <w:lvlText w:val=""/>
      <w:lvlJc w:val="left"/>
      <w:pPr>
        <w:ind w:left="5040" w:hanging="360"/>
      </w:pPr>
      <w:rPr>
        <w:rFonts w:ascii="Symbol" w:hAnsi="Symbol" w:hint="default"/>
      </w:rPr>
    </w:lvl>
    <w:lvl w:ilvl="7" w:tplc="D440330A" w:tentative="1">
      <w:start w:val="1"/>
      <w:numFmt w:val="bullet"/>
      <w:lvlText w:val="o"/>
      <w:lvlJc w:val="left"/>
      <w:pPr>
        <w:ind w:left="5760" w:hanging="360"/>
      </w:pPr>
      <w:rPr>
        <w:rFonts w:ascii="Courier New" w:hAnsi="Courier New" w:cs="Courier New" w:hint="default"/>
      </w:rPr>
    </w:lvl>
    <w:lvl w:ilvl="8" w:tplc="739CAD02" w:tentative="1">
      <w:start w:val="1"/>
      <w:numFmt w:val="bullet"/>
      <w:lvlText w:val=""/>
      <w:lvlJc w:val="left"/>
      <w:pPr>
        <w:ind w:left="6480" w:hanging="360"/>
      </w:pPr>
      <w:rPr>
        <w:rFonts w:ascii="Wingdings" w:hAnsi="Wingdings" w:hint="default"/>
      </w:rPr>
    </w:lvl>
  </w:abstractNum>
  <w:abstractNum w:abstractNumId="2">
    <w:nsid w:val="2AE020CF"/>
    <w:multiLevelType w:val="hybridMultilevel"/>
    <w:tmpl w:val="65166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343008"/>
    <w:multiLevelType w:val="hybridMultilevel"/>
    <w:tmpl w:val="1B3ADC88"/>
    <w:lvl w:ilvl="0" w:tplc="965EFB36">
      <w:start w:val="1"/>
      <w:numFmt w:val="bullet"/>
      <w:lvlText w:val=""/>
      <w:lvlJc w:val="left"/>
      <w:pPr>
        <w:ind w:left="720" w:hanging="360"/>
      </w:pPr>
      <w:rPr>
        <w:rFonts w:ascii="Symbol" w:hAnsi="Symbol" w:hint="default"/>
      </w:rPr>
    </w:lvl>
    <w:lvl w:ilvl="1" w:tplc="F08016AE" w:tentative="1">
      <w:start w:val="1"/>
      <w:numFmt w:val="bullet"/>
      <w:lvlText w:val="o"/>
      <w:lvlJc w:val="left"/>
      <w:pPr>
        <w:ind w:left="1440" w:hanging="360"/>
      </w:pPr>
      <w:rPr>
        <w:rFonts w:ascii="Courier New" w:hAnsi="Courier New" w:cs="Courier New" w:hint="default"/>
      </w:rPr>
    </w:lvl>
    <w:lvl w:ilvl="2" w:tplc="72662834" w:tentative="1">
      <w:start w:val="1"/>
      <w:numFmt w:val="bullet"/>
      <w:lvlText w:val=""/>
      <w:lvlJc w:val="left"/>
      <w:pPr>
        <w:ind w:left="2160" w:hanging="360"/>
      </w:pPr>
      <w:rPr>
        <w:rFonts w:ascii="Wingdings" w:hAnsi="Wingdings" w:hint="default"/>
      </w:rPr>
    </w:lvl>
    <w:lvl w:ilvl="3" w:tplc="C8B0B2DA" w:tentative="1">
      <w:start w:val="1"/>
      <w:numFmt w:val="bullet"/>
      <w:lvlText w:val=""/>
      <w:lvlJc w:val="left"/>
      <w:pPr>
        <w:ind w:left="2880" w:hanging="360"/>
      </w:pPr>
      <w:rPr>
        <w:rFonts w:ascii="Symbol" w:hAnsi="Symbol" w:hint="default"/>
      </w:rPr>
    </w:lvl>
    <w:lvl w:ilvl="4" w:tplc="E6FCEEB2" w:tentative="1">
      <w:start w:val="1"/>
      <w:numFmt w:val="bullet"/>
      <w:lvlText w:val="o"/>
      <w:lvlJc w:val="left"/>
      <w:pPr>
        <w:ind w:left="3600" w:hanging="360"/>
      </w:pPr>
      <w:rPr>
        <w:rFonts w:ascii="Courier New" w:hAnsi="Courier New" w:cs="Courier New" w:hint="default"/>
      </w:rPr>
    </w:lvl>
    <w:lvl w:ilvl="5" w:tplc="A686145E" w:tentative="1">
      <w:start w:val="1"/>
      <w:numFmt w:val="bullet"/>
      <w:lvlText w:val=""/>
      <w:lvlJc w:val="left"/>
      <w:pPr>
        <w:ind w:left="4320" w:hanging="360"/>
      </w:pPr>
      <w:rPr>
        <w:rFonts w:ascii="Wingdings" w:hAnsi="Wingdings" w:hint="default"/>
      </w:rPr>
    </w:lvl>
    <w:lvl w:ilvl="6" w:tplc="B6BA91D4" w:tentative="1">
      <w:start w:val="1"/>
      <w:numFmt w:val="bullet"/>
      <w:lvlText w:val=""/>
      <w:lvlJc w:val="left"/>
      <w:pPr>
        <w:ind w:left="5040" w:hanging="360"/>
      </w:pPr>
      <w:rPr>
        <w:rFonts w:ascii="Symbol" w:hAnsi="Symbol" w:hint="default"/>
      </w:rPr>
    </w:lvl>
    <w:lvl w:ilvl="7" w:tplc="D5968FBE" w:tentative="1">
      <w:start w:val="1"/>
      <w:numFmt w:val="bullet"/>
      <w:lvlText w:val="o"/>
      <w:lvlJc w:val="left"/>
      <w:pPr>
        <w:ind w:left="5760" w:hanging="360"/>
      </w:pPr>
      <w:rPr>
        <w:rFonts w:ascii="Courier New" w:hAnsi="Courier New" w:cs="Courier New" w:hint="default"/>
      </w:rPr>
    </w:lvl>
    <w:lvl w:ilvl="8" w:tplc="E3E423AC" w:tentative="1">
      <w:start w:val="1"/>
      <w:numFmt w:val="bullet"/>
      <w:lvlText w:val=""/>
      <w:lvlJc w:val="left"/>
      <w:pPr>
        <w:ind w:left="6480" w:hanging="360"/>
      </w:pPr>
      <w:rPr>
        <w:rFonts w:ascii="Wingdings" w:hAnsi="Wingdings" w:hint="default"/>
      </w:rPr>
    </w:lvl>
  </w:abstractNum>
  <w:abstractNum w:abstractNumId="4">
    <w:nsid w:val="5BF50557"/>
    <w:multiLevelType w:val="hybridMultilevel"/>
    <w:tmpl w:val="2F7C2F5E"/>
    <w:lvl w:ilvl="0" w:tplc="93A2534E">
      <w:start w:val="1"/>
      <w:numFmt w:val="bullet"/>
      <w:lvlText w:val=""/>
      <w:lvlJc w:val="left"/>
      <w:pPr>
        <w:ind w:left="720" w:hanging="360"/>
      </w:pPr>
      <w:rPr>
        <w:rFonts w:ascii="Symbol" w:hAnsi="Symbol" w:hint="default"/>
      </w:rPr>
    </w:lvl>
    <w:lvl w:ilvl="1" w:tplc="62F83016" w:tentative="1">
      <w:start w:val="1"/>
      <w:numFmt w:val="bullet"/>
      <w:lvlText w:val="o"/>
      <w:lvlJc w:val="left"/>
      <w:pPr>
        <w:ind w:left="1440" w:hanging="360"/>
      </w:pPr>
      <w:rPr>
        <w:rFonts w:ascii="Courier New" w:hAnsi="Courier New" w:cs="Courier New" w:hint="default"/>
      </w:rPr>
    </w:lvl>
    <w:lvl w:ilvl="2" w:tplc="3B44F67C" w:tentative="1">
      <w:start w:val="1"/>
      <w:numFmt w:val="bullet"/>
      <w:lvlText w:val=""/>
      <w:lvlJc w:val="left"/>
      <w:pPr>
        <w:ind w:left="2160" w:hanging="360"/>
      </w:pPr>
      <w:rPr>
        <w:rFonts w:ascii="Wingdings" w:hAnsi="Wingdings" w:hint="default"/>
      </w:rPr>
    </w:lvl>
    <w:lvl w:ilvl="3" w:tplc="ABFC6200" w:tentative="1">
      <w:start w:val="1"/>
      <w:numFmt w:val="bullet"/>
      <w:lvlText w:val=""/>
      <w:lvlJc w:val="left"/>
      <w:pPr>
        <w:ind w:left="2880" w:hanging="360"/>
      </w:pPr>
      <w:rPr>
        <w:rFonts w:ascii="Symbol" w:hAnsi="Symbol" w:hint="default"/>
      </w:rPr>
    </w:lvl>
    <w:lvl w:ilvl="4" w:tplc="1A7A08F2" w:tentative="1">
      <w:start w:val="1"/>
      <w:numFmt w:val="bullet"/>
      <w:lvlText w:val="o"/>
      <w:lvlJc w:val="left"/>
      <w:pPr>
        <w:ind w:left="3600" w:hanging="360"/>
      </w:pPr>
      <w:rPr>
        <w:rFonts w:ascii="Courier New" w:hAnsi="Courier New" w:cs="Courier New" w:hint="default"/>
      </w:rPr>
    </w:lvl>
    <w:lvl w:ilvl="5" w:tplc="ABB61290" w:tentative="1">
      <w:start w:val="1"/>
      <w:numFmt w:val="bullet"/>
      <w:lvlText w:val=""/>
      <w:lvlJc w:val="left"/>
      <w:pPr>
        <w:ind w:left="4320" w:hanging="360"/>
      </w:pPr>
      <w:rPr>
        <w:rFonts w:ascii="Wingdings" w:hAnsi="Wingdings" w:hint="default"/>
      </w:rPr>
    </w:lvl>
    <w:lvl w:ilvl="6" w:tplc="8D209D1E" w:tentative="1">
      <w:start w:val="1"/>
      <w:numFmt w:val="bullet"/>
      <w:lvlText w:val=""/>
      <w:lvlJc w:val="left"/>
      <w:pPr>
        <w:ind w:left="5040" w:hanging="360"/>
      </w:pPr>
      <w:rPr>
        <w:rFonts w:ascii="Symbol" w:hAnsi="Symbol" w:hint="default"/>
      </w:rPr>
    </w:lvl>
    <w:lvl w:ilvl="7" w:tplc="1FC6368C" w:tentative="1">
      <w:start w:val="1"/>
      <w:numFmt w:val="bullet"/>
      <w:lvlText w:val="o"/>
      <w:lvlJc w:val="left"/>
      <w:pPr>
        <w:ind w:left="5760" w:hanging="360"/>
      </w:pPr>
      <w:rPr>
        <w:rFonts w:ascii="Courier New" w:hAnsi="Courier New" w:cs="Courier New" w:hint="default"/>
      </w:rPr>
    </w:lvl>
    <w:lvl w:ilvl="8" w:tplc="1CA0A3E4" w:tentative="1">
      <w:start w:val="1"/>
      <w:numFmt w:val="bullet"/>
      <w:lvlText w:val=""/>
      <w:lvlJc w:val="left"/>
      <w:pPr>
        <w:ind w:left="6480" w:hanging="360"/>
      </w:pPr>
      <w:rPr>
        <w:rFonts w:ascii="Wingdings" w:hAnsi="Wingdings" w:hint="default"/>
      </w:rPr>
    </w:lvl>
  </w:abstractNum>
  <w:abstractNum w:abstractNumId="5">
    <w:nsid w:val="66A10057"/>
    <w:multiLevelType w:val="hybridMultilevel"/>
    <w:tmpl w:val="BC1516C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02BEB"/>
    <w:rsid w:val="00080163"/>
    <w:rsid w:val="00080550"/>
    <w:rsid w:val="000D7585"/>
    <w:rsid w:val="000E6FF0"/>
    <w:rsid w:val="00113DD6"/>
    <w:rsid w:val="001371AC"/>
    <w:rsid w:val="00160881"/>
    <w:rsid w:val="00205D37"/>
    <w:rsid w:val="00260E2C"/>
    <w:rsid w:val="002805E8"/>
    <w:rsid w:val="002969BE"/>
    <w:rsid w:val="00330675"/>
    <w:rsid w:val="004073F7"/>
    <w:rsid w:val="00486D8E"/>
    <w:rsid w:val="004A17AC"/>
    <w:rsid w:val="004E7652"/>
    <w:rsid w:val="004F5ACC"/>
    <w:rsid w:val="0050360C"/>
    <w:rsid w:val="0058557D"/>
    <w:rsid w:val="005D7F04"/>
    <w:rsid w:val="00702BEB"/>
    <w:rsid w:val="00704254"/>
    <w:rsid w:val="007B710D"/>
    <w:rsid w:val="00800BAF"/>
    <w:rsid w:val="00802AF7"/>
    <w:rsid w:val="008464E1"/>
    <w:rsid w:val="008816D2"/>
    <w:rsid w:val="008C6E01"/>
    <w:rsid w:val="008D6A4D"/>
    <w:rsid w:val="00956E4B"/>
    <w:rsid w:val="009663CA"/>
    <w:rsid w:val="00996B03"/>
    <w:rsid w:val="009F2A88"/>
    <w:rsid w:val="00A104FC"/>
    <w:rsid w:val="00A22729"/>
    <w:rsid w:val="00A6450A"/>
    <w:rsid w:val="00AF42A6"/>
    <w:rsid w:val="00B46F4A"/>
    <w:rsid w:val="00BA17A3"/>
    <w:rsid w:val="00CA436D"/>
    <w:rsid w:val="00D94041"/>
    <w:rsid w:val="00DA062F"/>
    <w:rsid w:val="00DB3740"/>
    <w:rsid w:val="00E80ECA"/>
    <w:rsid w:val="00F2521E"/>
    <w:rsid w:val="00F3677C"/>
    <w:rsid w:val="00F74DDD"/>
    <w:rsid w:val="00FE3C5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2521E"/>
    <w:rPr>
      <w:lang w:val="en-GB"/>
    </w:rPr>
  </w:style>
  <w:style w:type="paragraph" w:styleId="Cmsor1">
    <w:name w:val="heading 1"/>
    <w:basedOn w:val="Norml"/>
    <w:next w:val="Norml"/>
    <w:link w:val="Cmsor1Char"/>
    <w:uiPriority w:val="9"/>
    <w:qFormat/>
    <w:rsid w:val="00F3677C"/>
    <w:pPr>
      <w:keepNext/>
      <w:keepLines/>
      <w:spacing w:before="240" w:after="0"/>
      <w:jc w:val="both"/>
      <w:outlineLvl w:val="0"/>
    </w:pPr>
    <w:rPr>
      <w:rFonts w:ascii="Times New Roman" w:eastAsiaTheme="majorEastAsia" w:hAnsi="Times New Roman" w:cstheme="majorBidi"/>
      <w:b/>
      <w:color w:val="000000" w:themeColor="text1"/>
      <w:sz w:val="24"/>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GridTable3Accent6">
    <w:name w:val="Grid Table 3 Accent 6"/>
    <w:basedOn w:val="Normltblzat"/>
    <w:uiPriority w:val="48"/>
    <w:rsid w:val="008C6E01"/>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Rcsostblzat">
    <w:name w:val="Table Grid"/>
    <w:basedOn w:val="Normltblzat"/>
    <w:uiPriority w:val="39"/>
    <w:rsid w:val="00FE3C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szerbekezds">
    <w:name w:val="List Paragraph"/>
    <w:basedOn w:val="Norml"/>
    <w:uiPriority w:val="34"/>
    <w:qFormat/>
    <w:rsid w:val="00FE3C5D"/>
    <w:pPr>
      <w:ind w:left="720"/>
      <w:contextualSpacing/>
    </w:pPr>
  </w:style>
  <w:style w:type="character" w:customStyle="1" w:styleId="Cmsor1Char">
    <w:name w:val="Címsor 1 Char"/>
    <w:basedOn w:val="Bekezdsalapbettpusa"/>
    <w:link w:val="Cmsor1"/>
    <w:uiPriority w:val="9"/>
    <w:rsid w:val="00F3677C"/>
    <w:rPr>
      <w:rFonts w:ascii="Times New Roman" w:eastAsiaTheme="majorEastAsia" w:hAnsi="Times New Roman" w:cstheme="majorBidi"/>
      <w:b/>
      <w:color w:val="000000" w:themeColor="text1"/>
      <w:sz w:val="24"/>
      <w:szCs w:val="32"/>
      <w:lang w:val="en-GB"/>
    </w:rPr>
  </w:style>
  <w:style w:type="paragraph" w:styleId="Tartalomjegyzkcmsora">
    <w:name w:val="TOC Heading"/>
    <w:basedOn w:val="Cmsor1"/>
    <w:next w:val="Norml"/>
    <w:uiPriority w:val="39"/>
    <w:unhideWhenUsed/>
    <w:qFormat/>
    <w:rsid w:val="002969BE"/>
    <w:pPr>
      <w:jc w:val="left"/>
      <w:outlineLvl w:val="9"/>
    </w:pPr>
    <w:rPr>
      <w:rFonts w:asciiTheme="majorHAnsi" w:hAnsiTheme="majorHAnsi"/>
      <w:b w:val="0"/>
      <w:color w:val="2E74B5" w:themeColor="accent1" w:themeShade="BF"/>
      <w:sz w:val="32"/>
      <w:lang w:val="en-US"/>
    </w:rPr>
  </w:style>
  <w:style w:type="paragraph" w:styleId="TJ1">
    <w:name w:val="toc 1"/>
    <w:basedOn w:val="Norml"/>
    <w:next w:val="Norml"/>
    <w:autoRedefine/>
    <w:uiPriority w:val="39"/>
    <w:unhideWhenUsed/>
    <w:rsid w:val="002969BE"/>
    <w:pPr>
      <w:spacing w:after="100"/>
    </w:pPr>
  </w:style>
  <w:style w:type="character" w:styleId="Hiperhivatkozs">
    <w:name w:val="Hyperlink"/>
    <w:basedOn w:val="Bekezdsalapbettpusa"/>
    <w:uiPriority w:val="99"/>
    <w:unhideWhenUsed/>
    <w:rsid w:val="002969BE"/>
    <w:rPr>
      <w:color w:val="0563C1" w:themeColor="hyperlink"/>
      <w:u w:val="single"/>
    </w:rPr>
  </w:style>
  <w:style w:type="paragraph" w:styleId="lfej">
    <w:name w:val="header"/>
    <w:basedOn w:val="Norml"/>
    <w:link w:val="lfejChar"/>
    <w:uiPriority w:val="99"/>
    <w:unhideWhenUsed/>
    <w:rsid w:val="00330675"/>
    <w:pPr>
      <w:tabs>
        <w:tab w:val="center" w:pos="4680"/>
        <w:tab w:val="right" w:pos="9360"/>
      </w:tabs>
      <w:spacing w:after="0" w:line="240" w:lineRule="auto"/>
    </w:pPr>
  </w:style>
  <w:style w:type="character" w:customStyle="1" w:styleId="lfejChar">
    <w:name w:val="Élőfej Char"/>
    <w:basedOn w:val="Bekezdsalapbettpusa"/>
    <w:link w:val="lfej"/>
    <w:uiPriority w:val="99"/>
    <w:rsid w:val="00330675"/>
    <w:rPr>
      <w:lang w:val="en-GB"/>
    </w:rPr>
  </w:style>
  <w:style w:type="paragraph" w:styleId="llb">
    <w:name w:val="footer"/>
    <w:basedOn w:val="Norml"/>
    <w:link w:val="llbChar"/>
    <w:uiPriority w:val="99"/>
    <w:unhideWhenUsed/>
    <w:rsid w:val="00330675"/>
    <w:pPr>
      <w:tabs>
        <w:tab w:val="center" w:pos="4680"/>
        <w:tab w:val="right" w:pos="9360"/>
      </w:tabs>
      <w:spacing w:after="0" w:line="240" w:lineRule="auto"/>
    </w:pPr>
  </w:style>
  <w:style w:type="character" w:customStyle="1" w:styleId="llbChar">
    <w:name w:val="Élőláb Char"/>
    <w:basedOn w:val="Bekezdsalapbettpusa"/>
    <w:link w:val="llb"/>
    <w:uiPriority w:val="99"/>
    <w:rsid w:val="00330675"/>
    <w:rPr>
      <w:lang w:val="en-GB"/>
    </w:rPr>
  </w:style>
  <w:style w:type="paragraph" w:styleId="Buborkszveg">
    <w:name w:val="Balloon Text"/>
    <w:basedOn w:val="Norml"/>
    <w:link w:val="BuborkszvegChar"/>
    <w:uiPriority w:val="99"/>
    <w:semiHidden/>
    <w:unhideWhenUsed/>
    <w:rsid w:val="004E765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4E7652"/>
    <w:rPr>
      <w:rFonts w:ascii="Tahoma" w:hAnsi="Tahoma" w:cs="Tahoma"/>
      <w:sz w:val="16"/>
      <w:szCs w:val="16"/>
      <w:lang w:val="en-GB"/>
    </w:rPr>
  </w:style>
  <w:style w:type="table" w:styleId="Vilgosrnykols2jellszn">
    <w:name w:val="Light Shading Accent 2"/>
    <w:basedOn w:val="Normltblzat"/>
    <w:uiPriority w:val="60"/>
    <w:rsid w:val="004E7652"/>
    <w:pPr>
      <w:spacing w:after="0" w:line="240" w:lineRule="auto"/>
    </w:pPr>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Vilgosrnykols1jellszn">
    <w:name w:val="Light Shading Accent 1"/>
    <w:basedOn w:val="Normltblzat"/>
    <w:uiPriority w:val="60"/>
    <w:rsid w:val="00F74DDD"/>
    <w:pPr>
      <w:spacing w:after="0" w:line="240" w:lineRule="auto"/>
    </w:pPr>
    <w:rPr>
      <w:color w:val="2E74B5" w:themeColor="accent1" w:themeShade="BF"/>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Vilgoslista6jellszn">
    <w:name w:val="Light List Accent 6"/>
    <w:basedOn w:val="Normltblzat"/>
    <w:uiPriority w:val="61"/>
    <w:rsid w:val="00802AF7"/>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customStyle="1" w:styleId="Default">
    <w:name w:val="Default"/>
    <w:rsid w:val="007B710D"/>
    <w:pPr>
      <w:autoSpaceDE w:val="0"/>
      <w:autoSpaceDN w:val="0"/>
      <w:adjustRightInd w:val="0"/>
      <w:spacing w:after="0" w:line="240" w:lineRule="auto"/>
    </w:pPr>
    <w:rPr>
      <w:rFonts w:ascii="Times New Roman" w:hAnsi="Times New Roman" w:cs="Times New Roman"/>
      <w:color w:val="000000"/>
      <w:sz w:val="24"/>
      <w:szCs w:val="24"/>
      <w:lang w:val="en-I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lineChart>
        <c:grouping val="standard"/>
        <c:ser>
          <c:idx val="0"/>
          <c:order val="0"/>
          <c:tx>
            <c:strRef>
              <c:f>Sheet1!$D$3</c:f>
              <c:strCache>
                <c:ptCount val="1"/>
                <c:pt idx="0">
                  <c:v>ROCE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Sheet1!$E$2:$F$2</c:f>
              <c:numCache>
                <c:formatCode>General</c:formatCode>
                <c:ptCount val="2"/>
                <c:pt idx="0">
                  <c:v>2019</c:v>
                </c:pt>
                <c:pt idx="1">
                  <c:v>2018</c:v>
                </c:pt>
              </c:numCache>
            </c:numRef>
          </c:cat>
          <c:val>
            <c:numRef>
              <c:f>Sheet1!$E$3:$F$3</c:f>
              <c:numCache>
                <c:formatCode>General</c:formatCode>
                <c:ptCount val="2"/>
                <c:pt idx="0">
                  <c:v>0.16876387860843822</c:v>
                </c:pt>
                <c:pt idx="1">
                  <c:v>0.18019257221458029</c:v>
                </c:pt>
              </c:numCache>
            </c:numRef>
          </c:val>
          <c:extLst xmlns:c16r2="http://schemas.microsoft.com/office/drawing/2015/06/chart">
            <c:ext xmlns:c16="http://schemas.microsoft.com/office/drawing/2014/chart" uri="{C3380CC4-5D6E-409C-BE32-E72D297353CC}">
              <c16:uniqueId val="{00000000-EC34-4A5E-9758-CD675C9E9BE2}"/>
            </c:ext>
          </c:extLst>
        </c:ser>
        <c:ser>
          <c:idx val="1"/>
          <c:order val="1"/>
          <c:tx>
            <c:strRef>
              <c:f>Sheet1!$D$7</c:f>
              <c:strCache>
                <c:ptCount val="1"/>
                <c:pt idx="0">
                  <c:v>Return on Equity</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Sheet1!$E$2:$F$2</c:f>
              <c:numCache>
                <c:formatCode>General</c:formatCode>
                <c:ptCount val="2"/>
                <c:pt idx="0">
                  <c:v>2019</c:v>
                </c:pt>
                <c:pt idx="1">
                  <c:v>2018</c:v>
                </c:pt>
              </c:numCache>
            </c:numRef>
          </c:cat>
          <c:val>
            <c:numRef>
              <c:f>Sheet1!$E$7:$F$7</c:f>
              <c:numCache>
                <c:formatCode>General</c:formatCode>
                <c:ptCount val="2"/>
                <c:pt idx="0">
                  <c:v>0.13841201716738219</c:v>
                </c:pt>
                <c:pt idx="1">
                  <c:v>0.22789539227895397</c:v>
                </c:pt>
              </c:numCache>
            </c:numRef>
          </c:val>
          <c:extLst xmlns:c16r2="http://schemas.microsoft.com/office/drawing/2015/06/chart">
            <c:ext xmlns:c16="http://schemas.microsoft.com/office/drawing/2014/chart" uri="{C3380CC4-5D6E-409C-BE32-E72D297353CC}">
              <c16:uniqueId val="{00000001-EC34-4A5E-9758-CD675C9E9BE2}"/>
            </c:ext>
          </c:extLst>
        </c:ser>
        <c:marker val="1"/>
        <c:axId val="75763712"/>
        <c:axId val="75765248"/>
      </c:lineChart>
      <c:catAx>
        <c:axId val="75763712"/>
        <c:scaling>
          <c:orientation val="minMax"/>
        </c:scaling>
        <c:axPos val="b"/>
        <c:numFmt formatCode="General" sourceLinked="1"/>
        <c:maj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65248"/>
        <c:crosses val="autoZero"/>
        <c:auto val="1"/>
        <c:lblAlgn val="ctr"/>
        <c:lblOffset val="100"/>
      </c:catAx>
      <c:valAx>
        <c:axId val="75765248"/>
        <c:scaling>
          <c:orientation val="minMax"/>
        </c:scaling>
        <c:axPos val="l"/>
        <c:majorGridlines>
          <c:spPr>
            <a:ln w="9525">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6371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autoTitleDeleted val="1"/>
    <c:plotArea>
      <c:layout/>
      <c:lineChart>
        <c:grouping val="standard"/>
        <c:ser>
          <c:idx val="0"/>
          <c:order val="0"/>
          <c:tx>
            <c:strRef>
              <c:f>Sheet1!$D$13</c:f>
              <c:strCache>
                <c:ptCount val="1"/>
                <c:pt idx="0">
                  <c:v>Gross profit margin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Sheet1!$E$2:$F$2</c:f>
              <c:numCache>
                <c:formatCode>General</c:formatCode>
                <c:ptCount val="2"/>
                <c:pt idx="0">
                  <c:v>2019</c:v>
                </c:pt>
                <c:pt idx="1">
                  <c:v>2018</c:v>
                </c:pt>
              </c:numCache>
            </c:numRef>
          </c:cat>
          <c:val>
            <c:numRef>
              <c:f>Sheet1!$E$13:$F$13</c:f>
              <c:numCache>
                <c:formatCode>General</c:formatCode>
                <c:ptCount val="2"/>
                <c:pt idx="0">
                  <c:v>0.38260522641133027</c:v>
                </c:pt>
                <c:pt idx="1">
                  <c:v>0.38393590797041943</c:v>
                </c:pt>
              </c:numCache>
            </c:numRef>
          </c:val>
          <c:extLst xmlns:c16r2="http://schemas.microsoft.com/office/drawing/2015/06/chart">
            <c:ext xmlns:c16="http://schemas.microsoft.com/office/drawing/2014/chart" uri="{C3380CC4-5D6E-409C-BE32-E72D297353CC}">
              <c16:uniqueId val="{00000000-F39D-43C3-AB7B-38136E21EC7B}"/>
            </c:ext>
          </c:extLst>
        </c:ser>
        <c:ser>
          <c:idx val="1"/>
          <c:order val="1"/>
          <c:tx>
            <c:strRef>
              <c:f>Sheet1!$D$16</c:f>
              <c:strCache>
                <c:ptCount val="1"/>
                <c:pt idx="0">
                  <c:v>Asset Turnover</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Sheet1!$E$2:$F$2</c:f>
              <c:numCache>
                <c:formatCode>General</c:formatCode>
                <c:ptCount val="2"/>
                <c:pt idx="0">
                  <c:v>2019</c:v>
                </c:pt>
                <c:pt idx="1">
                  <c:v>2018</c:v>
                </c:pt>
              </c:numCache>
            </c:numRef>
          </c:cat>
          <c:val>
            <c:numRef>
              <c:f>Sheet1!$E$16:$F$16</c:f>
              <c:numCache>
                <c:formatCode>General</c:formatCode>
                <c:ptCount val="2"/>
                <c:pt idx="0">
                  <c:v>1.7521845508563441</c:v>
                </c:pt>
                <c:pt idx="1">
                  <c:v>1.6569094622191958</c:v>
                </c:pt>
              </c:numCache>
            </c:numRef>
          </c:val>
          <c:extLst xmlns:c16r2="http://schemas.microsoft.com/office/drawing/2015/06/chart">
            <c:ext xmlns:c16="http://schemas.microsoft.com/office/drawing/2014/chart" uri="{C3380CC4-5D6E-409C-BE32-E72D297353CC}">
              <c16:uniqueId val="{00000001-F39D-43C3-AB7B-38136E21EC7B}"/>
            </c:ext>
          </c:extLst>
        </c:ser>
        <c:ser>
          <c:idx val="2"/>
          <c:order val="2"/>
          <c:tx>
            <c:strRef>
              <c:f>Sheet1!$D$25</c:f>
              <c:strCache>
                <c:ptCount val="1"/>
                <c:pt idx="0">
                  <c:v>Current ratio</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Sheet1!$E$2:$F$2</c:f>
              <c:numCache>
                <c:formatCode>General</c:formatCode>
                <c:ptCount val="2"/>
                <c:pt idx="0">
                  <c:v>2019</c:v>
                </c:pt>
                <c:pt idx="1">
                  <c:v>2018</c:v>
                </c:pt>
              </c:numCache>
            </c:numRef>
          </c:cat>
          <c:val>
            <c:numRef>
              <c:f>Sheet1!$E$25:$F$25</c:f>
              <c:numCache>
                <c:formatCode>General</c:formatCode>
                <c:ptCount val="2"/>
                <c:pt idx="0">
                  <c:v>1.894701986754967</c:v>
                </c:pt>
                <c:pt idx="1">
                  <c:v>1.9797843665768204</c:v>
                </c:pt>
              </c:numCache>
            </c:numRef>
          </c:val>
          <c:extLst xmlns:c16r2="http://schemas.microsoft.com/office/drawing/2015/06/chart">
            <c:ext xmlns:c16="http://schemas.microsoft.com/office/drawing/2014/chart" uri="{C3380CC4-5D6E-409C-BE32-E72D297353CC}">
              <c16:uniqueId val="{00000002-F39D-43C3-AB7B-38136E21EC7B}"/>
            </c:ext>
          </c:extLst>
        </c:ser>
        <c:marker val="1"/>
        <c:axId val="75811840"/>
        <c:axId val="75895936"/>
      </c:lineChart>
      <c:catAx>
        <c:axId val="75811840"/>
        <c:scaling>
          <c:orientation val="minMax"/>
        </c:scaling>
        <c:axPos val="b"/>
        <c:numFmt formatCode="General" sourceLinked="1"/>
        <c:maj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895936"/>
        <c:crosses val="autoZero"/>
        <c:auto val="1"/>
        <c:lblAlgn val="ctr"/>
        <c:lblOffset val="100"/>
      </c:catAx>
      <c:valAx>
        <c:axId val="75895936"/>
        <c:scaling>
          <c:orientation val="minMax"/>
        </c:scaling>
        <c:axPos val="l"/>
        <c:majorGridlines>
          <c:spPr>
            <a:ln w="9525">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81184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chart>
    <c:autoTitleDeleted val="1"/>
    <c:view3D>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tx>
            <c:strRef>
              <c:f>Sheet1!$D$19</c:f>
              <c:strCache>
                <c:ptCount val="1"/>
                <c:pt idx="0">
                  <c:v>Stock holding period</c:v>
                </c:pt>
              </c:strCache>
            </c:strRef>
          </c:tx>
          <c:spPr>
            <a:solidFill>
              <a:schemeClr val="accent2"/>
            </a:solidFill>
            <a:ln>
              <a:noFill/>
            </a:ln>
            <a:effectLst/>
            <a:sp3d/>
          </c:spPr>
          <c:cat>
            <c:numRef>
              <c:f>Sheet1!$E$2:$F$2</c:f>
              <c:numCache>
                <c:formatCode>General</c:formatCode>
                <c:ptCount val="2"/>
                <c:pt idx="0">
                  <c:v>2019</c:v>
                </c:pt>
                <c:pt idx="1">
                  <c:v>2018</c:v>
                </c:pt>
              </c:numCache>
            </c:numRef>
          </c:cat>
          <c:val>
            <c:numRef>
              <c:f>Sheet1!$E$19:$F$19</c:f>
              <c:numCache>
                <c:formatCode>General</c:formatCode>
                <c:ptCount val="2"/>
                <c:pt idx="0">
                  <c:v>45.757673667205133</c:v>
                </c:pt>
                <c:pt idx="1">
                  <c:v>50.021673891297077</c:v>
                </c:pt>
              </c:numCache>
            </c:numRef>
          </c:val>
          <c:extLst xmlns:c16r2="http://schemas.microsoft.com/office/drawing/2015/06/chart">
            <c:ext xmlns:c16="http://schemas.microsoft.com/office/drawing/2014/chart" uri="{C3380CC4-5D6E-409C-BE32-E72D297353CC}">
              <c16:uniqueId val="{00000000-AB2E-488E-982E-D6497F352EB2}"/>
            </c:ext>
          </c:extLst>
        </c:ser>
        <c:ser>
          <c:idx val="1"/>
          <c:order val="1"/>
          <c:tx>
            <c:strRef>
              <c:f>Sheet1!$D$22</c:f>
              <c:strCache>
                <c:ptCount val="1"/>
                <c:pt idx="0">
                  <c:v>Debtors collection period</c:v>
                </c:pt>
              </c:strCache>
            </c:strRef>
          </c:tx>
          <c:spPr>
            <a:solidFill>
              <a:schemeClr val="accent4"/>
            </a:solidFill>
            <a:ln>
              <a:noFill/>
            </a:ln>
            <a:effectLst/>
            <a:sp3d/>
          </c:spPr>
          <c:cat>
            <c:numRef>
              <c:f>Sheet1!$E$2:$F$2</c:f>
              <c:numCache>
                <c:formatCode>General</c:formatCode>
                <c:ptCount val="2"/>
                <c:pt idx="0">
                  <c:v>2019</c:v>
                </c:pt>
                <c:pt idx="1">
                  <c:v>2018</c:v>
                </c:pt>
              </c:numCache>
            </c:numRef>
          </c:cat>
          <c:val>
            <c:numRef>
              <c:f>Sheet1!$E$22:$F$22</c:f>
              <c:numCache>
                <c:formatCode>General</c:formatCode>
                <c:ptCount val="2"/>
                <c:pt idx="0">
                  <c:v>61.233792140434922</c:v>
                </c:pt>
                <c:pt idx="1">
                  <c:v>56.83442892358255</c:v>
                </c:pt>
              </c:numCache>
            </c:numRef>
          </c:val>
          <c:extLst xmlns:c16r2="http://schemas.microsoft.com/office/drawing/2015/06/chart">
            <c:ext xmlns:c16="http://schemas.microsoft.com/office/drawing/2014/chart" uri="{C3380CC4-5D6E-409C-BE32-E72D297353CC}">
              <c16:uniqueId val="{00000001-AB2E-488E-982E-D6497F352EB2}"/>
            </c:ext>
          </c:extLst>
        </c:ser>
        <c:shape val="box"/>
        <c:axId val="75909376"/>
        <c:axId val="75911168"/>
        <c:axId val="0"/>
      </c:bar3DChart>
      <c:catAx>
        <c:axId val="75909376"/>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11168"/>
        <c:crosses val="autoZero"/>
        <c:auto val="1"/>
        <c:lblAlgn val="ctr"/>
        <c:lblOffset val="100"/>
      </c:catAx>
      <c:valAx>
        <c:axId val="75911168"/>
        <c:scaling>
          <c:orientation val="minMax"/>
        </c:scaling>
        <c:axPos val="l"/>
        <c:majorGridlines>
          <c:spPr>
            <a:ln w="9525">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0937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FBB2B-15EE-47EB-AF2D-E493FFCE9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2407</Words>
  <Characters>13724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User</cp:lastModifiedBy>
  <cp:revision>2</cp:revision>
  <dcterms:created xsi:type="dcterms:W3CDTF">2020-08-29T07:49:00Z</dcterms:created>
  <dcterms:modified xsi:type="dcterms:W3CDTF">2020-08-29T07:49:00Z</dcterms:modified>
</cp:coreProperties>
</file>