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6CF285C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F3421">
              <w:rPr>
                <w:rFonts w:ascii="Times New Roman" w:hAnsi="Times New Roman" w:cs="Times New Roman"/>
                <w:b/>
                <w:color w:val="auto"/>
                <w:sz w:val="48"/>
              </w:rPr>
              <w:t xml:space="preserve"> Emma Lewis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B41CD53" w14:textId="77777777" w:rsidR="002F342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F3421">
              <w:rPr>
                <w:rFonts w:ascii="Times New Roman" w:hAnsi="Times New Roman" w:cs="Times New Roman"/>
                <w:b/>
                <w:color w:val="auto"/>
                <w:sz w:val="48"/>
              </w:rPr>
              <w:t xml:space="preserve"> </w:t>
            </w:r>
          </w:p>
          <w:p w14:paraId="43BDBBDC" w14:textId="7E1F8BC4" w:rsidR="00F927A1" w:rsidRPr="005D3F07" w:rsidRDefault="002F342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1911458</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EA38555" w14:textId="77777777" w:rsidR="004712F2"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p>
          <w:p w14:paraId="1162B8ED" w14:textId="7EB760E7" w:rsidR="002F3421" w:rsidRPr="005D3F07" w:rsidRDefault="002F342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Emma.lewis15@wales.nhs.uk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B22CCC">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B22CCC">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B22CCC">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B22CCC">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B22CCC">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B22CCC">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B22CCC">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B22CCC">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B22CCC">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B22CCC">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B22CCC">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B22CCC">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B22CCC">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06B5891B" w:rsidR="008A674E" w:rsidRPr="0049196A" w:rsidRDefault="008A674E" w:rsidP="00E35112">
            <w:pPr>
              <w:jc w:val="both"/>
              <w:rPr>
                <w:i/>
                <w:sz w:val="24"/>
                <w:szCs w:val="24"/>
              </w:rPr>
            </w:pPr>
          </w:p>
        </w:tc>
      </w:tr>
    </w:tbl>
    <w:p w14:paraId="5FCABDC1" w14:textId="77777777" w:rsidR="00E559CE" w:rsidRPr="00D56D84" w:rsidRDefault="00E559CE" w:rsidP="00D56D84">
      <w:pPr>
        <w:rPr>
          <w:sz w:val="24"/>
          <w:szCs w:val="24"/>
        </w:rPr>
      </w:pPr>
    </w:p>
    <w:p w14:paraId="0C679062" w14:textId="695655EB" w:rsidR="00D56D84" w:rsidRPr="00D56D84" w:rsidRDefault="00D56D84" w:rsidP="00B7319D">
      <w:pPr>
        <w:rPr>
          <w:sz w:val="24"/>
          <w:szCs w:val="24"/>
        </w:rPr>
      </w:pPr>
      <w:r w:rsidRPr="00D56D84">
        <w:rPr>
          <w:sz w:val="24"/>
          <w:szCs w:val="24"/>
        </w:rPr>
        <w:t>Considering my experience through my first year in practice, I feel that I have gained many different skills and knowledge.</w:t>
      </w:r>
      <w:r w:rsidR="004D38E0">
        <w:rPr>
          <w:sz w:val="24"/>
          <w:szCs w:val="24"/>
        </w:rPr>
        <w:t xml:space="preserve"> Within my first year of practice I was in a generic children’s team and have since moved to a Children Looked After Team.</w:t>
      </w:r>
      <w:r w:rsidRPr="00D56D84">
        <w:rPr>
          <w:sz w:val="24"/>
          <w:szCs w:val="24"/>
        </w:rPr>
        <w:t xml:space="preserve"> Thinking about my future development within the profession I feel that there are certain areas I need to focus on a part of my learning needs</w:t>
      </w:r>
      <w:r w:rsidR="004D38E0">
        <w:rPr>
          <w:sz w:val="24"/>
          <w:szCs w:val="24"/>
        </w:rPr>
        <w:t xml:space="preserve"> which have been identified through self-assessment and discussions held with both my manger and mentor</w:t>
      </w:r>
      <w:r w:rsidRPr="00D56D84">
        <w:rPr>
          <w:sz w:val="24"/>
          <w:szCs w:val="24"/>
        </w:rPr>
        <w:t>.</w:t>
      </w:r>
    </w:p>
    <w:p w14:paraId="5E9D6DD8" w14:textId="77777777" w:rsidR="00D56D84" w:rsidRDefault="00D56D84" w:rsidP="00D56D84">
      <w:pPr>
        <w:rPr>
          <w:sz w:val="24"/>
          <w:szCs w:val="24"/>
        </w:rPr>
      </w:pPr>
    </w:p>
    <w:p w14:paraId="7C1ABB04" w14:textId="0E195F26" w:rsidR="00D56D84" w:rsidRPr="00D56D84" w:rsidRDefault="00D56D84" w:rsidP="00D56D84">
      <w:pPr>
        <w:rPr>
          <w:sz w:val="24"/>
          <w:szCs w:val="24"/>
        </w:rPr>
      </w:pPr>
      <w:r w:rsidRPr="00D56D84">
        <w:rPr>
          <w:sz w:val="24"/>
          <w:szCs w:val="24"/>
        </w:rPr>
        <w:t xml:space="preserve">The Local Authority have recently adopted the Sign of Safety Framework (Signs of Safety. 2020) as their practice model. This is a more collaborative approach with service users and carers through regular open communication. I would like to improve my practice using the Signs of Safety Framework to include the service users and carers into formulating their own Care and Support Plans with setting their own goals. I will achieve this through attending training regarding Signs of Safety and use the tools available. Supervisions, both formal and informal, will also give me the opportunity to discuss and reflect with my manager how my practice needs to adjust to fully embed the Signs of Safety and collaborative working with families. As Voice and Control is one of the main principals and at the heart of the Social Services and Wellbeing </w:t>
      </w:r>
      <w:r w:rsidR="00764904">
        <w:rPr>
          <w:sz w:val="24"/>
          <w:szCs w:val="24"/>
        </w:rPr>
        <w:t xml:space="preserve">(Wales) </w:t>
      </w:r>
      <w:r w:rsidRPr="00D56D84">
        <w:rPr>
          <w:sz w:val="24"/>
          <w:szCs w:val="24"/>
        </w:rPr>
        <w:t>Act 2014. Also, it is important to work with the family as they are part of the child’s social network ‘and promoting their best interests involves working with their social networks’ (Wilson et al, 2011, p.462)</w:t>
      </w:r>
    </w:p>
    <w:p w14:paraId="0905FD10" w14:textId="77777777" w:rsidR="00D56D84" w:rsidRDefault="00D56D84" w:rsidP="00D56D84">
      <w:pPr>
        <w:rPr>
          <w:sz w:val="24"/>
          <w:szCs w:val="24"/>
        </w:rPr>
      </w:pPr>
    </w:p>
    <w:p w14:paraId="288595BB" w14:textId="588BDF65" w:rsidR="00D56D84" w:rsidRPr="00D56D84" w:rsidRDefault="00D56D84" w:rsidP="00D56D84">
      <w:pPr>
        <w:rPr>
          <w:sz w:val="24"/>
          <w:szCs w:val="24"/>
        </w:rPr>
      </w:pPr>
      <w:r w:rsidRPr="00D56D84">
        <w:rPr>
          <w:sz w:val="24"/>
          <w:szCs w:val="24"/>
        </w:rPr>
        <w:t xml:space="preserve">While using the Signs of Safety Framework this will enable me to build on my application of analysis in assessment to inform and recommend the right level of intervention that families </w:t>
      </w:r>
      <w:proofErr w:type="gramStart"/>
      <w:r w:rsidRPr="00D56D84">
        <w:rPr>
          <w:sz w:val="24"/>
          <w:szCs w:val="24"/>
        </w:rPr>
        <w:t>are in need of</w:t>
      </w:r>
      <w:proofErr w:type="gramEnd"/>
      <w:r w:rsidRPr="00D56D84">
        <w:rPr>
          <w:sz w:val="24"/>
          <w:szCs w:val="24"/>
        </w:rPr>
        <w:t>. Ensuring that the intervention is proportionate to the presenting need and the goals are measurable and realistic for the family to achieve. This can be achieved with embedding the Strengths Based Approach with families. The analysis should identify a problem along with the effect and cause of the problem as this will inform the plan that addresses the cause and reduce its effects (Dyke, 2016, p105). It is also using the existing strengths of the family to build on for them to become there our problem solvers.</w:t>
      </w:r>
    </w:p>
    <w:p w14:paraId="7095F043" w14:textId="77777777" w:rsidR="00D56D84" w:rsidRDefault="00D56D84" w:rsidP="00D56D84">
      <w:pPr>
        <w:rPr>
          <w:sz w:val="24"/>
          <w:szCs w:val="24"/>
        </w:rPr>
      </w:pPr>
    </w:p>
    <w:p w14:paraId="27CE002D" w14:textId="45C9FA59" w:rsidR="00D56D84" w:rsidRPr="00D56D84" w:rsidRDefault="00D56D84" w:rsidP="00D56D84">
      <w:pPr>
        <w:rPr>
          <w:sz w:val="24"/>
          <w:szCs w:val="24"/>
        </w:rPr>
      </w:pPr>
      <w:r w:rsidRPr="00D56D84">
        <w:rPr>
          <w:sz w:val="24"/>
          <w:szCs w:val="24"/>
        </w:rPr>
        <w:t xml:space="preserve">As a Social Worker working with older children I feel that I need to improve my knowledge on the Mental Capacity Act (MCA) 2005, as this does apply to </w:t>
      </w:r>
      <w:proofErr w:type="gramStart"/>
      <w:r w:rsidRPr="00D56D84">
        <w:rPr>
          <w:sz w:val="24"/>
          <w:szCs w:val="24"/>
        </w:rPr>
        <w:t>16 and 17 year</w:t>
      </w:r>
      <w:proofErr w:type="gramEnd"/>
      <w:r w:rsidRPr="00D56D84">
        <w:rPr>
          <w:sz w:val="24"/>
          <w:szCs w:val="24"/>
        </w:rPr>
        <w:t xml:space="preserve"> olds. Being able to work with young people and advocate on their behalf is an important balance. Through my first year in practice this has become an issue, as there are often different views from other professionals wanting to be more risk adverse. Gaining more knowledge about the MCA will give me more confidence in my decision making which will be in collaboration with the young person. My learning goals are to attend training on the Mental Capacity Act 2005 and how to put my new gained knowledge into practice.</w:t>
      </w:r>
    </w:p>
    <w:p w14:paraId="024DE1A2" w14:textId="77777777" w:rsidR="00D56D84" w:rsidRDefault="00D56D84" w:rsidP="00D56D84">
      <w:pPr>
        <w:rPr>
          <w:sz w:val="24"/>
          <w:szCs w:val="24"/>
        </w:rPr>
      </w:pPr>
    </w:p>
    <w:p w14:paraId="7FDE856D" w14:textId="21E243FB" w:rsidR="00F22AC5" w:rsidRPr="008B28E7" w:rsidRDefault="00D56D84" w:rsidP="00D56D84">
      <w:pPr>
        <w:rPr>
          <w:b/>
          <w:sz w:val="24"/>
          <w:szCs w:val="24"/>
        </w:rPr>
      </w:pPr>
      <w:r w:rsidRPr="00D56D84">
        <w:rPr>
          <w:sz w:val="24"/>
          <w:szCs w:val="24"/>
        </w:rPr>
        <w:t>[</w:t>
      </w:r>
      <w:r w:rsidR="004D38E0">
        <w:rPr>
          <w:sz w:val="24"/>
          <w:szCs w:val="24"/>
        </w:rPr>
        <w:t>505</w:t>
      </w:r>
      <w:r w:rsidRPr="00D56D84">
        <w:rPr>
          <w:sz w:val="24"/>
          <w:szCs w:val="24"/>
        </w:rPr>
        <w:t xml:space="preserve"> words]</w:t>
      </w:r>
      <w:r w:rsidR="008C7770">
        <w:rPr>
          <w:b/>
          <w:sz w:val="24"/>
          <w:szCs w:val="24"/>
        </w:rPr>
        <w:br w:type="page"/>
      </w:r>
      <w:r w:rsidR="00F22AC5" w:rsidRPr="008B28E7">
        <w:rPr>
          <w:b/>
          <w:sz w:val="24"/>
          <w:szCs w:val="24"/>
        </w:rPr>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F73EF2F"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764904">
        <w:rPr>
          <w:sz w:val="24"/>
          <w:szCs w:val="24"/>
        </w:rPr>
        <w:t>22</w:t>
      </w:r>
      <w:r w:rsidR="00764904" w:rsidRPr="00764904">
        <w:rPr>
          <w:sz w:val="24"/>
          <w:szCs w:val="24"/>
          <w:vertAlign w:val="superscript"/>
        </w:rPr>
        <w:t>nd</w:t>
      </w:r>
      <w:r w:rsidR="00764904">
        <w:rPr>
          <w:sz w:val="24"/>
          <w:szCs w:val="24"/>
        </w:rPr>
        <w:t xml:space="preserve"> July 2020</w:t>
      </w:r>
      <w:r w:rsidR="00C7108B">
        <w:rPr>
          <w:sz w:val="24"/>
          <w:szCs w:val="24"/>
        </w:rPr>
        <w:t xml:space="preserve">_ _ _ _ _ _ _ _ _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484D8EBA" w14:textId="6322969E" w:rsidR="00D56D84" w:rsidRPr="00D56D84" w:rsidRDefault="00D56D84" w:rsidP="00D56D84">
      <w:pPr>
        <w:jc w:val="both"/>
        <w:rPr>
          <w:sz w:val="24"/>
          <w:szCs w:val="24"/>
        </w:rPr>
      </w:pPr>
      <w:r w:rsidRPr="00D56D84">
        <w:rPr>
          <w:sz w:val="24"/>
          <w:szCs w:val="24"/>
        </w:rPr>
        <w:t>I am currently a Social Worker within a Looked After Children’s Team within a rurally based Local Authority in Wales. As a Local Authority we have shared Parental Responsibility (PR) with the birth parents to any child who is subject to a Care Order under section 31 of the Children Act 1989. The Local Authority is required through the Social Services and Well</w:t>
      </w:r>
      <w:r w:rsidR="00764904">
        <w:rPr>
          <w:sz w:val="24"/>
          <w:szCs w:val="24"/>
        </w:rPr>
        <w:t>-</w:t>
      </w:r>
      <w:r w:rsidRPr="00D56D84">
        <w:rPr>
          <w:sz w:val="24"/>
          <w:szCs w:val="24"/>
        </w:rPr>
        <w:t>being (Wales) Act 2014 (SSWBA) to provide Looked After Children a Life Story Book to ‘help children in care begin to understand and accept their personal history’ (N</w:t>
      </w:r>
      <w:r w:rsidR="00843CC2">
        <w:rPr>
          <w:sz w:val="24"/>
          <w:szCs w:val="24"/>
        </w:rPr>
        <w:t>S</w:t>
      </w:r>
      <w:r w:rsidRPr="00D56D84">
        <w:rPr>
          <w:sz w:val="24"/>
          <w:szCs w:val="24"/>
        </w:rPr>
        <w:t xml:space="preserve">PCC, 2020). Under the Local Authority’s Signs of Safety Practice </w:t>
      </w:r>
      <w:proofErr w:type="gramStart"/>
      <w:r w:rsidRPr="00D56D84">
        <w:rPr>
          <w:sz w:val="24"/>
          <w:szCs w:val="24"/>
        </w:rPr>
        <w:t>Framework</w:t>
      </w:r>
      <w:proofErr w:type="gramEnd"/>
      <w:r w:rsidRPr="00D56D84">
        <w:rPr>
          <w:sz w:val="24"/>
          <w:szCs w:val="24"/>
        </w:rPr>
        <w:t xml:space="preserve"> it is important that this story is in the words of their parents if possible, as this part of collaborative working with the birth parents under the one of the main principles of SSWBA 2014.</w:t>
      </w:r>
    </w:p>
    <w:p w14:paraId="19CF4475" w14:textId="77777777" w:rsidR="00D56D84" w:rsidRDefault="00D56D84" w:rsidP="00D56D84">
      <w:pPr>
        <w:jc w:val="both"/>
        <w:rPr>
          <w:sz w:val="24"/>
          <w:szCs w:val="24"/>
        </w:rPr>
      </w:pPr>
    </w:p>
    <w:p w14:paraId="62694811" w14:textId="28AD4225" w:rsidR="00D56D84" w:rsidRPr="00D56D84" w:rsidRDefault="00D56D84" w:rsidP="00D56D84">
      <w:pPr>
        <w:jc w:val="both"/>
        <w:rPr>
          <w:sz w:val="24"/>
          <w:szCs w:val="24"/>
        </w:rPr>
      </w:pPr>
      <w:r w:rsidRPr="00D56D84">
        <w:rPr>
          <w:sz w:val="24"/>
          <w:szCs w:val="24"/>
        </w:rPr>
        <w:t xml:space="preserve">I arranged to meet with the birth mother (which I will refer to as the parent) which was local to her as she cannot drive. Due to Coronavirus 19 there were a number of restrictions of where and how many people you can meet, therefore we met within the local park to maintain the </w:t>
      </w:r>
      <w:proofErr w:type="gramStart"/>
      <w:r w:rsidRPr="00D56D84">
        <w:rPr>
          <w:sz w:val="24"/>
          <w:szCs w:val="24"/>
        </w:rPr>
        <w:t>2 meter</w:t>
      </w:r>
      <w:proofErr w:type="gramEnd"/>
      <w:r w:rsidRPr="00D56D84">
        <w:rPr>
          <w:sz w:val="24"/>
          <w:szCs w:val="24"/>
        </w:rPr>
        <w:t xml:space="preserve"> social distancing rule under The Health Protection (Coronavirus Restrictions) (Wales) Regulations 2020.</w:t>
      </w:r>
    </w:p>
    <w:p w14:paraId="4751D034" w14:textId="77777777" w:rsidR="00D56D84" w:rsidRDefault="00D56D84" w:rsidP="00D56D84">
      <w:pPr>
        <w:jc w:val="both"/>
        <w:rPr>
          <w:sz w:val="24"/>
          <w:szCs w:val="24"/>
        </w:rPr>
      </w:pPr>
    </w:p>
    <w:p w14:paraId="7BFE8D7D" w14:textId="3F820D21" w:rsidR="00D56D84" w:rsidRDefault="00D56D84" w:rsidP="00D56D84">
      <w:pPr>
        <w:jc w:val="both"/>
        <w:rPr>
          <w:sz w:val="24"/>
          <w:szCs w:val="24"/>
        </w:rPr>
      </w:pPr>
      <w:r w:rsidRPr="00D56D84">
        <w:rPr>
          <w:sz w:val="24"/>
          <w:szCs w:val="24"/>
        </w:rPr>
        <w:t>The objective was to discuss through the family story regarding her children along with the events leading to them going into Foster Carer. This was to allow the mother’s voice to be heard within the children’s life story book in her words. This is an overly sensitive conversation with the parent as there have been difficult relationships between her and the carers. The children are currently attending First Language Welsh and identify themselves as First Language Welsh, although their mother is not a Welsh speaker and therefore consideration has to be given to how the book is presented.</w:t>
      </w:r>
    </w:p>
    <w:p w14:paraId="7B3E6F8B" w14:textId="77777777" w:rsidR="00D56D84" w:rsidRPr="00D56D84" w:rsidRDefault="00D56D84" w:rsidP="00D56D84">
      <w:pPr>
        <w:jc w:val="both"/>
        <w:rPr>
          <w:sz w:val="24"/>
          <w:szCs w:val="24"/>
        </w:rPr>
      </w:pPr>
    </w:p>
    <w:p w14:paraId="11A1A220" w14:textId="54260DB5" w:rsidR="00AA666E" w:rsidRDefault="00D56D84" w:rsidP="00D56D84">
      <w:pPr>
        <w:jc w:val="both"/>
        <w:rPr>
          <w:sz w:val="24"/>
          <w:szCs w:val="24"/>
        </w:rPr>
      </w:pPr>
      <w:r w:rsidRPr="00D56D84">
        <w:rPr>
          <w:sz w:val="24"/>
          <w:szCs w:val="24"/>
        </w:rPr>
        <w:t>[301</w:t>
      </w:r>
      <w:r w:rsidR="004D38E0">
        <w:rPr>
          <w:sz w:val="24"/>
          <w:szCs w:val="24"/>
        </w:rPr>
        <w:t xml:space="preserve"> words</w:t>
      </w:r>
      <w:r w:rsidRPr="00D56D84">
        <w:rPr>
          <w:sz w:val="24"/>
          <w:szCs w:val="24"/>
        </w:rPr>
        <w:t>]</w:t>
      </w: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410ADD81"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61BE1CA1" w14:textId="664004F3" w:rsidR="00D56D84" w:rsidRPr="008B28E7" w:rsidRDefault="00D56D84" w:rsidP="00FF7EBB">
            <w:pPr>
              <w:jc w:val="both"/>
              <w:rPr>
                <w:sz w:val="24"/>
                <w:szCs w:val="24"/>
              </w:rPr>
            </w:pPr>
          </w:p>
        </w:tc>
      </w:tr>
    </w:tbl>
    <w:p w14:paraId="748DF3EA" w14:textId="77777777" w:rsidR="00AA666E" w:rsidRPr="008B28E7" w:rsidRDefault="00AA666E" w:rsidP="00FF7EBB">
      <w:pPr>
        <w:jc w:val="both"/>
        <w:rPr>
          <w:b/>
          <w:sz w:val="24"/>
          <w:szCs w:val="24"/>
        </w:rPr>
      </w:pPr>
    </w:p>
    <w:p w14:paraId="6D1A9BAE" w14:textId="563767CC" w:rsidR="00D56D84" w:rsidRDefault="00D56D84" w:rsidP="004D38E0">
      <w:pPr>
        <w:jc w:val="both"/>
        <w:rPr>
          <w:sz w:val="24"/>
          <w:szCs w:val="24"/>
        </w:rPr>
      </w:pPr>
      <w:r w:rsidRPr="00D56D84">
        <w:rPr>
          <w:sz w:val="24"/>
          <w:szCs w:val="24"/>
        </w:rPr>
        <w:t>Prior to my direct observation I discussed this with the birth mother about being observed by a work colleague and explained the purpose of the observation. I asked how she would feel about our meeting being an observation, she agreed and consented. I also reminded her that she can change her mind and withdraw her consent at any time. On the day I introduced my colleague. For my critical reflection I will be using The Big Six Reflective Model by Siobhan Maclean</w:t>
      </w:r>
      <w:r w:rsidR="00B7319D">
        <w:rPr>
          <w:sz w:val="24"/>
          <w:szCs w:val="24"/>
        </w:rPr>
        <w:t xml:space="preserve"> (2016)</w:t>
      </w:r>
      <w:r w:rsidRPr="00D56D84">
        <w:rPr>
          <w:sz w:val="24"/>
          <w:szCs w:val="24"/>
        </w:rPr>
        <w:t>. This is made up of; 1. Rethinking power; 2. Awareness of values; 3. Exploring emotions; 4. Knowledge; 5. Self-Awareness and 6. Uncertainty.</w:t>
      </w:r>
    </w:p>
    <w:p w14:paraId="3A331E05" w14:textId="77777777" w:rsidR="00D56D84" w:rsidRPr="00D56D84" w:rsidRDefault="00D56D84" w:rsidP="00D56D84">
      <w:pPr>
        <w:ind w:firstLine="720"/>
        <w:jc w:val="both"/>
        <w:rPr>
          <w:sz w:val="24"/>
          <w:szCs w:val="24"/>
        </w:rPr>
      </w:pPr>
    </w:p>
    <w:p w14:paraId="30D3438B" w14:textId="1D562454" w:rsidR="00D56D84" w:rsidRDefault="00D56D84" w:rsidP="00D56D84">
      <w:pPr>
        <w:jc w:val="both"/>
        <w:rPr>
          <w:sz w:val="24"/>
          <w:szCs w:val="24"/>
        </w:rPr>
      </w:pPr>
      <w:r w:rsidRPr="00D56D84">
        <w:rPr>
          <w:sz w:val="24"/>
          <w:szCs w:val="24"/>
        </w:rPr>
        <w:t xml:space="preserve">Being aware of the power imbalance before meeting with mother was at the back of my mind as I already have the perceived upper power. Birth parents of Looked After Children often feel powerless through the ‘Coercive Power’ (Raven, 1993) they see the Social Worker to have over them and their children. I was already aware that the mother had been left powerless with little say over her children’s lives since living in their current placement. </w:t>
      </w:r>
      <w:r w:rsidR="00AC1F35" w:rsidRPr="00D56D84">
        <w:rPr>
          <w:sz w:val="24"/>
          <w:szCs w:val="24"/>
        </w:rPr>
        <w:t>So,</w:t>
      </w:r>
      <w:r w:rsidRPr="00D56D84">
        <w:rPr>
          <w:sz w:val="24"/>
          <w:szCs w:val="24"/>
        </w:rPr>
        <w:t xml:space="preserve"> this was important for me to acknowledge and try to ensure that she felt that her voice was heard in her children’s life story book. She needed to feel important and I needed to ensure that she was. Giving the mother control over when and where to meet was my first step in trying to address some of the power imbalance, through asking what suits her and offering to work around her.</w:t>
      </w:r>
    </w:p>
    <w:p w14:paraId="44FE22BD" w14:textId="77777777" w:rsidR="00D56D84" w:rsidRPr="00D56D84" w:rsidRDefault="00D56D84" w:rsidP="00D56D84">
      <w:pPr>
        <w:jc w:val="both"/>
        <w:rPr>
          <w:sz w:val="24"/>
          <w:szCs w:val="24"/>
        </w:rPr>
      </w:pPr>
    </w:p>
    <w:p w14:paraId="33D3038A" w14:textId="648780A7" w:rsidR="00D56D84" w:rsidRDefault="00D56D84" w:rsidP="00D56D84">
      <w:pPr>
        <w:jc w:val="both"/>
        <w:rPr>
          <w:sz w:val="24"/>
          <w:szCs w:val="24"/>
        </w:rPr>
      </w:pPr>
      <w:r w:rsidRPr="00D56D84">
        <w:rPr>
          <w:sz w:val="24"/>
          <w:szCs w:val="24"/>
        </w:rPr>
        <w:t xml:space="preserve">My personal and professional values have a continued impact on my practice, some are at the core of my practice and others I may not be so aware of. The Codes of Professional Practice (Social Care Wales, 2017) is the basis of professional values, particularly section 1 and 2 with regards to my communication skills with the birth parents, where I undertake regular phone calls and listening to their wishes and feelings. Maintaining her trust and confidence in me as a practitioner and to ensure that her voice is heard within the Life Story Book. It was difficult as she has experienced so many different Social Workers who she felt did not listen to her. She was already mistrusting of the Local Authority and other professionals. I had spent time before this meeting building up her trust in me through keeping her informed about her children and returning her phone calls when I could, as this values her as a person and her individual needs as stated within Person-Centred Practice (Davies, p.457, 2016). </w:t>
      </w:r>
    </w:p>
    <w:p w14:paraId="3D5F7842" w14:textId="77777777" w:rsidR="00D56D84" w:rsidRPr="00D56D84" w:rsidRDefault="00D56D84" w:rsidP="00D56D84">
      <w:pPr>
        <w:jc w:val="both"/>
        <w:rPr>
          <w:sz w:val="24"/>
          <w:szCs w:val="24"/>
        </w:rPr>
      </w:pPr>
    </w:p>
    <w:p w14:paraId="413B8905" w14:textId="0CBC74FF" w:rsidR="00D56D84" w:rsidRDefault="00D56D84" w:rsidP="00D56D84">
      <w:pPr>
        <w:jc w:val="both"/>
        <w:rPr>
          <w:sz w:val="24"/>
          <w:szCs w:val="24"/>
        </w:rPr>
      </w:pPr>
      <w:r w:rsidRPr="00D56D84">
        <w:rPr>
          <w:sz w:val="24"/>
          <w:szCs w:val="24"/>
        </w:rPr>
        <w:t>This meeting was quite emotional to the parent and I also found it personally emotional. I was aware before the meeting that it was going to be difficult emotionally to her as this was going over an extremely sensitive part of her past that she is still trying to come to terms with. Showing and feeling empathy towards her is important as this shows understanding. This is where the non-verbal communication is key as ‘the overall communication is made up of body language (55%)’ (</w:t>
      </w:r>
      <w:proofErr w:type="spellStart"/>
      <w:r w:rsidRPr="00D56D84">
        <w:rPr>
          <w:sz w:val="24"/>
          <w:szCs w:val="24"/>
        </w:rPr>
        <w:t>Hargie</w:t>
      </w:r>
      <w:proofErr w:type="spellEnd"/>
      <w:r w:rsidRPr="00D56D84">
        <w:rPr>
          <w:sz w:val="24"/>
          <w:szCs w:val="24"/>
        </w:rPr>
        <w:t xml:space="preserve"> and Dickson, 2004, p.45-7). Giving her time to talk and show her emotions, using silences to ensure she knew that I was listening to her and that I understood her emotional pain. Through listening to her and giving her time to speak helps gives me an understanding how these experiences have an ongoing impact of her life (Trevithick, 2012, p.171)</w:t>
      </w:r>
      <w:r w:rsidR="00E3702F">
        <w:rPr>
          <w:sz w:val="24"/>
          <w:szCs w:val="24"/>
        </w:rPr>
        <w:t>.</w:t>
      </w:r>
      <w:r w:rsidR="005A0EEF">
        <w:rPr>
          <w:sz w:val="24"/>
          <w:szCs w:val="24"/>
        </w:rPr>
        <w:t xml:space="preserve"> </w:t>
      </w:r>
      <w:r w:rsidR="00E3702F">
        <w:rPr>
          <w:sz w:val="24"/>
          <w:szCs w:val="24"/>
        </w:rPr>
        <w:t>I also used Motivational Interviewing listening approaches of using open questioning, affirmations to acknowledge what was important to her, reflective listening and summarising to check what I was hearing and that my understanding is correct (Hardy, 2018)</w:t>
      </w:r>
      <w:r w:rsidRPr="00D56D84">
        <w:rPr>
          <w:sz w:val="24"/>
          <w:szCs w:val="24"/>
        </w:rPr>
        <w:t xml:space="preserve">. There was a limit to the types of body language I could show towards her, I was not able to use the sense of touch due to the Coronavirus Restrictions of 2 meters. I wanted to offer her a tissue and a soft touch on her hand, however this could be overstepping my professional barriers. </w:t>
      </w:r>
    </w:p>
    <w:p w14:paraId="08266C4A" w14:textId="77777777" w:rsidR="00D56D84" w:rsidRPr="00D56D84" w:rsidRDefault="00D56D84" w:rsidP="00D56D84">
      <w:pPr>
        <w:jc w:val="both"/>
        <w:rPr>
          <w:sz w:val="24"/>
          <w:szCs w:val="24"/>
        </w:rPr>
      </w:pPr>
    </w:p>
    <w:p w14:paraId="24044E06" w14:textId="1FFAF427" w:rsidR="00D56D84" w:rsidRDefault="00D56D84" w:rsidP="00D56D84">
      <w:pPr>
        <w:jc w:val="both"/>
        <w:rPr>
          <w:sz w:val="24"/>
          <w:szCs w:val="24"/>
        </w:rPr>
      </w:pPr>
      <w:r w:rsidRPr="00D56D84">
        <w:rPr>
          <w:sz w:val="24"/>
          <w:szCs w:val="24"/>
        </w:rPr>
        <w:t xml:space="preserve">I drew on my current knowledge through my preparation for this meeting. I gathered information about the Signs of Safety Life story template so I could explain this to the parent. My knowledge of her and her children’s situation was important to inform me how I would ask certain questions and to know that there were certain issues that are still difficult for the parent to discuss positively. I was able to explain the importance of having both the child and the parent’s voice within the child’s life story. I also used my knowledge of the Local Authority’s responsibility to </w:t>
      </w:r>
      <w:r w:rsidR="008B3C5B">
        <w:rPr>
          <w:sz w:val="24"/>
          <w:szCs w:val="24"/>
        </w:rPr>
        <w:t xml:space="preserve">Children who </w:t>
      </w:r>
      <w:r w:rsidRPr="00D56D84">
        <w:rPr>
          <w:sz w:val="24"/>
          <w:szCs w:val="24"/>
        </w:rPr>
        <w:t>Looked After</w:t>
      </w:r>
      <w:r w:rsidR="008B3C5B">
        <w:rPr>
          <w:sz w:val="24"/>
          <w:szCs w:val="24"/>
        </w:rPr>
        <w:t xml:space="preserve"> to understand my obligations to involve the birth parent in the Life Story work</w:t>
      </w:r>
      <w:r w:rsidRPr="00D56D84">
        <w:rPr>
          <w:sz w:val="24"/>
          <w:szCs w:val="24"/>
        </w:rPr>
        <w:t>.</w:t>
      </w:r>
    </w:p>
    <w:p w14:paraId="517116CD" w14:textId="77777777" w:rsidR="00D56D84" w:rsidRPr="00D56D84" w:rsidRDefault="00D56D84" w:rsidP="00D56D84">
      <w:pPr>
        <w:jc w:val="both"/>
        <w:rPr>
          <w:sz w:val="24"/>
          <w:szCs w:val="24"/>
        </w:rPr>
      </w:pPr>
    </w:p>
    <w:p w14:paraId="5432016A" w14:textId="60FD197F" w:rsidR="00D56D84" w:rsidRDefault="00D56D84" w:rsidP="00D56D84">
      <w:pPr>
        <w:jc w:val="both"/>
        <w:rPr>
          <w:sz w:val="24"/>
          <w:szCs w:val="24"/>
        </w:rPr>
      </w:pPr>
      <w:r w:rsidRPr="00D56D84">
        <w:rPr>
          <w:sz w:val="24"/>
          <w:szCs w:val="24"/>
        </w:rPr>
        <w:t xml:space="preserve">I also have to take into consideration the parents and children’s languages and how this will be delivered in the Life Story Book. With the Active Offer and having the knowledge of the children learning through the medium of Welsh, their understanding of emotions </w:t>
      </w:r>
      <w:r w:rsidR="005A0EEF" w:rsidRPr="00D56D84">
        <w:rPr>
          <w:sz w:val="24"/>
          <w:szCs w:val="24"/>
        </w:rPr>
        <w:t>is</w:t>
      </w:r>
      <w:r w:rsidRPr="00D56D84">
        <w:rPr>
          <w:sz w:val="24"/>
          <w:szCs w:val="24"/>
        </w:rPr>
        <w:t xml:space="preserve"> through both Welsh and English. </w:t>
      </w:r>
      <w:r w:rsidR="008B3C5B" w:rsidRPr="00D56D84">
        <w:rPr>
          <w:sz w:val="24"/>
          <w:szCs w:val="24"/>
        </w:rPr>
        <w:t>However,</w:t>
      </w:r>
      <w:r w:rsidRPr="00D56D84">
        <w:rPr>
          <w:sz w:val="24"/>
          <w:szCs w:val="24"/>
        </w:rPr>
        <w:t xml:space="preserve"> the parents first language is English. We discussed about a bilingual book as part of the book will be about their lives in the present. Some careful consideration with the parent we decided that her story would remain in English. This was to ensure that her words and her emotion in those words were not lost through translation, as described by Wyn Gruffydd in ‘More than just words’ (Welsh Government, 2012). Wyn explains about his Welsh speaking father struggling to answer a Mental Test through his second language of English, however </w:t>
      </w:r>
      <w:r w:rsidR="00764904">
        <w:rPr>
          <w:sz w:val="24"/>
          <w:szCs w:val="24"/>
        </w:rPr>
        <w:t xml:space="preserve">he understood the questions during the second test as this was delivered in the </w:t>
      </w:r>
      <w:r w:rsidRPr="00D56D84">
        <w:rPr>
          <w:sz w:val="24"/>
          <w:szCs w:val="24"/>
        </w:rPr>
        <w:t xml:space="preserve">Welsh language. This shows the power of being able to use your own language to express your feelings. </w:t>
      </w:r>
    </w:p>
    <w:p w14:paraId="4CC905E7" w14:textId="77777777" w:rsidR="00D56D84" w:rsidRPr="00D56D84" w:rsidRDefault="00D56D84" w:rsidP="00D56D84">
      <w:pPr>
        <w:jc w:val="both"/>
        <w:rPr>
          <w:sz w:val="24"/>
          <w:szCs w:val="24"/>
        </w:rPr>
      </w:pPr>
    </w:p>
    <w:p w14:paraId="1D6D130E" w14:textId="77777777" w:rsidR="00D56D84" w:rsidRPr="00D56D84" w:rsidRDefault="00D56D84" w:rsidP="00D56D84">
      <w:pPr>
        <w:jc w:val="both"/>
        <w:rPr>
          <w:sz w:val="24"/>
          <w:szCs w:val="24"/>
        </w:rPr>
      </w:pPr>
      <w:r w:rsidRPr="00D56D84">
        <w:rPr>
          <w:sz w:val="24"/>
          <w:szCs w:val="24"/>
        </w:rPr>
        <w:t xml:space="preserve">My self-awareness and how myself impacts my practice </w:t>
      </w:r>
      <w:proofErr w:type="gramStart"/>
      <w:r w:rsidRPr="00D56D84">
        <w:rPr>
          <w:sz w:val="24"/>
          <w:szCs w:val="24"/>
        </w:rPr>
        <w:t>is</w:t>
      </w:r>
      <w:proofErr w:type="gramEnd"/>
      <w:r w:rsidRPr="00D56D84">
        <w:rPr>
          <w:sz w:val="24"/>
          <w:szCs w:val="24"/>
        </w:rPr>
        <w:t xml:space="preserve"> deeper than just my personal and professional value base. It is about how people’s situations and emotions have impact on me emotionally and how I choose to communicate with that person and others. I must be aware of myself and emotions in these situations. </w:t>
      </w:r>
    </w:p>
    <w:p w14:paraId="7C80C7DD" w14:textId="77777777" w:rsidR="00D56D84" w:rsidRPr="00D56D84" w:rsidRDefault="00D56D84" w:rsidP="00D56D84">
      <w:pPr>
        <w:jc w:val="both"/>
        <w:rPr>
          <w:sz w:val="24"/>
          <w:szCs w:val="24"/>
        </w:rPr>
      </w:pPr>
      <w:r w:rsidRPr="00D56D84">
        <w:rPr>
          <w:sz w:val="24"/>
          <w:szCs w:val="24"/>
        </w:rPr>
        <w:t xml:space="preserve">This meeting did become difficult for me as I felt what the parent had been through was unfair. She talked through certain decisions that had been made against her wishes by the Local Authority. I am very aware that I myself disagree with these past decisions, but at the same time I need to keep my professionalism towards the Local Authority as I represent that same Local Authority. I see my role as an advocate between birth parents, Foster Carers, </w:t>
      </w:r>
      <w:proofErr w:type="gramStart"/>
      <w:r w:rsidRPr="00D56D84">
        <w:rPr>
          <w:sz w:val="24"/>
          <w:szCs w:val="24"/>
        </w:rPr>
        <w:t>Looked</w:t>
      </w:r>
      <w:proofErr w:type="gramEnd"/>
      <w:r w:rsidRPr="00D56D84">
        <w:rPr>
          <w:sz w:val="24"/>
          <w:szCs w:val="24"/>
        </w:rPr>
        <w:t xml:space="preserve"> after Children and the Local Authority in trying to achieve the right balance and ensuring their voices are considered. I used this meeting to communicate this balance but reminding the parent that her children are and should be at the centre of all decisions as to Section 1 under the Children Act 1989 The Welfare Checklist.</w:t>
      </w:r>
    </w:p>
    <w:p w14:paraId="738069EF" w14:textId="77777777" w:rsidR="00D56D84" w:rsidRPr="00D56D84" w:rsidRDefault="00D56D84" w:rsidP="00D56D84">
      <w:pPr>
        <w:jc w:val="both"/>
        <w:rPr>
          <w:sz w:val="24"/>
          <w:szCs w:val="24"/>
        </w:rPr>
      </w:pPr>
    </w:p>
    <w:p w14:paraId="04D345DB" w14:textId="5F1AF371" w:rsidR="008171E4" w:rsidRDefault="00D56D84" w:rsidP="00D56D84">
      <w:pPr>
        <w:jc w:val="both"/>
        <w:rPr>
          <w:sz w:val="24"/>
          <w:szCs w:val="24"/>
        </w:rPr>
      </w:pPr>
      <w:r w:rsidRPr="00D56D84">
        <w:rPr>
          <w:sz w:val="24"/>
          <w:szCs w:val="24"/>
        </w:rPr>
        <w:t>There is always uncertainty when meeting with anyone, as you cannot plan or predict for all potential outcomes. It was a new meeting place which was the most uncertainty part, as this was in a very public space due to the Coronavirus restrictions of not being able to meet indoors. This left us trying to find the most private of spaces in a very public area. I found myself not being able to give the parent my full attention throughout our meeting, as I was at the same time looking out for other members of the public as I did not want her confidentiality in jeopardy.</w:t>
      </w:r>
    </w:p>
    <w:p w14:paraId="27FA2BFD" w14:textId="43765F01" w:rsidR="00A8373D" w:rsidRDefault="00A8373D" w:rsidP="00D56D84">
      <w:pPr>
        <w:jc w:val="both"/>
        <w:rPr>
          <w:sz w:val="24"/>
          <w:szCs w:val="24"/>
        </w:rPr>
      </w:pPr>
    </w:p>
    <w:p w14:paraId="2F2777E4" w14:textId="5214CBFD" w:rsidR="00A8373D" w:rsidRPr="005A0EEF" w:rsidRDefault="00A8373D" w:rsidP="00D56D84">
      <w:pPr>
        <w:jc w:val="both"/>
        <w:rPr>
          <w:sz w:val="24"/>
          <w:szCs w:val="24"/>
        </w:rPr>
      </w:pPr>
      <w:r>
        <w:rPr>
          <w:sz w:val="24"/>
          <w:szCs w:val="24"/>
        </w:rPr>
        <w:t xml:space="preserve">The meeting came to an end where the mother and I agreed an action plan, I checked again with her if she understood what she needed to </w:t>
      </w:r>
      <w:r w:rsidR="00704C23">
        <w:rPr>
          <w:sz w:val="24"/>
          <w:szCs w:val="24"/>
        </w:rPr>
        <w:t>complete through summarising what we had discussed. I reminder her to please contact me if she started to struggling. She later emailed me a narrative of her children’s early life. This was her narrative which included the good memories she had with her children along with the separation with their father. This was her and her children’s life, I could read her emotions of her love for her children in her story</w:t>
      </w:r>
      <w:r w:rsidR="005A0EEF">
        <w:rPr>
          <w:sz w:val="24"/>
          <w:szCs w:val="24"/>
        </w:rPr>
        <w:t xml:space="preserve">. This has enabled the mother to </w:t>
      </w:r>
      <w:r w:rsidR="005A0EEF">
        <w:rPr>
          <w:i/>
          <w:sz w:val="24"/>
          <w:szCs w:val="24"/>
        </w:rPr>
        <w:t xml:space="preserve">“describe [her] own life in [her] own words … [and her] own identity” </w:t>
      </w:r>
      <w:r w:rsidR="005A0EEF">
        <w:rPr>
          <w:sz w:val="24"/>
          <w:szCs w:val="24"/>
        </w:rPr>
        <w:t>(Maclean and Harrison, 2011, p.199)</w:t>
      </w:r>
    </w:p>
    <w:p w14:paraId="290D96D1" w14:textId="095F9696" w:rsidR="008B3C5B" w:rsidRDefault="008B3C5B" w:rsidP="00D56D84">
      <w:pPr>
        <w:jc w:val="both"/>
        <w:rPr>
          <w:sz w:val="24"/>
          <w:szCs w:val="24"/>
        </w:rPr>
      </w:pPr>
    </w:p>
    <w:p w14:paraId="3320B6FC" w14:textId="77777777" w:rsidR="008B3C5B" w:rsidRDefault="008B3C5B" w:rsidP="00D56D84">
      <w:pPr>
        <w:jc w:val="both"/>
        <w:rPr>
          <w:sz w:val="24"/>
          <w:szCs w:val="24"/>
        </w:rPr>
      </w:pPr>
    </w:p>
    <w:p w14:paraId="38CFA9DF" w14:textId="77777777" w:rsidR="00D56D84" w:rsidRDefault="00D56D84" w:rsidP="00D56D84">
      <w:pPr>
        <w:jc w:val="both"/>
        <w:rPr>
          <w:sz w:val="24"/>
          <w:szCs w:val="24"/>
        </w:rPr>
      </w:pPr>
    </w:p>
    <w:p w14:paraId="76B473D5" w14:textId="52C90FE8" w:rsidR="00D56D84" w:rsidRPr="00D56D84" w:rsidRDefault="00D56D84" w:rsidP="00D56D84">
      <w:pPr>
        <w:jc w:val="both"/>
        <w:rPr>
          <w:sz w:val="24"/>
          <w:szCs w:val="24"/>
        </w:rPr>
      </w:pPr>
      <w:r>
        <w:rPr>
          <w:sz w:val="24"/>
          <w:szCs w:val="24"/>
        </w:rPr>
        <w:t>[1,</w:t>
      </w:r>
      <w:r w:rsidR="00704C23">
        <w:rPr>
          <w:sz w:val="24"/>
          <w:szCs w:val="24"/>
        </w:rPr>
        <w:t>3</w:t>
      </w:r>
      <w:r w:rsidR="005A0EEF">
        <w:rPr>
          <w:sz w:val="24"/>
          <w:szCs w:val="24"/>
        </w:rPr>
        <w:t>96</w:t>
      </w:r>
      <w:r w:rsidR="00704C23">
        <w:rPr>
          <w:sz w:val="24"/>
          <w:szCs w:val="24"/>
        </w:rPr>
        <w:t xml:space="preserve"> words</w:t>
      </w:r>
      <w:r>
        <w:rPr>
          <w:sz w:val="24"/>
          <w:szCs w:val="24"/>
        </w:rPr>
        <w:t>]</w:t>
      </w: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468CF9B" w14:textId="67C76C60" w:rsidR="00002C7A" w:rsidRDefault="002F3421">
      <w:r>
        <w:rPr>
          <w:noProof/>
        </w:rPr>
        <w:drawing>
          <wp:inline distT="0" distB="0" distL="0" distR="0" wp14:anchorId="68959D94" wp14:editId="50F8BA42">
            <wp:extent cx="6527303" cy="5352117"/>
            <wp:effectExtent l="0" t="0" r="698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PSON063 (002).JPG"/>
                    <pic:cNvPicPr/>
                  </pic:nvPicPr>
                  <pic:blipFill rotWithShape="1">
                    <a:blip r:embed="rId9">
                      <a:extLst>
                        <a:ext uri="{28A0092B-C50C-407E-A947-70E740481C1C}">
                          <a14:useLocalDpi xmlns:a14="http://schemas.microsoft.com/office/drawing/2010/main" val="0"/>
                        </a:ext>
                      </a:extLst>
                    </a:blip>
                    <a:srcRect l="7006" t="36737" r="7731" b="13936"/>
                    <a:stretch/>
                  </pic:blipFill>
                  <pic:spPr bwMode="auto">
                    <a:xfrm>
                      <a:off x="0" y="0"/>
                      <a:ext cx="6561375" cy="5380055"/>
                    </a:xfrm>
                    <a:prstGeom prst="rect">
                      <a:avLst/>
                    </a:prstGeom>
                    <a:ln>
                      <a:noFill/>
                    </a:ln>
                    <a:extLst>
                      <a:ext uri="{53640926-AAD7-44D8-BBD7-CCE9431645EC}">
                        <a14:shadowObscured xmlns:a14="http://schemas.microsoft.com/office/drawing/2010/main"/>
                      </a:ext>
                    </a:extLst>
                  </pic:spPr>
                </pic:pic>
              </a:graphicData>
            </a:graphic>
          </wp:inline>
        </w:drawing>
      </w:r>
      <w:r w:rsidR="00002C7A">
        <w:br w:type="page"/>
      </w:r>
    </w:p>
    <w:p w14:paraId="22590142" w14:textId="4E9165A8" w:rsidR="00F546D1" w:rsidRDefault="002F3421" w:rsidP="00A12F22">
      <w:pPr>
        <w:ind w:left="720"/>
        <w:jc w:val="center"/>
        <w:rPr>
          <w:b/>
          <w:sz w:val="24"/>
          <w:szCs w:val="24"/>
        </w:rPr>
      </w:pPr>
      <w:r>
        <w:rPr>
          <w:b/>
          <w:noProof/>
          <w:sz w:val="24"/>
          <w:szCs w:val="24"/>
        </w:rPr>
        <w:drawing>
          <wp:anchor distT="0" distB="0" distL="114300" distR="114300" simplePos="0" relativeHeight="251658240" behindDoc="0" locked="0" layoutInCell="1" allowOverlap="1" wp14:anchorId="3AF5B4B9" wp14:editId="7DBD3DE1">
            <wp:simplePos x="0" y="0"/>
            <wp:positionH relativeFrom="margin">
              <wp:align>right</wp:align>
            </wp:positionH>
            <wp:positionV relativeFrom="paragraph">
              <wp:posOffset>515</wp:posOffset>
            </wp:positionV>
            <wp:extent cx="6393815" cy="163830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PSON064 (002).JPG"/>
                    <pic:cNvPicPr/>
                  </pic:nvPicPr>
                  <pic:blipFill rotWithShape="1">
                    <a:blip r:embed="rId10">
                      <a:extLst>
                        <a:ext uri="{28A0092B-C50C-407E-A947-70E740481C1C}">
                          <a14:useLocalDpi xmlns:a14="http://schemas.microsoft.com/office/drawing/2010/main" val="0"/>
                        </a:ext>
                      </a:extLst>
                    </a:blip>
                    <a:srcRect l="6608" t="10443" r="4580" b="73502"/>
                    <a:stretch/>
                  </pic:blipFill>
                  <pic:spPr bwMode="auto">
                    <a:xfrm>
                      <a:off x="0" y="0"/>
                      <a:ext cx="6393815" cy="163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479B">
        <w:rPr>
          <w:b/>
          <w:sz w:val="24"/>
          <w:szCs w:val="24"/>
        </w:rPr>
        <w:br w:type="page"/>
      </w:r>
      <w:r w:rsidR="00A12F22">
        <w:rPr>
          <w:b/>
          <w:sz w:val="24"/>
          <w:szCs w:val="24"/>
        </w:rPr>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02A3CC69"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6F02EB80" w14:textId="2B309A7F" w:rsidR="0036347F" w:rsidRPr="008B28E7" w:rsidRDefault="0036347F" w:rsidP="00FF7EBB">
            <w:pPr>
              <w:jc w:val="both"/>
              <w:rPr>
                <w:sz w:val="24"/>
                <w:szCs w:val="24"/>
              </w:rPr>
            </w:pPr>
          </w:p>
        </w:tc>
      </w:tr>
    </w:tbl>
    <w:p w14:paraId="5E349513" w14:textId="77777777" w:rsidR="00D3442D" w:rsidRDefault="00D3442D" w:rsidP="00D3442D">
      <w:pPr>
        <w:jc w:val="both"/>
        <w:rPr>
          <w:sz w:val="24"/>
          <w:szCs w:val="24"/>
        </w:rPr>
      </w:pPr>
    </w:p>
    <w:p w14:paraId="305B0985" w14:textId="3F5CBD80" w:rsidR="0036347F" w:rsidRPr="0036347F" w:rsidRDefault="0036347F" w:rsidP="008B3C5B">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I completed a Child Protection Investigation Assessment following concerns regarding a </w:t>
      </w:r>
      <w:proofErr w:type="gramStart"/>
      <w:r w:rsidRPr="0036347F">
        <w:rPr>
          <w:rFonts w:eastAsiaTheme="minorHAnsi"/>
          <w:color w:val="auto"/>
          <w:sz w:val="24"/>
          <w:szCs w:val="24"/>
          <w:lang w:eastAsia="en-US"/>
        </w:rPr>
        <w:t>17 year</w:t>
      </w:r>
      <w:r w:rsidR="00764904">
        <w:rPr>
          <w:rFonts w:eastAsiaTheme="minorHAnsi"/>
          <w:color w:val="auto"/>
          <w:sz w:val="24"/>
          <w:szCs w:val="24"/>
          <w:lang w:eastAsia="en-US"/>
        </w:rPr>
        <w:t xml:space="preserve"> </w:t>
      </w:r>
      <w:r w:rsidRPr="0036347F">
        <w:rPr>
          <w:rFonts w:eastAsiaTheme="minorHAnsi"/>
          <w:color w:val="auto"/>
          <w:sz w:val="24"/>
          <w:szCs w:val="24"/>
          <w:lang w:eastAsia="en-US"/>
        </w:rPr>
        <w:t>old</w:t>
      </w:r>
      <w:proofErr w:type="gramEnd"/>
      <w:r w:rsidRPr="0036347F">
        <w:rPr>
          <w:rFonts w:eastAsiaTheme="minorHAnsi"/>
          <w:color w:val="auto"/>
          <w:sz w:val="24"/>
          <w:szCs w:val="24"/>
          <w:lang w:eastAsia="en-US"/>
        </w:rPr>
        <w:t xml:space="preserve"> young male (1) in relation to Child Exploitation. Concerns were raised through other professionals with his links to possible substance misuse and his relationship with an older male who had a history of dealing. Child 1 was a </w:t>
      </w:r>
      <w:proofErr w:type="gramStart"/>
      <w:r w:rsidRPr="0036347F">
        <w:rPr>
          <w:rFonts w:eastAsiaTheme="minorHAnsi"/>
          <w:color w:val="auto"/>
          <w:sz w:val="24"/>
          <w:szCs w:val="24"/>
          <w:lang w:eastAsia="en-US"/>
        </w:rPr>
        <w:t>17 year</w:t>
      </w:r>
      <w:r w:rsidR="00764904">
        <w:rPr>
          <w:rFonts w:eastAsiaTheme="minorHAnsi"/>
          <w:color w:val="auto"/>
          <w:sz w:val="24"/>
          <w:szCs w:val="24"/>
          <w:lang w:eastAsia="en-US"/>
        </w:rPr>
        <w:t xml:space="preserve"> </w:t>
      </w:r>
      <w:r w:rsidRPr="0036347F">
        <w:rPr>
          <w:rFonts w:eastAsiaTheme="minorHAnsi"/>
          <w:color w:val="auto"/>
          <w:sz w:val="24"/>
          <w:szCs w:val="24"/>
          <w:lang w:eastAsia="en-US"/>
        </w:rPr>
        <w:t>old</w:t>
      </w:r>
      <w:proofErr w:type="gramEnd"/>
      <w:r w:rsidRPr="0036347F">
        <w:rPr>
          <w:rFonts w:eastAsiaTheme="minorHAnsi"/>
          <w:color w:val="auto"/>
          <w:sz w:val="24"/>
          <w:szCs w:val="24"/>
          <w:lang w:eastAsia="en-US"/>
        </w:rPr>
        <w:t xml:space="preserve"> subject to a Care Order under section 31 of the Children’s Act 1989 (CA89). Under section 31 of the CA89 the Local Authority has shared Parental Responsibility with 1’s parents. A Child Protection Investigations was completed under section 47 of the CA89 while using section 130 of the Social Services and Wellbeing Act (Wales) 2014 (SSWBA) and the Wales Safeguarding Procedures 2019 (WSP). </w:t>
      </w:r>
    </w:p>
    <w:p w14:paraId="2F88FA20" w14:textId="72FFD626"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Concerns were</w:t>
      </w:r>
      <w:r w:rsidR="00AC1F35">
        <w:rPr>
          <w:rStyle w:val="CommentReference"/>
          <w:rFonts w:cs="Times New Roman"/>
          <w:lang w:val="x-none" w:eastAsia="x-none"/>
        </w:rPr>
        <w:t xml:space="preserve"> </w:t>
      </w:r>
      <w:r w:rsidRPr="0036347F">
        <w:rPr>
          <w:rFonts w:eastAsiaTheme="minorHAnsi"/>
          <w:color w:val="auto"/>
          <w:sz w:val="24"/>
          <w:szCs w:val="24"/>
          <w:lang w:eastAsia="en-US"/>
        </w:rPr>
        <w:t>raised regarding</w:t>
      </w:r>
      <w:r w:rsidR="00764904">
        <w:rPr>
          <w:rFonts w:eastAsiaTheme="minorHAnsi"/>
          <w:color w:val="auto"/>
          <w:sz w:val="24"/>
          <w:szCs w:val="24"/>
          <w:lang w:eastAsia="en-US"/>
        </w:rPr>
        <w:t xml:space="preserve"> </w:t>
      </w:r>
      <w:r w:rsidRPr="0036347F">
        <w:rPr>
          <w:rFonts w:eastAsiaTheme="minorHAnsi"/>
          <w:color w:val="auto"/>
          <w:sz w:val="24"/>
          <w:szCs w:val="24"/>
          <w:lang w:eastAsia="en-US"/>
        </w:rPr>
        <w:t xml:space="preserve">1 who was living independently with the support of the Local Authority under section 104 of the SSWBA. As the child 1 at the age of </w:t>
      </w:r>
      <w:proofErr w:type="gramStart"/>
      <w:r w:rsidRPr="0036347F">
        <w:rPr>
          <w:rFonts w:eastAsiaTheme="minorHAnsi"/>
          <w:color w:val="auto"/>
          <w:sz w:val="24"/>
          <w:szCs w:val="24"/>
          <w:lang w:eastAsia="en-US"/>
        </w:rPr>
        <w:t>17 year old</w:t>
      </w:r>
      <w:proofErr w:type="gramEnd"/>
      <w:r w:rsidRPr="0036347F">
        <w:rPr>
          <w:rFonts w:eastAsiaTheme="minorHAnsi"/>
          <w:color w:val="auto"/>
          <w:sz w:val="24"/>
          <w:szCs w:val="24"/>
          <w:lang w:eastAsia="en-US"/>
        </w:rPr>
        <w:t xml:space="preserve"> is still considered a child under the CA89 the </w:t>
      </w:r>
      <w:r w:rsidRPr="0036347F">
        <w:rPr>
          <w:rFonts w:eastAsiaTheme="minorHAnsi"/>
          <w:i/>
          <w:color w:val="auto"/>
          <w:sz w:val="24"/>
          <w:szCs w:val="24"/>
          <w:lang w:eastAsia="en-US"/>
        </w:rPr>
        <w:t xml:space="preserve">“local authority has a duty to investigate if it appears to them that a child in its area is suffering or is at risk of suffering significant harm” </w:t>
      </w:r>
      <w:r w:rsidRPr="0036347F">
        <w:rPr>
          <w:rFonts w:eastAsiaTheme="minorHAnsi"/>
          <w:color w:val="auto"/>
          <w:sz w:val="24"/>
          <w:szCs w:val="24"/>
          <w:lang w:eastAsia="en-US"/>
        </w:rPr>
        <w:t xml:space="preserve">(Cardiff University, 2014). In order to determine whether 1 was at risk or suffering significant harm the Regional Safeguarding Children’s Boards’ Thresholds &amp; Eligibility for Support Document was used. It was decided that 1 did meet the threshold for support and a Child Protection Strategy Discussion was held between the police and the Children’s Team Manager to determine whether there was a criminal offence being committed against 1 (Social Care Wales, 2018). In this particular case a single agency approach with the Local Authority was found to be appropriate with no evidence criminality. So, an investigation under section 47 of CA89 from the Local Authority was undertaken with myself as the lead practitioner. </w:t>
      </w:r>
    </w:p>
    <w:p w14:paraId="34F06A0E" w14:textId="6CA1607F"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The Child Protection Investigation is a multi-agency assessment, where all agencies involved with 1 are asked for their contribution and are required to share information. Under section 47 of CA89, </w:t>
      </w:r>
      <w:r w:rsidR="00764904">
        <w:rPr>
          <w:rFonts w:eastAsiaTheme="minorHAnsi"/>
          <w:color w:val="auto"/>
          <w:sz w:val="24"/>
          <w:szCs w:val="24"/>
          <w:lang w:eastAsia="en-US"/>
        </w:rPr>
        <w:t>it is</w:t>
      </w:r>
      <w:r w:rsidRPr="0036347F">
        <w:rPr>
          <w:rFonts w:eastAsiaTheme="minorHAnsi"/>
          <w:color w:val="auto"/>
          <w:sz w:val="24"/>
          <w:szCs w:val="24"/>
          <w:lang w:eastAsia="en-US"/>
        </w:rPr>
        <w:t xml:space="preserve"> advisable to gain consent from 1 and their parents as stated within the Working Together to Safeguard People: Information sharing to Safeguard Children guidance under Part 7 of SSWBA, this is to “</w:t>
      </w:r>
      <w:r w:rsidRPr="0036347F">
        <w:rPr>
          <w:rFonts w:eastAsiaTheme="minorHAnsi"/>
          <w:i/>
          <w:color w:val="auto"/>
          <w:sz w:val="24"/>
          <w:szCs w:val="24"/>
          <w:lang w:eastAsia="en-US"/>
        </w:rPr>
        <w:t xml:space="preserve">promote an effective working partnership with the family” </w:t>
      </w:r>
      <w:r w:rsidRPr="0036347F">
        <w:rPr>
          <w:rFonts w:eastAsiaTheme="minorHAnsi"/>
          <w:color w:val="auto"/>
          <w:sz w:val="24"/>
          <w:szCs w:val="24"/>
          <w:lang w:eastAsia="en-US"/>
        </w:rPr>
        <w:t>for a child-centred outcome (Wales Safeguarding Procedures, 2019). There are circumstances where parental consent is not required, such as if the child was to be</w:t>
      </w:r>
      <w:r w:rsidR="00764904">
        <w:rPr>
          <w:rFonts w:eastAsiaTheme="minorHAnsi"/>
          <w:color w:val="auto"/>
          <w:sz w:val="24"/>
          <w:szCs w:val="24"/>
          <w:lang w:eastAsia="en-US"/>
        </w:rPr>
        <w:t xml:space="preserve"> at</w:t>
      </w:r>
      <w:r w:rsidRPr="0036347F">
        <w:rPr>
          <w:rFonts w:eastAsiaTheme="minorHAnsi"/>
          <w:color w:val="auto"/>
          <w:sz w:val="24"/>
          <w:szCs w:val="24"/>
          <w:lang w:eastAsia="en-US"/>
        </w:rPr>
        <w:t xml:space="preserve"> further risk. This is different to Care and Support Assessments under section 21 of SSWBA as they can only be under taken if full parental consent is gained.</w:t>
      </w:r>
    </w:p>
    <w:p w14:paraId="5DAA7806" w14:textId="1AB5F34A" w:rsidR="00764904"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A Child Protection Strategy Meeting was held with all agencies involved with 1 and asked to share information regarding 1. During this meeting the information was discussed and a safety plan agreed in order to safeguard 1 from possible criminal exploitation and to undertake a risk assessment. There were a number of different agencies involved; Education, Children’s Services, Housing, Voluntary Sector, Team Manager and Personal Advisor. As 1 is a Looked After Child under section 104 of the SSWBA, he is entitled to a Personal Advisor as he is over the age of 16 year</w:t>
      </w:r>
      <w:r w:rsidR="00764904">
        <w:rPr>
          <w:rFonts w:eastAsiaTheme="minorHAnsi"/>
          <w:color w:val="auto"/>
          <w:sz w:val="24"/>
          <w:szCs w:val="24"/>
          <w:lang w:eastAsia="en-US"/>
        </w:rPr>
        <w:t>s</w:t>
      </w:r>
      <w:r w:rsidRPr="0036347F">
        <w:rPr>
          <w:rFonts w:eastAsiaTheme="minorHAnsi"/>
          <w:color w:val="auto"/>
          <w:sz w:val="24"/>
          <w:szCs w:val="24"/>
          <w:lang w:eastAsia="en-US"/>
        </w:rPr>
        <w:t xml:space="preserve"> old. Multi-agency working is key for the protection of children as Safeguarding children is everyone’s business (</w:t>
      </w:r>
      <w:proofErr w:type="spellStart"/>
      <w:r w:rsidRPr="0036347F">
        <w:rPr>
          <w:rFonts w:eastAsiaTheme="minorHAnsi"/>
          <w:color w:val="auto"/>
          <w:sz w:val="24"/>
          <w:szCs w:val="24"/>
          <w:lang w:eastAsia="en-US"/>
        </w:rPr>
        <w:t>Haveron</w:t>
      </w:r>
      <w:proofErr w:type="spellEnd"/>
      <w:r w:rsidRPr="0036347F">
        <w:rPr>
          <w:rFonts w:eastAsiaTheme="minorHAnsi"/>
          <w:color w:val="auto"/>
          <w:sz w:val="24"/>
          <w:szCs w:val="24"/>
          <w:lang w:eastAsia="en-US"/>
        </w:rPr>
        <w:t>, 2020). It was agreed at the Strategy meeting to arrange further meetings under the local authority’s Child Exploitation policy and procedures to review the safety pla</w:t>
      </w:r>
      <w:r w:rsidR="00AC1F35">
        <w:rPr>
          <w:rFonts w:eastAsiaTheme="minorHAnsi"/>
          <w:color w:val="auto"/>
          <w:sz w:val="24"/>
          <w:szCs w:val="24"/>
          <w:lang w:eastAsia="en-US"/>
        </w:rPr>
        <w:t>n</w:t>
      </w:r>
      <w:r w:rsidRPr="0036347F">
        <w:rPr>
          <w:rFonts w:eastAsiaTheme="minorHAnsi"/>
          <w:color w:val="auto"/>
          <w:sz w:val="24"/>
          <w:szCs w:val="24"/>
          <w:lang w:eastAsia="en-US"/>
        </w:rPr>
        <w:t>.</w:t>
      </w:r>
    </w:p>
    <w:p w14:paraId="0C8D276A" w14:textId="77777777" w:rsidR="008B3C5B" w:rsidRDefault="008B3C5B" w:rsidP="0036347F">
      <w:pPr>
        <w:overflowPunct/>
        <w:autoSpaceDE/>
        <w:autoSpaceDN/>
        <w:adjustRightInd/>
        <w:spacing w:after="160" w:line="259" w:lineRule="auto"/>
        <w:textAlignment w:val="auto"/>
        <w:rPr>
          <w:rFonts w:eastAsiaTheme="minorHAnsi"/>
          <w:color w:val="auto"/>
          <w:sz w:val="24"/>
          <w:szCs w:val="24"/>
          <w:lang w:eastAsia="en-US"/>
        </w:rPr>
      </w:pPr>
    </w:p>
    <w:p w14:paraId="78ED74A0" w14:textId="42E7354D"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I will be using Siobhan Maclean’s Weather Reflective </w:t>
      </w:r>
      <w:r w:rsidR="00FD4CFB">
        <w:rPr>
          <w:rFonts w:eastAsiaTheme="minorHAnsi"/>
          <w:color w:val="auto"/>
          <w:sz w:val="24"/>
          <w:szCs w:val="24"/>
          <w:lang w:eastAsia="en-US"/>
        </w:rPr>
        <w:t xml:space="preserve">(2016) </w:t>
      </w:r>
      <w:r w:rsidRPr="0036347F">
        <w:rPr>
          <w:rFonts w:eastAsiaTheme="minorHAnsi"/>
          <w:color w:val="auto"/>
          <w:sz w:val="24"/>
          <w:szCs w:val="24"/>
          <w:lang w:eastAsia="en-US"/>
        </w:rPr>
        <w:t>model to discuss through the Child Protection assessment and safety plan undertaken by myself regarding 1. I will be using Sunshine to discuss what went will during the information gathering and assessment; Rain to discuss what did not go so well; Fog to discuss where things were unclear; and Storms where there have been conflicts.</w:t>
      </w:r>
    </w:p>
    <w:p w14:paraId="48A020CD" w14:textId="55545FD7" w:rsidR="0036347F" w:rsidRPr="0036347F" w:rsidRDefault="0036347F" w:rsidP="008B3C5B">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On reflection there was a number of different aspects that did go well through the assessment and working with 1 which was engagement of the agencies and 1. The working relationship with 1 was at the centre of the assessment as listening to the voice of the child and family is at the centre of SSWBA with ‘Voice and Control’ (Social Care Wales, 2014) and under article 12 of United Nations Convention on the Rights of the Child (Children’s Commissioner for Wales, 2020). It was important from the beginning to listen to 1’s wishes and feelings otherwise they would not engage and therefore the safety plan would fail. Working within the Signs of Safety Framework gives us a strong emphasis and focus back on the child and their engagement in the assessment process (Sig</w:t>
      </w:r>
      <w:r w:rsidR="00764904">
        <w:rPr>
          <w:rFonts w:eastAsiaTheme="minorHAnsi"/>
          <w:color w:val="auto"/>
          <w:sz w:val="24"/>
          <w:szCs w:val="24"/>
          <w:lang w:eastAsia="en-US"/>
        </w:rPr>
        <w:t>n</w:t>
      </w:r>
      <w:r w:rsidRPr="0036347F">
        <w:rPr>
          <w:rFonts w:eastAsiaTheme="minorHAnsi"/>
          <w:color w:val="auto"/>
          <w:sz w:val="24"/>
          <w:szCs w:val="24"/>
          <w:lang w:eastAsia="en-US"/>
        </w:rPr>
        <w:t>s of Safety, 2020). Respecting his wishes and what was important to him (Wilson et al, p.461), which was his independence. I worked closely with him and other agencies to help build up his independent living skills to ensure these were adequate for his physical and mental health. There were concerns about his whereabouts with the possibility of substance misuse, so part of the safety plan was to ensure he was in contact with a professional every day while keeping his independence.</w:t>
      </w:r>
    </w:p>
    <w:p w14:paraId="421729EB" w14:textId="04162314"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Communication is at the centre of any assessment and plan</w:t>
      </w:r>
      <w:r w:rsidR="00952361">
        <w:rPr>
          <w:rFonts w:eastAsiaTheme="minorHAnsi"/>
          <w:color w:val="auto"/>
          <w:sz w:val="24"/>
          <w:szCs w:val="24"/>
          <w:lang w:eastAsia="en-US"/>
        </w:rPr>
        <w:t>. I recognise that the Active Offer is a part of this communication to ensure that 1 and his family are receiving a good service in their chosen language, as language is the most important part of communication</w:t>
      </w:r>
      <w:r w:rsidRPr="0036347F">
        <w:rPr>
          <w:rFonts w:eastAsiaTheme="minorHAnsi"/>
          <w:color w:val="auto"/>
          <w:sz w:val="24"/>
          <w:szCs w:val="24"/>
          <w:lang w:eastAsia="en-US"/>
        </w:rPr>
        <w:t xml:space="preserve">. Clear and continued communication with all parties has been the key throughout this assessment and continued plans for 1. It is not just about talking with people, there is so much more. As part of any assessment it is about collecting information about the family situation not just from other agencies but from the family themselves. Being open and honest with 1 of the concerns and why the local authority is worried is part of partnership working as promoted through the Signs of Safety Framework through placing the child and everyone connected to the child at the centre (Signs of Safety, 2020). Also, being clear to 1 </w:t>
      </w:r>
      <w:r w:rsidR="008B3C5B">
        <w:rPr>
          <w:rFonts w:eastAsiaTheme="minorHAnsi"/>
          <w:color w:val="auto"/>
          <w:sz w:val="24"/>
          <w:szCs w:val="24"/>
          <w:lang w:eastAsia="en-US"/>
        </w:rPr>
        <w:t>a</w:t>
      </w:r>
      <w:r w:rsidRPr="0036347F">
        <w:rPr>
          <w:rFonts w:eastAsiaTheme="minorHAnsi"/>
          <w:color w:val="auto"/>
          <w:sz w:val="24"/>
          <w:szCs w:val="24"/>
          <w:lang w:eastAsia="en-US"/>
        </w:rPr>
        <w:t>bout confidentiality and information sharing while giving him a certain degree o</w:t>
      </w:r>
      <w:r w:rsidR="00B7319D">
        <w:rPr>
          <w:rFonts w:eastAsiaTheme="minorHAnsi"/>
          <w:color w:val="auto"/>
          <w:sz w:val="24"/>
          <w:szCs w:val="24"/>
          <w:lang w:eastAsia="en-US"/>
        </w:rPr>
        <w:t>f c</w:t>
      </w:r>
      <w:r w:rsidRPr="0036347F">
        <w:rPr>
          <w:rFonts w:eastAsiaTheme="minorHAnsi"/>
          <w:color w:val="auto"/>
          <w:sz w:val="24"/>
          <w:szCs w:val="24"/>
          <w:lang w:eastAsia="en-US"/>
        </w:rPr>
        <w:t>ontrol, I was clear that there is certain information that I do need to pass</w:t>
      </w:r>
      <w:r w:rsidR="00B7319D">
        <w:rPr>
          <w:rFonts w:eastAsiaTheme="minorHAnsi"/>
          <w:color w:val="auto"/>
          <w:sz w:val="24"/>
          <w:szCs w:val="24"/>
          <w:lang w:eastAsia="en-US"/>
        </w:rPr>
        <w:t xml:space="preserve"> on</w:t>
      </w:r>
      <w:r w:rsidRPr="0036347F">
        <w:rPr>
          <w:rFonts w:eastAsiaTheme="minorHAnsi"/>
          <w:color w:val="auto"/>
          <w:sz w:val="24"/>
          <w:szCs w:val="24"/>
          <w:lang w:eastAsia="en-US"/>
        </w:rPr>
        <w:t xml:space="preserve"> if he or others are at risk, as this part of building a trusting relationship (Cocker and Allain, 2013, p.73). Spending time with 1 to be able to build that trusting relationship as research has stated that </w:t>
      </w:r>
      <w:r w:rsidRPr="0036347F">
        <w:rPr>
          <w:rFonts w:eastAsiaTheme="minorHAnsi"/>
          <w:i/>
          <w:color w:val="auto"/>
          <w:sz w:val="24"/>
          <w:szCs w:val="24"/>
          <w:lang w:eastAsia="en-US"/>
        </w:rPr>
        <w:t xml:space="preserve">“Having a supportive adult in their lives had the most positive impact for young people” </w:t>
      </w:r>
      <w:r w:rsidRPr="0036347F">
        <w:rPr>
          <w:rFonts w:eastAsiaTheme="minorHAnsi"/>
          <w:color w:val="auto"/>
          <w:sz w:val="24"/>
          <w:szCs w:val="24"/>
          <w:lang w:eastAsia="en-US"/>
        </w:rPr>
        <w:t xml:space="preserve">(Hallett, 2019) for children who at risk of Sexual or Criminal Exploitation. My verbal skills and choice of language is important to ensure 1 understands. The words I chose to use was important as child 1 also had learning difficulties so I made sure that I did not use ‘social worker speak’ and used clear words that he understood, as confusion can be caused through language highlighted in </w:t>
      </w:r>
      <w:r w:rsidRPr="0036347F">
        <w:rPr>
          <w:rFonts w:eastAsiaTheme="minorHAnsi"/>
          <w:i/>
          <w:color w:val="auto"/>
          <w:sz w:val="24"/>
          <w:szCs w:val="24"/>
          <w:lang w:eastAsia="en-US"/>
        </w:rPr>
        <w:t xml:space="preserve">Getting the Message Across </w:t>
      </w:r>
      <w:r w:rsidRPr="0036347F">
        <w:rPr>
          <w:rFonts w:eastAsiaTheme="minorHAnsi"/>
          <w:color w:val="auto"/>
          <w:sz w:val="24"/>
          <w:szCs w:val="24"/>
          <w:lang w:eastAsia="en-US"/>
        </w:rPr>
        <w:t>a report by Social Services Inspectorate in 1991 (Trevithick, 2012, p. 164). It is also being able to listen to child 1, otherwise we would not know what his wishes are, what is important to him and his understanding, as stated within the Codes of Professional Practice 2017 (</w:t>
      </w:r>
      <w:proofErr w:type="spellStart"/>
      <w:r w:rsidRPr="0036347F">
        <w:rPr>
          <w:rFonts w:eastAsiaTheme="minorHAnsi"/>
          <w:color w:val="auto"/>
          <w:sz w:val="24"/>
          <w:szCs w:val="24"/>
          <w:lang w:eastAsia="en-US"/>
        </w:rPr>
        <w:t>CoPP</w:t>
      </w:r>
      <w:proofErr w:type="spellEnd"/>
      <w:r w:rsidRPr="0036347F">
        <w:rPr>
          <w:rFonts w:eastAsiaTheme="minorHAnsi"/>
          <w:color w:val="auto"/>
          <w:sz w:val="24"/>
          <w:szCs w:val="24"/>
          <w:lang w:eastAsia="en-US"/>
        </w:rPr>
        <w:t xml:space="preserve">) from Social Care Wales. I respected his decisions, even though I felt that it may have not been in his best interest. Supporting him with his decision by ensuring he had all the information available to him so he can make an informed decision as stated in section 3 of </w:t>
      </w:r>
      <w:proofErr w:type="spellStart"/>
      <w:r w:rsidRPr="0036347F">
        <w:rPr>
          <w:rFonts w:eastAsiaTheme="minorHAnsi"/>
          <w:color w:val="auto"/>
          <w:sz w:val="24"/>
          <w:szCs w:val="24"/>
          <w:lang w:eastAsia="en-US"/>
        </w:rPr>
        <w:t>CoPP</w:t>
      </w:r>
      <w:proofErr w:type="spellEnd"/>
      <w:r w:rsidRPr="0036347F">
        <w:rPr>
          <w:rFonts w:eastAsiaTheme="minorHAnsi"/>
          <w:color w:val="auto"/>
          <w:sz w:val="24"/>
          <w:szCs w:val="24"/>
          <w:lang w:eastAsia="en-US"/>
        </w:rPr>
        <w:t>, “</w:t>
      </w:r>
      <w:r w:rsidRPr="0036347F">
        <w:rPr>
          <w:rFonts w:eastAsiaTheme="minorHAnsi"/>
          <w:i/>
          <w:color w:val="auto"/>
          <w:sz w:val="24"/>
          <w:szCs w:val="24"/>
          <w:lang w:eastAsia="en-US"/>
        </w:rPr>
        <w:t xml:space="preserve">You must promote the well-being, voice and control of individuals” </w:t>
      </w:r>
      <w:r w:rsidRPr="0036347F">
        <w:rPr>
          <w:rFonts w:eastAsiaTheme="minorHAnsi"/>
          <w:color w:val="auto"/>
          <w:sz w:val="24"/>
          <w:szCs w:val="24"/>
          <w:lang w:eastAsia="en-US"/>
        </w:rPr>
        <w:t>(Social Care Wales, 2017).</w:t>
      </w:r>
    </w:p>
    <w:p w14:paraId="0DB00739" w14:textId="276EDDF6" w:rsidR="0036347F" w:rsidRPr="0036347F" w:rsidRDefault="008B3C5B" w:rsidP="0036347F">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I feel that </w:t>
      </w:r>
      <w:r w:rsidR="0036347F" w:rsidRPr="0036347F">
        <w:rPr>
          <w:rFonts w:eastAsiaTheme="minorHAnsi"/>
          <w:color w:val="auto"/>
          <w:sz w:val="24"/>
          <w:szCs w:val="24"/>
          <w:lang w:eastAsia="en-US"/>
        </w:rPr>
        <w:t>Listening to others is</w:t>
      </w:r>
      <w:r>
        <w:rPr>
          <w:rFonts w:eastAsiaTheme="minorHAnsi"/>
          <w:color w:val="auto"/>
          <w:sz w:val="24"/>
          <w:szCs w:val="24"/>
          <w:lang w:eastAsia="en-US"/>
        </w:rPr>
        <w:t xml:space="preserve"> an</w:t>
      </w:r>
      <w:r w:rsidR="0036347F" w:rsidRPr="0036347F">
        <w:rPr>
          <w:rFonts w:eastAsiaTheme="minorHAnsi"/>
          <w:color w:val="auto"/>
          <w:sz w:val="24"/>
          <w:szCs w:val="24"/>
          <w:lang w:eastAsia="en-US"/>
        </w:rPr>
        <w:t xml:space="preserve"> important as part of the assessment in order to gather information for a fuller picture of 1’s life and current circumstances. </w:t>
      </w:r>
      <w:r>
        <w:rPr>
          <w:rFonts w:eastAsiaTheme="minorHAnsi"/>
          <w:color w:val="auto"/>
          <w:sz w:val="24"/>
          <w:szCs w:val="24"/>
          <w:lang w:eastAsia="en-US"/>
        </w:rPr>
        <w:t>I noticed that k</w:t>
      </w:r>
      <w:r w:rsidR="0036347F" w:rsidRPr="0036347F">
        <w:rPr>
          <w:rFonts w:eastAsiaTheme="minorHAnsi"/>
          <w:color w:val="auto"/>
          <w:sz w:val="24"/>
          <w:szCs w:val="24"/>
          <w:lang w:eastAsia="en-US"/>
        </w:rPr>
        <w:t xml:space="preserve">eeping this communication open throughout the assessment allowed other professionals to become part of the Safety Plan after the assessment was completed. </w:t>
      </w:r>
      <w:r>
        <w:rPr>
          <w:rFonts w:eastAsiaTheme="minorHAnsi"/>
          <w:color w:val="auto"/>
          <w:sz w:val="24"/>
          <w:szCs w:val="24"/>
          <w:lang w:eastAsia="en-US"/>
        </w:rPr>
        <w:t>I used</w:t>
      </w:r>
      <w:r w:rsidR="0036347F" w:rsidRPr="0036347F">
        <w:rPr>
          <w:rFonts w:eastAsiaTheme="minorHAnsi"/>
          <w:color w:val="auto"/>
          <w:sz w:val="24"/>
          <w:szCs w:val="24"/>
          <w:lang w:eastAsia="en-US"/>
        </w:rPr>
        <w:t xml:space="preserve"> many different methods of communication with other professionals</w:t>
      </w:r>
      <w:r>
        <w:rPr>
          <w:rFonts w:eastAsiaTheme="minorHAnsi"/>
          <w:color w:val="auto"/>
          <w:sz w:val="24"/>
          <w:szCs w:val="24"/>
          <w:lang w:eastAsia="en-US"/>
        </w:rPr>
        <w:t>, which included r</w:t>
      </w:r>
      <w:r w:rsidR="0036347F" w:rsidRPr="0036347F">
        <w:rPr>
          <w:rFonts w:eastAsiaTheme="minorHAnsi"/>
          <w:color w:val="auto"/>
          <w:sz w:val="24"/>
          <w:szCs w:val="24"/>
          <w:lang w:eastAsia="en-US"/>
        </w:rPr>
        <w:t>egular telephone meeting</w:t>
      </w:r>
      <w:r>
        <w:rPr>
          <w:rFonts w:eastAsiaTheme="minorHAnsi"/>
          <w:color w:val="auto"/>
          <w:sz w:val="24"/>
          <w:szCs w:val="24"/>
          <w:lang w:eastAsia="en-US"/>
        </w:rPr>
        <w:t xml:space="preserve"> that were</w:t>
      </w:r>
      <w:r w:rsidR="0036347F" w:rsidRPr="0036347F">
        <w:rPr>
          <w:rFonts w:eastAsiaTheme="minorHAnsi"/>
          <w:color w:val="auto"/>
          <w:sz w:val="24"/>
          <w:szCs w:val="24"/>
          <w:lang w:eastAsia="en-US"/>
        </w:rPr>
        <w:t xml:space="preserve"> arranged for the continued review of the Safety Plan</w:t>
      </w:r>
      <w:r>
        <w:rPr>
          <w:rFonts w:eastAsiaTheme="minorHAnsi"/>
          <w:color w:val="auto"/>
          <w:sz w:val="24"/>
          <w:szCs w:val="24"/>
          <w:lang w:eastAsia="en-US"/>
        </w:rPr>
        <w:t xml:space="preserve">. This also gave the opportunity </w:t>
      </w:r>
      <w:r w:rsidR="0036347F" w:rsidRPr="0036347F">
        <w:rPr>
          <w:rFonts w:eastAsiaTheme="minorHAnsi"/>
          <w:color w:val="auto"/>
          <w:sz w:val="24"/>
          <w:szCs w:val="24"/>
          <w:lang w:eastAsia="en-US"/>
        </w:rPr>
        <w:t xml:space="preserve">to share any new information regarding further concerns and what was going well. </w:t>
      </w:r>
      <w:r>
        <w:rPr>
          <w:rFonts w:eastAsiaTheme="minorHAnsi"/>
          <w:color w:val="auto"/>
          <w:sz w:val="24"/>
          <w:szCs w:val="24"/>
          <w:lang w:eastAsia="en-US"/>
        </w:rPr>
        <w:t xml:space="preserve">I </w:t>
      </w:r>
      <w:r w:rsidR="0036347F" w:rsidRPr="0036347F">
        <w:rPr>
          <w:rFonts w:eastAsiaTheme="minorHAnsi"/>
          <w:color w:val="auto"/>
          <w:sz w:val="24"/>
          <w:szCs w:val="24"/>
          <w:lang w:eastAsia="en-US"/>
        </w:rPr>
        <w:t>use</w:t>
      </w:r>
      <w:r>
        <w:rPr>
          <w:rFonts w:eastAsiaTheme="minorHAnsi"/>
          <w:color w:val="auto"/>
          <w:sz w:val="24"/>
          <w:szCs w:val="24"/>
          <w:lang w:eastAsia="en-US"/>
        </w:rPr>
        <w:t>d</w:t>
      </w:r>
      <w:r w:rsidR="0036347F" w:rsidRPr="0036347F">
        <w:rPr>
          <w:rFonts w:eastAsiaTheme="minorHAnsi"/>
          <w:color w:val="auto"/>
          <w:sz w:val="24"/>
          <w:szCs w:val="24"/>
          <w:lang w:eastAsia="en-US"/>
        </w:rPr>
        <w:t xml:space="preserve"> the Strengths Based Approach to acknowledge 1’s existing strengths of overcoming difficult situations, as these can be developed into stronger coping strategies for the current situation (Davies, 2013, p.484). </w:t>
      </w:r>
      <w:r>
        <w:rPr>
          <w:rFonts w:eastAsiaTheme="minorHAnsi"/>
          <w:color w:val="auto"/>
          <w:sz w:val="24"/>
          <w:szCs w:val="24"/>
          <w:lang w:eastAsia="en-US"/>
        </w:rPr>
        <w:t>I realised that this</w:t>
      </w:r>
      <w:r w:rsidR="0036347F" w:rsidRPr="0036347F">
        <w:rPr>
          <w:rFonts w:eastAsiaTheme="minorHAnsi"/>
          <w:color w:val="auto"/>
          <w:sz w:val="24"/>
          <w:szCs w:val="24"/>
          <w:lang w:eastAsia="en-US"/>
        </w:rPr>
        <w:t xml:space="preserve"> help</w:t>
      </w:r>
      <w:r>
        <w:rPr>
          <w:rFonts w:eastAsiaTheme="minorHAnsi"/>
          <w:color w:val="auto"/>
          <w:sz w:val="24"/>
          <w:szCs w:val="24"/>
          <w:lang w:eastAsia="en-US"/>
        </w:rPr>
        <w:t>ed</w:t>
      </w:r>
      <w:r w:rsidR="0036347F" w:rsidRPr="0036347F">
        <w:rPr>
          <w:rFonts w:eastAsiaTheme="minorHAnsi"/>
          <w:color w:val="auto"/>
          <w:sz w:val="24"/>
          <w:szCs w:val="24"/>
          <w:lang w:eastAsia="en-US"/>
        </w:rPr>
        <w:t xml:space="preserve"> to increase his own safety network </w:t>
      </w:r>
      <w:r>
        <w:rPr>
          <w:rFonts w:eastAsiaTheme="minorHAnsi"/>
          <w:color w:val="auto"/>
          <w:sz w:val="24"/>
          <w:szCs w:val="24"/>
          <w:lang w:eastAsia="en-US"/>
        </w:rPr>
        <w:t>which will assist for</w:t>
      </w:r>
      <w:r w:rsidR="0036347F" w:rsidRPr="0036347F">
        <w:rPr>
          <w:rFonts w:eastAsiaTheme="minorHAnsi"/>
          <w:color w:val="auto"/>
          <w:sz w:val="24"/>
          <w:szCs w:val="24"/>
          <w:lang w:eastAsia="en-US"/>
        </w:rPr>
        <w:t xml:space="preserve"> the future</w:t>
      </w:r>
      <w:r>
        <w:rPr>
          <w:rFonts w:eastAsiaTheme="minorHAnsi"/>
          <w:color w:val="auto"/>
          <w:sz w:val="24"/>
          <w:szCs w:val="24"/>
          <w:lang w:eastAsia="en-US"/>
        </w:rPr>
        <w:t>,</w:t>
      </w:r>
      <w:r w:rsidR="0036347F" w:rsidRPr="0036347F">
        <w:rPr>
          <w:rFonts w:eastAsiaTheme="minorHAnsi"/>
          <w:color w:val="auto"/>
          <w:sz w:val="24"/>
          <w:szCs w:val="24"/>
          <w:lang w:eastAsia="en-US"/>
        </w:rPr>
        <w:t xml:space="preserve"> as promoted within the Signs of Safety Framework. </w:t>
      </w:r>
    </w:p>
    <w:p w14:paraId="05E889E8" w14:textId="749B7837" w:rsidR="00521C3B" w:rsidRDefault="008B3C5B" w:rsidP="00521C3B">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I felt that t</w:t>
      </w:r>
      <w:r w:rsidR="0036347F" w:rsidRPr="0036347F">
        <w:rPr>
          <w:rFonts w:eastAsiaTheme="minorHAnsi"/>
          <w:color w:val="auto"/>
          <w:sz w:val="24"/>
          <w:szCs w:val="24"/>
          <w:lang w:eastAsia="en-US"/>
        </w:rPr>
        <w:t>he regular meetings w</w:t>
      </w:r>
      <w:r w:rsidR="00B7319D">
        <w:rPr>
          <w:rFonts w:eastAsiaTheme="minorHAnsi"/>
          <w:color w:val="auto"/>
          <w:sz w:val="24"/>
          <w:szCs w:val="24"/>
          <w:lang w:eastAsia="en-US"/>
        </w:rPr>
        <w:t xml:space="preserve">ere </w:t>
      </w:r>
      <w:r w:rsidR="0036347F" w:rsidRPr="0036347F">
        <w:rPr>
          <w:rFonts w:eastAsiaTheme="minorHAnsi"/>
          <w:color w:val="auto"/>
          <w:sz w:val="24"/>
          <w:szCs w:val="24"/>
          <w:lang w:eastAsia="en-US"/>
        </w:rPr>
        <w:t xml:space="preserve">also a good way of ensuring everyone was clear of their roles and responsibility within the safety plan. I used a clear format in chairing the meetings, that were held in-between the Child Exploitation meetings, with outlining the purpose of the meeting followed by the discussion and rounded up at the end with the action plan. Following each meeting I would sent out the minutes with the actions and who was responsible sent via the secure email system. A secure email system was used to ensure the safety of personal and sensitive information being sent was encrypted to avoid it being hacked as to The General Data Protection Regulation (GDPR) 2018, as the person holding the information it is my reasonability to ensure it is kept secure which includes digital. </w:t>
      </w:r>
      <w:r w:rsidR="00EB6608">
        <w:rPr>
          <w:rFonts w:eastAsiaTheme="minorHAnsi"/>
          <w:color w:val="auto"/>
          <w:sz w:val="24"/>
          <w:szCs w:val="24"/>
          <w:lang w:eastAsia="en-US"/>
        </w:rPr>
        <w:t xml:space="preserve">I realised that if I </w:t>
      </w:r>
      <w:r w:rsidR="0036347F" w:rsidRPr="0036347F">
        <w:rPr>
          <w:rFonts w:eastAsiaTheme="minorHAnsi"/>
          <w:color w:val="auto"/>
          <w:sz w:val="24"/>
          <w:szCs w:val="24"/>
          <w:lang w:eastAsia="en-US"/>
        </w:rPr>
        <w:t>kept a continued communication dialog with other professionals</w:t>
      </w:r>
      <w:r w:rsidR="00EB6608">
        <w:rPr>
          <w:rFonts w:eastAsiaTheme="minorHAnsi"/>
          <w:color w:val="auto"/>
          <w:sz w:val="24"/>
          <w:szCs w:val="24"/>
          <w:lang w:eastAsia="en-US"/>
        </w:rPr>
        <w:t xml:space="preserve"> this would allow we to </w:t>
      </w:r>
      <w:r w:rsidR="0036347F" w:rsidRPr="0036347F">
        <w:rPr>
          <w:rFonts w:eastAsiaTheme="minorHAnsi"/>
          <w:color w:val="auto"/>
          <w:sz w:val="24"/>
          <w:szCs w:val="24"/>
          <w:lang w:eastAsia="en-US"/>
        </w:rPr>
        <w:t>knew their daily contact with 1</w:t>
      </w:r>
      <w:r w:rsidR="00EB6608">
        <w:rPr>
          <w:rFonts w:eastAsiaTheme="minorHAnsi"/>
          <w:color w:val="auto"/>
          <w:sz w:val="24"/>
          <w:szCs w:val="24"/>
          <w:lang w:eastAsia="en-US"/>
        </w:rPr>
        <w:t xml:space="preserve"> and furthermore help </w:t>
      </w:r>
      <w:r w:rsidR="0036347F" w:rsidRPr="0036347F">
        <w:rPr>
          <w:rFonts w:eastAsiaTheme="minorHAnsi"/>
          <w:color w:val="auto"/>
          <w:sz w:val="24"/>
          <w:szCs w:val="24"/>
          <w:lang w:eastAsia="en-US"/>
        </w:rPr>
        <w:t xml:space="preserve">to ensure that he </w:t>
      </w:r>
      <w:r w:rsidR="00EB6608">
        <w:rPr>
          <w:rFonts w:eastAsiaTheme="minorHAnsi"/>
          <w:color w:val="auto"/>
          <w:sz w:val="24"/>
          <w:szCs w:val="24"/>
          <w:lang w:eastAsia="en-US"/>
        </w:rPr>
        <w:t>was</w:t>
      </w:r>
      <w:r w:rsidR="0036347F" w:rsidRPr="0036347F">
        <w:rPr>
          <w:rFonts w:eastAsiaTheme="minorHAnsi"/>
          <w:color w:val="auto"/>
          <w:sz w:val="24"/>
          <w:szCs w:val="24"/>
          <w:lang w:eastAsia="en-US"/>
        </w:rPr>
        <w:t xml:space="preserve"> in contact with someone every day</w:t>
      </w:r>
      <w:r w:rsidR="00EB6608">
        <w:rPr>
          <w:rFonts w:eastAsiaTheme="minorHAnsi"/>
          <w:color w:val="auto"/>
          <w:sz w:val="24"/>
          <w:szCs w:val="24"/>
          <w:lang w:eastAsia="en-US"/>
        </w:rPr>
        <w:t xml:space="preserve">, additionally this evident </w:t>
      </w:r>
      <w:r w:rsidR="0036347F" w:rsidRPr="0036347F">
        <w:rPr>
          <w:rFonts w:eastAsiaTheme="minorHAnsi"/>
          <w:color w:val="auto"/>
          <w:sz w:val="24"/>
          <w:szCs w:val="24"/>
          <w:lang w:eastAsia="en-US"/>
        </w:rPr>
        <w:t>that he was still willing to engage with professionals. This created a good partnership working on a multi-agency for the best of 1, as it gave the opportunity to share information quicker and directly. In order for this to happen I felt it was important that all professionals had all my contact details such as email address, office telephone and mobile number, along with keeping in contact with them every week. Working together with others is what helped inform my assessment and create a more successful safety plan with 1 by using the other professionals he already had a good relationship with.</w:t>
      </w:r>
      <w:r w:rsidR="00EB6608">
        <w:rPr>
          <w:rFonts w:eastAsiaTheme="minorHAnsi"/>
          <w:color w:val="auto"/>
          <w:sz w:val="24"/>
          <w:szCs w:val="24"/>
          <w:lang w:eastAsia="en-US"/>
        </w:rPr>
        <w:t xml:space="preserve"> </w:t>
      </w:r>
      <w:r w:rsidR="00521C3B">
        <w:rPr>
          <w:rFonts w:eastAsiaTheme="minorHAnsi"/>
          <w:color w:val="auto"/>
          <w:sz w:val="24"/>
          <w:szCs w:val="24"/>
          <w:lang w:eastAsia="en-US"/>
        </w:rPr>
        <w:t>I used the Ecological prospective as part of the assessment to gain to knowledge of who was part of 1’s network and how they support him. I felt that his support network was the key to his engagement with me and give him safety for now and in the future, as “</w:t>
      </w:r>
      <w:r w:rsidR="00521C3B" w:rsidRPr="00521C3B">
        <w:rPr>
          <w:rFonts w:eastAsiaTheme="minorHAnsi"/>
          <w:i/>
          <w:color w:val="auto"/>
          <w:sz w:val="24"/>
          <w:szCs w:val="24"/>
          <w:lang w:eastAsia="en-US"/>
        </w:rPr>
        <w:t>individuals do not operate in isolation but are influenced by their physical and social environments in which they live and interact</w:t>
      </w:r>
      <w:r w:rsidR="00521C3B">
        <w:rPr>
          <w:rFonts w:eastAsiaTheme="minorHAnsi"/>
          <w:i/>
          <w:color w:val="auto"/>
          <w:sz w:val="24"/>
          <w:szCs w:val="24"/>
          <w:lang w:eastAsia="en-US"/>
        </w:rPr>
        <w:t xml:space="preserve">” </w:t>
      </w:r>
      <w:r w:rsidR="00521C3B">
        <w:rPr>
          <w:rFonts w:eastAsiaTheme="minorHAnsi"/>
          <w:color w:val="auto"/>
          <w:sz w:val="24"/>
          <w:szCs w:val="24"/>
          <w:lang w:eastAsia="en-US"/>
        </w:rPr>
        <w:t>(</w:t>
      </w:r>
      <w:proofErr w:type="spellStart"/>
      <w:r w:rsidR="00521C3B" w:rsidRPr="00521C3B">
        <w:rPr>
          <w:rFonts w:eastAsiaTheme="minorHAnsi"/>
          <w:color w:val="auto"/>
          <w:sz w:val="24"/>
          <w:szCs w:val="24"/>
          <w:lang w:eastAsia="en-US"/>
        </w:rPr>
        <w:t>Teater</w:t>
      </w:r>
      <w:proofErr w:type="spellEnd"/>
      <w:r w:rsidR="00521C3B">
        <w:rPr>
          <w:rFonts w:eastAsiaTheme="minorHAnsi"/>
          <w:color w:val="auto"/>
          <w:sz w:val="24"/>
          <w:szCs w:val="24"/>
          <w:lang w:eastAsia="en-US"/>
        </w:rPr>
        <w:t xml:space="preserve">, </w:t>
      </w:r>
      <w:r w:rsidR="00521C3B" w:rsidRPr="00521C3B">
        <w:rPr>
          <w:rFonts w:eastAsiaTheme="minorHAnsi"/>
          <w:color w:val="auto"/>
          <w:sz w:val="24"/>
          <w:szCs w:val="24"/>
          <w:lang w:eastAsia="en-US"/>
        </w:rPr>
        <w:t>2014</w:t>
      </w:r>
      <w:r w:rsidR="00521C3B">
        <w:rPr>
          <w:rFonts w:eastAsiaTheme="minorHAnsi"/>
          <w:color w:val="auto"/>
          <w:sz w:val="24"/>
          <w:szCs w:val="24"/>
          <w:lang w:eastAsia="en-US"/>
        </w:rPr>
        <w:t>).</w:t>
      </w:r>
    </w:p>
    <w:p w14:paraId="11994FD2" w14:textId="77777777" w:rsidR="00521C3B" w:rsidRDefault="00521C3B" w:rsidP="00521C3B">
      <w:pPr>
        <w:overflowPunct/>
        <w:autoSpaceDE/>
        <w:autoSpaceDN/>
        <w:adjustRightInd/>
        <w:spacing w:after="160" w:line="259" w:lineRule="auto"/>
        <w:textAlignment w:val="auto"/>
        <w:rPr>
          <w:rFonts w:eastAsiaTheme="minorHAnsi"/>
          <w:color w:val="auto"/>
          <w:sz w:val="24"/>
          <w:szCs w:val="24"/>
          <w:lang w:eastAsia="en-US"/>
        </w:rPr>
      </w:pPr>
    </w:p>
    <w:p w14:paraId="773D284D" w14:textId="7FC8E9C4" w:rsidR="002B53AB"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There are also certain plans that did not go so well. As part of the 1’s long term plan was reunification to live back with his parents and to revoke the Care Order, under section 31 of the CA89. Revoking the Care Order would give full Parental Responsibility back to his parents, as under section 31 it is shared with the Local Authority. However, the reunification was unsuccessful and 1 was asked to leave the family home following a relationship breakdown with his parents. Attempts were made to re-engage the family with the use of The Integrated Family Support Teams (Family Support Functions) (Wales) Regulations 2012. I used Motivational Interviewing to assess the parent’s motivation to change through a few home visits and discussions. Giving her the chance to talk through some of the struggles that she was experiencing and validating her struggle through my expression of empathy (Davies, 2011, p.451). However there appeared to be little evidence of wanting to change</w:t>
      </w:r>
      <w:r w:rsidR="00AC1F35">
        <w:rPr>
          <w:rFonts w:eastAsiaTheme="minorHAnsi"/>
          <w:color w:val="auto"/>
          <w:sz w:val="24"/>
          <w:szCs w:val="24"/>
          <w:lang w:eastAsia="en-US"/>
        </w:rPr>
        <w:t xml:space="preserve"> </w:t>
      </w:r>
      <w:r w:rsidRPr="0036347F">
        <w:rPr>
          <w:rFonts w:eastAsiaTheme="minorHAnsi"/>
          <w:color w:val="auto"/>
          <w:sz w:val="24"/>
          <w:szCs w:val="24"/>
          <w:lang w:eastAsia="en-US"/>
        </w:rPr>
        <w:t>as she was more focused on that her son needed to change to fit into their family life style</w:t>
      </w:r>
      <w:r w:rsidR="002B53AB">
        <w:rPr>
          <w:rFonts w:eastAsiaTheme="minorHAnsi"/>
          <w:color w:val="auto"/>
          <w:sz w:val="24"/>
          <w:szCs w:val="24"/>
          <w:lang w:eastAsia="en-US"/>
        </w:rPr>
        <w:t xml:space="preserve">. I used Prochaska and DiClemente’s Cycle of Change </w:t>
      </w:r>
      <w:r w:rsidR="00C51BA6">
        <w:rPr>
          <w:rFonts w:eastAsiaTheme="minorHAnsi"/>
          <w:color w:val="auto"/>
          <w:sz w:val="24"/>
          <w:szCs w:val="24"/>
          <w:lang w:eastAsia="en-US"/>
        </w:rPr>
        <w:t xml:space="preserve">(1992) </w:t>
      </w:r>
      <w:r w:rsidR="002B53AB">
        <w:rPr>
          <w:rFonts w:eastAsiaTheme="minorHAnsi"/>
          <w:color w:val="auto"/>
          <w:sz w:val="24"/>
          <w:szCs w:val="24"/>
          <w:lang w:eastAsia="en-US"/>
        </w:rPr>
        <w:t>to assess where she was on the cycle</w:t>
      </w:r>
      <w:r w:rsidR="004B1D3C">
        <w:rPr>
          <w:rFonts w:eastAsiaTheme="minorHAnsi"/>
          <w:color w:val="auto"/>
          <w:sz w:val="24"/>
          <w:szCs w:val="24"/>
          <w:lang w:eastAsia="en-US"/>
        </w:rPr>
        <w:t xml:space="preserve"> and recognised that 1’s mother was in the Contemplation stage as she did acknowledge there was a problem, however she had no intention (</w:t>
      </w:r>
      <w:proofErr w:type="spellStart"/>
      <w:r w:rsidR="004B1D3C">
        <w:rPr>
          <w:rFonts w:eastAsiaTheme="minorHAnsi"/>
          <w:color w:val="auto"/>
          <w:sz w:val="24"/>
          <w:szCs w:val="24"/>
          <w:lang w:eastAsia="en-US"/>
        </w:rPr>
        <w:t>Teater</w:t>
      </w:r>
      <w:proofErr w:type="spellEnd"/>
      <w:r w:rsidR="004B1D3C">
        <w:rPr>
          <w:rFonts w:eastAsiaTheme="minorHAnsi"/>
          <w:color w:val="auto"/>
          <w:sz w:val="24"/>
          <w:szCs w:val="24"/>
          <w:lang w:eastAsia="en-US"/>
        </w:rPr>
        <w:t>, 2013, p.451) to change due to her seeing the problem with 1 not her.</w:t>
      </w:r>
    </w:p>
    <w:p w14:paraId="067CA075" w14:textId="59AE2E12"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With little engagement of his parents and not wanting him to return home, it is the Local Authority’s responsibility to ensure that 1 is appropriately accommodated with support. There were a number of challenges in finding a placement that would meet his needs within the local area, as set out in section 75 of the SSWBA. It was important to 1 to stay within the local area for him to continue attending the same school, to give some stability, and to stay close to his family for a chance to re-build the relationship with his family. As part of the Sign of Safety the family’s support network is key for the continued protection and wellbeing of the child as </w:t>
      </w:r>
      <w:r w:rsidRPr="0036347F">
        <w:rPr>
          <w:rFonts w:eastAsiaTheme="minorHAnsi"/>
          <w:i/>
          <w:color w:val="auto"/>
          <w:sz w:val="24"/>
          <w:szCs w:val="24"/>
          <w:lang w:eastAsia="en-US"/>
        </w:rPr>
        <w:t xml:space="preserve">‘it takes a village to raise a child’ </w:t>
      </w:r>
      <w:r w:rsidRPr="0036347F">
        <w:rPr>
          <w:rFonts w:eastAsiaTheme="minorHAnsi"/>
          <w:color w:val="auto"/>
          <w:sz w:val="24"/>
          <w:szCs w:val="24"/>
          <w:lang w:eastAsia="en-US"/>
        </w:rPr>
        <w:t>(</w:t>
      </w:r>
      <w:r w:rsidRPr="0036347F">
        <w:rPr>
          <w:rFonts w:eastAsiaTheme="minorHAnsi"/>
          <w:i/>
          <w:color w:val="auto"/>
          <w:sz w:val="24"/>
          <w:szCs w:val="24"/>
          <w:lang w:eastAsia="en-US"/>
        </w:rPr>
        <w:t xml:space="preserve">Smart Parent Advice, </w:t>
      </w:r>
      <w:r w:rsidRPr="0036347F">
        <w:rPr>
          <w:rFonts w:eastAsiaTheme="minorHAnsi"/>
          <w:color w:val="auto"/>
          <w:sz w:val="24"/>
          <w:szCs w:val="24"/>
          <w:lang w:eastAsia="en-US"/>
        </w:rPr>
        <w:t xml:space="preserve">2020). </w:t>
      </w:r>
    </w:p>
    <w:p w14:paraId="5244732F" w14:textId="59BCFF3C" w:rsidR="009C3A26"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Finding a local fostering placement was part of the desired outcome of the assessment as it was felt this would meet his care and support needs. However, this was unsuccessful and 1 had stated that he was not willing to move out of the local area</w:t>
      </w:r>
      <w:r w:rsidR="004B1D3C">
        <w:rPr>
          <w:rFonts w:eastAsiaTheme="minorHAnsi"/>
          <w:color w:val="auto"/>
          <w:sz w:val="24"/>
          <w:szCs w:val="24"/>
          <w:lang w:eastAsia="en-US"/>
        </w:rPr>
        <w:t xml:space="preserve">. Due to living within rural county this could mean moving to a different town or to a different county. With the limited transport links available in-between certain towns, this could cut him off from most of his support network which could have further negative impacts on his wellbeing. I used the systems theory when balancing the decision of looking for a placement outside on the area, all of his network that impacted on him and his wellbeing was based in the local area. Also using the system theory to </w:t>
      </w:r>
      <w:r w:rsidR="00A505BC">
        <w:rPr>
          <w:rFonts w:eastAsiaTheme="minorHAnsi"/>
          <w:color w:val="auto"/>
          <w:sz w:val="24"/>
          <w:szCs w:val="24"/>
          <w:lang w:eastAsia="en-US"/>
        </w:rPr>
        <w:t>understand that this area is important to his identity as this is “societal blueprint” (</w:t>
      </w:r>
      <w:bookmarkStart w:id="0" w:name="_Hlk61273007"/>
      <w:r w:rsidR="00A505BC">
        <w:rPr>
          <w:rFonts w:eastAsiaTheme="minorHAnsi"/>
          <w:color w:val="auto"/>
          <w:sz w:val="24"/>
          <w:szCs w:val="24"/>
          <w:lang w:eastAsia="en-US"/>
        </w:rPr>
        <w:t>Bronfenbrenner, 1994</w:t>
      </w:r>
      <w:bookmarkEnd w:id="0"/>
      <w:r w:rsidR="00A505BC">
        <w:rPr>
          <w:rFonts w:eastAsiaTheme="minorHAnsi"/>
          <w:color w:val="auto"/>
          <w:sz w:val="24"/>
          <w:szCs w:val="24"/>
          <w:lang w:eastAsia="en-US"/>
        </w:rPr>
        <w:t>). I felt that removing him from this would leave him feeling isolated as he would be in a different area with different cultures and different social norms from what he knew.</w:t>
      </w:r>
      <w:r w:rsidR="009C3A26">
        <w:rPr>
          <w:rFonts w:eastAsiaTheme="minorHAnsi"/>
          <w:color w:val="auto"/>
          <w:sz w:val="24"/>
          <w:szCs w:val="24"/>
          <w:lang w:eastAsia="en-US"/>
        </w:rPr>
        <w:t xml:space="preserve"> </w:t>
      </w:r>
      <w:r w:rsidRPr="0036347F">
        <w:rPr>
          <w:rFonts w:eastAsiaTheme="minorHAnsi"/>
          <w:color w:val="auto"/>
          <w:sz w:val="24"/>
          <w:szCs w:val="24"/>
          <w:lang w:eastAsia="en-US"/>
        </w:rPr>
        <w:t xml:space="preserve">He was staying at a friends’ house and there were concerns regarding his friend. As he was over the age of </w:t>
      </w:r>
      <w:proofErr w:type="gramStart"/>
      <w:r w:rsidRPr="0036347F">
        <w:rPr>
          <w:rFonts w:eastAsiaTheme="minorHAnsi"/>
          <w:color w:val="auto"/>
          <w:sz w:val="24"/>
          <w:szCs w:val="24"/>
          <w:lang w:eastAsia="en-US"/>
        </w:rPr>
        <w:t>16 year old</w:t>
      </w:r>
      <w:proofErr w:type="gramEnd"/>
      <w:r w:rsidRPr="0036347F">
        <w:rPr>
          <w:rFonts w:eastAsiaTheme="minorHAnsi"/>
          <w:color w:val="auto"/>
          <w:sz w:val="24"/>
          <w:szCs w:val="24"/>
          <w:lang w:eastAsia="en-US"/>
        </w:rPr>
        <w:t xml:space="preserve"> this allowed us to look at the Local Authority’s Supported Accommodation options under Section 182 of the Housing Act 1996. While waiting for accommodation availability, 1’s friend had asked him to leave. The risk of 1 being roofless was a high possibility and a decision was made for him to be placed in a Bed and Breakfast. We as the Local Authority has done everything to avoid placing 1 in a Bed and Breakfast as stated under section 584 of Part 6 Code of Practice (Looked After and Accommodated Children) guidance that supports part 6 of the SSWBA. With management agreement it was decided at this particular time it was the safer option compared to either being ‘roofless’ or staying with other concerning people, where criminal exploitation was suspected. This was not the best outcome for 1, but it was the better option available at the time of emergency need. This was a short-term solution until a permanent vacancy within supported accommodation was ready for him to move into. This option allowed him to stay within the local area close to his family and support network, which was extremely important to him. I arranged between myself and his Personal Advisor to keep in daily contact with 1 with phone calls and visits.</w:t>
      </w:r>
      <w:r w:rsidR="002B53AB">
        <w:rPr>
          <w:rFonts w:eastAsiaTheme="minorHAnsi"/>
          <w:color w:val="auto"/>
          <w:sz w:val="24"/>
          <w:szCs w:val="24"/>
          <w:lang w:eastAsia="en-US"/>
        </w:rPr>
        <w:t xml:space="preserve"> </w:t>
      </w:r>
    </w:p>
    <w:p w14:paraId="762458AE" w14:textId="747BF3CA" w:rsidR="0036347F" w:rsidRDefault="002B53AB" w:rsidP="0036347F">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I felt stuck in a dilemma between doing want was best for 1 and what legislation stated. There was a number of discussions held with my manager about this decision, what it would mean for 1 and what it would mean for the Local Authority. I felt there was a lot of pressure from the Local Authority culture to leave him staying with friends as it would look worse for the Local Authority if 1 was placed in a B&amp;B. Through these discussions with my manager, weighing up all the options, we agreed that we need to consider what is best for 1 over performance statistics.</w:t>
      </w:r>
    </w:p>
    <w:p w14:paraId="19E45DDF" w14:textId="68F1EEE7" w:rsidR="002B53AB" w:rsidRDefault="002B53AB" w:rsidP="0036347F">
      <w:pPr>
        <w:overflowPunct/>
        <w:autoSpaceDE/>
        <w:autoSpaceDN/>
        <w:adjustRightInd/>
        <w:spacing w:after="160" w:line="259" w:lineRule="auto"/>
        <w:textAlignment w:val="auto"/>
        <w:rPr>
          <w:rFonts w:eastAsiaTheme="minorHAnsi"/>
          <w:color w:val="auto"/>
          <w:sz w:val="24"/>
          <w:szCs w:val="24"/>
          <w:lang w:eastAsia="en-US"/>
        </w:rPr>
      </w:pPr>
    </w:p>
    <w:p w14:paraId="0373E0EA" w14:textId="03981C3D"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There were some unclear issues to deal with which was 1’s age of 17 years old and some conflicting pieces of legislation such as the Mental Capacity Act 2005 (MCA) being applicable to anyone aged 16 years and over and the Local Authority’s duty to protect children, under the age of 18 years old. Under the MCA 1 has the right to make his own decisions which includes ‘unwise decisions’ (Social Care Institute for Excellence, 2020) if they understand the possible consequences</w:t>
      </w:r>
      <w:r w:rsidR="009C3A26">
        <w:rPr>
          <w:rFonts w:eastAsiaTheme="minorHAnsi"/>
          <w:color w:val="auto"/>
          <w:sz w:val="24"/>
          <w:szCs w:val="24"/>
          <w:lang w:eastAsia="en-US"/>
        </w:rPr>
        <w:t>. There is also the Human Rights Act 1998 that protects everyone’s rights to make their own decisions and a right to a private life. Along with the</w:t>
      </w:r>
      <w:r w:rsidR="009C3A26" w:rsidRPr="009C3A26">
        <w:rPr>
          <w:rFonts w:eastAsiaTheme="minorHAnsi"/>
          <w:color w:val="auto"/>
          <w:sz w:val="24"/>
          <w:szCs w:val="24"/>
          <w:lang w:eastAsia="en-US"/>
        </w:rPr>
        <w:t xml:space="preserve"> United Nations Convention on the Rights of the Child (UNCRC) </w:t>
      </w:r>
      <w:r w:rsidR="009C3A26">
        <w:rPr>
          <w:rFonts w:eastAsiaTheme="minorHAnsi"/>
          <w:color w:val="auto"/>
          <w:sz w:val="24"/>
          <w:szCs w:val="24"/>
          <w:lang w:eastAsia="en-US"/>
        </w:rPr>
        <w:t>that</w:t>
      </w:r>
      <w:r w:rsidR="009C3A26" w:rsidRPr="009C3A26">
        <w:rPr>
          <w:rFonts w:eastAsiaTheme="minorHAnsi"/>
          <w:color w:val="auto"/>
          <w:sz w:val="24"/>
          <w:szCs w:val="24"/>
          <w:lang w:eastAsia="en-US"/>
        </w:rPr>
        <w:t xml:space="preserve"> protect</w:t>
      </w:r>
      <w:r w:rsidR="009C3A26">
        <w:rPr>
          <w:rFonts w:eastAsiaTheme="minorHAnsi"/>
          <w:color w:val="auto"/>
          <w:sz w:val="24"/>
          <w:szCs w:val="24"/>
          <w:lang w:eastAsia="en-US"/>
        </w:rPr>
        <w:t>s</w:t>
      </w:r>
      <w:r w:rsidR="009C3A26" w:rsidRPr="009C3A26">
        <w:rPr>
          <w:rFonts w:eastAsiaTheme="minorHAnsi"/>
          <w:color w:val="auto"/>
          <w:sz w:val="24"/>
          <w:szCs w:val="24"/>
          <w:lang w:eastAsia="en-US"/>
        </w:rPr>
        <w:t xml:space="preserve"> the right of children to be heard and at the same time have to right to be protected from harm (Children’s Commissioner for Wales, 2020)</w:t>
      </w:r>
      <w:r w:rsidRPr="0036347F">
        <w:rPr>
          <w:rFonts w:eastAsiaTheme="minorHAnsi"/>
          <w:color w:val="auto"/>
          <w:sz w:val="24"/>
          <w:szCs w:val="24"/>
          <w:lang w:eastAsia="en-US"/>
        </w:rPr>
        <w:t>. However, the duty to protect a child who is at risk of significant harm is paramount as the child’s refusal to share information can be overridden if it is in the best interest of the child (Care Quality Commission, 2020).</w:t>
      </w:r>
      <w:r w:rsidR="00C51BA6">
        <w:rPr>
          <w:rFonts w:eastAsiaTheme="minorHAnsi"/>
          <w:color w:val="auto"/>
          <w:sz w:val="24"/>
          <w:szCs w:val="24"/>
          <w:lang w:eastAsia="en-US"/>
        </w:rPr>
        <w:t xml:space="preserve"> </w:t>
      </w:r>
    </w:p>
    <w:p w14:paraId="0F881666" w14:textId="1FCFA1BE"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The assessment had to determine the level of risk 1 was exposed to and what his understanding of the risk. Under principle 1 of the MCA you assume that 1 has capacity to </w:t>
      </w:r>
      <w:r w:rsidR="00AA118F" w:rsidRPr="0036347F">
        <w:rPr>
          <w:rFonts w:eastAsiaTheme="minorHAnsi"/>
          <w:color w:val="auto"/>
          <w:sz w:val="24"/>
          <w:szCs w:val="24"/>
          <w:lang w:eastAsia="en-US"/>
        </w:rPr>
        <w:t>decide</w:t>
      </w:r>
      <w:r w:rsidRPr="0036347F">
        <w:rPr>
          <w:rFonts w:eastAsiaTheme="minorHAnsi"/>
          <w:color w:val="auto"/>
          <w:sz w:val="24"/>
          <w:szCs w:val="24"/>
          <w:lang w:eastAsia="en-US"/>
        </w:rPr>
        <w:t xml:space="preserve">, then following onto principle 2 where I supported 1 to understand the decision he was making. Principle 3 is clear that just because 1 has made what other professionals may consider to be an unwise decision, this does not mean he lacks capacity (Social Care Institute for Excellence, 2020). </w:t>
      </w:r>
    </w:p>
    <w:p w14:paraId="72D01307" w14:textId="4BC40C35" w:rsid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Even though 1 was subject to a section 31 Care Order, he still has the right to express his wishes and feelings on decisions about his life as part of empowerment and participation. As part of the Pathway Plan under section 107 of the SSWBA it is about encouraging children to think for themselves (Cocker, 2013, p.75) and to support them to make decisions about their future. As he is over the age of 16 years old he can choose to live independently with the support of the Local Authority. This is where I found the balance of power is not as clear. I have the power to make decision in 1’s best interests, however 1 has the right to make decisions for himself and therefore can refuse to move into foster care which he did. As mentioned early the Local Authority has a duty to protect, but as Social Workers we have a duty to respect service users’ wishes and feelings under section 3 of the Codes of Professional Practice. I felt as his Social Worker that it would be better for his wellbeing if he was living within a more supportive environment, such a foster family to ensure that his health and emotional needs are fully met. I had assessed that his independent living skills and felt that there needed improvement before he was ready, however when discussing these with 1 he was clear that he will not go back to foster care. It was a very difficult balance between child 1’s best interests for his health and wellbeing verses his right to be heard and be in control of his own decisions. I made the decision to listen to his wishes as he refused foster care and he did not meet the criteria for Secure Accommodation under section 119 of the SSWBA.</w:t>
      </w:r>
    </w:p>
    <w:p w14:paraId="27CAAD53" w14:textId="40183518" w:rsidR="00C51BA6" w:rsidRDefault="00EC460A" w:rsidP="0036347F">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I found that using supervision was a good way of discussing through these complexities and how different pieces of legislation crosses over and have different focuses. More importantly being able to discuss the balance between the risk of harm and the right to make their own decisions. I felt strongly that we need to empower young people so they can learn about taking risks before the full transition into adulthood. </w:t>
      </w:r>
      <w:r w:rsidR="00AC03C6">
        <w:rPr>
          <w:rFonts w:eastAsiaTheme="minorHAnsi"/>
          <w:color w:val="auto"/>
          <w:sz w:val="24"/>
          <w:szCs w:val="24"/>
          <w:lang w:eastAsia="en-US"/>
        </w:rPr>
        <w:t xml:space="preserve">Empowerment </w:t>
      </w:r>
      <w:r w:rsidR="00A26B64">
        <w:rPr>
          <w:rFonts w:eastAsiaTheme="minorHAnsi"/>
          <w:color w:val="auto"/>
          <w:sz w:val="24"/>
          <w:szCs w:val="24"/>
          <w:lang w:eastAsia="en-US"/>
        </w:rPr>
        <w:t xml:space="preserve">is about </w:t>
      </w:r>
      <w:r w:rsidR="00A26B64">
        <w:rPr>
          <w:rFonts w:eastAsiaTheme="minorHAnsi"/>
          <w:i/>
          <w:color w:val="auto"/>
          <w:sz w:val="24"/>
          <w:szCs w:val="24"/>
          <w:lang w:eastAsia="en-US"/>
        </w:rPr>
        <w:t xml:space="preserve">“acknowledging and managing risk” </w:t>
      </w:r>
      <w:r w:rsidR="00A26B64">
        <w:rPr>
          <w:rFonts w:eastAsiaTheme="minorHAnsi"/>
          <w:color w:val="auto"/>
          <w:sz w:val="24"/>
          <w:szCs w:val="24"/>
          <w:lang w:eastAsia="en-US"/>
        </w:rPr>
        <w:t xml:space="preserve">while allowing </w:t>
      </w:r>
      <w:r w:rsidR="00A26B64">
        <w:rPr>
          <w:rFonts w:eastAsiaTheme="minorHAnsi"/>
          <w:i/>
          <w:color w:val="auto"/>
          <w:sz w:val="24"/>
          <w:szCs w:val="24"/>
          <w:lang w:eastAsia="en-US"/>
        </w:rPr>
        <w:t xml:space="preserve">“the service user … control in their own life” </w:t>
      </w:r>
      <w:r w:rsidR="00A26B64">
        <w:rPr>
          <w:rFonts w:eastAsiaTheme="minorHAnsi"/>
          <w:color w:val="auto"/>
          <w:sz w:val="24"/>
          <w:szCs w:val="24"/>
          <w:lang w:eastAsia="en-US"/>
        </w:rPr>
        <w:t>(Maclean and Harrison, 2011).</w:t>
      </w:r>
    </w:p>
    <w:p w14:paraId="62B7F8E6" w14:textId="46D47528" w:rsidR="002B53AB" w:rsidRDefault="002B53AB" w:rsidP="0036347F">
      <w:pPr>
        <w:overflowPunct/>
        <w:autoSpaceDE/>
        <w:autoSpaceDN/>
        <w:adjustRightInd/>
        <w:spacing w:after="160" w:line="259" w:lineRule="auto"/>
        <w:textAlignment w:val="auto"/>
        <w:rPr>
          <w:rFonts w:eastAsiaTheme="minorHAnsi"/>
          <w:color w:val="auto"/>
          <w:sz w:val="24"/>
          <w:szCs w:val="24"/>
          <w:lang w:eastAsia="en-US"/>
        </w:rPr>
      </w:pPr>
    </w:p>
    <w:p w14:paraId="248CB26F" w14:textId="015B5BF4" w:rsid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There were some conflicts mainly between different professional judgements and the interpretation of legislation. As 1 is subject to a section 31 Care Order he has an Independent Reviewing Officer (IRO) allocated who chairs his Looked After Reviews and Pathway Plan Reviews up to the age of 18 years old under sections 99 to 102 of the SSWBA. The IRO ensures that the Local Authority are acting within the best interest of the child and are independent to Children’s Services. The IRO did raise concerns regarding the appropriateness of the 1’s current accommodation in support</w:t>
      </w:r>
      <w:r w:rsidR="001D0615">
        <w:rPr>
          <w:rFonts w:eastAsiaTheme="minorHAnsi"/>
          <w:color w:val="auto"/>
          <w:sz w:val="24"/>
          <w:szCs w:val="24"/>
          <w:lang w:eastAsia="en-US"/>
        </w:rPr>
        <w:t>ed</w:t>
      </w:r>
      <w:r w:rsidRPr="0036347F">
        <w:rPr>
          <w:rFonts w:eastAsiaTheme="minorHAnsi"/>
          <w:color w:val="auto"/>
          <w:sz w:val="24"/>
          <w:szCs w:val="24"/>
          <w:lang w:eastAsia="en-US"/>
        </w:rPr>
        <w:t xml:space="preserve"> housing and the choices he was currently making. As part of the assessment I needed to balance the ability of 1 to make his own decisions to his understanding of his decisions, as stated within the MCA. The IRO felt that 1 was not able to make his own decisions about his accommodation, as they felt he did not understand the consequences due to the number of ‘unwise’ choices he was making. The IRO had interpreted the MCA that due to 1 having learning difficulties he therefore lacked capacity and is unable to understand the decisions he was making. However, the MCA is clear that neither physical, mental and learning disabilities should not be </w:t>
      </w:r>
      <w:r w:rsidR="001D0615">
        <w:rPr>
          <w:rFonts w:eastAsiaTheme="minorHAnsi"/>
          <w:color w:val="auto"/>
          <w:sz w:val="24"/>
          <w:szCs w:val="24"/>
          <w:lang w:eastAsia="en-US"/>
        </w:rPr>
        <w:t>the</w:t>
      </w:r>
      <w:r w:rsidRPr="0036347F">
        <w:rPr>
          <w:rFonts w:eastAsiaTheme="minorHAnsi"/>
          <w:color w:val="auto"/>
          <w:sz w:val="24"/>
          <w:szCs w:val="24"/>
          <w:lang w:eastAsia="en-US"/>
        </w:rPr>
        <w:t xml:space="preserve"> reason for a person to lack capacity (Social Care for Excellence, 2020). The disability may impair someone’s capacity to fully understand the certain decisions, but it is down to the professionals to ensure it is explained in a way the person can understand. I had held a number of discussions with 1 about accommodation choices and he was clear about his choice to live independently and not wanting to go to a foster placement. As his Social Worker I respected and supported his decision even though this was against the IRO’s professional judgement that 1 should be in a foster placement. In my assessment of his Mental Capacity I did not find any evidence that he lacked capacity so therefore he has the right to make ‘unwise decisions’. The Local Authority could have the power to override child 1’s decision to live independently if there was strong evidence to support that he was in immediate or at risk of significant harm, however these were suspected and not substantiate</w:t>
      </w:r>
      <w:r w:rsidR="001D0615">
        <w:rPr>
          <w:rFonts w:eastAsiaTheme="minorHAnsi"/>
          <w:color w:val="auto"/>
          <w:sz w:val="24"/>
          <w:szCs w:val="24"/>
          <w:lang w:eastAsia="en-US"/>
        </w:rPr>
        <w:t>d</w:t>
      </w:r>
      <w:r w:rsidRPr="0036347F">
        <w:rPr>
          <w:rFonts w:eastAsiaTheme="minorHAnsi"/>
          <w:color w:val="auto"/>
          <w:sz w:val="24"/>
          <w:szCs w:val="24"/>
          <w:lang w:eastAsia="en-US"/>
        </w:rPr>
        <w:t xml:space="preserve">. 1 was engaging with professionals and keeping in regular contact, I feel that this is due to him feeling that he is being listened to and having some control over his life. </w:t>
      </w:r>
    </w:p>
    <w:p w14:paraId="2D5084B7" w14:textId="54B20058" w:rsidR="00EC460A" w:rsidRPr="0036347F" w:rsidRDefault="00EC460A" w:rsidP="0036347F">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There were many discussions held with my manager about this conflict between myself and the IRO. We discussed the differences in professional opinions and how these relate to pieces of legislation that we felt was relevant which was mainly the SSWBA, MCA and UNCRC. Both myself and my manager weighed up all the facts and felt there was not enough to say that 1 lacked capacity and risk management was in 1’s best interest. I felt that we followed to the main principle of the SSWBA of ‘working with’ rather than ‘doing to’.</w:t>
      </w:r>
    </w:p>
    <w:p w14:paraId="44A61348" w14:textId="7D48A9A9"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p>
    <w:p w14:paraId="323E8B85" w14:textId="67A1B500"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I have learnt a lot about my own values which impact on practice. My core values </w:t>
      </w:r>
      <w:proofErr w:type="gramStart"/>
      <w:r w:rsidRPr="0036347F">
        <w:rPr>
          <w:rFonts w:eastAsiaTheme="minorHAnsi"/>
          <w:color w:val="auto"/>
          <w:sz w:val="24"/>
          <w:szCs w:val="24"/>
          <w:lang w:eastAsia="en-US"/>
        </w:rPr>
        <w:t>is</w:t>
      </w:r>
      <w:proofErr w:type="gramEnd"/>
      <w:r w:rsidRPr="0036347F">
        <w:rPr>
          <w:rFonts w:eastAsiaTheme="minorHAnsi"/>
          <w:color w:val="auto"/>
          <w:sz w:val="24"/>
          <w:szCs w:val="24"/>
          <w:lang w:eastAsia="en-US"/>
        </w:rPr>
        <w:t xml:space="preserve"> to listen and support young people in making decisions compared to making decisions for children and young people. I feel better making decisions with young people and giving them all of the information so they have some control over their lives, which sits alongside the section 3 of the Codes of Professional Practice, respecting services users and their wishes. I may not always agree with their decisions, but I will stand by them and still be there if things do not go quite right. I am strong in my thinking about support young people to take some risks as that is how they will learn about their own strengths.</w:t>
      </w:r>
    </w:p>
    <w:p w14:paraId="247B4968" w14:textId="318C023E"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I have learnt that my professional judgement is enough and that I do have a wide range a knowledge to draw upon. I have learnt to be assertive with my</w:t>
      </w:r>
      <w:r w:rsidR="00AC1F35">
        <w:rPr>
          <w:rStyle w:val="CommentReference"/>
          <w:rFonts w:cs="Times New Roman"/>
          <w:lang w:val="x-none" w:eastAsia="x-none"/>
        </w:rPr>
        <w:t xml:space="preserve"> </w:t>
      </w:r>
      <w:r w:rsidR="001D0615">
        <w:rPr>
          <w:rFonts w:eastAsiaTheme="minorHAnsi"/>
          <w:color w:val="auto"/>
          <w:sz w:val="24"/>
          <w:szCs w:val="24"/>
          <w:lang w:eastAsia="en-US"/>
        </w:rPr>
        <w:t>professional judgement</w:t>
      </w:r>
      <w:r w:rsidRPr="0036347F">
        <w:rPr>
          <w:rFonts w:eastAsiaTheme="minorHAnsi"/>
          <w:color w:val="auto"/>
          <w:sz w:val="24"/>
          <w:szCs w:val="24"/>
          <w:lang w:eastAsia="en-US"/>
        </w:rPr>
        <w:t xml:space="preserve"> and recommendation even when other professionals have different opinions. Other professionals do respect my recommendation when I am clear with my decision and the reasons using research. For me it was about looking at how the possible implications of the intervention and how this would impact on 1’s life as sated by Dyke (2018). You </w:t>
      </w:r>
      <w:r w:rsidR="001D0615" w:rsidRPr="0036347F">
        <w:rPr>
          <w:rFonts w:eastAsiaTheme="minorHAnsi"/>
          <w:color w:val="auto"/>
          <w:sz w:val="24"/>
          <w:szCs w:val="24"/>
          <w:lang w:eastAsia="en-US"/>
        </w:rPr>
        <w:t>cannot</w:t>
      </w:r>
      <w:r w:rsidRPr="0036347F">
        <w:rPr>
          <w:rFonts w:eastAsiaTheme="minorHAnsi"/>
          <w:color w:val="auto"/>
          <w:sz w:val="24"/>
          <w:szCs w:val="24"/>
          <w:lang w:eastAsia="en-US"/>
        </w:rPr>
        <w:t xml:space="preserve"> remove all risk and it is about balancing the risk. </w:t>
      </w:r>
    </w:p>
    <w:p w14:paraId="28BBD753" w14:textId="7A8F0C2E"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This has really tested my powers to protect under the Local Authority’s duties and the rights of young peoples’ rights to make their own decisions. Instead of using the Local Authority and legislative powers of protection for </w:t>
      </w:r>
      <w:proofErr w:type="gramStart"/>
      <w:r w:rsidRPr="0036347F">
        <w:rPr>
          <w:rFonts w:eastAsiaTheme="minorHAnsi"/>
          <w:color w:val="auto"/>
          <w:sz w:val="24"/>
          <w:szCs w:val="24"/>
          <w:lang w:eastAsia="en-US"/>
        </w:rPr>
        <w:t>16 and 17 year</w:t>
      </w:r>
      <w:proofErr w:type="gramEnd"/>
      <w:r w:rsidRPr="0036347F">
        <w:rPr>
          <w:rFonts w:eastAsiaTheme="minorHAnsi"/>
          <w:color w:val="auto"/>
          <w:sz w:val="24"/>
          <w:szCs w:val="24"/>
          <w:lang w:eastAsia="en-US"/>
        </w:rPr>
        <w:t xml:space="preserve"> olds, it is more a supportive and advocacy role. I found myself becoming an advocate to</w:t>
      </w:r>
      <w:r w:rsidR="00952361">
        <w:rPr>
          <w:rFonts w:eastAsiaTheme="minorHAnsi"/>
          <w:color w:val="auto"/>
          <w:sz w:val="24"/>
          <w:szCs w:val="24"/>
          <w:lang w:eastAsia="en-US"/>
        </w:rPr>
        <w:t xml:space="preserve"> </w:t>
      </w:r>
      <w:r w:rsidRPr="0036347F">
        <w:rPr>
          <w:rFonts w:eastAsiaTheme="minorHAnsi"/>
          <w:color w:val="auto"/>
          <w:sz w:val="24"/>
          <w:szCs w:val="24"/>
          <w:lang w:eastAsia="en-US"/>
        </w:rPr>
        <w:t>1 and supporting his decisions even though professionally I felt they were not in his best interests. It was more about the building a trusting relationship with 1 than enforcement. This allowed him to feel support</w:t>
      </w:r>
      <w:r w:rsidR="001D0615">
        <w:rPr>
          <w:rFonts w:eastAsiaTheme="minorHAnsi"/>
          <w:color w:val="auto"/>
          <w:sz w:val="24"/>
          <w:szCs w:val="24"/>
          <w:lang w:eastAsia="en-US"/>
        </w:rPr>
        <w:t xml:space="preserve">ed </w:t>
      </w:r>
      <w:r w:rsidRPr="0036347F">
        <w:rPr>
          <w:rFonts w:eastAsiaTheme="minorHAnsi"/>
          <w:color w:val="auto"/>
          <w:sz w:val="24"/>
          <w:szCs w:val="24"/>
          <w:lang w:eastAsia="en-US"/>
        </w:rPr>
        <w:t xml:space="preserve">by me and he could contact me when things became difficult for him with no judgement. </w:t>
      </w:r>
    </w:p>
    <w:p w14:paraId="49405C00" w14:textId="53D3F9BC"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Partnership with children, families and other professionals is what makes a good safety plan. Child protection is the responsibility of everyone not just the Local Authority. it is about child-centred working which includes the people who are important to that child, but also acknowledging that these people do have an impact on the child’s overall health and wellbeing. It is about listening to the child and building that relationship, as they could make or </w:t>
      </w:r>
      <w:r w:rsidR="001D0615" w:rsidRPr="0036347F">
        <w:rPr>
          <w:rFonts w:eastAsiaTheme="minorHAnsi"/>
          <w:color w:val="auto"/>
          <w:sz w:val="24"/>
          <w:szCs w:val="24"/>
          <w:lang w:eastAsia="en-US"/>
        </w:rPr>
        <w:t>break</w:t>
      </w:r>
      <w:r w:rsidRPr="0036347F">
        <w:rPr>
          <w:rFonts w:eastAsiaTheme="minorHAnsi"/>
          <w:color w:val="auto"/>
          <w:sz w:val="24"/>
          <w:szCs w:val="24"/>
          <w:lang w:eastAsia="en-US"/>
        </w:rPr>
        <w:t xml:space="preserve"> a safety plan. The child needs to be engaged and have some control over the decisions.</w:t>
      </w:r>
    </w:p>
    <w:p w14:paraId="2247EEA5" w14:textId="633EC902" w:rsidR="00C93F8F" w:rsidRPr="0036347F" w:rsidRDefault="0036347F" w:rsidP="00FF7EBB">
      <w:pPr>
        <w:jc w:val="both"/>
        <w:rPr>
          <w:sz w:val="24"/>
          <w:szCs w:val="24"/>
        </w:rPr>
      </w:pPr>
      <w:r>
        <w:rPr>
          <w:sz w:val="24"/>
          <w:szCs w:val="24"/>
        </w:rPr>
        <w:t>[</w:t>
      </w:r>
      <w:r w:rsidR="005F71B1">
        <w:rPr>
          <w:sz w:val="24"/>
          <w:szCs w:val="24"/>
        </w:rPr>
        <w:t>4,256 words</w:t>
      </w:r>
      <w:r>
        <w:rPr>
          <w:sz w:val="24"/>
          <w:szCs w:val="24"/>
        </w:rPr>
        <w:t>]</w:t>
      </w: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6C78C2F5"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24892658" w14:textId="2FE482C0" w:rsidR="0036347F" w:rsidRPr="008B28E7" w:rsidRDefault="0036347F" w:rsidP="00FF7EBB">
            <w:pPr>
              <w:jc w:val="both"/>
              <w:rPr>
                <w:b/>
                <w:sz w:val="24"/>
                <w:szCs w:val="24"/>
              </w:rPr>
            </w:pPr>
          </w:p>
        </w:tc>
      </w:tr>
    </w:tbl>
    <w:p w14:paraId="16479057" w14:textId="6FDC2E95" w:rsidR="00AA666E" w:rsidRDefault="00AA666E" w:rsidP="00FF7EBB">
      <w:pPr>
        <w:jc w:val="both"/>
        <w:rPr>
          <w:sz w:val="24"/>
          <w:szCs w:val="24"/>
        </w:rPr>
      </w:pPr>
    </w:p>
    <w:p w14:paraId="78EDD8B0" w14:textId="41B4A33F"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As a Social Worker working within Children’s I will be explaining my knowledge of Adult Safeguarding. Adult Safeguarding is covered by the Social Services and Wellbeing </w:t>
      </w:r>
      <w:r w:rsidR="001D0615">
        <w:rPr>
          <w:rFonts w:eastAsiaTheme="minorHAnsi"/>
          <w:color w:val="auto"/>
          <w:sz w:val="24"/>
          <w:szCs w:val="24"/>
          <w:lang w:eastAsia="en-US"/>
        </w:rPr>
        <w:t xml:space="preserve">(Wales) </w:t>
      </w:r>
      <w:r w:rsidRPr="0036347F">
        <w:rPr>
          <w:rFonts w:eastAsiaTheme="minorHAnsi"/>
          <w:color w:val="auto"/>
          <w:sz w:val="24"/>
          <w:szCs w:val="24"/>
          <w:lang w:eastAsia="en-US"/>
        </w:rPr>
        <w:t xml:space="preserve">Act 2014 (SSWBA), Violence against Women, Domestic Abuse and Sexual Violence (Wales) Act 2015 (VAWDASV) and regulated under the Wales Safeguarding Procedures 2018. Section 126 of the SSWBA sets out the definition of an ‘adult at risk’ which is; </w:t>
      </w:r>
      <w:r w:rsidRPr="0036347F">
        <w:rPr>
          <w:rFonts w:eastAsiaTheme="minorHAnsi"/>
          <w:i/>
          <w:color w:val="auto"/>
          <w:sz w:val="24"/>
          <w:szCs w:val="24"/>
          <w:lang w:eastAsia="en-US"/>
        </w:rPr>
        <w:t xml:space="preserve">‘experiencing or is at risk of abuse or neglect; has needs for care and support; and is unable to protect themselves’ </w:t>
      </w:r>
      <w:r w:rsidRPr="0036347F">
        <w:rPr>
          <w:rFonts w:eastAsiaTheme="minorHAnsi"/>
          <w:color w:val="auto"/>
          <w:sz w:val="24"/>
          <w:szCs w:val="24"/>
          <w:lang w:eastAsia="en-US"/>
        </w:rPr>
        <w:t xml:space="preserve">because of those needs. Adults have the right to be assessed for Care and Support under section 19 of the SSWBA. </w:t>
      </w:r>
    </w:p>
    <w:p w14:paraId="579EBEF6" w14:textId="77777777" w:rsidR="0036347F" w:rsidRPr="0036347F" w:rsidRDefault="0036347F" w:rsidP="0036347F">
      <w:pPr>
        <w:overflowPunct/>
        <w:autoSpaceDE/>
        <w:autoSpaceDN/>
        <w:adjustRightInd/>
        <w:spacing w:after="160" w:line="259" w:lineRule="auto"/>
        <w:textAlignment w:val="auto"/>
        <w:rPr>
          <w:rFonts w:eastAsiaTheme="minorHAnsi"/>
          <w:color w:val="auto"/>
          <w:sz w:val="24"/>
          <w:szCs w:val="24"/>
          <w:lang w:eastAsia="en-US"/>
        </w:rPr>
      </w:pPr>
      <w:r w:rsidRPr="0036347F">
        <w:rPr>
          <w:rFonts w:eastAsiaTheme="minorHAnsi"/>
          <w:color w:val="auto"/>
          <w:sz w:val="24"/>
          <w:szCs w:val="24"/>
          <w:lang w:eastAsia="en-US"/>
        </w:rPr>
        <w:t xml:space="preserve">Under the Wales Safeguarding procedures it states that </w:t>
      </w:r>
      <w:r w:rsidRPr="0036347F">
        <w:rPr>
          <w:rFonts w:eastAsiaTheme="minorHAnsi"/>
          <w:i/>
          <w:color w:val="auto"/>
          <w:sz w:val="24"/>
          <w:szCs w:val="24"/>
          <w:lang w:eastAsia="en-US"/>
        </w:rPr>
        <w:t>‘any person [who] has knowledge, concerns or suspicions … it is their responsibility to … refer to social services or the police’</w:t>
      </w:r>
      <w:r w:rsidRPr="0036347F">
        <w:rPr>
          <w:rFonts w:eastAsiaTheme="minorHAnsi"/>
          <w:color w:val="auto"/>
          <w:sz w:val="24"/>
          <w:szCs w:val="24"/>
          <w:lang w:eastAsia="en-US"/>
        </w:rPr>
        <w:t xml:space="preserve"> as the Local Authority and the police have the powers to investigate and intervene under section 126 of the SSWBA. Practitioners are encouraged to gain consent for any safeguarding referral they make from the adult concerned as this will ‘</w:t>
      </w:r>
      <w:r w:rsidRPr="0036347F">
        <w:rPr>
          <w:rFonts w:eastAsiaTheme="minorHAnsi"/>
          <w:i/>
          <w:color w:val="auto"/>
          <w:sz w:val="24"/>
          <w:szCs w:val="24"/>
          <w:lang w:eastAsia="en-US"/>
        </w:rPr>
        <w:t xml:space="preserve">promote an effective working partnership’ </w:t>
      </w:r>
      <w:r w:rsidRPr="0036347F">
        <w:rPr>
          <w:rFonts w:eastAsiaTheme="minorHAnsi"/>
          <w:color w:val="auto"/>
          <w:sz w:val="24"/>
          <w:szCs w:val="24"/>
          <w:lang w:eastAsia="en-US"/>
        </w:rPr>
        <w:t>(Wales Safeguarding Procedures, 2018), however consideration must be given to the best interest of the adult at risk such as if they would be put at further risk. This should be discussed with the agency’s Designated Safeguarding Person. The General Data Protection Regulation 2018 (GDPR) does offer individuals protection and control regarding their person data, although this does not prevent agencies sharing information about their concerns regarding an adult at risk. The adults’ ability to consent under the Mental Capacity Act 2005 (MCA) has to be given consideration, are they able to understand, retain and weigh up the information to decide.</w:t>
      </w:r>
    </w:p>
    <w:p w14:paraId="6CF3F473" w14:textId="2192B9C0" w:rsidR="0036347F" w:rsidRDefault="0036347F" w:rsidP="0036347F">
      <w:pPr>
        <w:jc w:val="both"/>
        <w:rPr>
          <w:rFonts w:eastAsiaTheme="minorHAnsi"/>
          <w:color w:val="auto"/>
          <w:sz w:val="24"/>
          <w:szCs w:val="24"/>
          <w:lang w:eastAsia="en-US"/>
        </w:rPr>
      </w:pPr>
      <w:r w:rsidRPr="0036347F">
        <w:rPr>
          <w:rFonts w:eastAsiaTheme="minorHAnsi"/>
          <w:color w:val="auto"/>
          <w:sz w:val="24"/>
          <w:szCs w:val="24"/>
          <w:lang w:eastAsia="en-US"/>
        </w:rPr>
        <w:t xml:space="preserve">Once a referral has been made to the Local Authority regarding </w:t>
      </w:r>
      <w:proofErr w:type="spellStart"/>
      <w:proofErr w:type="gramStart"/>
      <w:r w:rsidRPr="0036347F">
        <w:rPr>
          <w:rFonts w:eastAsiaTheme="minorHAnsi"/>
          <w:color w:val="auto"/>
          <w:sz w:val="24"/>
          <w:szCs w:val="24"/>
          <w:lang w:eastAsia="en-US"/>
        </w:rPr>
        <w:t>a</w:t>
      </w:r>
      <w:proofErr w:type="spellEnd"/>
      <w:proofErr w:type="gramEnd"/>
      <w:r w:rsidRPr="0036347F">
        <w:rPr>
          <w:rFonts w:eastAsiaTheme="minorHAnsi"/>
          <w:color w:val="auto"/>
          <w:sz w:val="24"/>
          <w:szCs w:val="24"/>
          <w:lang w:eastAsia="en-US"/>
        </w:rPr>
        <w:t xml:space="preserve"> adult at risk, they have a duty to respond, where they have to look at all the information given to </w:t>
      </w:r>
      <w:r w:rsidRPr="0036347F">
        <w:rPr>
          <w:rFonts w:eastAsiaTheme="minorHAnsi"/>
          <w:i/>
          <w:color w:val="auto"/>
          <w:sz w:val="24"/>
          <w:szCs w:val="24"/>
          <w:lang w:eastAsia="en-US"/>
        </w:rPr>
        <w:t xml:space="preserve">‘determine if there is reasonable cause to suspect an adult is at risk’. </w:t>
      </w:r>
      <w:r w:rsidRPr="0036347F">
        <w:rPr>
          <w:rFonts w:eastAsiaTheme="minorHAnsi"/>
          <w:color w:val="auto"/>
          <w:sz w:val="24"/>
          <w:szCs w:val="24"/>
          <w:lang w:eastAsia="en-US"/>
        </w:rPr>
        <w:t>The Local Authority will use the Regional Adult Safeguarding Threshold Guidance (July 2018). They also have to consider whether the adult at risk is unable to protect themselves due to their Care and Support needs, that have been assessed under section 19 of SSWBA. If reasonable cause has been determined then a Strategy Discussion or Meeting with agencies involved is arranged to ensure the safety of the adult at risk. A Lead Co-Ordinator is identified from the Local Authority to chair the strategy meetings, monitor the progress of the protection plan and to decide when the Safeguarding conditions have been met. Partnership working, engagement and multi-agency working are at heart of Adult Safeguarding as stated within the main principles of the SSWBA. It is important to keep engaged with the adult at risk though partnership working.</w:t>
      </w:r>
    </w:p>
    <w:p w14:paraId="14ECBA12" w14:textId="58AAF1F2" w:rsidR="0036347F" w:rsidRDefault="0036347F" w:rsidP="0036347F">
      <w:pPr>
        <w:jc w:val="both"/>
        <w:rPr>
          <w:sz w:val="24"/>
          <w:szCs w:val="24"/>
        </w:rPr>
      </w:pPr>
    </w:p>
    <w:p w14:paraId="3110AD9A" w14:textId="203FC032" w:rsidR="0036347F" w:rsidRPr="008B28E7" w:rsidRDefault="0036347F" w:rsidP="0036347F">
      <w:pPr>
        <w:jc w:val="both"/>
        <w:rPr>
          <w:sz w:val="24"/>
          <w:szCs w:val="24"/>
        </w:rPr>
      </w:pPr>
      <w:r>
        <w:rPr>
          <w:sz w:val="24"/>
          <w:szCs w:val="24"/>
        </w:rPr>
        <w:t>[464 words]</w:t>
      </w: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48BCF83C" w:rsidR="0036347F" w:rsidRDefault="0036347F">
      <w:pPr>
        <w:overflowPunct/>
        <w:autoSpaceDE/>
        <w:autoSpaceDN/>
        <w:adjustRightInd/>
        <w:textAlignment w:val="auto"/>
        <w:rPr>
          <w:sz w:val="24"/>
          <w:szCs w:val="24"/>
        </w:rPr>
      </w:pPr>
      <w:r>
        <w:rPr>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36347F">
        <w:tc>
          <w:tcPr>
            <w:tcW w:w="10070"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27ECB409" w14:textId="6ECB52E3" w:rsidR="0036347F" w:rsidRDefault="0036347F" w:rsidP="001D0615">
      <w:pPr>
        <w:jc w:val="both"/>
        <w:rPr>
          <w:sz w:val="24"/>
          <w:szCs w:val="24"/>
        </w:rPr>
      </w:pPr>
      <w:r w:rsidRPr="0036347F">
        <w:rPr>
          <w:sz w:val="24"/>
          <w:szCs w:val="24"/>
        </w:rPr>
        <w:t xml:space="preserve">Adult and Children’s Safeguarding have a lot of similarities, but there are some differences in legislation. The Human Rights Act 1998 protects everyone’s right to life, privacy, family life, freedom of religion and belief. Children also have The United Nations Convention on the Rights of the Child which gives them extra protection of their childhood. For the purpose of Safeguarding between Adult and Children the main difference is consent. Adults have to be able to consent to being part of a Protection Plan unless they are considered not having capacity to consent under the Mental Capacity Act 2005 (MCA). Whereas for under Children’s Safeguarding, children and family are encouraged to engage with the Protection Plan however it does not stop the Local Authority becoming involved. The Local Authority have the power to remove children from their parents if they are at immediate risk of harm and this is whether the child agrees or not. In Adult Safeguarding anyone over the age of 16 has the right to make unwise decisions under MCA. Even though the MCA is relevant to children aged 16 and 17 years old, section 47 of The Children Act 1989 has more power if a child is deemed to be at risk of significant harm. Partnership working is important when working with both Adults and Children in regards to Safeguarding. It is the key for the engagement of the adult at risk an if the adult does not engage, that is their choice as to section 129 of the SSWB which abolished section 47 of the National Assistance Act 1948 that gave the Local Authority the power to remove a person in need of Care and Attention. </w:t>
      </w:r>
    </w:p>
    <w:p w14:paraId="0937C0CF" w14:textId="77777777" w:rsidR="0036347F" w:rsidRPr="0036347F" w:rsidRDefault="0036347F" w:rsidP="0036347F">
      <w:pPr>
        <w:ind w:firstLine="720"/>
        <w:jc w:val="both"/>
        <w:rPr>
          <w:sz w:val="24"/>
          <w:szCs w:val="24"/>
        </w:rPr>
      </w:pPr>
    </w:p>
    <w:p w14:paraId="71E8DDA1" w14:textId="3AEC7FDE" w:rsidR="00D3442D" w:rsidRDefault="0036347F" w:rsidP="0036347F">
      <w:pPr>
        <w:jc w:val="both"/>
        <w:rPr>
          <w:sz w:val="24"/>
          <w:szCs w:val="24"/>
        </w:rPr>
      </w:pPr>
      <w:r w:rsidRPr="0036347F">
        <w:rPr>
          <w:sz w:val="24"/>
          <w:szCs w:val="24"/>
        </w:rPr>
        <w:t>The balance of power is different when working with children and families compared to working with adults. There is a more of a Coercive Power within children’s services, where many families feel the power is ‘based on the ability to apply punishment or sanctions’ (Raven, 1993). Some families may feel powerless within a Child Protection Plan as refusal to engage shifts the control to the Social Worker (Maclean &amp; Harrison, 2011, p.33). Whereas within adult services practitioners are seen as hold Legitimate Power, as it is often ‘a social worker [to] decide if a person is eligible for a service’ (Raven, 1993).</w:t>
      </w:r>
    </w:p>
    <w:p w14:paraId="1DF24A1B" w14:textId="7311BB35" w:rsidR="0036347F" w:rsidRDefault="0036347F" w:rsidP="0036347F">
      <w:pPr>
        <w:jc w:val="both"/>
        <w:rPr>
          <w:sz w:val="24"/>
          <w:szCs w:val="24"/>
        </w:rPr>
      </w:pPr>
    </w:p>
    <w:p w14:paraId="0A47D273" w14:textId="78C50E09" w:rsidR="0036347F" w:rsidRPr="008B28E7" w:rsidRDefault="0036347F" w:rsidP="0036347F">
      <w:pPr>
        <w:jc w:val="both"/>
        <w:rPr>
          <w:sz w:val="24"/>
          <w:szCs w:val="24"/>
        </w:rPr>
      </w:pPr>
      <w:r>
        <w:rPr>
          <w:sz w:val="24"/>
          <w:szCs w:val="24"/>
        </w:rPr>
        <w:t>[382 words]</w:t>
      </w: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7634F28C" w14:textId="76A7DE93" w:rsidR="00380ED4" w:rsidRDefault="00380ED4" w:rsidP="00380ED4">
      <w:pPr>
        <w:jc w:val="both"/>
        <w:rPr>
          <w:sz w:val="24"/>
          <w:szCs w:val="24"/>
        </w:rPr>
      </w:pPr>
      <w:r w:rsidRPr="00380ED4">
        <w:rPr>
          <w:sz w:val="24"/>
          <w:szCs w:val="24"/>
        </w:rPr>
        <w:t xml:space="preserve">I will be using </w:t>
      </w:r>
      <w:proofErr w:type="spellStart"/>
      <w:r w:rsidRPr="00380ED4">
        <w:rPr>
          <w:sz w:val="24"/>
          <w:szCs w:val="24"/>
        </w:rPr>
        <w:t>Borton</w:t>
      </w:r>
      <w:proofErr w:type="spellEnd"/>
      <w:r w:rsidRPr="00380ED4">
        <w:rPr>
          <w:sz w:val="24"/>
          <w:szCs w:val="24"/>
        </w:rPr>
        <w:t xml:space="preserve"> (1970) Reflective Model of What? </w:t>
      </w:r>
      <w:proofErr w:type="gramStart"/>
      <w:r w:rsidRPr="00380ED4">
        <w:rPr>
          <w:sz w:val="24"/>
          <w:szCs w:val="24"/>
        </w:rPr>
        <w:t>So</w:t>
      </w:r>
      <w:proofErr w:type="gramEnd"/>
      <w:r w:rsidRPr="00380ED4">
        <w:rPr>
          <w:sz w:val="24"/>
          <w:szCs w:val="24"/>
        </w:rPr>
        <w:t xml:space="preserve"> What? And What Now? To reflect on my development plan in section 2 and what I have achieved since.</w:t>
      </w:r>
    </w:p>
    <w:p w14:paraId="2112AD28" w14:textId="77777777" w:rsidR="00380ED4" w:rsidRPr="00380ED4" w:rsidRDefault="00380ED4" w:rsidP="00380ED4">
      <w:pPr>
        <w:jc w:val="both"/>
        <w:rPr>
          <w:sz w:val="24"/>
          <w:szCs w:val="24"/>
        </w:rPr>
      </w:pPr>
    </w:p>
    <w:p w14:paraId="6849EEE0" w14:textId="77777777" w:rsidR="00380ED4" w:rsidRPr="00380ED4" w:rsidRDefault="00380ED4" w:rsidP="00380ED4">
      <w:pPr>
        <w:jc w:val="both"/>
        <w:rPr>
          <w:sz w:val="24"/>
          <w:szCs w:val="24"/>
        </w:rPr>
      </w:pPr>
      <w:r w:rsidRPr="00380ED4">
        <w:rPr>
          <w:sz w:val="24"/>
          <w:szCs w:val="24"/>
        </w:rPr>
        <w:t>What have I achieved from development plan? I completed training on the Mental Capacity Act (MCA) 2005 where I gained the knowledge of legislation, case law, regulations and Government guidance. This learning has had an impact on my practice and communication approach towards 16+ year olds, as I have become more supportive in making their own decisions. This has helped with my changing approach with communication, to be more open and contactable to both the children and young people that I support along with the people who are part of their support network. Being more available to young people and who is important to them as it is part of building a trusting relationship. The Signs of Safety Framework and the MCA has allowed me to share my power of decision making with the young people. I have become more confident in using my Professional Judgement even when other professionals have disagreed and have been able to use my knowledge to support my judgement. I have completed child protection assessment of young people who were at risk of criminal exploitation with considering the balance of risk. I have also changed my role to a Child and Adolescent Mental Health Practitioner within the Local Health Board as part of my professional development. I felt that I needed to improve my knowledge and practice regarding young people’s mental health as this was a key issue for many of the young people I supported.</w:t>
      </w:r>
    </w:p>
    <w:p w14:paraId="775DF7B1" w14:textId="77777777" w:rsidR="00380ED4" w:rsidRPr="00380ED4" w:rsidRDefault="00380ED4" w:rsidP="00380ED4">
      <w:pPr>
        <w:jc w:val="both"/>
        <w:rPr>
          <w:sz w:val="24"/>
          <w:szCs w:val="24"/>
        </w:rPr>
      </w:pPr>
    </w:p>
    <w:p w14:paraId="6AF425DA" w14:textId="77777777" w:rsidR="00380ED4" w:rsidRPr="00380ED4" w:rsidRDefault="00380ED4" w:rsidP="00380ED4">
      <w:pPr>
        <w:jc w:val="both"/>
        <w:rPr>
          <w:sz w:val="24"/>
          <w:szCs w:val="24"/>
        </w:rPr>
      </w:pPr>
      <w:proofErr w:type="gramStart"/>
      <w:r w:rsidRPr="00380ED4">
        <w:rPr>
          <w:sz w:val="24"/>
          <w:szCs w:val="24"/>
        </w:rPr>
        <w:t>So</w:t>
      </w:r>
      <w:proofErr w:type="gramEnd"/>
      <w:r w:rsidRPr="00380ED4">
        <w:rPr>
          <w:sz w:val="24"/>
          <w:szCs w:val="24"/>
        </w:rPr>
        <w:t xml:space="preserve"> what does this mean to my professional practice? I have learnt that we as professionals have to earn people’s respect and confidence, we don’t have it just because we have a qualification. It is how we communicate with them will determine our relationship with them, if we are open and get to know who they are it is a start. Also, partnership working is not just about working with other agencies, it is about working with the children and families with the same respect. Giving children and young people full participation is empowerment, they will make mistakes however it is allowing them in a safe way. I have taken on the feedback from the young people that I have supported, most stated they felt listened to and felt fully supported in the decisions they wanted to make for themselves as supported within section 3 of the Codes of Professional Practice (Social Care Wales, 2017). This feedback has given me the confidence and strength in my core values of sharing power and empowering young people, as they are the future. The knowledge of the Strengths Based approach and MCA has given the confidence to support their decisions. This has helped build their respect and confidence in me and that I am there for them, not to make decisions for them. Since I started with the Local Health Board I feel much more supported with my professional development and my wellbeing with regular caseload and clinical supervision. This has been such a difference from caseload supervision in the Local Authority, where the focus was on actions. I now have a safe place to discuss how I am and my own emotional wellbeing.</w:t>
      </w:r>
    </w:p>
    <w:p w14:paraId="335D1368" w14:textId="77777777" w:rsidR="00380ED4" w:rsidRPr="00380ED4" w:rsidRDefault="00380ED4" w:rsidP="00380ED4">
      <w:pPr>
        <w:jc w:val="both"/>
        <w:rPr>
          <w:sz w:val="24"/>
          <w:szCs w:val="24"/>
        </w:rPr>
      </w:pPr>
    </w:p>
    <w:p w14:paraId="3D6CE3E5" w14:textId="7C326812" w:rsidR="00380ED4" w:rsidRPr="00380ED4" w:rsidRDefault="00380ED4" w:rsidP="00380ED4">
      <w:pPr>
        <w:jc w:val="both"/>
        <w:rPr>
          <w:sz w:val="24"/>
          <w:szCs w:val="24"/>
        </w:rPr>
      </w:pPr>
      <w:r w:rsidRPr="00380ED4">
        <w:rPr>
          <w:sz w:val="24"/>
          <w:szCs w:val="24"/>
        </w:rPr>
        <w:t>Now what do I need to do? I continue to build up my knowledge and practice within children’s mental health and how to support them. The Adverse Childhood Experiences report by Public Health Wales (2016) stated that there is a higher risk of children developing mental issues depending on the number of adversities they have been exposed to. With this knowledge part of my development plan is to become a Trauma Informed Practitioner which has been discussed within my supervisions. Scottish Government are committed to implementing Trauma-Informed approach to all children and young people as they acknowledge “that children and young people need safe, stable, trusting relationships in order to heal and recover from trauma, and lay the foundations for positive mental health and wellbeing” (</w:t>
      </w:r>
      <w:r w:rsidR="005F71B1" w:rsidRPr="00380ED4">
        <w:rPr>
          <w:sz w:val="24"/>
          <w:szCs w:val="24"/>
        </w:rPr>
        <w:t>Barnardo’s</w:t>
      </w:r>
      <w:r w:rsidRPr="00380ED4">
        <w:rPr>
          <w:sz w:val="24"/>
          <w:szCs w:val="24"/>
        </w:rPr>
        <w:t>, 2019).</w:t>
      </w:r>
    </w:p>
    <w:p w14:paraId="47282B83" w14:textId="00029E8A" w:rsidR="00AA666E" w:rsidRDefault="00380ED4" w:rsidP="00380ED4">
      <w:pPr>
        <w:jc w:val="both"/>
        <w:rPr>
          <w:sz w:val="24"/>
          <w:szCs w:val="24"/>
        </w:rPr>
      </w:pPr>
      <w:r w:rsidRPr="00380ED4">
        <w:rPr>
          <w:sz w:val="24"/>
          <w:szCs w:val="24"/>
        </w:rPr>
        <w:t xml:space="preserve">My line manager and I have also agreed to build my knowledge and practice in Mindfulness, as part of looking after myself and to support others with their own wellbeing. During my clinical supervisions we discuss how I am in myself and how this impacts the people I support. The NICE guidance on Mental wellbeing at work “refers to mindfulness training as an example of a health risk reduction” (NICE, 2020). This will give me strategies of managing my </w:t>
      </w:r>
      <w:r w:rsidR="005F71B1">
        <w:rPr>
          <w:sz w:val="24"/>
          <w:szCs w:val="24"/>
        </w:rPr>
        <w:t>own</w:t>
      </w:r>
      <w:r w:rsidRPr="00380ED4">
        <w:rPr>
          <w:sz w:val="24"/>
          <w:szCs w:val="24"/>
        </w:rPr>
        <w:t xml:space="preserve"> wellbeing while supporting children and young people with their own mental health difficulties. As a service we have seen an increase of children and young people struggling with their emotional wellbeing since the Coronavirus pandemic in 2020, this is </w:t>
      </w:r>
      <w:r w:rsidR="005F71B1" w:rsidRPr="00380ED4">
        <w:rPr>
          <w:sz w:val="24"/>
          <w:szCs w:val="24"/>
        </w:rPr>
        <w:t>where</w:t>
      </w:r>
      <w:r w:rsidRPr="00380ED4">
        <w:rPr>
          <w:sz w:val="24"/>
          <w:szCs w:val="24"/>
        </w:rPr>
        <w:t xml:space="preserve"> my increased in mindfulness knowledge can help them build their resilience in these evermore challenging times.</w:t>
      </w:r>
    </w:p>
    <w:p w14:paraId="0FABAF1A" w14:textId="4869404D" w:rsidR="00380ED4" w:rsidRDefault="00380ED4" w:rsidP="00380ED4">
      <w:pPr>
        <w:jc w:val="both"/>
        <w:rPr>
          <w:sz w:val="24"/>
          <w:szCs w:val="24"/>
        </w:rPr>
      </w:pPr>
    </w:p>
    <w:p w14:paraId="08D4AB3C" w14:textId="5100D679" w:rsidR="00380ED4" w:rsidRPr="008B28E7" w:rsidRDefault="00380ED4" w:rsidP="00380ED4">
      <w:pPr>
        <w:jc w:val="both"/>
        <w:rPr>
          <w:sz w:val="24"/>
          <w:szCs w:val="24"/>
        </w:rPr>
      </w:pPr>
      <w:r>
        <w:rPr>
          <w:sz w:val="24"/>
          <w:szCs w:val="24"/>
        </w:rPr>
        <w:t>[815 words]</w:t>
      </w: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bookmarkStart w:id="1" w:name="_GoBack"/>
      <w:bookmarkEnd w:id="1"/>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61FC9781" w14:textId="77777777" w:rsidTr="00B94443">
        <w:tc>
          <w:tcPr>
            <w:tcW w:w="5094" w:type="dxa"/>
          </w:tcPr>
          <w:p w14:paraId="3B59D441" w14:textId="77777777" w:rsidR="00E559CE" w:rsidRPr="00AA118F" w:rsidRDefault="00E559CE" w:rsidP="00B94443">
            <w:pPr>
              <w:jc w:val="both"/>
              <w:rPr>
                <w:b/>
                <w:sz w:val="24"/>
                <w:szCs w:val="24"/>
              </w:rPr>
            </w:pPr>
            <w:r w:rsidRPr="00AA118F">
              <w:rPr>
                <w:b/>
                <w:sz w:val="24"/>
                <w:szCs w:val="24"/>
              </w:rPr>
              <w:t xml:space="preserve">Consolidation workshop </w:t>
            </w:r>
          </w:p>
        </w:tc>
        <w:tc>
          <w:tcPr>
            <w:tcW w:w="5094" w:type="dxa"/>
          </w:tcPr>
          <w:p w14:paraId="00308F78" w14:textId="77777777" w:rsidR="00E559CE" w:rsidRPr="00AA118F" w:rsidRDefault="00E559CE" w:rsidP="00B94443">
            <w:pPr>
              <w:jc w:val="both"/>
              <w:rPr>
                <w:b/>
                <w:sz w:val="24"/>
                <w:szCs w:val="24"/>
              </w:rPr>
            </w:pPr>
            <w:r w:rsidRPr="00AA118F">
              <w:rPr>
                <w:b/>
                <w:sz w:val="24"/>
                <w:szCs w:val="24"/>
              </w:rPr>
              <w:t xml:space="preserve">Date Attended  </w:t>
            </w:r>
          </w:p>
        </w:tc>
      </w:tr>
      <w:tr w:rsidR="00E559CE" w:rsidRPr="00B17FA0" w14:paraId="3CB03088" w14:textId="77777777" w:rsidTr="00B94443">
        <w:tc>
          <w:tcPr>
            <w:tcW w:w="5094" w:type="dxa"/>
          </w:tcPr>
          <w:p w14:paraId="324D1073" w14:textId="6DAD2048" w:rsidR="00E559CE" w:rsidRPr="00B17FA0" w:rsidRDefault="00E559CE" w:rsidP="00B94443">
            <w:pPr>
              <w:jc w:val="both"/>
              <w:rPr>
                <w:sz w:val="24"/>
                <w:szCs w:val="24"/>
              </w:rPr>
            </w:pPr>
            <w:r w:rsidRPr="00B17FA0">
              <w:rPr>
                <w:sz w:val="24"/>
                <w:szCs w:val="24"/>
              </w:rPr>
              <w:t>1</w:t>
            </w:r>
            <w:r w:rsidR="00843CC2">
              <w:rPr>
                <w:sz w:val="24"/>
                <w:szCs w:val="24"/>
              </w:rPr>
              <w:t>. Workshop 1</w:t>
            </w:r>
          </w:p>
        </w:tc>
        <w:tc>
          <w:tcPr>
            <w:tcW w:w="5094" w:type="dxa"/>
          </w:tcPr>
          <w:p w14:paraId="517CD2CF" w14:textId="364108AE" w:rsidR="00E559CE" w:rsidRPr="00B17FA0" w:rsidRDefault="00843CC2" w:rsidP="00B94443">
            <w:pPr>
              <w:jc w:val="both"/>
              <w:rPr>
                <w:sz w:val="24"/>
                <w:szCs w:val="24"/>
              </w:rPr>
            </w:pPr>
            <w:r>
              <w:rPr>
                <w:sz w:val="24"/>
                <w:szCs w:val="24"/>
              </w:rPr>
              <w:t>12/11/2019</w:t>
            </w:r>
          </w:p>
        </w:tc>
      </w:tr>
      <w:tr w:rsidR="00E559CE" w:rsidRPr="00B17FA0" w14:paraId="3ABB2D13" w14:textId="77777777" w:rsidTr="00B94443">
        <w:tc>
          <w:tcPr>
            <w:tcW w:w="5094" w:type="dxa"/>
          </w:tcPr>
          <w:p w14:paraId="4E42A95F" w14:textId="6BF68827" w:rsidR="00E559CE" w:rsidRPr="00B17FA0" w:rsidRDefault="00E559CE" w:rsidP="00B94443">
            <w:pPr>
              <w:jc w:val="both"/>
              <w:rPr>
                <w:sz w:val="24"/>
                <w:szCs w:val="24"/>
              </w:rPr>
            </w:pPr>
            <w:r w:rsidRPr="00B17FA0">
              <w:rPr>
                <w:sz w:val="24"/>
                <w:szCs w:val="24"/>
              </w:rPr>
              <w:t>2</w:t>
            </w:r>
            <w:r w:rsidR="00843CC2">
              <w:rPr>
                <w:sz w:val="24"/>
                <w:szCs w:val="24"/>
              </w:rPr>
              <w:t>. Workshop 2</w:t>
            </w:r>
          </w:p>
        </w:tc>
        <w:tc>
          <w:tcPr>
            <w:tcW w:w="5094" w:type="dxa"/>
          </w:tcPr>
          <w:p w14:paraId="6E6884CA" w14:textId="513E313B" w:rsidR="00E559CE" w:rsidRPr="00B17FA0" w:rsidRDefault="00843CC2" w:rsidP="00B94443">
            <w:pPr>
              <w:jc w:val="both"/>
              <w:rPr>
                <w:sz w:val="24"/>
                <w:szCs w:val="24"/>
              </w:rPr>
            </w:pPr>
            <w:r>
              <w:rPr>
                <w:sz w:val="24"/>
                <w:szCs w:val="24"/>
              </w:rPr>
              <w:t>12/02/2020</w:t>
            </w:r>
          </w:p>
        </w:tc>
      </w:tr>
      <w:tr w:rsidR="00E559CE" w:rsidRPr="00B17FA0" w14:paraId="18AC39AC" w14:textId="77777777" w:rsidTr="00B94443">
        <w:tc>
          <w:tcPr>
            <w:tcW w:w="5094" w:type="dxa"/>
          </w:tcPr>
          <w:p w14:paraId="39BCF6C3" w14:textId="0E5EF0CA" w:rsidR="00E559CE" w:rsidRPr="00B17FA0" w:rsidRDefault="00E559CE" w:rsidP="00B94443">
            <w:pPr>
              <w:jc w:val="both"/>
              <w:rPr>
                <w:sz w:val="24"/>
                <w:szCs w:val="24"/>
              </w:rPr>
            </w:pPr>
            <w:r w:rsidRPr="00B17FA0">
              <w:rPr>
                <w:sz w:val="24"/>
                <w:szCs w:val="24"/>
              </w:rPr>
              <w:t>3</w:t>
            </w:r>
            <w:r w:rsidR="00843CC2">
              <w:rPr>
                <w:sz w:val="24"/>
                <w:szCs w:val="24"/>
              </w:rPr>
              <w:t>. Workshop 3</w:t>
            </w:r>
          </w:p>
        </w:tc>
        <w:tc>
          <w:tcPr>
            <w:tcW w:w="5094" w:type="dxa"/>
          </w:tcPr>
          <w:p w14:paraId="21536DE9" w14:textId="38D7E6F6" w:rsidR="00E559CE" w:rsidRPr="00B17FA0" w:rsidRDefault="00843CC2" w:rsidP="00B94443">
            <w:pPr>
              <w:jc w:val="both"/>
              <w:rPr>
                <w:sz w:val="24"/>
                <w:szCs w:val="24"/>
              </w:rPr>
            </w:pPr>
            <w:r>
              <w:rPr>
                <w:sz w:val="24"/>
                <w:szCs w:val="24"/>
              </w:rPr>
              <w:t>15/07/2020</w:t>
            </w:r>
          </w:p>
        </w:tc>
      </w:tr>
      <w:tr w:rsidR="00E559CE" w:rsidRPr="008B28E7" w14:paraId="2F4A2E1A" w14:textId="77777777" w:rsidTr="00B94443">
        <w:tc>
          <w:tcPr>
            <w:tcW w:w="5094" w:type="dxa"/>
          </w:tcPr>
          <w:p w14:paraId="222D2D8A" w14:textId="631A671B" w:rsidR="00E559CE" w:rsidRPr="00B17FA0" w:rsidRDefault="00E559CE" w:rsidP="00B94443">
            <w:pPr>
              <w:jc w:val="both"/>
              <w:rPr>
                <w:sz w:val="24"/>
                <w:szCs w:val="24"/>
              </w:rPr>
            </w:pPr>
            <w:r w:rsidRPr="00B17FA0">
              <w:rPr>
                <w:sz w:val="24"/>
                <w:szCs w:val="24"/>
              </w:rPr>
              <w:t>4</w:t>
            </w:r>
            <w:r w:rsidR="00843CC2">
              <w:rPr>
                <w:sz w:val="24"/>
                <w:szCs w:val="24"/>
              </w:rPr>
              <w:t>. Workshop 4</w:t>
            </w:r>
          </w:p>
        </w:tc>
        <w:tc>
          <w:tcPr>
            <w:tcW w:w="5094" w:type="dxa"/>
          </w:tcPr>
          <w:p w14:paraId="3A38C77F" w14:textId="712EC853" w:rsidR="00E559CE" w:rsidRPr="00B17FA0" w:rsidRDefault="00843CC2" w:rsidP="00B94443">
            <w:pPr>
              <w:jc w:val="both"/>
              <w:rPr>
                <w:sz w:val="24"/>
                <w:szCs w:val="24"/>
              </w:rPr>
            </w:pPr>
            <w:r>
              <w:rPr>
                <w:sz w:val="24"/>
                <w:szCs w:val="24"/>
              </w:rPr>
              <w:t>07/10/2020</w:t>
            </w:r>
          </w:p>
        </w:tc>
      </w:tr>
    </w:tbl>
    <w:p w14:paraId="314A1F87" w14:textId="5E1ECA9A" w:rsidR="000E38C3" w:rsidRDefault="000E38C3" w:rsidP="00E559CE">
      <w:pPr>
        <w:jc w:val="both"/>
        <w:rPr>
          <w:sz w:val="24"/>
          <w:szCs w:val="24"/>
        </w:rPr>
      </w:pPr>
    </w:p>
    <w:p w14:paraId="5E4F6E47" w14:textId="28468F0F" w:rsidR="00AA118F" w:rsidRDefault="00AA118F" w:rsidP="00E559CE">
      <w:pPr>
        <w:jc w:val="both"/>
        <w:rPr>
          <w:sz w:val="24"/>
          <w:szCs w:val="24"/>
        </w:rPr>
      </w:pPr>
    </w:p>
    <w:p w14:paraId="35EAF031" w14:textId="77777777" w:rsidR="00AA118F" w:rsidRDefault="00AA118F"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AA118F">
        <w:tc>
          <w:tcPr>
            <w:tcW w:w="10070"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AA118F">
        <w:tc>
          <w:tcPr>
            <w:tcW w:w="10070" w:type="dxa"/>
          </w:tcPr>
          <w:p w14:paraId="4784B7FA"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0CDF6545" w14:textId="110D550E" w:rsidR="00AA118F" w:rsidRPr="008B28E7" w:rsidRDefault="00AA118F" w:rsidP="00AE134C">
            <w:pPr>
              <w:jc w:val="both"/>
              <w:rPr>
                <w:color w:val="auto"/>
                <w:sz w:val="24"/>
                <w:szCs w:val="24"/>
              </w:rPr>
            </w:pPr>
          </w:p>
        </w:tc>
      </w:tr>
    </w:tbl>
    <w:p w14:paraId="43AB6162" w14:textId="77777777" w:rsidR="00092970" w:rsidRDefault="00092970" w:rsidP="00FF7EBB">
      <w:pPr>
        <w:jc w:val="both"/>
        <w:rPr>
          <w:sz w:val="24"/>
          <w:szCs w:val="24"/>
        </w:rPr>
      </w:pPr>
    </w:p>
    <w:p w14:paraId="41CE55D3" w14:textId="47842CD0" w:rsidR="00AA118F" w:rsidRDefault="00AA118F" w:rsidP="00AA118F">
      <w:pPr>
        <w:jc w:val="both"/>
        <w:rPr>
          <w:sz w:val="24"/>
          <w:szCs w:val="24"/>
        </w:rPr>
      </w:pPr>
      <w:r w:rsidRPr="00AA118F">
        <w:rPr>
          <w:sz w:val="24"/>
          <w:szCs w:val="24"/>
        </w:rPr>
        <w:t xml:space="preserve">It has been a pleasure to support the learner as their mentor since they became a Newly Qualified Social Worker.  I have been able to view their developmental journey throughout their First Year in Practice and whilst studying for their Porth </w:t>
      </w:r>
      <w:proofErr w:type="spellStart"/>
      <w:r w:rsidRPr="00AA118F">
        <w:rPr>
          <w:sz w:val="24"/>
          <w:szCs w:val="24"/>
        </w:rPr>
        <w:t>Agored</w:t>
      </w:r>
      <w:proofErr w:type="spellEnd"/>
      <w:r w:rsidRPr="00AA118F">
        <w:rPr>
          <w:sz w:val="24"/>
          <w:szCs w:val="24"/>
        </w:rPr>
        <w:t xml:space="preserve"> Award.  The learner has experienced significant change throughout this time due to local authority structure changes, significant changes of interim management and more recently a change in employment from the local authority to the local Health Board.  This move was in part due to the learner understanding their own emotional well-being and the impact their work was having on them alongside wanting to undertake more direct work with individuals.  Recent conversations with the learner </w:t>
      </w:r>
      <w:proofErr w:type="gramStart"/>
      <w:r w:rsidRPr="00AA118F">
        <w:rPr>
          <w:sz w:val="24"/>
          <w:szCs w:val="24"/>
        </w:rPr>
        <w:t>has</w:t>
      </w:r>
      <w:proofErr w:type="gramEnd"/>
      <w:r w:rsidRPr="00AA118F">
        <w:rPr>
          <w:sz w:val="24"/>
          <w:szCs w:val="24"/>
        </w:rPr>
        <w:t xml:space="preserve"> allowed them to reflect on these changes and the significant changes they have experienced in regards to their supervision throughout this journey.  This has allowed the learner to appreciate and welcome supervision again as a developmental opportunity vs a checklist of the tasks that they have completed and what they still need to do.</w:t>
      </w:r>
    </w:p>
    <w:p w14:paraId="34B8151C" w14:textId="77777777" w:rsidR="00AA118F" w:rsidRPr="00AA118F" w:rsidRDefault="00AA118F" w:rsidP="00AA118F">
      <w:pPr>
        <w:jc w:val="both"/>
        <w:rPr>
          <w:sz w:val="24"/>
          <w:szCs w:val="24"/>
        </w:rPr>
      </w:pPr>
    </w:p>
    <w:p w14:paraId="23BF542C" w14:textId="150E9C14" w:rsidR="00AA118F" w:rsidRDefault="00AA118F" w:rsidP="00AA118F">
      <w:pPr>
        <w:jc w:val="both"/>
        <w:rPr>
          <w:sz w:val="24"/>
          <w:szCs w:val="24"/>
        </w:rPr>
      </w:pPr>
      <w:r w:rsidRPr="00AA118F">
        <w:rPr>
          <w:sz w:val="24"/>
          <w:szCs w:val="24"/>
        </w:rPr>
        <w:t xml:space="preserve">The learner has managed their studies well given the challenges of the changes and the impact of Covid-19.  The learner has continued to learn and develop, I believe that this is evidenced within their portfolio.  The learner evidences integrating their learning into practice, such as in regards to their understanding around mental capacity.  The learner shows that they have the knowledge and confidence to appropriately challenge other professionals where needed.  </w:t>
      </w:r>
    </w:p>
    <w:p w14:paraId="6C867AFD" w14:textId="77777777" w:rsidR="00AA118F" w:rsidRPr="00AA118F" w:rsidRDefault="00AA118F" w:rsidP="00AA118F">
      <w:pPr>
        <w:jc w:val="both"/>
        <w:rPr>
          <w:sz w:val="24"/>
          <w:szCs w:val="24"/>
        </w:rPr>
      </w:pPr>
    </w:p>
    <w:p w14:paraId="7E0CF1A0" w14:textId="7E291FF0" w:rsidR="00AA118F" w:rsidRDefault="00AA118F" w:rsidP="00AA118F">
      <w:pPr>
        <w:jc w:val="both"/>
        <w:rPr>
          <w:sz w:val="24"/>
          <w:szCs w:val="24"/>
        </w:rPr>
      </w:pPr>
      <w:r w:rsidRPr="00AA118F">
        <w:rPr>
          <w:sz w:val="24"/>
          <w:szCs w:val="24"/>
        </w:rPr>
        <w:t>I did not observe the observation detailed within this portfolio, however it shows positive feedback from the individual.  The individual speaks of being understood, by the learner, this relates to their reflections in Section 6 of the portfolio where the learner refers to giving individuals time and ensuring that she listens to them.  It is clear from reading the portfolio that the learner has faced increased complexity within her work and has managed these situations well.</w:t>
      </w:r>
    </w:p>
    <w:p w14:paraId="0ABB26E9" w14:textId="77777777" w:rsidR="00AA118F" w:rsidRPr="00AA118F" w:rsidRDefault="00AA118F" w:rsidP="00AA118F">
      <w:pPr>
        <w:jc w:val="both"/>
        <w:rPr>
          <w:sz w:val="24"/>
          <w:szCs w:val="24"/>
        </w:rPr>
      </w:pPr>
    </w:p>
    <w:p w14:paraId="20C3B55C" w14:textId="519E7891" w:rsidR="008B28E7" w:rsidRDefault="00AA118F" w:rsidP="00AA118F">
      <w:pPr>
        <w:jc w:val="both"/>
        <w:rPr>
          <w:sz w:val="24"/>
          <w:szCs w:val="24"/>
        </w:rPr>
      </w:pPr>
      <w:r w:rsidRPr="00AA118F">
        <w:rPr>
          <w:sz w:val="24"/>
          <w:szCs w:val="24"/>
        </w:rPr>
        <w:t>The learner clearly identifies future learning needs within Section 6 and these will assist both their own wellbeing and that of others they work with and alongside.  I would like to take the opportunity to wish the learner all the best in their future social work career, and confirm that I believe they are an asset to the profession.</w:t>
      </w: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020C8DB1" w14:textId="77777777" w:rsidR="00AA118F" w:rsidRDefault="00AA118F">
      <w:pPr>
        <w:overflowPunct/>
        <w:autoSpaceDE/>
        <w:autoSpaceDN/>
        <w:adjustRightInd/>
        <w:textAlignment w:val="auto"/>
        <w:rPr>
          <w:b/>
          <w:sz w:val="24"/>
          <w:szCs w:val="24"/>
        </w:rPr>
      </w:pPr>
      <w:r>
        <w:rPr>
          <w:b/>
          <w:sz w:val="24"/>
          <w:szCs w:val="24"/>
        </w:rPr>
        <w:br w:type="page"/>
      </w:r>
    </w:p>
    <w:p w14:paraId="2640B2C7" w14:textId="48D081B3"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452FA3FC" w14:textId="21568E45" w:rsid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Adams, R. (2009) </w:t>
      </w:r>
      <w:r w:rsidRPr="00195417">
        <w:rPr>
          <w:rFonts w:eastAsiaTheme="minorHAnsi"/>
          <w:i/>
          <w:color w:val="auto"/>
          <w:sz w:val="24"/>
          <w:szCs w:val="24"/>
          <w:lang w:eastAsia="en-US"/>
        </w:rPr>
        <w:t>Practising Social Work in a Complex World</w:t>
      </w:r>
      <w:r w:rsidRPr="008950B3">
        <w:rPr>
          <w:rFonts w:eastAsiaTheme="minorHAnsi"/>
          <w:color w:val="auto"/>
          <w:sz w:val="24"/>
          <w:szCs w:val="24"/>
          <w:lang w:eastAsia="en-US"/>
        </w:rPr>
        <w:t xml:space="preserve">, 2nd </w:t>
      </w:r>
      <w:proofErr w:type="spellStart"/>
      <w:r w:rsidRPr="008950B3">
        <w:rPr>
          <w:rFonts w:eastAsiaTheme="minorHAnsi"/>
          <w:color w:val="auto"/>
          <w:sz w:val="24"/>
          <w:szCs w:val="24"/>
          <w:lang w:eastAsia="en-US"/>
        </w:rPr>
        <w:t>edn</w:t>
      </w:r>
      <w:proofErr w:type="spellEnd"/>
      <w:r w:rsidRPr="008950B3">
        <w:rPr>
          <w:rFonts w:eastAsiaTheme="minorHAnsi"/>
          <w:color w:val="auto"/>
          <w:sz w:val="24"/>
          <w:szCs w:val="24"/>
          <w:lang w:eastAsia="en-US"/>
        </w:rPr>
        <w:t>. London: Palgrave Macmillan.</w:t>
      </w:r>
    </w:p>
    <w:p w14:paraId="109CBB12" w14:textId="4A72FC96" w:rsidR="00195417" w:rsidRDefault="00195417" w:rsidP="008950B3">
      <w:pPr>
        <w:overflowPunct/>
        <w:autoSpaceDE/>
        <w:autoSpaceDN/>
        <w:adjustRightInd/>
        <w:spacing w:after="160" w:line="259" w:lineRule="auto"/>
        <w:textAlignment w:val="auto"/>
        <w:rPr>
          <w:rFonts w:eastAsiaTheme="minorHAnsi"/>
          <w:color w:val="auto"/>
          <w:sz w:val="24"/>
          <w:szCs w:val="24"/>
          <w:lang w:eastAsia="en-US"/>
        </w:rPr>
      </w:pPr>
      <w:proofErr w:type="spellStart"/>
      <w:r>
        <w:rPr>
          <w:rFonts w:eastAsiaTheme="minorHAnsi"/>
          <w:color w:val="auto"/>
          <w:sz w:val="24"/>
          <w:szCs w:val="24"/>
          <w:lang w:eastAsia="en-US"/>
        </w:rPr>
        <w:t>Banardo’s</w:t>
      </w:r>
      <w:proofErr w:type="spellEnd"/>
      <w:r>
        <w:rPr>
          <w:rFonts w:eastAsiaTheme="minorHAnsi"/>
          <w:color w:val="auto"/>
          <w:sz w:val="24"/>
          <w:szCs w:val="24"/>
          <w:lang w:eastAsia="en-US"/>
        </w:rPr>
        <w:t xml:space="preserve"> (2019) </w:t>
      </w:r>
      <w:r w:rsidRPr="00195417">
        <w:rPr>
          <w:rFonts w:eastAsiaTheme="minorHAnsi"/>
          <w:i/>
          <w:color w:val="auto"/>
          <w:sz w:val="24"/>
          <w:szCs w:val="24"/>
          <w:lang w:eastAsia="en-US"/>
        </w:rPr>
        <w:t>Publication of “Trauma, Bereavement and Loss: Key learning and messages from research and practice”</w:t>
      </w:r>
      <w:r>
        <w:rPr>
          <w:rFonts w:eastAsiaTheme="minorHAnsi"/>
          <w:i/>
          <w:color w:val="auto"/>
          <w:sz w:val="24"/>
          <w:szCs w:val="24"/>
          <w:lang w:eastAsia="en-US"/>
        </w:rPr>
        <w:t xml:space="preserve"> </w:t>
      </w:r>
      <w:r>
        <w:rPr>
          <w:rFonts w:eastAsiaTheme="minorHAnsi"/>
          <w:color w:val="auto"/>
          <w:sz w:val="24"/>
          <w:szCs w:val="24"/>
          <w:lang w:eastAsia="en-US"/>
        </w:rPr>
        <w:t xml:space="preserve">available at </w:t>
      </w:r>
      <w:hyperlink r:id="rId11" w:history="1">
        <w:r w:rsidRPr="001D218A">
          <w:rPr>
            <w:rStyle w:val="Hyperlink"/>
            <w:rFonts w:eastAsiaTheme="minorHAnsi"/>
            <w:sz w:val="24"/>
            <w:szCs w:val="24"/>
            <w:lang w:eastAsia="en-US"/>
          </w:rPr>
          <w:t>https://www.barnardos.org.uk/news/trauma-bereavement-and-loss-key-learning-and-messages-research-and-practice</w:t>
        </w:r>
      </w:hyperlink>
      <w:r>
        <w:rPr>
          <w:rFonts w:eastAsiaTheme="minorHAnsi"/>
          <w:color w:val="auto"/>
          <w:sz w:val="24"/>
          <w:szCs w:val="24"/>
          <w:lang w:eastAsia="en-US"/>
        </w:rPr>
        <w:t xml:space="preserve"> (accessed 9 January 2021)</w:t>
      </w:r>
      <w:r w:rsidR="00A505BC">
        <w:rPr>
          <w:rFonts w:eastAsiaTheme="minorHAnsi"/>
          <w:color w:val="auto"/>
          <w:sz w:val="24"/>
          <w:szCs w:val="24"/>
          <w:lang w:eastAsia="en-US"/>
        </w:rPr>
        <w:t>.</w:t>
      </w:r>
    </w:p>
    <w:p w14:paraId="3850D59E" w14:textId="454F7D0E" w:rsidR="00A505BC" w:rsidRPr="00195417" w:rsidRDefault="00A505BC" w:rsidP="008950B3">
      <w:pPr>
        <w:overflowPunct/>
        <w:autoSpaceDE/>
        <w:autoSpaceDN/>
        <w:adjustRightInd/>
        <w:spacing w:after="160" w:line="259" w:lineRule="auto"/>
        <w:textAlignment w:val="auto"/>
        <w:rPr>
          <w:rFonts w:eastAsiaTheme="minorHAnsi"/>
          <w:color w:val="auto"/>
          <w:sz w:val="24"/>
          <w:szCs w:val="24"/>
          <w:lang w:eastAsia="en-US"/>
        </w:rPr>
      </w:pPr>
      <w:r w:rsidRPr="00A505BC">
        <w:rPr>
          <w:rFonts w:eastAsiaTheme="minorHAnsi"/>
          <w:color w:val="auto"/>
          <w:sz w:val="24"/>
          <w:szCs w:val="24"/>
          <w:lang w:eastAsia="en-US"/>
        </w:rPr>
        <w:t>Bronfenbrenner</w:t>
      </w:r>
      <w:r>
        <w:rPr>
          <w:rFonts w:eastAsiaTheme="minorHAnsi"/>
          <w:color w:val="auto"/>
          <w:sz w:val="24"/>
          <w:szCs w:val="24"/>
          <w:lang w:eastAsia="en-US"/>
        </w:rPr>
        <w:t xml:space="preserve"> (</w:t>
      </w:r>
      <w:r w:rsidRPr="00A505BC">
        <w:rPr>
          <w:rFonts w:eastAsiaTheme="minorHAnsi"/>
          <w:color w:val="auto"/>
          <w:sz w:val="24"/>
          <w:szCs w:val="24"/>
          <w:lang w:eastAsia="en-US"/>
        </w:rPr>
        <w:t>1994</w:t>
      </w:r>
      <w:r>
        <w:rPr>
          <w:rFonts w:eastAsiaTheme="minorHAnsi"/>
          <w:color w:val="auto"/>
          <w:sz w:val="24"/>
          <w:szCs w:val="24"/>
          <w:lang w:eastAsia="en-US"/>
        </w:rPr>
        <w:t xml:space="preserve">) citied in </w:t>
      </w:r>
      <w:r w:rsidRPr="00A505BC">
        <w:rPr>
          <w:rFonts w:eastAsiaTheme="minorHAnsi"/>
          <w:color w:val="auto"/>
          <w:sz w:val="24"/>
          <w:szCs w:val="24"/>
          <w:lang w:eastAsia="en-US"/>
        </w:rPr>
        <w:t xml:space="preserve">Maclean, S. and Rob, H. (2011) Theory and Practice: A Straightforward Guide for Social Work Students, 2nd </w:t>
      </w:r>
      <w:proofErr w:type="spellStart"/>
      <w:r w:rsidRPr="00A505BC">
        <w:rPr>
          <w:rFonts w:eastAsiaTheme="minorHAnsi"/>
          <w:color w:val="auto"/>
          <w:sz w:val="24"/>
          <w:szCs w:val="24"/>
          <w:lang w:eastAsia="en-US"/>
        </w:rPr>
        <w:t>edn</w:t>
      </w:r>
      <w:proofErr w:type="spellEnd"/>
      <w:r w:rsidRPr="00A505BC">
        <w:rPr>
          <w:rFonts w:eastAsiaTheme="minorHAnsi"/>
          <w:color w:val="auto"/>
          <w:sz w:val="24"/>
          <w:szCs w:val="24"/>
          <w:lang w:eastAsia="en-US"/>
        </w:rPr>
        <w:t xml:space="preserve">. Lichfield: </w:t>
      </w:r>
      <w:proofErr w:type="spellStart"/>
      <w:r w:rsidRPr="00A505BC">
        <w:rPr>
          <w:rFonts w:eastAsiaTheme="minorHAnsi"/>
          <w:color w:val="auto"/>
          <w:sz w:val="24"/>
          <w:szCs w:val="24"/>
          <w:lang w:eastAsia="en-US"/>
        </w:rPr>
        <w:t>Kirwin</w:t>
      </w:r>
      <w:proofErr w:type="spellEnd"/>
      <w:r w:rsidRPr="00A505BC">
        <w:rPr>
          <w:rFonts w:eastAsiaTheme="minorHAnsi"/>
          <w:color w:val="auto"/>
          <w:sz w:val="24"/>
          <w:szCs w:val="24"/>
          <w:lang w:eastAsia="en-US"/>
        </w:rPr>
        <w:t xml:space="preserve"> Maclean Associates Ltd.</w:t>
      </w:r>
    </w:p>
    <w:p w14:paraId="4FB2CBFE" w14:textId="09DF592E"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Cardiff University (2019) </w:t>
      </w:r>
      <w:r w:rsidRPr="008950B3">
        <w:rPr>
          <w:rFonts w:eastAsiaTheme="minorHAnsi"/>
          <w:i/>
          <w:color w:val="auto"/>
          <w:sz w:val="24"/>
          <w:szCs w:val="24"/>
          <w:lang w:eastAsia="en-US"/>
        </w:rPr>
        <w:t xml:space="preserve">Children's social care law in Wales: Child Protection </w:t>
      </w:r>
      <w:r w:rsidRPr="008950B3">
        <w:rPr>
          <w:rFonts w:eastAsiaTheme="minorHAnsi"/>
          <w:color w:val="auto"/>
          <w:sz w:val="24"/>
          <w:szCs w:val="24"/>
          <w:lang w:eastAsia="en-US"/>
        </w:rPr>
        <w:t xml:space="preserve">available at </w:t>
      </w:r>
      <w:hyperlink r:id="rId12" w:history="1">
        <w:r w:rsidRPr="008950B3">
          <w:rPr>
            <w:rFonts w:eastAsiaTheme="minorHAnsi"/>
            <w:color w:val="0563C1" w:themeColor="hyperlink"/>
            <w:sz w:val="24"/>
            <w:szCs w:val="24"/>
            <w:u w:val="single"/>
            <w:lang w:eastAsia="en-US"/>
          </w:rPr>
          <w:t>https://sites.cardiff.ac.uk/childrens-social-care-law/for-social-workers/child-protection/</w:t>
        </w:r>
      </w:hyperlink>
      <w:r w:rsidR="00843CC2">
        <w:rPr>
          <w:rFonts w:eastAsiaTheme="minorHAnsi"/>
          <w:color w:val="auto"/>
          <w:sz w:val="24"/>
          <w:szCs w:val="24"/>
          <w:lang w:eastAsia="en-US"/>
        </w:rPr>
        <w:t xml:space="preserve"> </w:t>
      </w:r>
      <w:r w:rsidRPr="008950B3">
        <w:rPr>
          <w:rFonts w:eastAsiaTheme="minorHAnsi"/>
          <w:color w:val="auto"/>
          <w:sz w:val="24"/>
          <w:szCs w:val="24"/>
          <w:lang w:eastAsia="en-US"/>
        </w:rPr>
        <w:t>(accessed 15 December 2020).</w:t>
      </w:r>
    </w:p>
    <w:p w14:paraId="1948BA20"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Care Quality Commission (2020) </w:t>
      </w:r>
      <w:r w:rsidRPr="008950B3">
        <w:rPr>
          <w:rFonts w:eastAsiaTheme="minorHAnsi"/>
          <w:i/>
          <w:color w:val="auto"/>
          <w:sz w:val="24"/>
          <w:szCs w:val="24"/>
          <w:lang w:eastAsia="en-US"/>
        </w:rPr>
        <w:t xml:space="preserve">Brief guide: capacity and competence to consent in under 18s </w:t>
      </w:r>
      <w:r w:rsidRPr="008950B3">
        <w:rPr>
          <w:rFonts w:eastAsiaTheme="minorHAnsi"/>
          <w:color w:val="auto"/>
          <w:sz w:val="24"/>
          <w:szCs w:val="24"/>
          <w:lang w:eastAsia="en-US"/>
        </w:rPr>
        <w:t xml:space="preserve">available at </w:t>
      </w:r>
      <w:hyperlink r:id="rId13" w:history="1">
        <w:r w:rsidRPr="008950B3">
          <w:rPr>
            <w:rFonts w:eastAsiaTheme="minorHAnsi"/>
            <w:color w:val="0563C1" w:themeColor="hyperlink"/>
            <w:sz w:val="24"/>
            <w:szCs w:val="24"/>
            <w:u w:val="single"/>
            <w:lang w:eastAsia="en-US"/>
          </w:rPr>
          <w:t>https://www.cqc.org.uk/sites/default/files/Brief_guide_Capacity_and_consent_in_under_18s%20v3.pdf</w:t>
        </w:r>
      </w:hyperlink>
      <w:r w:rsidRPr="008950B3">
        <w:rPr>
          <w:rFonts w:eastAsiaTheme="minorHAnsi"/>
          <w:color w:val="auto"/>
          <w:sz w:val="24"/>
          <w:szCs w:val="24"/>
          <w:lang w:eastAsia="en-US"/>
        </w:rPr>
        <w:t xml:space="preserve"> (accessed 2 January 2021).</w:t>
      </w:r>
    </w:p>
    <w:p w14:paraId="161911DA"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Children’s Commissioner for Wales (2020) </w:t>
      </w:r>
      <w:r w:rsidRPr="008950B3">
        <w:rPr>
          <w:rFonts w:eastAsiaTheme="minorHAnsi"/>
          <w:i/>
          <w:color w:val="auto"/>
          <w:sz w:val="24"/>
          <w:szCs w:val="24"/>
          <w:lang w:eastAsia="en-US"/>
        </w:rPr>
        <w:t xml:space="preserve">United Nations Convention on the Rights of the Child </w:t>
      </w:r>
      <w:r w:rsidRPr="008950B3">
        <w:rPr>
          <w:rFonts w:eastAsiaTheme="minorHAnsi"/>
          <w:color w:val="auto"/>
          <w:sz w:val="24"/>
          <w:szCs w:val="24"/>
          <w:lang w:eastAsia="en-US"/>
        </w:rPr>
        <w:t xml:space="preserve">available at </w:t>
      </w:r>
      <w:hyperlink r:id="rId14" w:history="1">
        <w:r w:rsidRPr="008950B3">
          <w:rPr>
            <w:rFonts w:eastAsiaTheme="minorHAnsi"/>
            <w:color w:val="0563C1" w:themeColor="hyperlink"/>
            <w:sz w:val="24"/>
            <w:szCs w:val="24"/>
            <w:u w:val="single"/>
            <w:lang w:eastAsia="en-US"/>
          </w:rPr>
          <w:t>https://www.childcomwales.org.uk/united-nations-convention-on-the-rights-of-the-child-full-text/</w:t>
        </w:r>
      </w:hyperlink>
      <w:r w:rsidRPr="008950B3">
        <w:rPr>
          <w:rFonts w:eastAsiaTheme="minorHAnsi"/>
          <w:color w:val="auto"/>
          <w:sz w:val="24"/>
          <w:szCs w:val="24"/>
          <w:lang w:eastAsia="en-US"/>
        </w:rPr>
        <w:t xml:space="preserve"> (accessed 20 December 2020).</w:t>
      </w:r>
    </w:p>
    <w:p w14:paraId="5ACEA2D3" w14:textId="62A05F2C" w:rsid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Cocker, C. and Allain, L. (2013) </w:t>
      </w:r>
      <w:r w:rsidRPr="008950B3">
        <w:rPr>
          <w:rFonts w:eastAsiaTheme="minorHAnsi"/>
          <w:i/>
          <w:color w:val="auto"/>
          <w:sz w:val="24"/>
          <w:szCs w:val="24"/>
          <w:lang w:eastAsia="en-US"/>
        </w:rPr>
        <w:t xml:space="preserve">Social Work with Looked After Children, </w:t>
      </w:r>
      <w:r w:rsidRPr="008950B3">
        <w:rPr>
          <w:rFonts w:eastAsiaTheme="minorHAnsi"/>
          <w:color w:val="auto"/>
          <w:sz w:val="24"/>
          <w:szCs w:val="24"/>
          <w:lang w:eastAsia="en-US"/>
        </w:rPr>
        <w:t>2</w:t>
      </w:r>
      <w:r w:rsidRPr="008950B3">
        <w:rPr>
          <w:rFonts w:eastAsiaTheme="minorHAnsi"/>
          <w:color w:val="auto"/>
          <w:sz w:val="24"/>
          <w:szCs w:val="24"/>
          <w:vertAlign w:val="superscript"/>
          <w:lang w:eastAsia="en-US"/>
        </w:rPr>
        <w:t>nd</w:t>
      </w:r>
      <w:r w:rsidRPr="008950B3">
        <w:rPr>
          <w:rFonts w:eastAsiaTheme="minorHAnsi"/>
          <w:color w:val="auto"/>
          <w:sz w:val="24"/>
          <w:szCs w:val="24"/>
          <w:lang w:eastAsia="en-US"/>
        </w:rPr>
        <w:t xml:space="preserve"> </w:t>
      </w:r>
      <w:proofErr w:type="spellStart"/>
      <w:r w:rsidRPr="008950B3">
        <w:rPr>
          <w:rFonts w:eastAsiaTheme="minorHAnsi"/>
          <w:color w:val="auto"/>
          <w:sz w:val="24"/>
          <w:szCs w:val="24"/>
          <w:lang w:eastAsia="en-US"/>
        </w:rPr>
        <w:t>edn</w:t>
      </w:r>
      <w:proofErr w:type="spellEnd"/>
      <w:r w:rsidRPr="008950B3">
        <w:rPr>
          <w:rFonts w:eastAsiaTheme="minorHAnsi"/>
          <w:color w:val="auto"/>
          <w:sz w:val="24"/>
          <w:szCs w:val="24"/>
          <w:lang w:eastAsia="en-US"/>
        </w:rPr>
        <w:t xml:space="preserve">. </w:t>
      </w:r>
      <w:proofErr w:type="spellStart"/>
      <w:r w:rsidRPr="008950B3">
        <w:rPr>
          <w:rFonts w:eastAsiaTheme="minorHAnsi"/>
          <w:color w:val="auto"/>
          <w:sz w:val="24"/>
          <w:szCs w:val="24"/>
          <w:lang w:eastAsia="en-US"/>
        </w:rPr>
        <w:t>Bodmin</w:t>
      </w:r>
      <w:proofErr w:type="spellEnd"/>
      <w:r w:rsidRPr="008950B3">
        <w:rPr>
          <w:rFonts w:eastAsiaTheme="minorHAnsi"/>
          <w:color w:val="auto"/>
          <w:sz w:val="24"/>
          <w:szCs w:val="24"/>
          <w:lang w:eastAsia="en-US"/>
        </w:rPr>
        <w:t>: MPG Books Group.</w:t>
      </w:r>
    </w:p>
    <w:p w14:paraId="3D6FF68C" w14:textId="0855ED7B" w:rsidR="00E3702F" w:rsidRPr="00E3702F" w:rsidRDefault="00E3702F" w:rsidP="008950B3">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Hardy, R (2018) </w:t>
      </w:r>
      <w:r w:rsidRPr="00E3702F">
        <w:rPr>
          <w:rFonts w:eastAsiaTheme="minorHAnsi"/>
          <w:i/>
          <w:color w:val="auto"/>
          <w:sz w:val="24"/>
          <w:szCs w:val="24"/>
          <w:lang w:eastAsia="en-US"/>
        </w:rPr>
        <w:t>Motivational interviewing: what it is and how you can use it in social work</w:t>
      </w:r>
      <w:r>
        <w:rPr>
          <w:rFonts w:eastAsiaTheme="minorHAnsi"/>
          <w:i/>
          <w:color w:val="auto"/>
          <w:sz w:val="24"/>
          <w:szCs w:val="24"/>
          <w:lang w:eastAsia="en-US"/>
        </w:rPr>
        <w:t xml:space="preserve"> </w:t>
      </w:r>
      <w:r>
        <w:rPr>
          <w:rFonts w:eastAsiaTheme="minorHAnsi"/>
          <w:color w:val="auto"/>
          <w:sz w:val="24"/>
          <w:szCs w:val="24"/>
          <w:lang w:eastAsia="en-US"/>
        </w:rPr>
        <w:t xml:space="preserve">available at </w:t>
      </w:r>
      <w:hyperlink r:id="rId15" w:history="1">
        <w:r w:rsidRPr="001D218A">
          <w:rPr>
            <w:rStyle w:val="Hyperlink"/>
            <w:rFonts w:eastAsiaTheme="minorHAnsi"/>
            <w:sz w:val="24"/>
            <w:szCs w:val="24"/>
            <w:lang w:eastAsia="en-US"/>
          </w:rPr>
          <w:t>https://www.communitycare.co.uk/2018/06/27/motivational-interviewing-can-use-social-work/</w:t>
        </w:r>
      </w:hyperlink>
      <w:r>
        <w:rPr>
          <w:rFonts w:eastAsiaTheme="minorHAnsi"/>
          <w:color w:val="auto"/>
          <w:sz w:val="24"/>
          <w:szCs w:val="24"/>
          <w:lang w:eastAsia="en-US"/>
        </w:rPr>
        <w:t xml:space="preserve"> (accessed 10 December 2020).</w:t>
      </w:r>
    </w:p>
    <w:p w14:paraId="44494F32"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Davies, M. (2013) </w:t>
      </w:r>
      <w:r w:rsidRPr="008950B3">
        <w:rPr>
          <w:rFonts w:eastAsiaTheme="minorHAnsi"/>
          <w:i/>
          <w:color w:val="auto"/>
          <w:sz w:val="24"/>
          <w:szCs w:val="24"/>
          <w:lang w:eastAsia="en-US"/>
        </w:rPr>
        <w:t xml:space="preserve">The Blackwell Companion to Social Work, </w:t>
      </w:r>
      <w:r w:rsidRPr="008950B3">
        <w:rPr>
          <w:rFonts w:eastAsiaTheme="minorHAnsi"/>
          <w:color w:val="auto"/>
          <w:sz w:val="24"/>
          <w:szCs w:val="24"/>
          <w:lang w:eastAsia="en-US"/>
        </w:rPr>
        <w:t>4</w:t>
      </w:r>
      <w:r w:rsidRPr="008950B3">
        <w:rPr>
          <w:rFonts w:eastAsiaTheme="minorHAnsi"/>
          <w:color w:val="auto"/>
          <w:sz w:val="24"/>
          <w:szCs w:val="24"/>
          <w:vertAlign w:val="superscript"/>
          <w:lang w:eastAsia="en-US"/>
        </w:rPr>
        <w:t>th</w:t>
      </w:r>
      <w:r w:rsidRPr="008950B3">
        <w:rPr>
          <w:rFonts w:eastAsiaTheme="minorHAnsi"/>
          <w:color w:val="auto"/>
          <w:sz w:val="24"/>
          <w:szCs w:val="24"/>
          <w:lang w:eastAsia="en-US"/>
        </w:rPr>
        <w:t xml:space="preserve"> </w:t>
      </w:r>
      <w:proofErr w:type="spellStart"/>
      <w:r w:rsidRPr="008950B3">
        <w:rPr>
          <w:rFonts w:eastAsiaTheme="minorHAnsi"/>
          <w:color w:val="auto"/>
          <w:sz w:val="24"/>
          <w:szCs w:val="24"/>
          <w:lang w:eastAsia="en-US"/>
        </w:rPr>
        <w:t>edn</w:t>
      </w:r>
      <w:proofErr w:type="spellEnd"/>
      <w:r w:rsidRPr="008950B3">
        <w:rPr>
          <w:rFonts w:eastAsiaTheme="minorHAnsi"/>
          <w:color w:val="auto"/>
          <w:sz w:val="24"/>
          <w:szCs w:val="24"/>
          <w:lang w:eastAsia="en-US"/>
        </w:rPr>
        <w:t>. Chichester: John Wiley &amp; Sons Ltd.</w:t>
      </w:r>
    </w:p>
    <w:p w14:paraId="4B700323"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Dyke, C. (2016) </w:t>
      </w:r>
      <w:r w:rsidRPr="008950B3">
        <w:rPr>
          <w:rFonts w:eastAsiaTheme="minorHAnsi"/>
          <w:i/>
          <w:color w:val="auto"/>
          <w:sz w:val="24"/>
          <w:szCs w:val="24"/>
          <w:lang w:eastAsia="en-US"/>
        </w:rPr>
        <w:t xml:space="preserve">Writing Analytical Assessments in Social Work, </w:t>
      </w:r>
      <w:r w:rsidRPr="008950B3">
        <w:rPr>
          <w:rFonts w:eastAsiaTheme="minorHAnsi"/>
          <w:color w:val="auto"/>
          <w:sz w:val="24"/>
          <w:szCs w:val="24"/>
          <w:lang w:eastAsia="en-US"/>
        </w:rPr>
        <w:t>St Albans: Critical Publishing.</w:t>
      </w:r>
    </w:p>
    <w:p w14:paraId="2335249E"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Hallett, S. (2019) </w:t>
      </w:r>
      <w:r w:rsidRPr="008950B3">
        <w:rPr>
          <w:rFonts w:eastAsiaTheme="minorHAnsi"/>
          <w:i/>
          <w:color w:val="auto"/>
          <w:sz w:val="24"/>
          <w:szCs w:val="24"/>
          <w:lang w:eastAsia="en-US"/>
        </w:rPr>
        <w:t xml:space="preserve">Keeping Safe? An analysis of the outcomes of work with sexually exploited young people in Wales </w:t>
      </w:r>
      <w:r w:rsidRPr="008950B3">
        <w:rPr>
          <w:rFonts w:eastAsiaTheme="minorHAnsi"/>
          <w:color w:val="auto"/>
          <w:sz w:val="24"/>
          <w:szCs w:val="24"/>
          <w:lang w:eastAsia="en-US"/>
        </w:rPr>
        <w:t xml:space="preserve">available at </w:t>
      </w:r>
      <w:hyperlink r:id="rId16" w:history="1">
        <w:r w:rsidRPr="008950B3">
          <w:rPr>
            <w:rFonts w:eastAsiaTheme="minorHAnsi"/>
            <w:color w:val="0563C1" w:themeColor="hyperlink"/>
            <w:sz w:val="24"/>
            <w:szCs w:val="24"/>
            <w:u w:val="single"/>
            <w:lang w:eastAsia="en-US"/>
          </w:rPr>
          <w:t>https://www.cardiff.ac.uk/news/view/children-at-risk-of-sexual-exploitation-need-better-support,-report-concludes</w:t>
        </w:r>
      </w:hyperlink>
      <w:r w:rsidRPr="008950B3">
        <w:rPr>
          <w:rFonts w:eastAsiaTheme="minorHAnsi"/>
          <w:color w:val="auto"/>
          <w:sz w:val="24"/>
          <w:szCs w:val="24"/>
          <w:lang w:eastAsia="en-US"/>
        </w:rPr>
        <w:t xml:space="preserve"> (accessed 20 December 2020).</w:t>
      </w:r>
    </w:p>
    <w:p w14:paraId="48CA7F24"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proofErr w:type="spellStart"/>
      <w:r w:rsidRPr="008950B3">
        <w:rPr>
          <w:rFonts w:eastAsiaTheme="minorHAnsi"/>
          <w:color w:val="auto"/>
          <w:sz w:val="24"/>
          <w:szCs w:val="24"/>
          <w:lang w:eastAsia="en-US"/>
        </w:rPr>
        <w:t>Haveron</w:t>
      </w:r>
      <w:proofErr w:type="spellEnd"/>
      <w:r w:rsidRPr="008950B3">
        <w:rPr>
          <w:rFonts w:eastAsiaTheme="minorHAnsi"/>
          <w:color w:val="auto"/>
          <w:sz w:val="24"/>
          <w:szCs w:val="24"/>
          <w:lang w:eastAsia="en-US"/>
        </w:rPr>
        <w:t xml:space="preserve">, S. (2020) cited on the Royal College of Pedestrians and Child Health available at </w:t>
      </w:r>
      <w:hyperlink r:id="rId17" w:anchor=":~:text=Safeguarding%20children%20is%20everyone%E2%80%99s%20business%2C%20and%20as%20doctors,to%20improve%20outcomes%20for%20children%20and%20young%20people" w:history="1">
        <w:r w:rsidRPr="008950B3">
          <w:rPr>
            <w:rFonts w:eastAsiaTheme="minorHAnsi"/>
            <w:color w:val="0563C1" w:themeColor="hyperlink"/>
            <w:sz w:val="24"/>
            <w:szCs w:val="24"/>
            <w:u w:val="single"/>
            <w:lang w:eastAsia="en-US"/>
          </w:rPr>
          <w:t>https://childprotection.rcpch.ac.uk/news-list/safeguarding-children-is-everyones-business/#:~:text=Safeguarding%20children%20is%20everyone%E2%80%99s%20business%2C%20and%20as%20doctors,to%20improve%20outcomes%20for%20children%20and%20young%20people</w:t>
        </w:r>
      </w:hyperlink>
      <w:r w:rsidRPr="008950B3">
        <w:rPr>
          <w:rFonts w:eastAsiaTheme="minorHAnsi"/>
          <w:color w:val="auto"/>
          <w:sz w:val="24"/>
          <w:szCs w:val="24"/>
          <w:lang w:eastAsia="en-US"/>
        </w:rPr>
        <w:t xml:space="preserve"> (accessed 30 December 2020).</w:t>
      </w:r>
    </w:p>
    <w:p w14:paraId="1B7C5555" w14:textId="204EBF20" w:rsid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bookmarkStart w:id="2" w:name="_Hlk61273044"/>
      <w:r w:rsidRPr="008950B3">
        <w:rPr>
          <w:rFonts w:eastAsiaTheme="minorHAnsi"/>
          <w:color w:val="auto"/>
          <w:sz w:val="24"/>
          <w:szCs w:val="24"/>
          <w:lang w:eastAsia="en-US"/>
        </w:rPr>
        <w:t xml:space="preserve">Maclean, S. and Rob, H. (2011) Theory and Practice: A Straightforward Guide for Social Work Students, 2nd </w:t>
      </w:r>
      <w:proofErr w:type="spellStart"/>
      <w:r w:rsidRPr="008950B3">
        <w:rPr>
          <w:rFonts w:eastAsiaTheme="minorHAnsi"/>
          <w:color w:val="auto"/>
          <w:sz w:val="24"/>
          <w:szCs w:val="24"/>
          <w:lang w:eastAsia="en-US"/>
        </w:rPr>
        <w:t>edn</w:t>
      </w:r>
      <w:proofErr w:type="spellEnd"/>
      <w:r w:rsidRPr="008950B3">
        <w:rPr>
          <w:rFonts w:eastAsiaTheme="minorHAnsi"/>
          <w:color w:val="auto"/>
          <w:sz w:val="24"/>
          <w:szCs w:val="24"/>
          <w:lang w:eastAsia="en-US"/>
        </w:rPr>
        <w:t xml:space="preserve">. Lichfield: </w:t>
      </w:r>
      <w:proofErr w:type="spellStart"/>
      <w:r w:rsidRPr="008950B3">
        <w:rPr>
          <w:rFonts w:eastAsiaTheme="minorHAnsi"/>
          <w:color w:val="auto"/>
          <w:sz w:val="24"/>
          <w:szCs w:val="24"/>
          <w:lang w:eastAsia="en-US"/>
        </w:rPr>
        <w:t>Kirwin</w:t>
      </w:r>
      <w:proofErr w:type="spellEnd"/>
      <w:r w:rsidRPr="008950B3">
        <w:rPr>
          <w:rFonts w:eastAsiaTheme="minorHAnsi"/>
          <w:color w:val="auto"/>
          <w:sz w:val="24"/>
          <w:szCs w:val="24"/>
          <w:lang w:eastAsia="en-US"/>
        </w:rPr>
        <w:t xml:space="preserve"> Maclean Associates Ltd.</w:t>
      </w:r>
    </w:p>
    <w:bookmarkEnd w:id="2"/>
    <w:p w14:paraId="0806F8CF" w14:textId="4F9B0F0E" w:rsidR="00195417" w:rsidRDefault="00195417" w:rsidP="008950B3">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NICE (2020) </w:t>
      </w:r>
      <w:r w:rsidRPr="00195417">
        <w:rPr>
          <w:rFonts w:eastAsiaTheme="minorHAnsi"/>
          <w:i/>
          <w:color w:val="auto"/>
          <w:sz w:val="24"/>
          <w:szCs w:val="24"/>
          <w:lang w:eastAsia="en-US"/>
        </w:rPr>
        <w:t>Using mindfulness to support mental wellbeing at work for children’s social care front line practitioners</w:t>
      </w:r>
      <w:r>
        <w:rPr>
          <w:rFonts w:eastAsiaTheme="minorHAnsi"/>
          <w:i/>
          <w:color w:val="auto"/>
          <w:sz w:val="24"/>
          <w:szCs w:val="24"/>
          <w:lang w:eastAsia="en-US"/>
        </w:rPr>
        <w:t xml:space="preserve"> </w:t>
      </w:r>
      <w:r>
        <w:rPr>
          <w:rFonts w:eastAsiaTheme="minorHAnsi"/>
          <w:color w:val="auto"/>
          <w:sz w:val="24"/>
          <w:szCs w:val="24"/>
          <w:lang w:eastAsia="en-US"/>
        </w:rPr>
        <w:t xml:space="preserve">available at </w:t>
      </w:r>
      <w:hyperlink r:id="rId18" w:history="1">
        <w:r w:rsidRPr="001D218A">
          <w:rPr>
            <w:rStyle w:val="Hyperlink"/>
            <w:rFonts w:eastAsiaTheme="minorHAnsi"/>
            <w:sz w:val="24"/>
            <w:szCs w:val="24"/>
            <w:lang w:eastAsia="en-US"/>
          </w:rPr>
          <w:t>https://www.nice.org.uk/sharedlearning/using-mindfulness-to-support-mental-wellbeing-at-work-for-children-s-social-care-front-line-practitioners</w:t>
        </w:r>
      </w:hyperlink>
      <w:r>
        <w:rPr>
          <w:rFonts w:eastAsiaTheme="minorHAnsi"/>
          <w:color w:val="auto"/>
          <w:sz w:val="24"/>
          <w:szCs w:val="24"/>
          <w:lang w:eastAsia="en-US"/>
        </w:rPr>
        <w:t xml:space="preserve"> (accessed 9 January 2021).</w:t>
      </w:r>
    </w:p>
    <w:p w14:paraId="7E0D9818" w14:textId="5667006B" w:rsidR="00843CC2" w:rsidRPr="00843CC2" w:rsidRDefault="00843CC2" w:rsidP="008950B3">
      <w:pPr>
        <w:overflowPunct/>
        <w:autoSpaceDE/>
        <w:autoSpaceDN/>
        <w:adjustRightInd/>
        <w:spacing w:after="160" w:line="259" w:lineRule="auto"/>
        <w:textAlignment w:val="auto"/>
        <w:rPr>
          <w:rFonts w:eastAsiaTheme="minorHAnsi"/>
          <w:i/>
          <w:color w:val="auto"/>
          <w:sz w:val="24"/>
          <w:szCs w:val="24"/>
          <w:lang w:eastAsia="en-US"/>
        </w:rPr>
      </w:pPr>
      <w:r>
        <w:rPr>
          <w:rFonts w:eastAsiaTheme="minorHAnsi"/>
          <w:color w:val="auto"/>
          <w:sz w:val="24"/>
          <w:szCs w:val="24"/>
          <w:lang w:eastAsia="en-US"/>
        </w:rPr>
        <w:t xml:space="preserve">NSPCC (2020) </w:t>
      </w:r>
      <w:r>
        <w:rPr>
          <w:rFonts w:eastAsiaTheme="minorHAnsi"/>
          <w:i/>
          <w:color w:val="auto"/>
          <w:sz w:val="24"/>
          <w:szCs w:val="24"/>
          <w:lang w:eastAsia="en-US"/>
        </w:rPr>
        <w:t xml:space="preserve">Life Story Work </w:t>
      </w:r>
      <w:r>
        <w:rPr>
          <w:rFonts w:eastAsiaTheme="minorHAnsi"/>
          <w:color w:val="auto"/>
          <w:sz w:val="24"/>
          <w:szCs w:val="24"/>
          <w:lang w:eastAsia="en-US"/>
        </w:rPr>
        <w:t>available at</w:t>
      </w:r>
      <w:r>
        <w:rPr>
          <w:rFonts w:eastAsiaTheme="minorHAnsi"/>
          <w:i/>
          <w:color w:val="auto"/>
          <w:sz w:val="24"/>
          <w:szCs w:val="24"/>
          <w:lang w:eastAsia="en-US"/>
        </w:rPr>
        <w:t xml:space="preserve"> </w:t>
      </w:r>
      <w:hyperlink r:id="rId19" w:history="1">
        <w:r w:rsidRPr="001D218A">
          <w:rPr>
            <w:rStyle w:val="Hyperlink"/>
            <w:rFonts w:eastAsiaTheme="minorHAnsi"/>
            <w:sz w:val="24"/>
            <w:szCs w:val="24"/>
            <w:lang w:eastAsia="en-US"/>
          </w:rPr>
          <w:t>https://www.nspcc.org.uk/keeping-children-safe/our-services/childrens-services/</w:t>
        </w:r>
      </w:hyperlink>
      <w:r>
        <w:rPr>
          <w:rFonts w:eastAsiaTheme="minorHAnsi"/>
          <w:color w:val="auto"/>
          <w:sz w:val="24"/>
          <w:szCs w:val="24"/>
          <w:lang w:eastAsia="en-US"/>
        </w:rPr>
        <w:t xml:space="preserve"> (accessed </w:t>
      </w:r>
      <w:r w:rsidR="004734A9">
        <w:rPr>
          <w:rFonts w:eastAsiaTheme="minorHAnsi"/>
          <w:color w:val="auto"/>
          <w:sz w:val="24"/>
          <w:szCs w:val="24"/>
          <w:lang w:eastAsia="en-US"/>
        </w:rPr>
        <w:t>1 November</w:t>
      </w:r>
      <w:r>
        <w:rPr>
          <w:rFonts w:eastAsiaTheme="minorHAnsi"/>
          <w:color w:val="auto"/>
          <w:sz w:val="24"/>
          <w:szCs w:val="24"/>
          <w:lang w:eastAsia="en-US"/>
        </w:rPr>
        <w:t xml:space="preserve"> 2020).</w:t>
      </w:r>
    </w:p>
    <w:p w14:paraId="0BE25BC6"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Rees, J. (2018) </w:t>
      </w:r>
      <w:r w:rsidRPr="008950B3">
        <w:rPr>
          <w:rFonts w:eastAsiaTheme="minorHAnsi"/>
          <w:i/>
          <w:color w:val="auto"/>
          <w:sz w:val="24"/>
          <w:szCs w:val="24"/>
          <w:lang w:eastAsia="en-US"/>
        </w:rPr>
        <w:t xml:space="preserve">Life Work with Children who are Fostered or Adopted, </w:t>
      </w:r>
      <w:r w:rsidRPr="008950B3">
        <w:rPr>
          <w:rFonts w:eastAsiaTheme="minorHAnsi"/>
          <w:color w:val="auto"/>
          <w:sz w:val="24"/>
          <w:szCs w:val="24"/>
          <w:lang w:eastAsia="en-US"/>
        </w:rPr>
        <w:t>London: Jessica Kingsley Publishers.</w:t>
      </w:r>
    </w:p>
    <w:p w14:paraId="05E76FC2"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Signs of Safety (2020) </w:t>
      </w:r>
      <w:r w:rsidRPr="008950B3">
        <w:rPr>
          <w:rFonts w:eastAsiaTheme="minorHAnsi"/>
          <w:i/>
          <w:color w:val="auto"/>
          <w:sz w:val="24"/>
          <w:szCs w:val="24"/>
          <w:lang w:eastAsia="en-US"/>
        </w:rPr>
        <w:t xml:space="preserve">What is Signs of Safety? </w:t>
      </w:r>
      <w:r w:rsidRPr="008950B3">
        <w:rPr>
          <w:rFonts w:eastAsiaTheme="minorHAnsi"/>
          <w:color w:val="auto"/>
          <w:sz w:val="24"/>
          <w:szCs w:val="24"/>
          <w:lang w:eastAsia="en-US"/>
        </w:rPr>
        <w:t xml:space="preserve">Available at: </w:t>
      </w:r>
      <w:hyperlink r:id="rId20" w:history="1">
        <w:r w:rsidRPr="008950B3">
          <w:rPr>
            <w:rFonts w:eastAsiaTheme="minorHAnsi"/>
            <w:color w:val="0563C1" w:themeColor="hyperlink"/>
            <w:sz w:val="24"/>
            <w:szCs w:val="24"/>
            <w:u w:val="single"/>
            <w:lang w:eastAsia="en-US"/>
          </w:rPr>
          <w:t>https://www.signsofsafety.net/what-is-sofs/</w:t>
        </w:r>
      </w:hyperlink>
      <w:r w:rsidRPr="008950B3">
        <w:rPr>
          <w:rFonts w:eastAsiaTheme="minorHAnsi"/>
          <w:color w:val="auto"/>
          <w:sz w:val="24"/>
          <w:szCs w:val="24"/>
          <w:lang w:eastAsia="en-US"/>
        </w:rPr>
        <w:t xml:space="preserve"> (accessed 13 December 2020).</w:t>
      </w:r>
    </w:p>
    <w:p w14:paraId="1AB71B21"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Smart Parent Advice (2020) </w:t>
      </w:r>
      <w:r w:rsidRPr="008950B3">
        <w:rPr>
          <w:rFonts w:eastAsiaTheme="minorHAnsi"/>
          <w:i/>
          <w:color w:val="auto"/>
          <w:sz w:val="24"/>
          <w:szCs w:val="24"/>
          <w:lang w:eastAsia="en-US"/>
        </w:rPr>
        <w:t xml:space="preserve">Why It Takes a Village to Raise a Child and What That Means Today </w:t>
      </w:r>
      <w:r w:rsidRPr="008950B3">
        <w:rPr>
          <w:rFonts w:eastAsiaTheme="minorHAnsi"/>
          <w:color w:val="auto"/>
          <w:sz w:val="24"/>
          <w:szCs w:val="24"/>
          <w:lang w:eastAsia="en-US"/>
        </w:rPr>
        <w:t xml:space="preserve">available at </w:t>
      </w:r>
      <w:hyperlink r:id="rId21" w:anchor=":~:text=Why%20It%20Takes%20a%20Village%20to%20Raise%20a,living%20in%20small%20groups%2C%20especially%20in%20rural%20settings" w:history="1">
        <w:r w:rsidRPr="008950B3">
          <w:rPr>
            <w:rFonts w:eastAsiaTheme="minorHAnsi"/>
            <w:color w:val="0563C1" w:themeColor="hyperlink"/>
            <w:sz w:val="24"/>
            <w:szCs w:val="24"/>
            <w:u w:val="single"/>
            <w:lang w:eastAsia="en-US"/>
          </w:rPr>
          <w:t>https://smartparentadvice.com/it-takes-a-village-to-raise-a-child/#:~:text=Why%20It%20Takes%20a%20Village%20to%20Raise%20a,living%20in%20small%20groups%2C%20especially%20in%20rural%20settings</w:t>
        </w:r>
      </w:hyperlink>
      <w:r w:rsidRPr="008950B3">
        <w:rPr>
          <w:rFonts w:eastAsiaTheme="minorHAnsi"/>
          <w:color w:val="auto"/>
          <w:sz w:val="24"/>
          <w:szCs w:val="24"/>
          <w:lang w:eastAsia="en-US"/>
        </w:rPr>
        <w:t xml:space="preserve"> (accessed 2 January 2021).</w:t>
      </w:r>
    </w:p>
    <w:p w14:paraId="7D98768F"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Social Care Institute for Excellence (2020) </w:t>
      </w:r>
      <w:r w:rsidRPr="008950B3">
        <w:rPr>
          <w:rFonts w:eastAsiaTheme="minorHAnsi"/>
          <w:i/>
          <w:color w:val="auto"/>
          <w:sz w:val="24"/>
          <w:szCs w:val="24"/>
          <w:lang w:eastAsia="en-US"/>
        </w:rPr>
        <w:t xml:space="preserve">Mental Capacity Act 2005 at a glance </w:t>
      </w:r>
      <w:r w:rsidRPr="008950B3">
        <w:rPr>
          <w:rFonts w:eastAsiaTheme="minorHAnsi"/>
          <w:color w:val="auto"/>
          <w:sz w:val="24"/>
          <w:szCs w:val="24"/>
          <w:lang w:eastAsia="en-US"/>
        </w:rPr>
        <w:t xml:space="preserve">available at </w:t>
      </w:r>
      <w:hyperlink r:id="rId22" w:anchor=":~:text=The%20Mental%20Capacity%20Act%20%28MCA%29%202005%20applies%20to,power%20to%20those%20vulnerable%20people%20who%20lack%20capacity" w:history="1">
        <w:r w:rsidRPr="008950B3">
          <w:rPr>
            <w:rFonts w:eastAsiaTheme="minorHAnsi"/>
            <w:color w:val="0563C1" w:themeColor="hyperlink"/>
            <w:sz w:val="24"/>
            <w:szCs w:val="24"/>
            <w:u w:val="single"/>
            <w:lang w:eastAsia="en-US"/>
          </w:rPr>
          <w:t>https://www.scie.org.uk/mca/introduction/mental-capacity-act-2005-at-a-glance#:~:text=The%20Mental%20Capacity%20Act%20%28MCA%29%202005%20applies%20to,power%20to%20those%20vulnerable%20people%20who%20lack%20capacity</w:t>
        </w:r>
      </w:hyperlink>
      <w:r w:rsidRPr="008950B3">
        <w:rPr>
          <w:rFonts w:eastAsiaTheme="minorHAnsi"/>
          <w:color w:val="auto"/>
          <w:sz w:val="24"/>
          <w:szCs w:val="24"/>
          <w:lang w:eastAsia="en-US"/>
        </w:rPr>
        <w:t>. (accessed 2 January 2021).</w:t>
      </w:r>
    </w:p>
    <w:p w14:paraId="5D094748"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Social Care Wales (2017) </w:t>
      </w:r>
      <w:r w:rsidRPr="008950B3">
        <w:rPr>
          <w:rFonts w:eastAsiaTheme="minorHAnsi"/>
          <w:i/>
          <w:color w:val="auto"/>
          <w:sz w:val="24"/>
          <w:szCs w:val="24"/>
          <w:lang w:eastAsia="en-US"/>
        </w:rPr>
        <w:t xml:space="preserve">Code of Professional Practice for Social Care </w:t>
      </w:r>
      <w:r w:rsidRPr="008950B3">
        <w:rPr>
          <w:rFonts w:eastAsiaTheme="minorHAnsi"/>
          <w:color w:val="auto"/>
          <w:sz w:val="24"/>
          <w:szCs w:val="24"/>
          <w:lang w:eastAsia="en-US"/>
        </w:rPr>
        <w:t xml:space="preserve">available at: </w:t>
      </w:r>
      <w:hyperlink r:id="rId23" w:history="1">
        <w:r w:rsidRPr="008950B3">
          <w:rPr>
            <w:rFonts w:eastAsiaTheme="minorHAnsi"/>
            <w:color w:val="0563C1" w:themeColor="hyperlink"/>
            <w:sz w:val="24"/>
            <w:szCs w:val="24"/>
            <w:u w:val="single"/>
            <w:lang w:eastAsia="en-US"/>
          </w:rPr>
          <w:t>https://socialcare.wales/cms_assets/file-uploads/Code-of-Professional-Practice-for-Social-Care-web-version.pdf</w:t>
        </w:r>
      </w:hyperlink>
      <w:r w:rsidRPr="008950B3">
        <w:rPr>
          <w:rFonts w:eastAsiaTheme="minorHAnsi"/>
          <w:color w:val="auto"/>
          <w:sz w:val="24"/>
          <w:szCs w:val="24"/>
          <w:lang w:eastAsia="en-US"/>
        </w:rPr>
        <w:t xml:space="preserve"> (accessed 30 November 2020).</w:t>
      </w:r>
    </w:p>
    <w:p w14:paraId="48006E65"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Social Care Wales (2018) </w:t>
      </w:r>
      <w:r w:rsidRPr="008950B3">
        <w:rPr>
          <w:rFonts w:eastAsiaTheme="minorHAnsi"/>
          <w:i/>
          <w:color w:val="auto"/>
          <w:sz w:val="24"/>
          <w:szCs w:val="24"/>
          <w:lang w:eastAsia="en-US"/>
        </w:rPr>
        <w:t xml:space="preserve">Wales Safeguarding Procedures </w:t>
      </w:r>
      <w:r w:rsidRPr="008950B3">
        <w:rPr>
          <w:rFonts w:eastAsiaTheme="minorHAnsi"/>
          <w:color w:val="auto"/>
          <w:sz w:val="24"/>
          <w:szCs w:val="24"/>
          <w:lang w:eastAsia="en-US"/>
        </w:rPr>
        <w:t xml:space="preserve">available at </w:t>
      </w:r>
      <w:hyperlink r:id="rId24" w:history="1">
        <w:r w:rsidRPr="008950B3">
          <w:rPr>
            <w:rFonts w:eastAsiaTheme="minorHAnsi"/>
            <w:color w:val="0563C1" w:themeColor="hyperlink"/>
            <w:sz w:val="24"/>
            <w:szCs w:val="24"/>
            <w:u w:val="single"/>
            <w:lang w:eastAsia="en-US"/>
          </w:rPr>
          <w:t>https://www.safeguarding.wales/</w:t>
        </w:r>
      </w:hyperlink>
      <w:r w:rsidRPr="008950B3">
        <w:rPr>
          <w:rFonts w:eastAsiaTheme="minorHAnsi"/>
          <w:color w:val="auto"/>
          <w:sz w:val="24"/>
          <w:szCs w:val="24"/>
          <w:lang w:eastAsia="en-US"/>
        </w:rPr>
        <w:t xml:space="preserve"> (accessed 10 December 2020).</w:t>
      </w:r>
    </w:p>
    <w:p w14:paraId="5397FF58" w14:textId="3FDE6004" w:rsid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Social Care Wales (2014) </w:t>
      </w:r>
      <w:r w:rsidRPr="008950B3">
        <w:rPr>
          <w:rFonts w:eastAsiaTheme="minorHAnsi"/>
          <w:i/>
          <w:color w:val="auto"/>
          <w:sz w:val="24"/>
          <w:szCs w:val="24"/>
          <w:lang w:eastAsia="en-US"/>
        </w:rPr>
        <w:t xml:space="preserve">Social Care Legislation in Wales: Information and Leaning Hub </w:t>
      </w:r>
      <w:r w:rsidRPr="008950B3">
        <w:rPr>
          <w:rFonts w:eastAsiaTheme="minorHAnsi"/>
          <w:color w:val="auto"/>
          <w:sz w:val="24"/>
          <w:szCs w:val="24"/>
          <w:lang w:eastAsia="en-US"/>
        </w:rPr>
        <w:t xml:space="preserve">available at </w:t>
      </w:r>
      <w:hyperlink r:id="rId25" w:history="1">
        <w:r w:rsidRPr="008950B3">
          <w:rPr>
            <w:rFonts w:eastAsiaTheme="minorHAnsi"/>
            <w:color w:val="0563C1" w:themeColor="hyperlink"/>
            <w:sz w:val="24"/>
            <w:szCs w:val="24"/>
            <w:u w:val="single"/>
            <w:lang w:eastAsia="en-US"/>
          </w:rPr>
          <w:t>https://socialcare.wales/hub/sswbact</w:t>
        </w:r>
      </w:hyperlink>
      <w:r w:rsidRPr="008950B3">
        <w:rPr>
          <w:rFonts w:eastAsiaTheme="minorHAnsi"/>
          <w:color w:val="auto"/>
          <w:sz w:val="24"/>
          <w:szCs w:val="24"/>
          <w:lang w:eastAsia="en-US"/>
        </w:rPr>
        <w:t xml:space="preserve"> (accessed 20 December 2020).</w:t>
      </w:r>
    </w:p>
    <w:p w14:paraId="51165551" w14:textId="01421EFB" w:rsidR="004B1D3C" w:rsidRPr="004B1D3C" w:rsidRDefault="004B1D3C" w:rsidP="008950B3">
      <w:pPr>
        <w:overflowPunct/>
        <w:autoSpaceDE/>
        <w:autoSpaceDN/>
        <w:adjustRightInd/>
        <w:spacing w:after="160" w:line="259" w:lineRule="auto"/>
        <w:textAlignment w:val="auto"/>
        <w:rPr>
          <w:rFonts w:eastAsiaTheme="minorHAnsi"/>
          <w:color w:val="auto"/>
          <w:sz w:val="24"/>
          <w:szCs w:val="24"/>
          <w:lang w:eastAsia="en-US"/>
        </w:rPr>
      </w:pPr>
      <w:proofErr w:type="spellStart"/>
      <w:r>
        <w:rPr>
          <w:rFonts w:eastAsiaTheme="minorHAnsi"/>
          <w:color w:val="auto"/>
          <w:sz w:val="24"/>
          <w:szCs w:val="24"/>
          <w:lang w:eastAsia="en-US"/>
        </w:rPr>
        <w:t>Teater</w:t>
      </w:r>
      <w:proofErr w:type="spellEnd"/>
      <w:r>
        <w:rPr>
          <w:rFonts w:eastAsiaTheme="minorHAnsi"/>
          <w:color w:val="auto"/>
          <w:sz w:val="24"/>
          <w:szCs w:val="24"/>
          <w:lang w:eastAsia="en-US"/>
        </w:rPr>
        <w:t xml:space="preserve">, B (2013) </w:t>
      </w:r>
      <w:r>
        <w:rPr>
          <w:rFonts w:eastAsiaTheme="minorHAnsi"/>
          <w:i/>
          <w:color w:val="auto"/>
          <w:sz w:val="24"/>
          <w:szCs w:val="24"/>
          <w:lang w:eastAsia="en-US"/>
        </w:rPr>
        <w:t xml:space="preserve">Motivational Interviewing </w:t>
      </w:r>
      <w:r>
        <w:rPr>
          <w:rFonts w:eastAsiaTheme="minorHAnsi"/>
          <w:color w:val="auto"/>
          <w:sz w:val="24"/>
          <w:szCs w:val="24"/>
          <w:lang w:eastAsia="en-US"/>
        </w:rPr>
        <w:t xml:space="preserve">in </w:t>
      </w:r>
      <w:r w:rsidRPr="004B1D3C">
        <w:rPr>
          <w:rFonts w:eastAsiaTheme="minorHAnsi"/>
          <w:color w:val="auto"/>
          <w:sz w:val="24"/>
          <w:szCs w:val="24"/>
          <w:lang w:eastAsia="en-US"/>
        </w:rPr>
        <w:t xml:space="preserve">Davies, M. (2013) </w:t>
      </w:r>
      <w:r w:rsidRPr="004B1D3C">
        <w:rPr>
          <w:rFonts w:eastAsiaTheme="minorHAnsi"/>
          <w:i/>
          <w:color w:val="auto"/>
          <w:sz w:val="24"/>
          <w:szCs w:val="24"/>
          <w:lang w:eastAsia="en-US"/>
        </w:rPr>
        <w:t>The Blackwell Companion to Social Work</w:t>
      </w:r>
      <w:r w:rsidRPr="004B1D3C">
        <w:rPr>
          <w:rFonts w:eastAsiaTheme="minorHAnsi"/>
          <w:color w:val="auto"/>
          <w:sz w:val="24"/>
          <w:szCs w:val="24"/>
          <w:lang w:eastAsia="en-US"/>
        </w:rPr>
        <w:t xml:space="preserve">, 4th </w:t>
      </w:r>
      <w:proofErr w:type="spellStart"/>
      <w:r w:rsidRPr="004B1D3C">
        <w:rPr>
          <w:rFonts w:eastAsiaTheme="minorHAnsi"/>
          <w:color w:val="auto"/>
          <w:sz w:val="24"/>
          <w:szCs w:val="24"/>
          <w:lang w:eastAsia="en-US"/>
        </w:rPr>
        <w:t>edn</w:t>
      </w:r>
      <w:proofErr w:type="spellEnd"/>
      <w:r w:rsidRPr="004B1D3C">
        <w:rPr>
          <w:rFonts w:eastAsiaTheme="minorHAnsi"/>
          <w:color w:val="auto"/>
          <w:sz w:val="24"/>
          <w:szCs w:val="24"/>
          <w:lang w:eastAsia="en-US"/>
        </w:rPr>
        <w:t>. Chichester: John Wiley &amp; Sons Ltd.</w:t>
      </w:r>
    </w:p>
    <w:p w14:paraId="33E3EDB9" w14:textId="5EC75683" w:rsidR="00195417" w:rsidRPr="008950B3" w:rsidRDefault="00195417" w:rsidP="00195417">
      <w:pPr>
        <w:overflowPunct/>
        <w:autoSpaceDE/>
        <w:autoSpaceDN/>
        <w:adjustRightInd/>
        <w:spacing w:after="160" w:line="259" w:lineRule="auto"/>
        <w:textAlignment w:val="auto"/>
        <w:rPr>
          <w:rFonts w:eastAsiaTheme="minorHAnsi"/>
          <w:color w:val="auto"/>
          <w:sz w:val="24"/>
          <w:szCs w:val="24"/>
          <w:lang w:eastAsia="en-US"/>
        </w:rPr>
      </w:pPr>
      <w:proofErr w:type="spellStart"/>
      <w:r w:rsidRPr="00195417">
        <w:rPr>
          <w:rFonts w:eastAsiaTheme="minorHAnsi"/>
          <w:color w:val="auto"/>
          <w:sz w:val="24"/>
          <w:szCs w:val="24"/>
          <w:lang w:eastAsia="en-US"/>
        </w:rPr>
        <w:t>Teater</w:t>
      </w:r>
      <w:proofErr w:type="spellEnd"/>
      <w:r w:rsidRPr="00195417">
        <w:rPr>
          <w:rFonts w:eastAsiaTheme="minorHAnsi"/>
          <w:color w:val="auto"/>
          <w:sz w:val="24"/>
          <w:szCs w:val="24"/>
          <w:lang w:eastAsia="en-US"/>
        </w:rPr>
        <w:t xml:space="preserve">, B. (2014) </w:t>
      </w:r>
      <w:r w:rsidRPr="00195417">
        <w:rPr>
          <w:rFonts w:eastAsiaTheme="minorHAnsi"/>
          <w:i/>
          <w:color w:val="auto"/>
          <w:sz w:val="24"/>
          <w:szCs w:val="24"/>
          <w:lang w:eastAsia="en-US"/>
        </w:rPr>
        <w:t>Social work practice from an ecological perspective</w:t>
      </w:r>
      <w:r w:rsidRPr="00195417">
        <w:rPr>
          <w:rFonts w:eastAsiaTheme="minorHAnsi"/>
          <w:color w:val="auto"/>
          <w:sz w:val="24"/>
          <w:szCs w:val="24"/>
          <w:lang w:eastAsia="en-US"/>
        </w:rPr>
        <w:t xml:space="preserve"> </w:t>
      </w:r>
      <w:r>
        <w:rPr>
          <w:rFonts w:eastAsiaTheme="minorHAnsi"/>
          <w:color w:val="auto"/>
          <w:sz w:val="24"/>
          <w:szCs w:val="24"/>
          <w:lang w:eastAsia="en-US"/>
        </w:rPr>
        <w:t>i</w:t>
      </w:r>
      <w:r w:rsidRPr="00195417">
        <w:rPr>
          <w:rFonts w:eastAsiaTheme="minorHAnsi"/>
          <w:color w:val="auto"/>
          <w:sz w:val="24"/>
          <w:szCs w:val="24"/>
          <w:lang w:eastAsia="en-US"/>
        </w:rPr>
        <w:t xml:space="preserve">n C.W. </w:t>
      </w:r>
      <w:proofErr w:type="spellStart"/>
      <w:r w:rsidRPr="00195417">
        <w:rPr>
          <w:rFonts w:eastAsiaTheme="minorHAnsi"/>
          <w:color w:val="auto"/>
          <w:sz w:val="24"/>
          <w:szCs w:val="24"/>
          <w:lang w:eastAsia="en-US"/>
        </w:rPr>
        <w:t>LeCroy</w:t>
      </w:r>
      <w:proofErr w:type="spellEnd"/>
      <w:r w:rsidRPr="00195417">
        <w:rPr>
          <w:rFonts w:eastAsiaTheme="minorHAnsi"/>
          <w:color w:val="auto"/>
          <w:sz w:val="24"/>
          <w:szCs w:val="24"/>
          <w:lang w:eastAsia="en-US"/>
        </w:rPr>
        <w:t xml:space="preserve"> (Ed.),</w:t>
      </w:r>
      <w:r>
        <w:rPr>
          <w:rFonts w:eastAsiaTheme="minorHAnsi"/>
          <w:color w:val="auto"/>
          <w:sz w:val="24"/>
          <w:szCs w:val="24"/>
          <w:lang w:eastAsia="en-US"/>
        </w:rPr>
        <w:t xml:space="preserve"> </w:t>
      </w:r>
      <w:r w:rsidRPr="00195417">
        <w:rPr>
          <w:rFonts w:eastAsiaTheme="minorHAnsi"/>
          <w:i/>
          <w:color w:val="auto"/>
          <w:sz w:val="24"/>
          <w:szCs w:val="24"/>
          <w:lang w:eastAsia="en-US"/>
        </w:rPr>
        <w:t>Case studies in social work practice</w:t>
      </w:r>
      <w:r w:rsidRPr="00195417">
        <w:rPr>
          <w:rFonts w:eastAsiaTheme="minorHAnsi"/>
          <w:color w:val="auto"/>
          <w:sz w:val="24"/>
          <w:szCs w:val="24"/>
          <w:lang w:eastAsia="en-US"/>
        </w:rPr>
        <w:t xml:space="preserve"> (3rd ed.). Belmont, CA: Brooks/Cole.</w:t>
      </w:r>
    </w:p>
    <w:p w14:paraId="092BA6F8"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Trevithick, P (2012) </w:t>
      </w:r>
      <w:r w:rsidRPr="008950B3">
        <w:rPr>
          <w:rFonts w:eastAsiaTheme="minorHAnsi"/>
          <w:i/>
          <w:color w:val="auto"/>
          <w:sz w:val="24"/>
          <w:szCs w:val="24"/>
          <w:lang w:eastAsia="en-US"/>
        </w:rPr>
        <w:t xml:space="preserve">Social Work Skills and Knowledge: a practice handbook, </w:t>
      </w:r>
      <w:r w:rsidRPr="008950B3">
        <w:rPr>
          <w:rFonts w:eastAsiaTheme="minorHAnsi"/>
          <w:color w:val="auto"/>
          <w:sz w:val="24"/>
          <w:szCs w:val="24"/>
          <w:lang w:eastAsia="en-US"/>
        </w:rPr>
        <w:t>3</w:t>
      </w:r>
      <w:r w:rsidRPr="008950B3">
        <w:rPr>
          <w:rFonts w:eastAsiaTheme="minorHAnsi"/>
          <w:color w:val="auto"/>
          <w:sz w:val="24"/>
          <w:szCs w:val="24"/>
          <w:vertAlign w:val="superscript"/>
          <w:lang w:eastAsia="en-US"/>
        </w:rPr>
        <w:t>rd</w:t>
      </w:r>
      <w:r w:rsidRPr="008950B3">
        <w:rPr>
          <w:rFonts w:eastAsiaTheme="minorHAnsi"/>
          <w:color w:val="auto"/>
          <w:sz w:val="24"/>
          <w:szCs w:val="24"/>
          <w:lang w:eastAsia="en-US"/>
        </w:rPr>
        <w:t xml:space="preserve"> </w:t>
      </w:r>
      <w:proofErr w:type="spellStart"/>
      <w:r w:rsidRPr="008950B3">
        <w:rPr>
          <w:rFonts w:eastAsiaTheme="minorHAnsi"/>
          <w:color w:val="auto"/>
          <w:sz w:val="24"/>
          <w:szCs w:val="24"/>
          <w:lang w:eastAsia="en-US"/>
        </w:rPr>
        <w:t>edn</w:t>
      </w:r>
      <w:proofErr w:type="spellEnd"/>
      <w:r w:rsidRPr="008950B3">
        <w:rPr>
          <w:rFonts w:eastAsiaTheme="minorHAnsi"/>
          <w:color w:val="auto"/>
          <w:sz w:val="24"/>
          <w:szCs w:val="24"/>
          <w:lang w:eastAsia="en-US"/>
        </w:rPr>
        <w:t>. Maidenhead: Open University Press.</w:t>
      </w:r>
    </w:p>
    <w:p w14:paraId="6AB11CF5"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Welsh Government (2012) </w:t>
      </w:r>
      <w:r w:rsidRPr="008950B3">
        <w:rPr>
          <w:rFonts w:eastAsiaTheme="minorHAnsi"/>
          <w:i/>
          <w:color w:val="auto"/>
          <w:sz w:val="24"/>
          <w:szCs w:val="24"/>
          <w:lang w:eastAsia="en-US"/>
        </w:rPr>
        <w:t xml:space="preserve">More than just words - Wyn Gruffydd </w:t>
      </w:r>
      <w:r w:rsidRPr="008950B3">
        <w:rPr>
          <w:rFonts w:eastAsiaTheme="minorHAnsi"/>
          <w:color w:val="auto"/>
          <w:sz w:val="24"/>
          <w:szCs w:val="24"/>
          <w:lang w:eastAsia="en-US"/>
        </w:rPr>
        <w:t xml:space="preserve">video available at </w:t>
      </w:r>
      <w:hyperlink r:id="rId26" w:history="1">
        <w:r w:rsidRPr="008950B3">
          <w:rPr>
            <w:rFonts w:eastAsiaTheme="minorHAnsi"/>
            <w:color w:val="0563C1" w:themeColor="hyperlink"/>
            <w:sz w:val="24"/>
            <w:szCs w:val="24"/>
            <w:u w:val="single"/>
            <w:lang w:eastAsia="en-US"/>
          </w:rPr>
          <w:t>https://www.youtube.com/watch?v=IOOs62dzOE4&amp;list=PLEC3D087892CA3B1B&amp;index=7</w:t>
        </w:r>
      </w:hyperlink>
      <w:r w:rsidRPr="008950B3">
        <w:rPr>
          <w:rFonts w:eastAsiaTheme="minorHAnsi"/>
          <w:color w:val="auto"/>
          <w:sz w:val="24"/>
          <w:szCs w:val="24"/>
          <w:lang w:eastAsia="en-US"/>
        </w:rPr>
        <w:t xml:space="preserve"> (accessed 30 December 2020).</w:t>
      </w:r>
    </w:p>
    <w:p w14:paraId="27B0CAEE"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Wilkins, D and </w:t>
      </w:r>
      <w:proofErr w:type="spellStart"/>
      <w:r w:rsidRPr="008950B3">
        <w:rPr>
          <w:rFonts w:eastAsiaTheme="minorHAnsi"/>
          <w:color w:val="auto"/>
          <w:sz w:val="24"/>
          <w:szCs w:val="24"/>
          <w:lang w:eastAsia="en-US"/>
        </w:rPr>
        <w:t>Boahen</w:t>
      </w:r>
      <w:proofErr w:type="spellEnd"/>
      <w:r w:rsidRPr="008950B3">
        <w:rPr>
          <w:rFonts w:eastAsiaTheme="minorHAnsi"/>
          <w:color w:val="auto"/>
          <w:sz w:val="24"/>
          <w:szCs w:val="24"/>
          <w:lang w:eastAsia="en-US"/>
        </w:rPr>
        <w:t xml:space="preserve">, G. (2013) </w:t>
      </w:r>
      <w:r w:rsidRPr="008950B3">
        <w:rPr>
          <w:rFonts w:eastAsiaTheme="minorHAnsi"/>
          <w:i/>
          <w:color w:val="auto"/>
          <w:sz w:val="24"/>
          <w:szCs w:val="24"/>
          <w:lang w:eastAsia="en-US"/>
        </w:rPr>
        <w:t xml:space="preserve">Critical Analysis Skills for Social Workers, </w:t>
      </w:r>
      <w:r w:rsidRPr="008950B3">
        <w:rPr>
          <w:rFonts w:eastAsiaTheme="minorHAnsi"/>
          <w:color w:val="auto"/>
          <w:sz w:val="24"/>
          <w:szCs w:val="24"/>
          <w:lang w:eastAsia="en-US"/>
        </w:rPr>
        <w:t>Maidenhead: Open University Press.</w:t>
      </w:r>
    </w:p>
    <w:p w14:paraId="4465E3D4" w14:textId="77777777" w:rsidR="008950B3" w:rsidRPr="008950B3" w:rsidRDefault="008950B3" w:rsidP="008950B3">
      <w:pPr>
        <w:overflowPunct/>
        <w:autoSpaceDE/>
        <w:autoSpaceDN/>
        <w:adjustRightInd/>
        <w:spacing w:after="160" w:line="259" w:lineRule="auto"/>
        <w:textAlignment w:val="auto"/>
        <w:rPr>
          <w:rFonts w:eastAsiaTheme="minorHAnsi"/>
          <w:color w:val="auto"/>
          <w:sz w:val="24"/>
          <w:szCs w:val="24"/>
          <w:lang w:eastAsia="en-US"/>
        </w:rPr>
      </w:pPr>
      <w:r w:rsidRPr="008950B3">
        <w:rPr>
          <w:rFonts w:eastAsiaTheme="minorHAnsi"/>
          <w:color w:val="auto"/>
          <w:sz w:val="24"/>
          <w:szCs w:val="24"/>
          <w:lang w:eastAsia="en-US"/>
        </w:rPr>
        <w:t xml:space="preserve">Wilson, K. </w:t>
      </w:r>
      <w:r w:rsidRPr="008950B3">
        <w:rPr>
          <w:rFonts w:eastAsiaTheme="minorHAnsi"/>
          <w:i/>
          <w:color w:val="auto"/>
          <w:sz w:val="24"/>
          <w:szCs w:val="24"/>
          <w:lang w:eastAsia="en-US"/>
        </w:rPr>
        <w:t xml:space="preserve">et al </w:t>
      </w:r>
      <w:r w:rsidRPr="008950B3">
        <w:rPr>
          <w:rFonts w:eastAsiaTheme="minorHAnsi"/>
          <w:color w:val="auto"/>
          <w:sz w:val="24"/>
          <w:szCs w:val="24"/>
          <w:lang w:eastAsia="en-US"/>
        </w:rPr>
        <w:t xml:space="preserve">(2011) </w:t>
      </w:r>
      <w:r w:rsidRPr="008950B3">
        <w:rPr>
          <w:rFonts w:eastAsiaTheme="minorHAnsi"/>
          <w:i/>
          <w:color w:val="auto"/>
          <w:sz w:val="24"/>
          <w:szCs w:val="24"/>
          <w:lang w:eastAsia="en-US"/>
        </w:rPr>
        <w:t xml:space="preserve">Social Work: An Introduction to contemporary practice, </w:t>
      </w:r>
      <w:r w:rsidRPr="008950B3">
        <w:rPr>
          <w:rFonts w:eastAsiaTheme="minorHAnsi"/>
          <w:color w:val="auto"/>
          <w:sz w:val="24"/>
          <w:szCs w:val="24"/>
          <w:lang w:eastAsia="en-US"/>
        </w:rPr>
        <w:t>2</w:t>
      </w:r>
      <w:r w:rsidRPr="008950B3">
        <w:rPr>
          <w:rFonts w:eastAsiaTheme="minorHAnsi"/>
          <w:color w:val="auto"/>
          <w:sz w:val="24"/>
          <w:szCs w:val="24"/>
          <w:vertAlign w:val="superscript"/>
          <w:lang w:eastAsia="en-US"/>
        </w:rPr>
        <w:t>nd</w:t>
      </w:r>
      <w:r w:rsidRPr="008950B3">
        <w:rPr>
          <w:rFonts w:eastAsiaTheme="minorHAnsi"/>
          <w:color w:val="auto"/>
          <w:sz w:val="24"/>
          <w:szCs w:val="24"/>
          <w:lang w:eastAsia="en-US"/>
        </w:rPr>
        <w:t xml:space="preserve"> </w:t>
      </w:r>
      <w:proofErr w:type="spellStart"/>
      <w:r w:rsidRPr="008950B3">
        <w:rPr>
          <w:rFonts w:eastAsiaTheme="minorHAnsi"/>
          <w:color w:val="auto"/>
          <w:sz w:val="24"/>
          <w:szCs w:val="24"/>
          <w:lang w:eastAsia="en-US"/>
        </w:rPr>
        <w:t>edn</w:t>
      </w:r>
      <w:proofErr w:type="spellEnd"/>
      <w:r w:rsidRPr="008950B3">
        <w:rPr>
          <w:rFonts w:eastAsiaTheme="minorHAnsi"/>
          <w:color w:val="auto"/>
          <w:sz w:val="24"/>
          <w:szCs w:val="24"/>
          <w:lang w:eastAsia="en-US"/>
        </w:rPr>
        <w:t>. Gosport: Ashford Colour Press.</w:t>
      </w: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5FBE83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2F3421">
        <w:rPr>
          <w:b/>
          <w:sz w:val="24"/>
          <w:szCs w:val="24"/>
        </w:rPr>
        <w:t>: Emma Lewis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4C7625E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F3421">
        <w:rPr>
          <w:b/>
          <w:sz w:val="24"/>
          <w:szCs w:val="24"/>
        </w:rPr>
        <w:t xml:space="preserve"> 1911458</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2E51323E" w:rsidR="004923DA" w:rsidRDefault="002F34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 </w:t>
      </w:r>
      <w:proofErr w:type="spellStart"/>
      <w:r>
        <w:rPr>
          <w:b/>
          <w:sz w:val="24"/>
          <w:szCs w:val="24"/>
        </w:rPr>
        <w:t>Glandwr</w:t>
      </w:r>
      <w:proofErr w:type="spellEnd"/>
      <w:r>
        <w:rPr>
          <w:b/>
          <w:sz w:val="24"/>
          <w:szCs w:val="24"/>
        </w:rPr>
        <w:t xml:space="preserve"> Park</w:t>
      </w:r>
    </w:p>
    <w:p w14:paraId="7C013688" w14:textId="6A99C59E" w:rsidR="002F3421" w:rsidRPr="008B28E7" w:rsidRDefault="002F34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Builth Wells</w:t>
      </w:r>
    </w:p>
    <w:p w14:paraId="565C3B63" w14:textId="5ECBB435" w:rsidR="004923DA" w:rsidRPr="008B28E7" w:rsidRDefault="002F34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Powys </w:t>
      </w:r>
    </w:p>
    <w:p w14:paraId="2B5F2EFD" w14:textId="7E35B3FD" w:rsidR="004923DA" w:rsidRPr="008B28E7" w:rsidRDefault="002F34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LD2 3DF</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201C88A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2F3421">
        <w:rPr>
          <w:b/>
          <w:sz w:val="24"/>
          <w:szCs w:val="24"/>
        </w:rPr>
        <w:t xml:space="preserve"> 07939 226 442</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7C9A90A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2F3421">
        <w:rPr>
          <w:b/>
          <w:sz w:val="24"/>
          <w:szCs w:val="24"/>
        </w:rPr>
        <w:t xml:space="preserve"> emma.lewis15@wales.nhs.uk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505D28B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F3421">
        <w:rPr>
          <w:b/>
          <w:sz w:val="24"/>
          <w:szCs w:val="24"/>
        </w:rPr>
        <w:t>31.10.2018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0EF7364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F3421">
        <w:rPr>
          <w:b/>
          <w:sz w:val="24"/>
          <w:szCs w:val="24"/>
        </w:rPr>
        <w:t xml:space="preserve"> 13.11.2018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DCAB630"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bookmarkStart w:id="3" w:name="_Hlk61258803"/>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2F3421">
        <w:rPr>
          <w:b/>
          <w:sz w:val="24"/>
          <w:szCs w:val="24"/>
        </w:rPr>
        <w:t xml:space="preserve"> Powys County Council</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5CE5BA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A118F">
        <w:rPr>
          <w:b/>
          <w:sz w:val="24"/>
          <w:szCs w:val="24"/>
        </w:rPr>
        <w:t xml:space="preserve"> Claire Williams</w:t>
      </w:r>
    </w:p>
    <w:p w14:paraId="1120CE92" w14:textId="2AF86B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F7A6C5"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r w:rsidRPr="00AA118F">
        <w:rPr>
          <w:b/>
          <w:sz w:val="24"/>
          <w:szCs w:val="24"/>
        </w:rPr>
        <w:t>Address:</w:t>
      </w:r>
    </w:p>
    <w:p w14:paraId="20C5DE1C"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r w:rsidRPr="00AA118F">
        <w:rPr>
          <w:b/>
          <w:sz w:val="24"/>
          <w:szCs w:val="24"/>
        </w:rPr>
        <w:t>Powys County Council</w:t>
      </w:r>
    </w:p>
    <w:p w14:paraId="61E6AC77"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r w:rsidRPr="00AA118F">
        <w:rPr>
          <w:b/>
          <w:sz w:val="24"/>
          <w:szCs w:val="24"/>
        </w:rPr>
        <w:t>The Old College,</w:t>
      </w:r>
    </w:p>
    <w:p w14:paraId="69733854"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r w:rsidRPr="00AA118F">
        <w:rPr>
          <w:b/>
          <w:sz w:val="24"/>
          <w:szCs w:val="24"/>
        </w:rPr>
        <w:t xml:space="preserve">Station Road, </w:t>
      </w:r>
    </w:p>
    <w:p w14:paraId="0444EC53"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r w:rsidRPr="00AA118F">
        <w:rPr>
          <w:b/>
          <w:sz w:val="24"/>
          <w:szCs w:val="24"/>
        </w:rPr>
        <w:t>Newtown,</w:t>
      </w:r>
    </w:p>
    <w:p w14:paraId="632ADEA7"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r w:rsidRPr="00AA118F">
        <w:rPr>
          <w:b/>
          <w:sz w:val="24"/>
          <w:szCs w:val="24"/>
        </w:rPr>
        <w:t>Powys SY16 1BE</w:t>
      </w:r>
    </w:p>
    <w:p w14:paraId="7EAC96D6"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p>
    <w:p w14:paraId="3E239EB5"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r w:rsidRPr="00AA118F">
        <w:rPr>
          <w:b/>
          <w:sz w:val="24"/>
          <w:szCs w:val="24"/>
        </w:rPr>
        <w:t>Telephone Number: 01686 614043</w:t>
      </w:r>
    </w:p>
    <w:p w14:paraId="778C4F1B" w14:textId="77777777" w:rsidR="00AA118F" w:rsidRP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p>
    <w:p w14:paraId="17363264" w14:textId="743CE9A3" w:rsid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r w:rsidRPr="00AA118F">
        <w:rPr>
          <w:b/>
          <w:sz w:val="24"/>
          <w:szCs w:val="24"/>
        </w:rPr>
        <w:t xml:space="preserve">E-Mail address: </w:t>
      </w:r>
      <w:hyperlink r:id="rId27" w:history="1">
        <w:r w:rsidRPr="001D218A">
          <w:rPr>
            <w:rStyle w:val="Hyperlink"/>
            <w:b/>
            <w:sz w:val="24"/>
            <w:szCs w:val="24"/>
          </w:rPr>
          <w:t>Claire.williams@powys.gov.uk</w:t>
        </w:r>
      </w:hyperlink>
    </w:p>
    <w:p w14:paraId="779B4AB7" w14:textId="77777777" w:rsidR="00AA118F" w:rsidRDefault="00AA118F" w:rsidP="00AA118F">
      <w:pPr>
        <w:pBdr>
          <w:top w:val="single" w:sz="6" w:space="1" w:color="auto"/>
          <w:left w:val="single" w:sz="6" w:space="1" w:color="auto"/>
          <w:bottom w:val="single" w:sz="6" w:space="1" w:color="auto"/>
          <w:right w:val="single" w:sz="6" w:space="1" w:color="auto"/>
        </w:pBdr>
        <w:jc w:val="both"/>
        <w:rPr>
          <w:b/>
          <w:sz w:val="24"/>
          <w:szCs w:val="24"/>
        </w:rPr>
      </w:pPr>
    </w:p>
    <w:bookmarkEnd w:id="3"/>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257F0CD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F3421">
        <w:rPr>
          <w:b/>
          <w:sz w:val="24"/>
          <w:szCs w:val="24"/>
        </w:rPr>
        <w:sym w:font="Wingdings" w:char="F078"/>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530E2596"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2F3421">
        <w:rPr>
          <w:b/>
          <w:sz w:val="24"/>
          <w:szCs w:val="24"/>
        </w:rPr>
        <w:t xml:space="preserve"> </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396A883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2F3421">
        <w:rPr>
          <w:b/>
          <w:sz w:val="24"/>
          <w:szCs w:val="24"/>
        </w:rPr>
        <w:t xml:space="preserve"> Claire Williams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6C35357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5D449E1" w14:textId="3791B91E" w:rsidR="00195417" w:rsidRDefault="0019541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Powys County Council</w:t>
      </w:r>
    </w:p>
    <w:p w14:paraId="6399F3F3" w14:textId="42E12DAF" w:rsidR="00195417" w:rsidRDefault="00195417" w:rsidP="00FF7EBB">
      <w:pPr>
        <w:pBdr>
          <w:top w:val="single" w:sz="6" w:space="1" w:color="auto"/>
          <w:left w:val="single" w:sz="6" w:space="1" w:color="auto"/>
          <w:bottom w:val="single" w:sz="6" w:space="1" w:color="auto"/>
          <w:right w:val="single" w:sz="6" w:space="1" w:color="auto"/>
        </w:pBdr>
        <w:jc w:val="both"/>
        <w:rPr>
          <w:b/>
          <w:sz w:val="24"/>
          <w:szCs w:val="24"/>
        </w:rPr>
      </w:pPr>
      <w:r w:rsidRPr="00195417">
        <w:rPr>
          <w:b/>
          <w:sz w:val="24"/>
          <w:szCs w:val="24"/>
        </w:rPr>
        <w:t>The Old College</w:t>
      </w:r>
      <w:r>
        <w:rPr>
          <w:b/>
          <w:sz w:val="24"/>
          <w:szCs w:val="24"/>
        </w:rPr>
        <w:t>,</w:t>
      </w:r>
    </w:p>
    <w:p w14:paraId="191A70B3" w14:textId="2338E8DD" w:rsidR="00195417" w:rsidRDefault="00195417" w:rsidP="00FF7EBB">
      <w:pPr>
        <w:pBdr>
          <w:top w:val="single" w:sz="6" w:space="1" w:color="auto"/>
          <w:left w:val="single" w:sz="6" w:space="1" w:color="auto"/>
          <w:bottom w:val="single" w:sz="6" w:space="1" w:color="auto"/>
          <w:right w:val="single" w:sz="6" w:space="1" w:color="auto"/>
        </w:pBdr>
        <w:jc w:val="both"/>
        <w:rPr>
          <w:b/>
          <w:sz w:val="24"/>
          <w:szCs w:val="24"/>
        </w:rPr>
      </w:pPr>
      <w:r w:rsidRPr="00195417">
        <w:rPr>
          <w:b/>
          <w:sz w:val="24"/>
          <w:szCs w:val="24"/>
        </w:rPr>
        <w:t>Station R</w:t>
      </w:r>
      <w:r>
        <w:rPr>
          <w:b/>
          <w:sz w:val="24"/>
          <w:szCs w:val="24"/>
        </w:rPr>
        <w:t>oa</w:t>
      </w:r>
      <w:r w:rsidRPr="00195417">
        <w:rPr>
          <w:b/>
          <w:sz w:val="24"/>
          <w:szCs w:val="24"/>
        </w:rPr>
        <w:t xml:space="preserve">d, </w:t>
      </w:r>
    </w:p>
    <w:p w14:paraId="0ACB1F84" w14:textId="772B469F" w:rsidR="00195417" w:rsidRDefault="00195417" w:rsidP="00FF7EBB">
      <w:pPr>
        <w:pBdr>
          <w:top w:val="single" w:sz="6" w:space="1" w:color="auto"/>
          <w:left w:val="single" w:sz="6" w:space="1" w:color="auto"/>
          <w:bottom w:val="single" w:sz="6" w:space="1" w:color="auto"/>
          <w:right w:val="single" w:sz="6" w:space="1" w:color="auto"/>
        </w:pBdr>
        <w:jc w:val="both"/>
        <w:rPr>
          <w:b/>
          <w:sz w:val="24"/>
          <w:szCs w:val="24"/>
        </w:rPr>
      </w:pPr>
      <w:r w:rsidRPr="00195417">
        <w:rPr>
          <w:b/>
          <w:sz w:val="24"/>
          <w:szCs w:val="24"/>
        </w:rPr>
        <w:t>Newtown</w:t>
      </w:r>
      <w:r>
        <w:rPr>
          <w:b/>
          <w:sz w:val="24"/>
          <w:szCs w:val="24"/>
        </w:rPr>
        <w:t>,</w:t>
      </w:r>
    </w:p>
    <w:p w14:paraId="5050E6ED" w14:textId="0456EC2C" w:rsidR="00195417" w:rsidRPr="008B28E7" w:rsidRDefault="0019541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Powys </w:t>
      </w:r>
      <w:r w:rsidRPr="00195417">
        <w:rPr>
          <w:b/>
          <w:sz w:val="24"/>
          <w:szCs w:val="24"/>
        </w:rPr>
        <w:t>SY16 1BE</w:t>
      </w: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0AFCA5F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A118F">
        <w:rPr>
          <w:b/>
          <w:sz w:val="24"/>
          <w:szCs w:val="24"/>
        </w:rPr>
        <w:t xml:space="preserve"> </w:t>
      </w:r>
      <w:r w:rsidR="00AA118F" w:rsidRPr="00AA118F">
        <w:rPr>
          <w:b/>
          <w:sz w:val="24"/>
          <w:szCs w:val="24"/>
        </w:rPr>
        <w:t>01686 614043</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2A13587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95417">
        <w:rPr>
          <w:b/>
          <w:sz w:val="24"/>
          <w:szCs w:val="24"/>
        </w:rPr>
        <w:t xml:space="preserve"> Claire.williams@powys.gov.uk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4EE0341C" w:rsidR="004923DA" w:rsidRDefault="004923DA" w:rsidP="00FF7EBB">
            <w:pPr>
              <w:jc w:val="both"/>
              <w:rPr>
                <w:b/>
                <w:sz w:val="24"/>
                <w:szCs w:val="24"/>
              </w:rPr>
            </w:pPr>
            <w:r w:rsidRPr="008B28E7">
              <w:rPr>
                <w:b/>
                <w:sz w:val="24"/>
                <w:szCs w:val="24"/>
              </w:rPr>
              <w:t>Name:</w:t>
            </w:r>
            <w:r w:rsidR="002F3421">
              <w:rPr>
                <w:b/>
                <w:sz w:val="24"/>
                <w:szCs w:val="24"/>
              </w:rPr>
              <w:t xml:space="preserve"> </w:t>
            </w:r>
            <w:proofErr w:type="spellStart"/>
            <w:r w:rsidR="002F3421">
              <w:rPr>
                <w:b/>
                <w:sz w:val="24"/>
                <w:szCs w:val="24"/>
              </w:rPr>
              <w:t>Allyn</w:t>
            </w:r>
            <w:proofErr w:type="spellEnd"/>
            <w:r w:rsidR="002F3421">
              <w:rPr>
                <w:b/>
                <w:sz w:val="24"/>
                <w:szCs w:val="24"/>
              </w:rPr>
              <w:t xml:space="preserve"> Wood</w:t>
            </w:r>
          </w:p>
          <w:p w14:paraId="5CBE4365" w14:textId="77777777" w:rsidR="004923DA" w:rsidRPr="008B28E7" w:rsidRDefault="004923DA" w:rsidP="00FF7EBB">
            <w:pPr>
              <w:jc w:val="both"/>
              <w:rPr>
                <w:b/>
                <w:sz w:val="24"/>
                <w:szCs w:val="24"/>
              </w:rPr>
            </w:pPr>
          </w:p>
          <w:p w14:paraId="213793FE" w14:textId="77777777" w:rsidR="00195417" w:rsidRDefault="004923DA" w:rsidP="00FF7EBB">
            <w:pPr>
              <w:jc w:val="both"/>
              <w:rPr>
                <w:b/>
                <w:sz w:val="24"/>
                <w:szCs w:val="24"/>
              </w:rPr>
            </w:pPr>
            <w:r w:rsidRPr="008B28E7">
              <w:rPr>
                <w:b/>
                <w:sz w:val="24"/>
                <w:szCs w:val="24"/>
              </w:rPr>
              <w:t xml:space="preserve">Work Address: </w:t>
            </w:r>
          </w:p>
          <w:p w14:paraId="189EBB4A" w14:textId="77777777" w:rsidR="00195417" w:rsidRDefault="00195417" w:rsidP="00FF7EBB">
            <w:pPr>
              <w:jc w:val="both"/>
              <w:rPr>
                <w:b/>
                <w:sz w:val="24"/>
                <w:szCs w:val="24"/>
              </w:rPr>
            </w:pPr>
            <w:r>
              <w:rPr>
                <w:b/>
                <w:sz w:val="24"/>
                <w:szCs w:val="24"/>
              </w:rPr>
              <w:t xml:space="preserve">Powys County Council, </w:t>
            </w:r>
          </w:p>
          <w:p w14:paraId="077B8CCB" w14:textId="77777777" w:rsidR="00195417" w:rsidRDefault="00195417" w:rsidP="00FF7EBB">
            <w:pPr>
              <w:jc w:val="both"/>
              <w:rPr>
                <w:b/>
                <w:sz w:val="24"/>
                <w:szCs w:val="24"/>
              </w:rPr>
            </w:pPr>
            <w:r>
              <w:rPr>
                <w:b/>
                <w:sz w:val="24"/>
                <w:szCs w:val="24"/>
              </w:rPr>
              <w:t xml:space="preserve">The Gwalia, </w:t>
            </w:r>
          </w:p>
          <w:p w14:paraId="68C541C0" w14:textId="77777777" w:rsidR="00195417" w:rsidRDefault="00195417" w:rsidP="00FF7EBB">
            <w:pPr>
              <w:jc w:val="both"/>
              <w:rPr>
                <w:b/>
                <w:sz w:val="24"/>
                <w:szCs w:val="24"/>
              </w:rPr>
            </w:pPr>
            <w:r>
              <w:rPr>
                <w:b/>
                <w:sz w:val="24"/>
                <w:szCs w:val="24"/>
              </w:rPr>
              <w:t xml:space="preserve">Ithon Road, </w:t>
            </w:r>
          </w:p>
          <w:p w14:paraId="0D0378A3" w14:textId="77777777" w:rsidR="00195417" w:rsidRDefault="00195417" w:rsidP="00FF7EBB">
            <w:pPr>
              <w:jc w:val="both"/>
              <w:rPr>
                <w:b/>
                <w:sz w:val="24"/>
                <w:szCs w:val="24"/>
              </w:rPr>
            </w:pPr>
            <w:r>
              <w:rPr>
                <w:b/>
                <w:sz w:val="24"/>
                <w:szCs w:val="24"/>
              </w:rPr>
              <w:t xml:space="preserve">Llandrindod Wells, </w:t>
            </w:r>
          </w:p>
          <w:p w14:paraId="0A2C73D5" w14:textId="7278528A" w:rsidR="004923DA" w:rsidRDefault="00195417" w:rsidP="00FF7EBB">
            <w:pPr>
              <w:jc w:val="both"/>
              <w:rPr>
                <w:b/>
                <w:sz w:val="24"/>
                <w:szCs w:val="24"/>
              </w:rPr>
            </w:pPr>
            <w:r>
              <w:rPr>
                <w:b/>
                <w:sz w:val="24"/>
                <w:szCs w:val="24"/>
              </w:rPr>
              <w:t>Powys LD1 6AA</w:t>
            </w:r>
          </w:p>
          <w:p w14:paraId="66645957" w14:textId="77777777" w:rsidR="004923DA" w:rsidRPr="008B28E7" w:rsidRDefault="004923DA" w:rsidP="00FF7EBB">
            <w:pPr>
              <w:jc w:val="both"/>
              <w:rPr>
                <w:b/>
                <w:sz w:val="24"/>
                <w:szCs w:val="24"/>
              </w:rPr>
            </w:pPr>
          </w:p>
          <w:p w14:paraId="6353958C" w14:textId="77777777" w:rsidR="00195417" w:rsidRDefault="004923DA" w:rsidP="00FF7EBB">
            <w:pPr>
              <w:jc w:val="both"/>
              <w:rPr>
                <w:b/>
                <w:sz w:val="24"/>
                <w:szCs w:val="24"/>
              </w:rPr>
            </w:pPr>
            <w:r w:rsidRPr="008B28E7">
              <w:rPr>
                <w:b/>
                <w:sz w:val="24"/>
                <w:szCs w:val="24"/>
              </w:rPr>
              <w:t>Professional Qualification and date of qualification:</w:t>
            </w:r>
            <w:r w:rsidR="00195417">
              <w:rPr>
                <w:b/>
                <w:sz w:val="24"/>
                <w:szCs w:val="24"/>
              </w:rPr>
              <w:t xml:space="preserve"> </w:t>
            </w:r>
          </w:p>
          <w:p w14:paraId="32C449D4" w14:textId="00B238AE" w:rsidR="004923DA" w:rsidRPr="008B28E7" w:rsidRDefault="00195417" w:rsidP="00FF7EBB">
            <w:pPr>
              <w:jc w:val="both"/>
              <w:rPr>
                <w:b/>
                <w:sz w:val="24"/>
                <w:szCs w:val="24"/>
              </w:rPr>
            </w:pPr>
            <w:r>
              <w:rPr>
                <w:b/>
                <w:sz w:val="24"/>
                <w:szCs w:val="24"/>
              </w:rPr>
              <w:t>BA (Hons) in Social Work gained on the 30/09/2015</w:t>
            </w:r>
          </w:p>
          <w:p w14:paraId="2F512115" w14:textId="77777777" w:rsidR="004923DA" w:rsidRDefault="004923DA" w:rsidP="00FF7EBB">
            <w:pPr>
              <w:jc w:val="both"/>
              <w:rPr>
                <w:b/>
                <w:sz w:val="24"/>
                <w:szCs w:val="24"/>
              </w:rPr>
            </w:pPr>
          </w:p>
          <w:p w14:paraId="566EFF04" w14:textId="1ECE2165"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195417">
              <w:rPr>
                <w:b/>
                <w:sz w:val="24"/>
                <w:szCs w:val="24"/>
              </w:rPr>
              <w:t xml:space="preserve"> 01597 827 325</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3D13AAC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B22CCC">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B22CCC">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B22CCC">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B22CCC">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B22CCC">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B22CCC">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B22CCC">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B22CCC">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870295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_ _ </w:t>
      </w:r>
      <w:r w:rsidR="002F3421">
        <w:rPr>
          <w:caps/>
          <w:sz w:val="24"/>
          <w:szCs w:val="24"/>
        </w:rPr>
        <w:t>Cerian paton</w:t>
      </w:r>
      <w:r w:rsidR="00B577D3">
        <w:rPr>
          <w:caps/>
          <w:sz w:val="24"/>
          <w:szCs w:val="24"/>
        </w:rPr>
        <w:t xml:space="preserve">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53462211" w:rsidR="00986C0B" w:rsidRDefault="002F3421">
            <w:pPr>
              <w:rPr>
                <w:sz w:val="24"/>
                <w:szCs w:val="24"/>
              </w:rPr>
            </w:pPr>
            <w:r>
              <w:rPr>
                <w:sz w:val="24"/>
                <w:szCs w:val="24"/>
              </w:rPr>
              <w:t>Emma Lewis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1E0F4360" w:rsidR="00986C0B" w:rsidRDefault="002F3421">
            <w:pPr>
              <w:rPr>
                <w:sz w:val="24"/>
                <w:szCs w:val="24"/>
              </w:rPr>
            </w:pPr>
            <w:r>
              <w:rPr>
                <w:sz w:val="24"/>
                <w:szCs w:val="24"/>
              </w:rPr>
              <w:t>Through Care Team South, Children’s Services, Powys County Council</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43B67AE9" w:rsidR="00986C0B" w:rsidRDefault="002F3421">
            <w:pPr>
              <w:rPr>
                <w:sz w:val="24"/>
                <w:szCs w:val="24"/>
              </w:rPr>
            </w:pPr>
            <w:r>
              <w:rPr>
                <w:sz w:val="24"/>
                <w:szCs w:val="24"/>
              </w:rPr>
              <w:t>Claire Williams</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39651C74" w:rsidR="00986C0B" w:rsidRDefault="002F3421">
            <w:pPr>
              <w:rPr>
                <w:sz w:val="24"/>
                <w:szCs w:val="24"/>
              </w:rPr>
            </w:pPr>
            <w:r>
              <w:rPr>
                <w:sz w:val="24"/>
                <w:szCs w:val="24"/>
              </w:rPr>
              <w:t>Cerian Paton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xml:space="preserve">) appropriate to the stage of portfolio preparation at the time, and (ii) agreed with the Team Manager who will </w:t>
      </w:r>
      <w:proofErr w:type="gramStart"/>
      <w:r>
        <w:t>take into account</w:t>
      </w:r>
      <w:proofErr w:type="gramEnd"/>
      <w:r>
        <w:t xml:space="preserve">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B22CCC">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B22CCC">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B22CCC">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B22CCC">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B22CCC">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B22CCC">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B22CCC">
      <w:pPr>
        <w:numPr>
          <w:ilvl w:val="1"/>
          <w:numId w:val="10"/>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B22CCC">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B22CCC">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B22CCC">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B22CCC">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B22CCC">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B22CCC">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B22CCC">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B22CCC">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B22CCC">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B22CCC">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B22CCC">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B22CCC">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B22CCC">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B22CCC">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B22CCC">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B22CCC">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B22CCC">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B22CCC">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B22CCC">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proofErr w:type="gramStart"/>
      <w:r>
        <w:t>Signed:…</w:t>
      </w:r>
      <w:proofErr w:type="gramEnd"/>
      <w:r>
        <w:t xml:space="preserve">…………………….. Print </w:t>
      </w:r>
      <w:proofErr w:type="gramStart"/>
      <w:r>
        <w:t>Name:…</w:t>
      </w:r>
      <w:proofErr w:type="gramEnd"/>
      <w:r>
        <w:t xml:space="preserve">……………………… Date:……….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proofErr w:type="gramStart"/>
      <w:r>
        <w:t>Signed:…</w:t>
      </w:r>
      <w:proofErr w:type="gramEnd"/>
      <w:r>
        <w:t xml:space="preserve">…………………….. Print </w:t>
      </w:r>
      <w:proofErr w:type="gramStart"/>
      <w:r>
        <w:t>Name:…</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proofErr w:type="gramStart"/>
      <w:r>
        <w:t>Signed:…</w:t>
      </w:r>
      <w:proofErr w:type="gramEnd"/>
      <w:r>
        <w:t xml:space="preserve">…………………….. Print </w:t>
      </w:r>
      <w:proofErr w:type="gramStart"/>
      <w:r>
        <w:t>Name:…</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2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90544D" w14:textId="77777777" w:rsidR="00B7319D" w:rsidRDefault="00B7319D">
      <w:r>
        <w:separator/>
      </w:r>
    </w:p>
  </w:endnote>
  <w:endnote w:type="continuationSeparator" w:id="0">
    <w:p w14:paraId="10BC0975" w14:textId="77777777" w:rsidR="00B7319D" w:rsidRDefault="00B731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7D7E83" w14:textId="77777777" w:rsidR="00B7319D" w:rsidRPr="00E60F42" w:rsidRDefault="00B7319D"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670A0E" w14:textId="77777777" w:rsidR="00B7319D" w:rsidRDefault="00B7319D">
      <w:r>
        <w:separator/>
      </w:r>
    </w:p>
  </w:footnote>
  <w:footnote w:type="continuationSeparator" w:id="0">
    <w:p w14:paraId="3C7FE908" w14:textId="77777777" w:rsidR="00B7319D" w:rsidRDefault="00B731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892B0F"/>
    <w:multiLevelType w:val="hybridMultilevel"/>
    <w:tmpl w:val="3FF4E84E"/>
    <w:lvl w:ilvl="0" w:tplc="7D3022B0">
      <w:start w:val="1"/>
      <w:numFmt w:val="bullet"/>
      <w:lvlText w:val=""/>
      <w:lvlJc w:val="left"/>
      <w:pPr>
        <w:tabs>
          <w:tab w:val="num" w:pos="720"/>
        </w:tabs>
        <w:ind w:left="720" w:hanging="360"/>
      </w:pPr>
      <w:rPr>
        <w:rFonts w:ascii="Wingdings 3" w:hAnsi="Wingdings 3" w:hint="default"/>
      </w:rPr>
    </w:lvl>
    <w:lvl w:ilvl="1" w:tplc="0B7AAFA8" w:tentative="1">
      <w:start w:val="1"/>
      <w:numFmt w:val="bullet"/>
      <w:lvlText w:val=""/>
      <w:lvlJc w:val="left"/>
      <w:pPr>
        <w:tabs>
          <w:tab w:val="num" w:pos="1440"/>
        </w:tabs>
        <w:ind w:left="1440" w:hanging="360"/>
      </w:pPr>
      <w:rPr>
        <w:rFonts w:ascii="Wingdings 3" w:hAnsi="Wingdings 3" w:hint="default"/>
      </w:rPr>
    </w:lvl>
    <w:lvl w:ilvl="2" w:tplc="3C1C8BA2" w:tentative="1">
      <w:start w:val="1"/>
      <w:numFmt w:val="bullet"/>
      <w:lvlText w:val=""/>
      <w:lvlJc w:val="left"/>
      <w:pPr>
        <w:tabs>
          <w:tab w:val="num" w:pos="2160"/>
        </w:tabs>
        <w:ind w:left="2160" w:hanging="360"/>
      </w:pPr>
      <w:rPr>
        <w:rFonts w:ascii="Wingdings 3" w:hAnsi="Wingdings 3" w:hint="default"/>
      </w:rPr>
    </w:lvl>
    <w:lvl w:ilvl="3" w:tplc="37FC4F62" w:tentative="1">
      <w:start w:val="1"/>
      <w:numFmt w:val="bullet"/>
      <w:lvlText w:val=""/>
      <w:lvlJc w:val="left"/>
      <w:pPr>
        <w:tabs>
          <w:tab w:val="num" w:pos="2880"/>
        </w:tabs>
        <w:ind w:left="2880" w:hanging="360"/>
      </w:pPr>
      <w:rPr>
        <w:rFonts w:ascii="Wingdings 3" w:hAnsi="Wingdings 3" w:hint="default"/>
      </w:rPr>
    </w:lvl>
    <w:lvl w:ilvl="4" w:tplc="CA76BCA2" w:tentative="1">
      <w:start w:val="1"/>
      <w:numFmt w:val="bullet"/>
      <w:lvlText w:val=""/>
      <w:lvlJc w:val="left"/>
      <w:pPr>
        <w:tabs>
          <w:tab w:val="num" w:pos="3600"/>
        </w:tabs>
        <w:ind w:left="3600" w:hanging="360"/>
      </w:pPr>
      <w:rPr>
        <w:rFonts w:ascii="Wingdings 3" w:hAnsi="Wingdings 3" w:hint="default"/>
      </w:rPr>
    </w:lvl>
    <w:lvl w:ilvl="5" w:tplc="3A3EAD62" w:tentative="1">
      <w:start w:val="1"/>
      <w:numFmt w:val="bullet"/>
      <w:lvlText w:val=""/>
      <w:lvlJc w:val="left"/>
      <w:pPr>
        <w:tabs>
          <w:tab w:val="num" w:pos="4320"/>
        </w:tabs>
        <w:ind w:left="4320" w:hanging="360"/>
      </w:pPr>
      <w:rPr>
        <w:rFonts w:ascii="Wingdings 3" w:hAnsi="Wingdings 3" w:hint="default"/>
      </w:rPr>
    </w:lvl>
    <w:lvl w:ilvl="6" w:tplc="3012945E" w:tentative="1">
      <w:start w:val="1"/>
      <w:numFmt w:val="bullet"/>
      <w:lvlText w:val=""/>
      <w:lvlJc w:val="left"/>
      <w:pPr>
        <w:tabs>
          <w:tab w:val="num" w:pos="5040"/>
        </w:tabs>
        <w:ind w:left="5040" w:hanging="360"/>
      </w:pPr>
      <w:rPr>
        <w:rFonts w:ascii="Wingdings 3" w:hAnsi="Wingdings 3" w:hint="default"/>
      </w:rPr>
    </w:lvl>
    <w:lvl w:ilvl="7" w:tplc="6E508A06" w:tentative="1">
      <w:start w:val="1"/>
      <w:numFmt w:val="bullet"/>
      <w:lvlText w:val=""/>
      <w:lvlJc w:val="left"/>
      <w:pPr>
        <w:tabs>
          <w:tab w:val="num" w:pos="5760"/>
        </w:tabs>
        <w:ind w:left="5760" w:hanging="360"/>
      </w:pPr>
      <w:rPr>
        <w:rFonts w:ascii="Wingdings 3" w:hAnsi="Wingdings 3" w:hint="default"/>
      </w:rPr>
    </w:lvl>
    <w:lvl w:ilvl="8" w:tplc="90C6616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7C76404"/>
    <w:multiLevelType w:val="hybridMultilevel"/>
    <w:tmpl w:val="83585FE4"/>
    <w:lvl w:ilvl="0" w:tplc="0654156A">
      <w:start w:val="1"/>
      <w:numFmt w:val="bullet"/>
      <w:lvlText w:val=""/>
      <w:lvlJc w:val="left"/>
      <w:pPr>
        <w:tabs>
          <w:tab w:val="num" w:pos="720"/>
        </w:tabs>
        <w:ind w:left="720" w:hanging="360"/>
      </w:pPr>
      <w:rPr>
        <w:rFonts w:ascii="Wingdings 3" w:hAnsi="Wingdings 3" w:hint="default"/>
      </w:rPr>
    </w:lvl>
    <w:lvl w:ilvl="1" w:tplc="C9265E02" w:tentative="1">
      <w:start w:val="1"/>
      <w:numFmt w:val="bullet"/>
      <w:lvlText w:val=""/>
      <w:lvlJc w:val="left"/>
      <w:pPr>
        <w:tabs>
          <w:tab w:val="num" w:pos="1440"/>
        </w:tabs>
        <w:ind w:left="1440" w:hanging="360"/>
      </w:pPr>
      <w:rPr>
        <w:rFonts w:ascii="Wingdings 3" w:hAnsi="Wingdings 3" w:hint="default"/>
      </w:rPr>
    </w:lvl>
    <w:lvl w:ilvl="2" w:tplc="DAF8101A" w:tentative="1">
      <w:start w:val="1"/>
      <w:numFmt w:val="bullet"/>
      <w:lvlText w:val=""/>
      <w:lvlJc w:val="left"/>
      <w:pPr>
        <w:tabs>
          <w:tab w:val="num" w:pos="2160"/>
        </w:tabs>
        <w:ind w:left="2160" w:hanging="360"/>
      </w:pPr>
      <w:rPr>
        <w:rFonts w:ascii="Wingdings 3" w:hAnsi="Wingdings 3" w:hint="default"/>
      </w:rPr>
    </w:lvl>
    <w:lvl w:ilvl="3" w:tplc="FC3C1412" w:tentative="1">
      <w:start w:val="1"/>
      <w:numFmt w:val="bullet"/>
      <w:lvlText w:val=""/>
      <w:lvlJc w:val="left"/>
      <w:pPr>
        <w:tabs>
          <w:tab w:val="num" w:pos="2880"/>
        </w:tabs>
        <w:ind w:left="2880" w:hanging="360"/>
      </w:pPr>
      <w:rPr>
        <w:rFonts w:ascii="Wingdings 3" w:hAnsi="Wingdings 3" w:hint="default"/>
      </w:rPr>
    </w:lvl>
    <w:lvl w:ilvl="4" w:tplc="527CE2E6" w:tentative="1">
      <w:start w:val="1"/>
      <w:numFmt w:val="bullet"/>
      <w:lvlText w:val=""/>
      <w:lvlJc w:val="left"/>
      <w:pPr>
        <w:tabs>
          <w:tab w:val="num" w:pos="3600"/>
        </w:tabs>
        <w:ind w:left="3600" w:hanging="360"/>
      </w:pPr>
      <w:rPr>
        <w:rFonts w:ascii="Wingdings 3" w:hAnsi="Wingdings 3" w:hint="default"/>
      </w:rPr>
    </w:lvl>
    <w:lvl w:ilvl="5" w:tplc="1F4E35C4" w:tentative="1">
      <w:start w:val="1"/>
      <w:numFmt w:val="bullet"/>
      <w:lvlText w:val=""/>
      <w:lvlJc w:val="left"/>
      <w:pPr>
        <w:tabs>
          <w:tab w:val="num" w:pos="4320"/>
        </w:tabs>
        <w:ind w:left="4320" w:hanging="360"/>
      </w:pPr>
      <w:rPr>
        <w:rFonts w:ascii="Wingdings 3" w:hAnsi="Wingdings 3" w:hint="default"/>
      </w:rPr>
    </w:lvl>
    <w:lvl w:ilvl="6" w:tplc="2E189954" w:tentative="1">
      <w:start w:val="1"/>
      <w:numFmt w:val="bullet"/>
      <w:lvlText w:val=""/>
      <w:lvlJc w:val="left"/>
      <w:pPr>
        <w:tabs>
          <w:tab w:val="num" w:pos="5040"/>
        </w:tabs>
        <w:ind w:left="5040" w:hanging="360"/>
      </w:pPr>
      <w:rPr>
        <w:rFonts w:ascii="Wingdings 3" w:hAnsi="Wingdings 3" w:hint="default"/>
      </w:rPr>
    </w:lvl>
    <w:lvl w:ilvl="7" w:tplc="AFA4B298" w:tentative="1">
      <w:start w:val="1"/>
      <w:numFmt w:val="bullet"/>
      <w:lvlText w:val=""/>
      <w:lvlJc w:val="left"/>
      <w:pPr>
        <w:tabs>
          <w:tab w:val="num" w:pos="5760"/>
        </w:tabs>
        <w:ind w:left="5760" w:hanging="360"/>
      </w:pPr>
      <w:rPr>
        <w:rFonts w:ascii="Wingdings 3" w:hAnsi="Wingdings 3" w:hint="default"/>
      </w:rPr>
    </w:lvl>
    <w:lvl w:ilvl="8" w:tplc="E3EA1C68"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9"/>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2"/>
  </w:num>
  <w:num w:numId="6">
    <w:abstractNumId w:val="10"/>
  </w:num>
  <w:num w:numId="7">
    <w:abstractNumId w:val="11"/>
  </w:num>
  <w:num w:numId="8">
    <w:abstractNumId w:val="3"/>
  </w:num>
  <w:num w:numId="9">
    <w:abstractNumId w:val="13"/>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7"/>
  </w:num>
  <w:num w:numId="13">
    <w:abstractNumId w:val="8"/>
  </w:num>
  <w:num w:numId="14">
    <w:abstractNumId w:val="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revisionView w:markup="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004"/>
    <w:rsid w:val="00091F52"/>
    <w:rsid w:val="00092970"/>
    <w:rsid w:val="00093720"/>
    <w:rsid w:val="000938E6"/>
    <w:rsid w:val="00093B3C"/>
    <w:rsid w:val="0009488C"/>
    <w:rsid w:val="00095C1B"/>
    <w:rsid w:val="00096DEA"/>
    <w:rsid w:val="000A4240"/>
    <w:rsid w:val="000A43BA"/>
    <w:rsid w:val="000A469A"/>
    <w:rsid w:val="000A584A"/>
    <w:rsid w:val="000C378F"/>
    <w:rsid w:val="000C6892"/>
    <w:rsid w:val="000C6FFE"/>
    <w:rsid w:val="000D0BB6"/>
    <w:rsid w:val="000E0D51"/>
    <w:rsid w:val="000E26B0"/>
    <w:rsid w:val="000E38C3"/>
    <w:rsid w:val="000F1599"/>
    <w:rsid w:val="000F1769"/>
    <w:rsid w:val="000F6050"/>
    <w:rsid w:val="000F6196"/>
    <w:rsid w:val="001022CE"/>
    <w:rsid w:val="0010312C"/>
    <w:rsid w:val="00106DC7"/>
    <w:rsid w:val="00112391"/>
    <w:rsid w:val="00114F52"/>
    <w:rsid w:val="00123C20"/>
    <w:rsid w:val="00130119"/>
    <w:rsid w:val="00130F0C"/>
    <w:rsid w:val="001347F8"/>
    <w:rsid w:val="00137BB5"/>
    <w:rsid w:val="00137E05"/>
    <w:rsid w:val="001403EC"/>
    <w:rsid w:val="00140BBF"/>
    <w:rsid w:val="001447F6"/>
    <w:rsid w:val="00147DE3"/>
    <w:rsid w:val="00150794"/>
    <w:rsid w:val="001608C4"/>
    <w:rsid w:val="00165366"/>
    <w:rsid w:val="00171418"/>
    <w:rsid w:val="001739C8"/>
    <w:rsid w:val="001772DE"/>
    <w:rsid w:val="0019417B"/>
    <w:rsid w:val="00195417"/>
    <w:rsid w:val="001961CF"/>
    <w:rsid w:val="001A59BB"/>
    <w:rsid w:val="001A6A51"/>
    <w:rsid w:val="001A79C4"/>
    <w:rsid w:val="001B331A"/>
    <w:rsid w:val="001C0E74"/>
    <w:rsid w:val="001C4DB8"/>
    <w:rsid w:val="001D0615"/>
    <w:rsid w:val="001D19E7"/>
    <w:rsid w:val="001D229F"/>
    <w:rsid w:val="001D4DB9"/>
    <w:rsid w:val="001F4552"/>
    <w:rsid w:val="002019EB"/>
    <w:rsid w:val="00205051"/>
    <w:rsid w:val="00211F65"/>
    <w:rsid w:val="0021792F"/>
    <w:rsid w:val="00220D06"/>
    <w:rsid w:val="002246A0"/>
    <w:rsid w:val="00230439"/>
    <w:rsid w:val="00235176"/>
    <w:rsid w:val="00236061"/>
    <w:rsid w:val="0024100E"/>
    <w:rsid w:val="00241C1B"/>
    <w:rsid w:val="0024288B"/>
    <w:rsid w:val="00254543"/>
    <w:rsid w:val="002657E9"/>
    <w:rsid w:val="0026665E"/>
    <w:rsid w:val="0027147E"/>
    <w:rsid w:val="002761F4"/>
    <w:rsid w:val="002775E1"/>
    <w:rsid w:val="00277979"/>
    <w:rsid w:val="00285065"/>
    <w:rsid w:val="00291ADD"/>
    <w:rsid w:val="00295CA1"/>
    <w:rsid w:val="002A0E51"/>
    <w:rsid w:val="002A291A"/>
    <w:rsid w:val="002A5604"/>
    <w:rsid w:val="002A6E2F"/>
    <w:rsid w:val="002B0E70"/>
    <w:rsid w:val="002B1701"/>
    <w:rsid w:val="002B23C3"/>
    <w:rsid w:val="002B443A"/>
    <w:rsid w:val="002B53AB"/>
    <w:rsid w:val="002B5B35"/>
    <w:rsid w:val="002C2536"/>
    <w:rsid w:val="002C256A"/>
    <w:rsid w:val="002C3031"/>
    <w:rsid w:val="002C4233"/>
    <w:rsid w:val="002C496D"/>
    <w:rsid w:val="002D05EB"/>
    <w:rsid w:val="002D11A8"/>
    <w:rsid w:val="002D2F29"/>
    <w:rsid w:val="002D6B31"/>
    <w:rsid w:val="002E7017"/>
    <w:rsid w:val="002E7F2C"/>
    <w:rsid w:val="002F3421"/>
    <w:rsid w:val="002F4F6E"/>
    <w:rsid w:val="003015C3"/>
    <w:rsid w:val="003106DB"/>
    <w:rsid w:val="0031350A"/>
    <w:rsid w:val="00316815"/>
    <w:rsid w:val="003168CA"/>
    <w:rsid w:val="00321255"/>
    <w:rsid w:val="0032230D"/>
    <w:rsid w:val="00322A0B"/>
    <w:rsid w:val="00325F76"/>
    <w:rsid w:val="00330A49"/>
    <w:rsid w:val="00332426"/>
    <w:rsid w:val="00335FC5"/>
    <w:rsid w:val="00355210"/>
    <w:rsid w:val="0036347F"/>
    <w:rsid w:val="00365DF9"/>
    <w:rsid w:val="00372DB4"/>
    <w:rsid w:val="0037419E"/>
    <w:rsid w:val="00375AF5"/>
    <w:rsid w:val="003761BD"/>
    <w:rsid w:val="00380ED4"/>
    <w:rsid w:val="0038500D"/>
    <w:rsid w:val="00385414"/>
    <w:rsid w:val="00390074"/>
    <w:rsid w:val="00393600"/>
    <w:rsid w:val="0039762B"/>
    <w:rsid w:val="003A0C37"/>
    <w:rsid w:val="003A1B6B"/>
    <w:rsid w:val="003A36D0"/>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5661"/>
    <w:rsid w:val="0040668F"/>
    <w:rsid w:val="00412677"/>
    <w:rsid w:val="004348AE"/>
    <w:rsid w:val="004376C0"/>
    <w:rsid w:val="004377C0"/>
    <w:rsid w:val="00440E88"/>
    <w:rsid w:val="0044223A"/>
    <w:rsid w:val="00451851"/>
    <w:rsid w:val="0045302A"/>
    <w:rsid w:val="00453343"/>
    <w:rsid w:val="004608B9"/>
    <w:rsid w:val="00465947"/>
    <w:rsid w:val="004667B1"/>
    <w:rsid w:val="00467F66"/>
    <w:rsid w:val="00470461"/>
    <w:rsid w:val="00470BB1"/>
    <w:rsid w:val="004712F2"/>
    <w:rsid w:val="00473153"/>
    <w:rsid w:val="004734A9"/>
    <w:rsid w:val="004743AF"/>
    <w:rsid w:val="00475463"/>
    <w:rsid w:val="00482C17"/>
    <w:rsid w:val="00484CE3"/>
    <w:rsid w:val="004911B4"/>
    <w:rsid w:val="0049196A"/>
    <w:rsid w:val="004923DA"/>
    <w:rsid w:val="00493434"/>
    <w:rsid w:val="004968E2"/>
    <w:rsid w:val="00496B32"/>
    <w:rsid w:val="004A2A49"/>
    <w:rsid w:val="004B1D3C"/>
    <w:rsid w:val="004B4BCF"/>
    <w:rsid w:val="004B600B"/>
    <w:rsid w:val="004B6822"/>
    <w:rsid w:val="004B69F6"/>
    <w:rsid w:val="004C2D3A"/>
    <w:rsid w:val="004D03C4"/>
    <w:rsid w:val="004D0BF1"/>
    <w:rsid w:val="004D0F4E"/>
    <w:rsid w:val="004D35A4"/>
    <w:rsid w:val="004D38E0"/>
    <w:rsid w:val="004D445F"/>
    <w:rsid w:val="004E087B"/>
    <w:rsid w:val="004E44A4"/>
    <w:rsid w:val="004E7B8B"/>
    <w:rsid w:val="004E7BDD"/>
    <w:rsid w:val="004F1E21"/>
    <w:rsid w:val="004F740D"/>
    <w:rsid w:val="004F7B8F"/>
    <w:rsid w:val="00500748"/>
    <w:rsid w:val="0050091E"/>
    <w:rsid w:val="005011D6"/>
    <w:rsid w:val="00502A14"/>
    <w:rsid w:val="005042F1"/>
    <w:rsid w:val="0050481B"/>
    <w:rsid w:val="005113D4"/>
    <w:rsid w:val="0051287D"/>
    <w:rsid w:val="00513C7D"/>
    <w:rsid w:val="00521123"/>
    <w:rsid w:val="00521221"/>
    <w:rsid w:val="00521C3B"/>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0EEF"/>
    <w:rsid w:val="005A172E"/>
    <w:rsid w:val="005A1B4C"/>
    <w:rsid w:val="005A545C"/>
    <w:rsid w:val="005C1567"/>
    <w:rsid w:val="005C28D3"/>
    <w:rsid w:val="005C6CE5"/>
    <w:rsid w:val="005D3F07"/>
    <w:rsid w:val="005E13EA"/>
    <w:rsid w:val="005E63EC"/>
    <w:rsid w:val="005F71B1"/>
    <w:rsid w:val="00606E27"/>
    <w:rsid w:val="00607634"/>
    <w:rsid w:val="006108C9"/>
    <w:rsid w:val="00610B95"/>
    <w:rsid w:val="00614DF7"/>
    <w:rsid w:val="0062158D"/>
    <w:rsid w:val="006326D1"/>
    <w:rsid w:val="00632E0A"/>
    <w:rsid w:val="00633165"/>
    <w:rsid w:val="006447DE"/>
    <w:rsid w:val="0065276E"/>
    <w:rsid w:val="00654329"/>
    <w:rsid w:val="00654CEC"/>
    <w:rsid w:val="00655507"/>
    <w:rsid w:val="006635E3"/>
    <w:rsid w:val="00664E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700249"/>
    <w:rsid w:val="00704C23"/>
    <w:rsid w:val="007069CD"/>
    <w:rsid w:val="007121BF"/>
    <w:rsid w:val="0071231A"/>
    <w:rsid w:val="00712E90"/>
    <w:rsid w:val="00713B7E"/>
    <w:rsid w:val="00722148"/>
    <w:rsid w:val="0072678F"/>
    <w:rsid w:val="007276E5"/>
    <w:rsid w:val="00727C4C"/>
    <w:rsid w:val="00734809"/>
    <w:rsid w:val="007406E1"/>
    <w:rsid w:val="0074111F"/>
    <w:rsid w:val="00743E40"/>
    <w:rsid w:val="0075031F"/>
    <w:rsid w:val="00751263"/>
    <w:rsid w:val="007544FC"/>
    <w:rsid w:val="0075673A"/>
    <w:rsid w:val="0075704F"/>
    <w:rsid w:val="00761F90"/>
    <w:rsid w:val="00763B2D"/>
    <w:rsid w:val="00764904"/>
    <w:rsid w:val="00766A7A"/>
    <w:rsid w:val="00772924"/>
    <w:rsid w:val="007872F2"/>
    <w:rsid w:val="007908E0"/>
    <w:rsid w:val="00793EB3"/>
    <w:rsid w:val="00794205"/>
    <w:rsid w:val="00797923"/>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3CC2"/>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0120"/>
    <w:rsid w:val="00892716"/>
    <w:rsid w:val="00893067"/>
    <w:rsid w:val="008933DE"/>
    <w:rsid w:val="008950B3"/>
    <w:rsid w:val="00895FCE"/>
    <w:rsid w:val="00897F3E"/>
    <w:rsid w:val="008A21B4"/>
    <w:rsid w:val="008A39E7"/>
    <w:rsid w:val="008A674E"/>
    <w:rsid w:val="008B07DE"/>
    <w:rsid w:val="008B28E7"/>
    <w:rsid w:val="008B3C5B"/>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2361"/>
    <w:rsid w:val="0095310B"/>
    <w:rsid w:val="009544C0"/>
    <w:rsid w:val="00954FA4"/>
    <w:rsid w:val="00956AE9"/>
    <w:rsid w:val="00964CC6"/>
    <w:rsid w:val="00970E48"/>
    <w:rsid w:val="00974793"/>
    <w:rsid w:val="009830B8"/>
    <w:rsid w:val="0098427C"/>
    <w:rsid w:val="00986B43"/>
    <w:rsid w:val="00986C0B"/>
    <w:rsid w:val="00991FDA"/>
    <w:rsid w:val="009A5F3B"/>
    <w:rsid w:val="009A6F87"/>
    <w:rsid w:val="009B0B61"/>
    <w:rsid w:val="009B28C0"/>
    <w:rsid w:val="009B7136"/>
    <w:rsid w:val="009C3A26"/>
    <w:rsid w:val="009C5EAE"/>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1D36"/>
    <w:rsid w:val="00A22441"/>
    <w:rsid w:val="00A23F3B"/>
    <w:rsid w:val="00A24406"/>
    <w:rsid w:val="00A25F64"/>
    <w:rsid w:val="00A26B64"/>
    <w:rsid w:val="00A303B9"/>
    <w:rsid w:val="00A37416"/>
    <w:rsid w:val="00A40ED6"/>
    <w:rsid w:val="00A47621"/>
    <w:rsid w:val="00A479CD"/>
    <w:rsid w:val="00A505BC"/>
    <w:rsid w:val="00A50CFC"/>
    <w:rsid w:val="00A53D7D"/>
    <w:rsid w:val="00A54D67"/>
    <w:rsid w:val="00A55A3F"/>
    <w:rsid w:val="00A55D47"/>
    <w:rsid w:val="00A652F6"/>
    <w:rsid w:val="00A65861"/>
    <w:rsid w:val="00A65CCD"/>
    <w:rsid w:val="00A732EA"/>
    <w:rsid w:val="00A7489E"/>
    <w:rsid w:val="00A8015F"/>
    <w:rsid w:val="00A8373D"/>
    <w:rsid w:val="00A85039"/>
    <w:rsid w:val="00A906AA"/>
    <w:rsid w:val="00A94C5E"/>
    <w:rsid w:val="00AA118F"/>
    <w:rsid w:val="00AA252C"/>
    <w:rsid w:val="00AA666E"/>
    <w:rsid w:val="00AB5518"/>
    <w:rsid w:val="00AC03C6"/>
    <w:rsid w:val="00AC1F35"/>
    <w:rsid w:val="00AC4A04"/>
    <w:rsid w:val="00AC5D9E"/>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68BD"/>
    <w:rsid w:val="00B17FA0"/>
    <w:rsid w:val="00B2292C"/>
    <w:rsid w:val="00B22C3C"/>
    <w:rsid w:val="00B22CC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319D"/>
    <w:rsid w:val="00B7502A"/>
    <w:rsid w:val="00B77305"/>
    <w:rsid w:val="00B82CC2"/>
    <w:rsid w:val="00B84A89"/>
    <w:rsid w:val="00B9256C"/>
    <w:rsid w:val="00B92BEF"/>
    <w:rsid w:val="00B933F9"/>
    <w:rsid w:val="00B94443"/>
    <w:rsid w:val="00B9689A"/>
    <w:rsid w:val="00B97056"/>
    <w:rsid w:val="00BA531E"/>
    <w:rsid w:val="00BA55B7"/>
    <w:rsid w:val="00BB06CB"/>
    <w:rsid w:val="00BB0CE1"/>
    <w:rsid w:val="00BB261F"/>
    <w:rsid w:val="00BB2887"/>
    <w:rsid w:val="00BB53E1"/>
    <w:rsid w:val="00BB5EAA"/>
    <w:rsid w:val="00BB5F11"/>
    <w:rsid w:val="00BB6638"/>
    <w:rsid w:val="00BB7FD2"/>
    <w:rsid w:val="00BC04FA"/>
    <w:rsid w:val="00BC17B5"/>
    <w:rsid w:val="00BC1C22"/>
    <w:rsid w:val="00BC460B"/>
    <w:rsid w:val="00BC5725"/>
    <w:rsid w:val="00BD30B1"/>
    <w:rsid w:val="00BE0F7B"/>
    <w:rsid w:val="00BE10C2"/>
    <w:rsid w:val="00BE3C75"/>
    <w:rsid w:val="00BF0D6C"/>
    <w:rsid w:val="00BF7143"/>
    <w:rsid w:val="00C01D14"/>
    <w:rsid w:val="00C01D97"/>
    <w:rsid w:val="00C025B4"/>
    <w:rsid w:val="00C0463D"/>
    <w:rsid w:val="00C161FD"/>
    <w:rsid w:val="00C23F17"/>
    <w:rsid w:val="00C26D0D"/>
    <w:rsid w:val="00C27C95"/>
    <w:rsid w:val="00C300D2"/>
    <w:rsid w:val="00C3270F"/>
    <w:rsid w:val="00C3278B"/>
    <w:rsid w:val="00C33375"/>
    <w:rsid w:val="00C34C23"/>
    <w:rsid w:val="00C42005"/>
    <w:rsid w:val="00C4664D"/>
    <w:rsid w:val="00C472AA"/>
    <w:rsid w:val="00C50A05"/>
    <w:rsid w:val="00C51BA6"/>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24880"/>
    <w:rsid w:val="00D24F5C"/>
    <w:rsid w:val="00D33491"/>
    <w:rsid w:val="00D3442D"/>
    <w:rsid w:val="00D44F8E"/>
    <w:rsid w:val="00D51FD5"/>
    <w:rsid w:val="00D55DE0"/>
    <w:rsid w:val="00D56D84"/>
    <w:rsid w:val="00D607EF"/>
    <w:rsid w:val="00D60F88"/>
    <w:rsid w:val="00D646BD"/>
    <w:rsid w:val="00D71201"/>
    <w:rsid w:val="00D720C7"/>
    <w:rsid w:val="00D876E6"/>
    <w:rsid w:val="00D90958"/>
    <w:rsid w:val="00D93487"/>
    <w:rsid w:val="00DA1025"/>
    <w:rsid w:val="00DA22EC"/>
    <w:rsid w:val="00DA5860"/>
    <w:rsid w:val="00DA7BB1"/>
    <w:rsid w:val="00DB2767"/>
    <w:rsid w:val="00DC03FA"/>
    <w:rsid w:val="00DC1B10"/>
    <w:rsid w:val="00DC4729"/>
    <w:rsid w:val="00DC5239"/>
    <w:rsid w:val="00E0524C"/>
    <w:rsid w:val="00E17160"/>
    <w:rsid w:val="00E32872"/>
    <w:rsid w:val="00E35112"/>
    <w:rsid w:val="00E35BEC"/>
    <w:rsid w:val="00E3702F"/>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2EFF"/>
    <w:rsid w:val="00E93240"/>
    <w:rsid w:val="00E9479B"/>
    <w:rsid w:val="00E94E22"/>
    <w:rsid w:val="00E97171"/>
    <w:rsid w:val="00EA4D48"/>
    <w:rsid w:val="00EB2173"/>
    <w:rsid w:val="00EB567C"/>
    <w:rsid w:val="00EB62E6"/>
    <w:rsid w:val="00EB6608"/>
    <w:rsid w:val="00EC460A"/>
    <w:rsid w:val="00EC59A5"/>
    <w:rsid w:val="00ED1B30"/>
    <w:rsid w:val="00ED4341"/>
    <w:rsid w:val="00ED5D03"/>
    <w:rsid w:val="00EE1AC1"/>
    <w:rsid w:val="00EE39D6"/>
    <w:rsid w:val="00EE52AD"/>
    <w:rsid w:val="00EE6FAB"/>
    <w:rsid w:val="00F01F92"/>
    <w:rsid w:val="00F04053"/>
    <w:rsid w:val="00F06750"/>
    <w:rsid w:val="00F1006C"/>
    <w:rsid w:val="00F10A08"/>
    <w:rsid w:val="00F22AC5"/>
    <w:rsid w:val="00F24D3C"/>
    <w:rsid w:val="00F254D1"/>
    <w:rsid w:val="00F32B82"/>
    <w:rsid w:val="00F4043E"/>
    <w:rsid w:val="00F41795"/>
    <w:rsid w:val="00F41BBC"/>
    <w:rsid w:val="00F444F0"/>
    <w:rsid w:val="00F50847"/>
    <w:rsid w:val="00F53F27"/>
    <w:rsid w:val="00F546D1"/>
    <w:rsid w:val="00F66272"/>
    <w:rsid w:val="00F709C0"/>
    <w:rsid w:val="00F81DEC"/>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CFB"/>
    <w:rsid w:val="00FD4F8F"/>
    <w:rsid w:val="00FE0C16"/>
    <w:rsid w:val="00FE14B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UnresolvedMention">
    <w:name w:val="Unresolved Mention"/>
    <w:basedOn w:val="DefaultParagraphFont"/>
    <w:uiPriority w:val="99"/>
    <w:semiHidden/>
    <w:unhideWhenUsed/>
    <w:rsid w:val="00195417"/>
    <w:rPr>
      <w:color w:val="605E5C"/>
      <w:shd w:val="clear" w:color="auto" w:fill="E1DFDD"/>
    </w:rPr>
  </w:style>
  <w:style w:type="paragraph" w:styleId="Revision">
    <w:name w:val="Revision"/>
    <w:hidden/>
    <w:uiPriority w:val="99"/>
    <w:semiHidden/>
    <w:rsid w:val="00AC1F35"/>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sites/default/files/Brief_guide_Capacity_and_consent_in_under_18s%20v3.pdf" TargetMode="External"/><Relationship Id="rId18" Type="http://schemas.openxmlformats.org/officeDocument/2006/relationships/hyperlink" Target="https://www.nice.org.uk/sharedlearning/using-mindfulness-to-support-mental-wellbeing-at-work-for-children-s-social-care-front-line-practitioners" TargetMode="External"/><Relationship Id="rId26" Type="http://schemas.openxmlformats.org/officeDocument/2006/relationships/hyperlink" Target="https://www.youtube.com/watch?v=IOOs62dzOE4&amp;list=PLEC3D087892CA3B1B&amp;index=7" TargetMode="External"/><Relationship Id="rId3" Type="http://schemas.openxmlformats.org/officeDocument/2006/relationships/styles" Target="styles.xml"/><Relationship Id="rId21" Type="http://schemas.openxmlformats.org/officeDocument/2006/relationships/hyperlink" Target="https://smartparentadvice.com/it-takes-a-village-to-raise-a-child/" TargetMode="External"/><Relationship Id="rId7" Type="http://schemas.openxmlformats.org/officeDocument/2006/relationships/endnotes" Target="endnotes.xml"/><Relationship Id="rId12" Type="http://schemas.openxmlformats.org/officeDocument/2006/relationships/hyperlink" Target="https://sites.cardiff.ac.uk/childrens-social-care-law/for-social-workers/child-protection/" TargetMode="External"/><Relationship Id="rId17" Type="http://schemas.openxmlformats.org/officeDocument/2006/relationships/hyperlink" Target="https://childprotection.rcpch.ac.uk/news-list/safeguarding-children-is-everyones-business/" TargetMode="External"/><Relationship Id="rId25" Type="http://schemas.openxmlformats.org/officeDocument/2006/relationships/hyperlink" Target="https://socialcare.wales/hub/sswbact" TargetMode="External"/><Relationship Id="rId2" Type="http://schemas.openxmlformats.org/officeDocument/2006/relationships/numbering" Target="numbering.xml"/><Relationship Id="rId16" Type="http://schemas.openxmlformats.org/officeDocument/2006/relationships/hyperlink" Target="https://www.cardiff.ac.uk/news/view/children-at-risk-of-sexual-exploitation-need-better-support,-report-concludes" TargetMode="External"/><Relationship Id="rId20" Type="http://schemas.openxmlformats.org/officeDocument/2006/relationships/hyperlink" Target="https://www.signsofsafety.net/what-is-sof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rnardos.org.uk/news/trauma-bereavement-and-loss-key-learning-and-messages-research-and-practice" TargetMode="External"/><Relationship Id="rId24" Type="http://schemas.openxmlformats.org/officeDocument/2006/relationships/hyperlink" Target="https://www.safeguarding.wales/" TargetMode="External"/><Relationship Id="rId5" Type="http://schemas.openxmlformats.org/officeDocument/2006/relationships/webSettings" Target="webSettings.xml"/><Relationship Id="rId15" Type="http://schemas.openxmlformats.org/officeDocument/2006/relationships/hyperlink" Target="https://www.communitycare.co.uk/2018/06/27/motivational-interviewing-can-use-social-work/" TargetMode="External"/><Relationship Id="rId23" Type="http://schemas.openxmlformats.org/officeDocument/2006/relationships/hyperlink" Target="https://socialcare.wales/cms_assets/file-uploads/Code-of-Professional-Practice-for-Social-Care-web-version.pdf" TargetMode="External"/><Relationship Id="rId28"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hyperlink" Target="https://www.nspcc.org.uk/keeping-children-safe/our-services/childrens-service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childcomwales.org.uk/united-nations-convention-on-the-rights-of-the-child-full-text/" TargetMode="External"/><Relationship Id="rId22" Type="http://schemas.openxmlformats.org/officeDocument/2006/relationships/hyperlink" Target="https://www.scie.org.uk/mca/introduction/mental-capacity-act-2005-at-a-glance" TargetMode="External"/><Relationship Id="rId27" Type="http://schemas.openxmlformats.org/officeDocument/2006/relationships/hyperlink" Target="mailto:Claire.williams@powys.gov.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2BD55E-655C-4A75-9141-B63A26493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39</Pages>
  <Words>12680</Words>
  <Characters>68371</Characters>
  <Application>Microsoft Office Word</Application>
  <DocSecurity>0</DocSecurity>
  <Lines>569</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Lewis (Powys Teaching Health Board – CAMHS)</cp:lastModifiedBy>
  <cp:revision>4</cp:revision>
  <cp:lastPrinted>2014-08-26T08:55:00Z</cp:lastPrinted>
  <dcterms:created xsi:type="dcterms:W3CDTF">2021-01-11T20:22:00Z</dcterms:created>
  <dcterms:modified xsi:type="dcterms:W3CDTF">2021-01-11T20:34:00Z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ies>
</file>