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368E6" w:rsidR="009B5994" w:rsidP="009B5994" w:rsidRDefault="009B5994" w14:paraId="3210887D" w14:textId="0266F9BA">
      <w:pPr>
        <w:jc w:val="center"/>
        <w:rPr>
          <w:rFonts w:ascii="Times New Roman" w:hAnsi="Times New Roman" w:cs="Times New Roman"/>
          <w:b/>
          <w:bCs/>
          <w:sz w:val="32"/>
          <w:szCs w:val="32"/>
        </w:rPr>
      </w:pPr>
      <w:r>
        <w:rPr>
          <w:rFonts w:ascii="Times New Roman" w:hAnsi="Times New Roman" w:cs="Times New Roman"/>
          <w:b/>
          <w:bCs/>
          <w:sz w:val="32"/>
          <w:szCs w:val="32"/>
        </w:rPr>
        <w:t>Task</w:t>
      </w:r>
      <w:r w:rsidRPr="001368E6">
        <w:rPr>
          <w:rFonts w:ascii="Times New Roman" w:hAnsi="Times New Roman" w:cs="Times New Roman"/>
          <w:b/>
          <w:bCs/>
          <w:sz w:val="32"/>
          <w:szCs w:val="32"/>
        </w:rPr>
        <w:t xml:space="preserve">: </w:t>
      </w:r>
      <w:r w:rsidR="000D29E2">
        <w:rPr>
          <w:rFonts w:ascii="Times New Roman" w:hAnsi="Times New Roman" w:cs="Times New Roman"/>
          <w:b/>
          <w:bCs/>
          <w:sz w:val="32"/>
          <w:szCs w:val="32"/>
        </w:rPr>
        <w:t xml:space="preserve">Researching </w:t>
      </w:r>
      <w:r>
        <w:rPr>
          <w:rFonts w:ascii="Times New Roman" w:hAnsi="Times New Roman" w:cs="Times New Roman"/>
          <w:b/>
          <w:bCs/>
          <w:sz w:val="32"/>
          <w:szCs w:val="32"/>
        </w:rPr>
        <w:t xml:space="preserve">your </w:t>
      </w:r>
      <w:r w:rsidR="000D29E2">
        <w:rPr>
          <w:rFonts w:ascii="Times New Roman" w:hAnsi="Times New Roman" w:cs="Times New Roman"/>
          <w:b/>
          <w:bCs/>
          <w:sz w:val="32"/>
          <w:szCs w:val="32"/>
        </w:rPr>
        <w:t xml:space="preserve">chosen </w:t>
      </w:r>
      <w:r>
        <w:rPr>
          <w:rFonts w:ascii="Times New Roman" w:hAnsi="Times New Roman" w:cs="Times New Roman"/>
          <w:b/>
          <w:bCs/>
          <w:sz w:val="32"/>
          <w:szCs w:val="32"/>
        </w:rPr>
        <w:t>building or site</w:t>
      </w:r>
    </w:p>
    <w:p w:rsidR="009B5994" w:rsidP="009B5994" w:rsidRDefault="009B5994" w14:paraId="3F50FE60" w14:textId="77777777">
      <w:pPr>
        <w:jc w:val="center"/>
        <w:rPr>
          <w:rFonts w:ascii="Times New Roman" w:hAnsi="Times New Roman" w:cs="Times New Roman"/>
          <w:sz w:val="28"/>
          <w:szCs w:val="28"/>
        </w:rPr>
      </w:pPr>
      <w:r w:rsidRPr="001368E6">
        <w:rPr>
          <w:rFonts w:ascii="Times New Roman" w:hAnsi="Times New Roman" w:cs="Times New Roman"/>
          <w:sz w:val="28"/>
          <w:szCs w:val="28"/>
        </w:rPr>
        <w:t>Pompeii: The life, death and rediscovery of a Roman town (HPAH5078/HPAH6078)</w:t>
      </w:r>
    </w:p>
    <w:p w:rsidRPr="009B5994" w:rsidR="009B5994" w:rsidP="009B5994" w:rsidRDefault="009B5994" w14:paraId="76B4A245" w14:textId="77777777">
      <w:pPr>
        <w:jc w:val="center"/>
        <w:rPr>
          <w:rFonts w:ascii="Times New Roman" w:hAnsi="Times New Roman" w:cs="Times New Roman"/>
          <w:sz w:val="10"/>
          <w:szCs w:val="10"/>
        </w:rPr>
      </w:pPr>
    </w:p>
    <w:p w:rsidR="009B5994" w:rsidP="009B5994" w:rsidRDefault="009B5994" w14:paraId="540ED6A9" w14:textId="5E2EDF02">
      <w:pPr>
        <w:jc w:val="center"/>
        <w:rPr>
          <w:rFonts w:ascii="Times New Roman" w:hAnsi="Times New Roman" w:cs="Times New Roman"/>
        </w:rPr>
      </w:pPr>
      <w:r>
        <w:rPr>
          <w:rFonts w:ascii="Times New Roman" w:hAnsi="Times New Roman" w:cs="Times New Roman"/>
          <w:noProof/>
        </w:rPr>
        <w:drawing>
          <wp:inline distT="0" distB="0" distL="0" distR="0" wp14:anchorId="0C2FF1BD" wp14:editId="3936EA5F">
            <wp:extent cx="5759485" cy="4073236"/>
            <wp:effectExtent l="0" t="0" r="0" b="3810"/>
            <wp:docPr id="506396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05446" cy="4105741"/>
                    </a:xfrm>
                    <a:prstGeom prst="rect">
                      <a:avLst/>
                    </a:prstGeom>
                    <a:noFill/>
                  </pic:spPr>
                </pic:pic>
              </a:graphicData>
            </a:graphic>
          </wp:inline>
        </w:drawing>
      </w:r>
    </w:p>
    <w:p w:rsidR="009B5994" w:rsidP="009B5994" w:rsidRDefault="009B5994" w14:paraId="01815FDB" w14:textId="77777777">
      <w:pPr>
        <w:jc w:val="center"/>
        <w:rPr>
          <w:rFonts w:ascii="Times New Roman" w:hAnsi="Times New Roman" w:cs="Times New Roman"/>
        </w:rPr>
      </w:pPr>
    </w:p>
    <w:p w:rsidR="00D34C89" w:rsidP="009B5994" w:rsidRDefault="009B5994" w14:paraId="7428C765" w14:textId="5DFDFEB5">
      <w:pPr>
        <w:jc w:val="both"/>
        <w:rPr>
          <w:rFonts w:ascii="Times New Roman" w:hAnsi="Times New Roman" w:cs="Times New Roman"/>
        </w:rPr>
      </w:pPr>
      <w:r>
        <w:rPr>
          <w:rFonts w:ascii="Times New Roman" w:hAnsi="Times New Roman" w:cs="Times New Roman"/>
        </w:rPr>
        <w:t xml:space="preserve">For the </w:t>
      </w:r>
      <w:r w:rsidR="00C47E86">
        <w:rPr>
          <w:rFonts w:ascii="Times New Roman" w:hAnsi="Times New Roman" w:cs="Times New Roman"/>
        </w:rPr>
        <w:t xml:space="preserve">final part of this session, I have set a series of tasks related to your coursework. These tasks are designed to help you identify material that may prove useful to elements 1, </w:t>
      </w:r>
      <w:r w:rsidR="00052F6E">
        <w:rPr>
          <w:rFonts w:ascii="Times New Roman" w:hAnsi="Times New Roman" w:cs="Times New Roman"/>
        </w:rPr>
        <w:t>3</w:t>
      </w:r>
      <w:r w:rsidR="00C47E86">
        <w:rPr>
          <w:rFonts w:ascii="Times New Roman" w:hAnsi="Times New Roman" w:cs="Times New Roman"/>
        </w:rPr>
        <w:t xml:space="preserve"> and </w:t>
      </w:r>
      <w:r w:rsidR="00052F6E">
        <w:rPr>
          <w:rFonts w:ascii="Times New Roman" w:hAnsi="Times New Roman" w:cs="Times New Roman"/>
        </w:rPr>
        <w:t>4</w:t>
      </w:r>
      <w:r w:rsidR="00C47E86">
        <w:rPr>
          <w:rFonts w:ascii="Times New Roman" w:hAnsi="Times New Roman" w:cs="Times New Roman"/>
        </w:rPr>
        <w:t xml:space="preserve"> of the assessment portfolio</w:t>
      </w:r>
      <w:r w:rsidR="001D402E">
        <w:rPr>
          <w:rFonts w:ascii="Times New Roman" w:hAnsi="Times New Roman" w:cs="Times New Roman"/>
        </w:rPr>
        <w:t>:</w:t>
      </w:r>
      <w:r w:rsidR="00C47E86">
        <w:rPr>
          <w:rFonts w:ascii="Times New Roman" w:hAnsi="Times New Roman" w:cs="Times New Roman"/>
        </w:rPr>
        <w:t xml:space="preserve"> </w:t>
      </w:r>
      <w:r w:rsidR="001D402E">
        <w:rPr>
          <w:rFonts w:ascii="Times New Roman" w:hAnsi="Times New Roman" w:cs="Times New Roman"/>
        </w:rPr>
        <w:t>namely,</w:t>
      </w:r>
      <w:r w:rsidR="00C47E86">
        <w:rPr>
          <w:rFonts w:ascii="Times New Roman" w:hAnsi="Times New Roman" w:cs="Times New Roman"/>
        </w:rPr>
        <w:t xml:space="preserve"> the</w:t>
      </w:r>
      <w:r w:rsidR="00052F6E">
        <w:rPr>
          <w:rFonts w:ascii="Times New Roman" w:hAnsi="Times New Roman" w:cs="Times New Roman"/>
        </w:rPr>
        <w:t xml:space="preserve"> round table</w:t>
      </w:r>
      <w:r w:rsidR="00C47E86">
        <w:rPr>
          <w:rFonts w:ascii="Times New Roman" w:hAnsi="Times New Roman" w:cs="Times New Roman"/>
        </w:rPr>
        <w:t xml:space="preserve"> discussion</w:t>
      </w:r>
      <w:r w:rsidR="001D402E">
        <w:rPr>
          <w:rFonts w:ascii="Times New Roman" w:hAnsi="Times New Roman" w:cs="Times New Roman"/>
        </w:rPr>
        <w:t>s that will take place</w:t>
      </w:r>
      <w:r w:rsidR="00052F6E">
        <w:rPr>
          <w:rFonts w:ascii="Times New Roman" w:hAnsi="Times New Roman" w:cs="Times New Roman"/>
        </w:rPr>
        <w:t xml:space="preserve"> during</w:t>
      </w:r>
      <w:r w:rsidR="001D402E">
        <w:rPr>
          <w:rFonts w:ascii="Times New Roman" w:hAnsi="Times New Roman" w:cs="Times New Roman"/>
        </w:rPr>
        <w:t xml:space="preserve"> the f</w:t>
      </w:r>
      <w:r w:rsidR="00052F6E">
        <w:rPr>
          <w:rFonts w:ascii="Times New Roman" w:hAnsi="Times New Roman" w:cs="Times New Roman"/>
        </w:rPr>
        <w:t>our</w:t>
      </w:r>
      <w:r w:rsidR="001D402E">
        <w:rPr>
          <w:rFonts w:ascii="Times New Roman" w:hAnsi="Times New Roman" w:cs="Times New Roman"/>
        </w:rPr>
        <w:t xml:space="preserve"> weeks (</w:t>
      </w:r>
      <w:r w:rsidR="00052F6E">
        <w:rPr>
          <w:rFonts w:ascii="Times New Roman" w:hAnsi="Times New Roman" w:cs="Times New Roman"/>
        </w:rPr>
        <w:t xml:space="preserve">participation in each discussion being </w:t>
      </w:r>
      <w:r w:rsidR="001D402E">
        <w:rPr>
          <w:rFonts w:ascii="Times New Roman" w:hAnsi="Times New Roman" w:cs="Times New Roman"/>
        </w:rPr>
        <w:t xml:space="preserve">worth </w:t>
      </w:r>
      <w:r w:rsidR="00052F6E">
        <w:rPr>
          <w:rFonts w:ascii="Times New Roman" w:hAnsi="Times New Roman" w:cs="Times New Roman"/>
        </w:rPr>
        <w:t>3</w:t>
      </w:r>
      <w:r w:rsidR="001D402E">
        <w:rPr>
          <w:rFonts w:ascii="Times New Roman" w:hAnsi="Times New Roman" w:cs="Times New Roman"/>
        </w:rPr>
        <w:t xml:space="preserve">% or </w:t>
      </w:r>
      <w:r w:rsidR="00052F6E">
        <w:rPr>
          <w:rFonts w:ascii="Times New Roman" w:hAnsi="Times New Roman" w:cs="Times New Roman"/>
        </w:rPr>
        <w:t>2</w:t>
      </w:r>
      <w:r w:rsidR="001D402E">
        <w:rPr>
          <w:rFonts w:ascii="Times New Roman" w:hAnsi="Times New Roman" w:cs="Times New Roman"/>
        </w:rPr>
        <w:t>%</w:t>
      </w:r>
      <w:r w:rsidR="00052F6E">
        <w:rPr>
          <w:rFonts w:ascii="Times New Roman" w:hAnsi="Times New Roman" w:cs="Times New Roman"/>
        </w:rPr>
        <w:t xml:space="preserve"> each</w:t>
      </w:r>
      <w:r w:rsidR="001D402E">
        <w:rPr>
          <w:rFonts w:ascii="Times New Roman" w:hAnsi="Times New Roman" w:cs="Times New Roman"/>
        </w:rPr>
        <w:t>, with four discussion</w:t>
      </w:r>
      <w:r w:rsidR="00052F6E">
        <w:rPr>
          <w:rFonts w:ascii="Times New Roman" w:hAnsi="Times New Roman" w:cs="Times New Roman"/>
        </w:rPr>
        <w:t>s</w:t>
      </w:r>
      <w:r w:rsidR="001D402E">
        <w:rPr>
          <w:rFonts w:ascii="Times New Roman" w:hAnsi="Times New Roman" w:cs="Times New Roman"/>
        </w:rPr>
        <w:t xml:space="preserve"> in total: see Moodle)</w:t>
      </w:r>
      <w:r w:rsidR="00C47E86">
        <w:rPr>
          <w:rFonts w:ascii="Times New Roman" w:hAnsi="Times New Roman" w:cs="Times New Roman"/>
        </w:rPr>
        <w:t xml:space="preserve">, </w:t>
      </w:r>
      <w:r w:rsidR="001D402E">
        <w:rPr>
          <w:rFonts w:ascii="Times New Roman" w:hAnsi="Times New Roman" w:cs="Times New Roman"/>
        </w:rPr>
        <w:t xml:space="preserve">the </w:t>
      </w:r>
      <w:r w:rsidR="00C47E86">
        <w:rPr>
          <w:rFonts w:ascii="Times New Roman" w:hAnsi="Times New Roman" w:cs="Times New Roman"/>
        </w:rPr>
        <w:t>poster presentation assignment</w:t>
      </w:r>
      <w:r w:rsidR="00052F6E">
        <w:rPr>
          <w:rFonts w:ascii="Times New Roman" w:hAnsi="Times New Roman" w:cs="Times New Roman"/>
        </w:rPr>
        <w:t xml:space="preserve"> (3)</w:t>
      </w:r>
      <w:r w:rsidR="00C47E86">
        <w:rPr>
          <w:rFonts w:ascii="Times New Roman" w:hAnsi="Times New Roman" w:cs="Times New Roman"/>
        </w:rPr>
        <w:t xml:space="preserve"> and </w:t>
      </w:r>
      <w:r w:rsidR="001D402E">
        <w:rPr>
          <w:rFonts w:ascii="Times New Roman" w:hAnsi="Times New Roman" w:cs="Times New Roman"/>
        </w:rPr>
        <w:t xml:space="preserve">the </w:t>
      </w:r>
      <w:r w:rsidR="00C47E86">
        <w:rPr>
          <w:rFonts w:ascii="Times New Roman" w:hAnsi="Times New Roman" w:cs="Times New Roman"/>
        </w:rPr>
        <w:t>analytical report</w:t>
      </w:r>
      <w:r w:rsidR="00052F6E">
        <w:rPr>
          <w:rFonts w:ascii="Times New Roman" w:hAnsi="Times New Roman" w:cs="Times New Roman"/>
        </w:rPr>
        <w:t xml:space="preserve"> (4)</w:t>
      </w:r>
      <w:r w:rsidR="001D402E">
        <w:rPr>
          <w:rFonts w:ascii="Times New Roman" w:hAnsi="Times New Roman" w:cs="Times New Roman"/>
        </w:rPr>
        <w:t xml:space="preserve">. </w:t>
      </w:r>
      <w:r w:rsidR="00592E27">
        <w:rPr>
          <w:rFonts w:ascii="Times New Roman" w:hAnsi="Times New Roman" w:cs="Times New Roman"/>
        </w:rPr>
        <w:t xml:space="preserve">It is also a useful way to spot potential problems early on, such as accessibility of material. </w:t>
      </w:r>
      <w:r w:rsidR="00D514E2">
        <w:rPr>
          <w:rFonts w:ascii="Times New Roman" w:hAnsi="Times New Roman" w:cs="Times New Roman"/>
        </w:rPr>
        <w:t>Put your responses / findings into a word document (clearly labelled) and email them to me when you are done</w:t>
      </w:r>
      <w:r w:rsidR="0010646B">
        <w:rPr>
          <w:rFonts w:ascii="Times New Roman" w:hAnsi="Times New Roman" w:cs="Times New Roman"/>
        </w:rPr>
        <w:t xml:space="preserve"> – this document is uploaded on Moodle, so you can download it and copy and paste into it</w:t>
      </w:r>
      <w:r w:rsidR="00D514E2">
        <w:rPr>
          <w:rFonts w:ascii="Times New Roman" w:hAnsi="Times New Roman" w:cs="Times New Roman"/>
        </w:rPr>
        <w:t xml:space="preserve">. </w:t>
      </w:r>
    </w:p>
    <w:p w:rsidR="009B5994" w:rsidP="009B5994" w:rsidRDefault="00D514E2" w14:paraId="4BD5F7EE" w14:textId="25E514C3">
      <w:pPr>
        <w:jc w:val="both"/>
        <w:rPr>
          <w:rFonts w:ascii="Times New Roman" w:hAnsi="Times New Roman" w:cs="Times New Roman"/>
        </w:rPr>
      </w:pPr>
      <w:r>
        <w:rPr>
          <w:rFonts w:ascii="Times New Roman" w:hAnsi="Times New Roman" w:cs="Times New Roman"/>
        </w:rPr>
        <w:t>Ideally try to do th</w:t>
      </w:r>
      <w:r w:rsidR="00D34C89">
        <w:rPr>
          <w:rFonts w:ascii="Times New Roman" w:hAnsi="Times New Roman" w:cs="Times New Roman"/>
        </w:rPr>
        <w:t>ese tasks</w:t>
      </w:r>
      <w:r>
        <w:rPr>
          <w:rFonts w:ascii="Times New Roman" w:hAnsi="Times New Roman" w:cs="Times New Roman"/>
        </w:rPr>
        <w:t xml:space="preserve"> by the </w:t>
      </w:r>
      <w:r w:rsidR="00052F6E">
        <w:rPr>
          <w:rFonts w:ascii="Times New Roman" w:hAnsi="Times New Roman" w:cs="Times New Roman"/>
        </w:rPr>
        <w:t xml:space="preserve">late </w:t>
      </w:r>
      <w:r>
        <w:rPr>
          <w:rFonts w:ascii="Times New Roman" w:hAnsi="Times New Roman" w:cs="Times New Roman"/>
        </w:rPr>
        <w:t xml:space="preserve">afternoon of the </w:t>
      </w:r>
      <w:r w:rsidR="00052F6E">
        <w:rPr>
          <w:rFonts w:ascii="Times New Roman" w:hAnsi="Times New Roman" w:cs="Times New Roman"/>
        </w:rPr>
        <w:t>3rd</w:t>
      </w:r>
      <w:r>
        <w:rPr>
          <w:rFonts w:ascii="Times New Roman" w:hAnsi="Times New Roman" w:cs="Times New Roman"/>
        </w:rPr>
        <w:t xml:space="preserve"> </w:t>
      </w:r>
      <w:r w:rsidR="00052F6E">
        <w:rPr>
          <w:rFonts w:ascii="Times New Roman" w:hAnsi="Times New Roman" w:cs="Times New Roman"/>
        </w:rPr>
        <w:t>December</w:t>
      </w:r>
      <w:r>
        <w:rPr>
          <w:rFonts w:ascii="Times New Roman" w:hAnsi="Times New Roman" w:cs="Times New Roman"/>
        </w:rPr>
        <w:t xml:space="preserve">, so that if there are any problems, there is plenty of time to react and find alternative solutions. </w:t>
      </w:r>
    </w:p>
    <w:p w:rsidR="00D514E2" w:rsidP="009B5994" w:rsidRDefault="00D514E2" w14:paraId="3151FA79" w14:textId="77777777">
      <w:pPr>
        <w:jc w:val="both"/>
        <w:rPr>
          <w:rFonts w:ascii="Times New Roman" w:hAnsi="Times New Roman" w:cs="Times New Roman"/>
        </w:rPr>
      </w:pPr>
    </w:p>
    <w:p w:rsidR="00D514E2" w:rsidRDefault="00D514E2" w14:paraId="50F49B6E" w14:textId="52FBB5F5">
      <w:pPr>
        <w:rPr>
          <w:rFonts w:ascii="Times New Roman" w:hAnsi="Times New Roman" w:cs="Times New Roman"/>
        </w:rPr>
      </w:pPr>
      <w:r>
        <w:rPr>
          <w:rFonts w:ascii="Times New Roman" w:hAnsi="Times New Roman" w:cs="Times New Roman"/>
        </w:rPr>
        <w:br w:type="page"/>
      </w:r>
    </w:p>
    <w:p w:rsidR="00D514E2" w:rsidP="009B5994" w:rsidRDefault="0029505C" w14:paraId="1D806088" w14:textId="69A12D33">
      <w:pPr>
        <w:jc w:val="both"/>
        <w:rPr>
          <w:rFonts w:ascii="Times New Roman" w:hAnsi="Times New Roman" w:cs="Times New Roman"/>
        </w:rPr>
      </w:pPr>
      <w:r w:rsidRPr="6DF70517" w:rsidR="0029505C">
        <w:rPr>
          <w:rFonts w:ascii="Times New Roman" w:hAnsi="Times New Roman" w:cs="Times New Roman"/>
          <w:b w:val="1"/>
          <w:bCs w:val="1"/>
        </w:rPr>
        <w:t>Task 1</w:t>
      </w:r>
      <w:r w:rsidRPr="6DF70517" w:rsidR="0029505C">
        <w:rPr>
          <w:rFonts w:ascii="Times New Roman" w:hAnsi="Times New Roman" w:cs="Times New Roman"/>
        </w:rPr>
        <w:t xml:space="preserve">: identify two to three pieces of scholarship you can use </w:t>
      </w:r>
      <w:r w:rsidRPr="6DF70517" w:rsidR="00052F6E">
        <w:rPr>
          <w:rFonts w:ascii="Times New Roman" w:hAnsi="Times New Roman" w:cs="Times New Roman"/>
        </w:rPr>
        <w:t>which relate to</w:t>
      </w:r>
      <w:r w:rsidRPr="6DF70517" w:rsidR="0029505C">
        <w:rPr>
          <w:rFonts w:ascii="Times New Roman" w:hAnsi="Times New Roman" w:cs="Times New Roman"/>
        </w:rPr>
        <w:t xml:space="preserve"> your building / </w:t>
      </w:r>
      <w:r w:rsidRPr="6DF70517" w:rsidR="00052F6E">
        <w:rPr>
          <w:rFonts w:ascii="Times New Roman" w:hAnsi="Times New Roman" w:cs="Times New Roman"/>
        </w:rPr>
        <w:t>location</w:t>
      </w:r>
      <w:r w:rsidRPr="6DF70517" w:rsidR="0029505C">
        <w:rPr>
          <w:rFonts w:ascii="Times New Roman" w:hAnsi="Times New Roman" w:cs="Times New Roman"/>
        </w:rPr>
        <w:t>. These can be chapters or subsections in monographs, chapters in edited books, journal articles (or segments within journal articles), and excavation reports. [Do not include online blogs]</w:t>
      </w:r>
    </w:p>
    <w:p w:rsidR="5E4711FF" w:rsidP="6DF70517" w:rsidRDefault="5E4711FF" w14:paraId="6E8C724F" w14:textId="529C5E07">
      <w:pPr>
        <w:pStyle w:val="ListParagraph"/>
        <w:numPr>
          <w:ilvl w:val="0"/>
          <w:numId w:val="1"/>
        </w:numPr>
        <w:jc w:val="both"/>
        <w:rPr>
          <w:rFonts w:ascii="Times New Roman" w:hAnsi="Times New Roman" w:cs="Times New Roman"/>
          <w:i w:val="0"/>
          <w:iCs w:val="0"/>
          <w:u w:val="none"/>
        </w:rPr>
      </w:pPr>
      <w:r w:rsidRPr="6DF70517" w:rsidR="5E4711FF">
        <w:rPr>
          <w:rFonts w:ascii="Times New Roman" w:hAnsi="Times New Roman" w:cs="Times New Roman"/>
          <w:u w:val="none"/>
        </w:rPr>
        <w:t xml:space="preserve">Lazer, Estelle, </w:t>
      </w:r>
      <w:r w:rsidRPr="6DF70517" w:rsidR="5E4711FF">
        <w:rPr>
          <w:rFonts w:ascii="Times New Roman" w:hAnsi="Times New Roman" w:cs="Times New Roman"/>
          <w:i w:val="1"/>
          <w:iCs w:val="1"/>
          <w:u w:val="none"/>
        </w:rPr>
        <w:t>Resurrecting Pompeii</w:t>
      </w:r>
      <w:r w:rsidRPr="6DF70517" w:rsidR="5E4711FF">
        <w:rPr>
          <w:rFonts w:ascii="Times New Roman" w:hAnsi="Times New Roman" w:cs="Times New Roman"/>
          <w:i w:val="0"/>
          <w:iCs w:val="0"/>
          <w:u w:val="none"/>
        </w:rPr>
        <w:t>, (Routledge, 2009) - specifically: Part 2, Chapter 7: ‘Determination of Age-At-Death'</w:t>
      </w:r>
      <w:r w:rsidRPr="6DF70517" w:rsidR="5E558F2E">
        <w:rPr>
          <w:rFonts w:ascii="Times New Roman" w:hAnsi="Times New Roman" w:cs="Times New Roman"/>
          <w:i w:val="0"/>
          <w:iCs w:val="0"/>
          <w:u w:val="none"/>
        </w:rPr>
        <w:t>.</w:t>
      </w:r>
      <w:r w:rsidRPr="6DF70517" w:rsidR="5E4711FF">
        <w:rPr>
          <w:rFonts w:ascii="Times New Roman" w:hAnsi="Times New Roman" w:cs="Times New Roman"/>
          <w:i w:val="0"/>
          <w:iCs w:val="0"/>
          <w:u w:val="none"/>
        </w:rPr>
        <w:t xml:space="preserve"> </w:t>
      </w:r>
    </w:p>
    <w:p w:rsidR="410E254C" w:rsidP="6DF70517" w:rsidRDefault="410E254C" w14:paraId="0D7E2F4F" w14:textId="47BDF0CF">
      <w:pPr>
        <w:pStyle w:val="ListParagraph"/>
        <w:numPr>
          <w:ilvl w:val="0"/>
          <w:numId w:val="1"/>
        </w:numPr>
        <w:jc w:val="both"/>
        <w:rPr>
          <w:rFonts w:ascii="Times New Roman" w:hAnsi="Times New Roman" w:cs="Times New Roman"/>
          <w:i w:val="0"/>
          <w:iCs w:val="0"/>
          <w:u w:val="none"/>
        </w:rPr>
      </w:pPr>
      <w:r w:rsidRPr="6DF70517" w:rsidR="410E254C">
        <w:rPr>
          <w:rFonts w:ascii="Times New Roman" w:hAnsi="Times New Roman" w:cs="Times New Roman"/>
          <w:i w:val="0"/>
          <w:iCs w:val="0"/>
          <w:u w:val="none"/>
        </w:rPr>
        <w:t>Emmerson, Allison L</w:t>
      </w:r>
      <w:r w:rsidRPr="6DF70517" w:rsidR="5E4711FF">
        <w:rPr>
          <w:rFonts w:ascii="Times New Roman" w:hAnsi="Times New Roman" w:cs="Times New Roman"/>
          <w:i w:val="0"/>
          <w:iCs w:val="0"/>
          <w:u w:val="none"/>
        </w:rPr>
        <w:t>.</w:t>
      </w:r>
      <w:r w:rsidRPr="6DF70517" w:rsidR="0A4B7F10">
        <w:rPr>
          <w:rFonts w:ascii="Times New Roman" w:hAnsi="Times New Roman" w:cs="Times New Roman"/>
          <w:i w:val="0"/>
          <w:iCs w:val="0"/>
          <w:u w:val="none"/>
        </w:rPr>
        <w:t>C., ‘Reconstructing the Fun</w:t>
      </w:r>
      <w:r w:rsidRPr="6DF70517" w:rsidR="49825E59">
        <w:rPr>
          <w:rFonts w:ascii="Times New Roman" w:hAnsi="Times New Roman" w:cs="Times New Roman"/>
          <w:i w:val="0"/>
          <w:iCs w:val="0"/>
          <w:u w:val="none"/>
        </w:rPr>
        <w:t xml:space="preserve">erary </w:t>
      </w:r>
      <w:r w:rsidRPr="6DF70517" w:rsidR="49825E59">
        <w:rPr>
          <w:rFonts w:ascii="Times New Roman" w:hAnsi="Times New Roman" w:cs="Times New Roman"/>
          <w:i w:val="0"/>
          <w:iCs w:val="0"/>
          <w:u w:val="none"/>
        </w:rPr>
        <w:t>Landscap</w:t>
      </w:r>
      <w:r w:rsidRPr="6DF70517" w:rsidR="49825E59">
        <w:rPr>
          <w:rFonts w:ascii="Times New Roman" w:hAnsi="Times New Roman" w:cs="Times New Roman"/>
          <w:i w:val="0"/>
          <w:iCs w:val="0"/>
          <w:u w:val="none"/>
        </w:rPr>
        <w:t xml:space="preserve"> at Pompeii’s Porta Stabia</w:t>
      </w:r>
      <w:r w:rsidRPr="6DF70517" w:rsidR="49825E59">
        <w:rPr>
          <w:rFonts w:ascii="Times New Roman" w:hAnsi="Times New Roman" w:cs="Times New Roman"/>
          <w:i w:val="0"/>
          <w:iCs w:val="0"/>
          <w:u w:val="none"/>
        </w:rPr>
        <w:t>’,</w:t>
      </w:r>
      <w:r w:rsidRPr="6DF70517" w:rsidR="49825E59">
        <w:rPr>
          <w:rFonts w:ascii="Times New Roman" w:hAnsi="Times New Roman" w:cs="Times New Roman"/>
          <w:i w:val="0"/>
          <w:iCs w:val="0"/>
          <w:u w:val="none"/>
        </w:rPr>
        <w:t xml:space="preserve"> in </w:t>
      </w:r>
      <w:r w:rsidRPr="6DF70517" w:rsidR="49825E59">
        <w:rPr>
          <w:rFonts w:ascii="Times New Roman" w:hAnsi="Times New Roman" w:cs="Times New Roman"/>
          <w:i w:val="1"/>
          <w:iCs w:val="1"/>
          <w:u w:val="none"/>
        </w:rPr>
        <w:t xml:space="preserve">Rivista Di Studi </w:t>
      </w:r>
      <w:r w:rsidRPr="6DF70517" w:rsidR="49825E59">
        <w:rPr>
          <w:rFonts w:ascii="Times New Roman" w:hAnsi="Times New Roman" w:cs="Times New Roman"/>
          <w:i w:val="1"/>
          <w:iCs w:val="1"/>
          <w:u w:val="none"/>
        </w:rPr>
        <w:t>Pompeiania</w:t>
      </w:r>
      <w:r w:rsidRPr="6DF70517" w:rsidR="49825E59">
        <w:rPr>
          <w:rFonts w:ascii="Times New Roman" w:hAnsi="Times New Roman" w:cs="Times New Roman"/>
          <w:i w:val="0"/>
          <w:iCs w:val="0"/>
          <w:u w:val="none"/>
        </w:rPr>
        <w:t xml:space="preserve">, vol. 21 (2010), pp. 77-86. </w:t>
      </w:r>
    </w:p>
    <w:p w:rsidR="0029505C" w:rsidP="009B5994" w:rsidRDefault="0029505C" w14:paraId="07C03A55" w14:textId="285BED8C">
      <w:pPr>
        <w:jc w:val="both"/>
        <w:rPr>
          <w:rFonts w:ascii="Times New Roman" w:hAnsi="Times New Roman" w:cs="Times New Roman"/>
        </w:rPr>
      </w:pPr>
      <w:r w:rsidRPr="6DF70517" w:rsidR="0029505C">
        <w:rPr>
          <w:rFonts w:ascii="Times New Roman" w:hAnsi="Times New Roman" w:cs="Times New Roman"/>
          <w:b w:val="1"/>
          <w:bCs w:val="1"/>
        </w:rPr>
        <w:t>Task 2</w:t>
      </w:r>
      <w:r w:rsidRPr="6DF70517" w:rsidR="0029505C">
        <w:rPr>
          <w:rFonts w:ascii="Times New Roman" w:hAnsi="Times New Roman" w:cs="Times New Roman"/>
        </w:rPr>
        <w:t xml:space="preserve">: try and locate a structural/architectural plan for your building (or a topographic layout of an area if you picked, for example, the Necropolis outside the </w:t>
      </w:r>
      <w:proofErr w:type="spellStart"/>
      <w:r w:rsidRPr="6DF70517" w:rsidR="0029505C">
        <w:rPr>
          <w:rFonts w:ascii="Times New Roman" w:hAnsi="Times New Roman" w:cs="Times New Roman"/>
        </w:rPr>
        <w:t>Nuceria</w:t>
      </w:r>
      <w:proofErr w:type="spellEnd"/>
      <w:r w:rsidRPr="6DF70517" w:rsidR="0029505C">
        <w:rPr>
          <w:rFonts w:ascii="Times New Roman" w:hAnsi="Times New Roman" w:cs="Times New Roman"/>
        </w:rPr>
        <w:t xml:space="preserve"> Gate). </w:t>
      </w:r>
    </w:p>
    <w:p w:rsidR="49C5512B" w:rsidP="6DF70517" w:rsidRDefault="49C5512B" w14:paraId="7BC64EAB" w14:textId="25968D1F">
      <w:pPr>
        <w:pStyle w:val="Normal"/>
        <w:jc w:val="both"/>
        <w:rPr>
          <w:i w:val="1"/>
          <w:iCs w:val="1"/>
        </w:rPr>
      </w:pPr>
      <w:r w:rsidR="49C5512B">
        <w:drawing>
          <wp:inline wp14:editId="28B03328" wp14:anchorId="4E4C20DD">
            <wp:extent cx="5724525" cy="2514600"/>
            <wp:effectExtent l="0" t="0" r="0" b="0"/>
            <wp:docPr id="4592751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9275126" name="Picture 459275126"/>
                    <pic:cNvPicPr/>
                  </pic:nvPicPr>
                  <pic:blipFill>
                    <a:blip xmlns:r="http://schemas.openxmlformats.org/officeDocument/2006/relationships" r:embed="rId828578036">
                      <a:extLst>
                        <a:ext uri="{28A0092B-C50C-407E-A947-70E740481C1C}">
                          <a14:useLocalDpi xmlns:a14="http://schemas.microsoft.com/office/drawing/2010/main"/>
                        </a:ext>
                      </a:extLst>
                    </a:blip>
                    <a:stretch>
                      <a:fillRect/>
                    </a:stretch>
                  </pic:blipFill>
                  <pic:spPr>
                    <a:xfrm>
                      <a:off x="0" y="0"/>
                      <a:ext cx="5724525" cy="2514600"/>
                    </a:xfrm>
                    <a:prstGeom prst="rect">
                      <a:avLst/>
                    </a:prstGeom>
                  </pic:spPr>
                </pic:pic>
              </a:graphicData>
            </a:graphic>
          </wp:inline>
        </w:drawing>
      </w:r>
      <w:r w:rsidRPr="6DF70517" w:rsidR="632A3494">
        <w:rPr>
          <w:i w:val="1"/>
          <w:iCs w:val="1"/>
        </w:rPr>
        <w:t xml:space="preserve">Map of tombs in the </w:t>
      </w:r>
      <w:r w:rsidRPr="6DF70517" w:rsidR="632A3494">
        <w:rPr>
          <w:i w:val="1"/>
          <w:iCs w:val="1"/>
        </w:rPr>
        <w:t>Necropoli</w:t>
      </w:r>
      <w:r w:rsidRPr="6DF70517" w:rsidR="632A3494">
        <w:rPr>
          <w:i w:val="1"/>
          <w:iCs w:val="1"/>
        </w:rPr>
        <w:t xml:space="preserve"> di Porta Nocera - </w:t>
      </w:r>
      <w:r w:rsidRPr="6DF70517" w:rsidR="2DF167BB">
        <w:rPr>
          <w:i w:val="1"/>
          <w:iCs w:val="1"/>
        </w:rPr>
        <w:t>s</w:t>
      </w:r>
      <w:r w:rsidRPr="6DF70517" w:rsidR="49C5512B">
        <w:rPr>
          <w:i w:val="1"/>
          <w:iCs w:val="1"/>
        </w:rPr>
        <w:t xml:space="preserve">ource: Pompeii in Pictures. </w:t>
      </w:r>
    </w:p>
    <w:p w:rsidR="0029505C" w:rsidP="009B5994" w:rsidRDefault="0029505C" w14:paraId="3F0C0734" w14:textId="77777777">
      <w:pPr>
        <w:jc w:val="both"/>
        <w:rPr>
          <w:rFonts w:ascii="Times New Roman" w:hAnsi="Times New Roman" w:cs="Times New Roman"/>
        </w:rPr>
      </w:pPr>
    </w:p>
    <w:p w:rsidR="0029505C" w:rsidP="009B5994" w:rsidRDefault="0029505C" w14:paraId="1D18850C" w14:textId="1FB8C143">
      <w:pPr>
        <w:jc w:val="both"/>
        <w:rPr>
          <w:rFonts w:ascii="Times New Roman" w:hAnsi="Times New Roman" w:cs="Times New Roman"/>
        </w:rPr>
      </w:pPr>
      <w:r w:rsidRPr="6DF70517" w:rsidR="0029505C">
        <w:rPr>
          <w:rFonts w:ascii="Times New Roman" w:hAnsi="Times New Roman" w:cs="Times New Roman"/>
          <w:b w:val="1"/>
          <w:bCs w:val="1"/>
        </w:rPr>
        <w:t xml:space="preserve">Task 3: </w:t>
      </w:r>
      <w:r w:rsidRPr="6DF70517" w:rsidR="00690CB9">
        <w:rPr>
          <w:rFonts w:ascii="Times New Roman" w:hAnsi="Times New Roman" w:cs="Times New Roman"/>
        </w:rPr>
        <w:t>on a topographic map, identify where your structure (or series of structures) is located and pick out</w:t>
      </w:r>
      <w:r w:rsidRPr="6DF70517" w:rsidR="00F863F7">
        <w:rPr>
          <w:rFonts w:ascii="Times New Roman" w:hAnsi="Times New Roman" w:cs="Times New Roman"/>
        </w:rPr>
        <w:t xml:space="preserve"> any relevant buildings in the vicinity. Is your building part of a particular district?</w:t>
      </w:r>
    </w:p>
    <w:p w:rsidRPr="0029505C" w:rsidR="00F863F7" w:rsidP="6DF70517" w:rsidRDefault="00F863F7" w14:paraId="031EDB7E" w14:textId="18DEBA0B">
      <w:pPr>
        <w:pStyle w:val="ListParagraph"/>
        <w:numPr>
          <w:ilvl w:val="0"/>
          <w:numId w:val="2"/>
        </w:numPr>
        <w:suppressLineNumbers w:val="0"/>
        <w:bidi w:val="0"/>
        <w:spacing w:before="0" w:beforeAutospacing="off" w:after="160" w:afterAutospacing="off" w:line="278" w:lineRule="auto"/>
        <w:ind w:right="0"/>
        <w:jc w:val="both"/>
        <w:rPr>
          <w:rFonts w:ascii="Times New Roman" w:hAnsi="Times New Roman" w:cs="Times New Roman"/>
          <w:u w:val="none"/>
        </w:rPr>
      </w:pPr>
      <w:r w:rsidRPr="6DF70517" w:rsidR="3D2675FB">
        <w:rPr>
          <w:rFonts w:ascii="Times New Roman" w:hAnsi="Times New Roman" w:cs="Times New Roman"/>
          <w:u w:val="none"/>
        </w:rPr>
        <w:t>The N</w:t>
      </w:r>
      <w:r w:rsidRPr="6DF70517" w:rsidR="2CDE22A6">
        <w:rPr>
          <w:rFonts w:ascii="Times New Roman" w:hAnsi="Times New Roman" w:cs="Times New Roman"/>
          <w:u w:val="none"/>
        </w:rPr>
        <w:t>ecropolis di Porta Nocera</w:t>
      </w:r>
      <w:r w:rsidRPr="6DF70517" w:rsidR="3D2675FB">
        <w:rPr>
          <w:rFonts w:ascii="Times New Roman" w:hAnsi="Times New Roman" w:cs="Times New Roman"/>
          <w:u w:val="none"/>
        </w:rPr>
        <w:t xml:space="preserve"> </w:t>
      </w:r>
      <w:r w:rsidRPr="6DF70517" w:rsidR="6A73D377">
        <w:rPr>
          <w:rFonts w:ascii="Times New Roman" w:hAnsi="Times New Roman" w:cs="Times New Roman"/>
          <w:u w:val="none"/>
        </w:rPr>
        <w:t>was in</w:t>
      </w:r>
      <w:r w:rsidRPr="6DF70517" w:rsidR="3D2675FB">
        <w:rPr>
          <w:rFonts w:ascii="Times New Roman" w:hAnsi="Times New Roman" w:cs="Times New Roman"/>
          <w:u w:val="none"/>
        </w:rPr>
        <w:t xml:space="preserve"> the southeast of Pompeii, </w:t>
      </w:r>
      <w:r w:rsidRPr="6DF70517" w:rsidR="3D2675FB">
        <w:rPr>
          <w:rFonts w:ascii="Times New Roman" w:hAnsi="Times New Roman" w:cs="Times New Roman"/>
          <w:u w:val="none"/>
        </w:rPr>
        <w:t>adjacent to</w:t>
      </w:r>
      <w:r w:rsidRPr="6DF70517" w:rsidR="3D2675FB">
        <w:rPr>
          <w:rFonts w:ascii="Times New Roman" w:hAnsi="Times New Roman" w:cs="Times New Roman"/>
          <w:u w:val="none"/>
        </w:rPr>
        <w:t xml:space="preserve"> the city walls</w:t>
      </w:r>
      <w:r w:rsidRPr="6DF70517" w:rsidR="28291BF6">
        <w:rPr>
          <w:rFonts w:ascii="Times New Roman" w:hAnsi="Times New Roman" w:cs="Times New Roman"/>
          <w:u w:val="none"/>
        </w:rPr>
        <w:t>,</w:t>
      </w:r>
      <w:r w:rsidRPr="6DF70517" w:rsidR="10E448ED">
        <w:rPr>
          <w:rFonts w:ascii="Times New Roman" w:hAnsi="Times New Roman" w:cs="Times New Roman"/>
          <w:u w:val="none"/>
        </w:rPr>
        <w:t xml:space="preserve"> at the south end of Via di Nocera.</w:t>
      </w:r>
      <w:r w:rsidRPr="6DF70517" w:rsidR="28291BF6">
        <w:rPr>
          <w:rFonts w:ascii="Times New Roman" w:hAnsi="Times New Roman" w:cs="Times New Roman"/>
          <w:u w:val="none"/>
        </w:rPr>
        <w:t xml:space="preserve"> </w:t>
      </w:r>
      <w:r w:rsidRPr="6DF70517" w:rsidR="122D8032">
        <w:rPr>
          <w:rFonts w:ascii="Times New Roman" w:hAnsi="Times New Roman" w:cs="Times New Roman"/>
          <w:u w:val="none"/>
        </w:rPr>
        <w:t>T</w:t>
      </w:r>
      <w:r w:rsidRPr="6DF70517" w:rsidR="28291BF6">
        <w:rPr>
          <w:rFonts w:ascii="Times New Roman" w:hAnsi="Times New Roman" w:cs="Times New Roman"/>
          <w:u w:val="none"/>
        </w:rPr>
        <w:t xml:space="preserve">he Nocera Gate itself was a significant entrance to the city. </w:t>
      </w:r>
    </w:p>
    <w:p w:rsidRPr="0029505C" w:rsidR="00F863F7" w:rsidP="6DF70517" w:rsidRDefault="00F863F7" w14:paraId="375C2FF9" w14:textId="5CA8EB36">
      <w:pPr>
        <w:pStyle w:val="ListParagraph"/>
        <w:numPr>
          <w:ilvl w:val="0"/>
          <w:numId w:val="2"/>
        </w:numPr>
        <w:suppressLineNumbers w:val="0"/>
        <w:bidi w:val="0"/>
        <w:spacing w:before="0" w:beforeAutospacing="off" w:after="160" w:afterAutospacing="off" w:line="278" w:lineRule="auto"/>
        <w:ind w:right="0"/>
        <w:jc w:val="both"/>
        <w:rPr>
          <w:rFonts w:ascii="Times New Roman" w:hAnsi="Times New Roman" w:cs="Times New Roman"/>
          <w:u w:val="none"/>
        </w:rPr>
      </w:pPr>
      <w:r w:rsidRPr="6DF70517" w:rsidR="28291BF6">
        <w:rPr>
          <w:rFonts w:ascii="Times New Roman" w:hAnsi="Times New Roman" w:cs="Times New Roman"/>
          <w:u w:val="none"/>
        </w:rPr>
        <w:t xml:space="preserve">This necropolis </w:t>
      </w:r>
      <w:r w:rsidRPr="6DF70517" w:rsidR="0A76DA2B">
        <w:rPr>
          <w:rFonts w:ascii="Times New Roman" w:hAnsi="Times New Roman" w:cs="Times New Roman"/>
          <w:u w:val="none"/>
        </w:rPr>
        <w:t xml:space="preserve">was the largest and </w:t>
      </w:r>
      <w:r w:rsidRPr="6DF70517" w:rsidR="1F8B2798">
        <w:rPr>
          <w:rFonts w:ascii="Times New Roman" w:hAnsi="Times New Roman" w:cs="Times New Roman"/>
          <w:u w:val="none"/>
        </w:rPr>
        <w:t xml:space="preserve">was used </w:t>
      </w:r>
      <w:r w:rsidRPr="6DF70517" w:rsidR="0A76DA2B">
        <w:rPr>
          <w:rFonts w:ascii="Times New Roman" w:hAnsi="Times New Roman" w:cs="Times New Roman"/>
          <w:u w:val="none"/>
        </w:rPr>
        <w:t xml:space="preserve">primarily </w:t>
      </w:r>
      <w:r w:rsidRPr="6DF70517" w:rsidR="51DD1A74">
        <w:rPr>
          <w:rFonts w:ascii="Times New Roman" w:hAnsi="Times New Roman" w:cs="Times New Roman"/>
          <w:u w:val="none"/>
        </w:rPr>
        <w:t>by</w:t>
      </w:r>
      <w:r w:rsidRPr="6DF70517" w:rsidR="0A76DA2B">
        <w:rPr>
          <w:rFonts w:ascii="Times New Roman" w:hAnsi="Times New Roman" w:cs="Times New Roman"/>
          <w:u w:val="none"/>
        </w:rPr>
        <w:t xml:space="preserve"> lower and middle-class citizens, especially those living in the </w:t>
      </w:r>
      <w:r w:rsidRPr="6DF70517" w:rsidR="17230ED4">
        <w:rPr>
          <w:rFonts w:ascii="Times New Roman" w:hAnsi="Times New Roman" w:cs="Times New Roman"/>
          <w:u w:val="none"/>
        </w:rPr>
        <w:t xml:space="preserve">adjoining </w:t>
      </w:r>
      <w:r w:rsidRPr="6DF70517" w:rsidR="3D7AE420">
        <w:rPr>
          <w:rFonts w:ascii="Times New Roman" w:hAnsi="Times New Roman" w:cs="Times New Roman"/>
          <w:u w:val="none"/>
        </w:rPr>
        <w:t xml:space="preserve">Regio </w:t>
      </w:r>
      <w:r w:rsidRPr="6DF70517" w:rsidR="17230ED4">
        <w:rPr>
          <w:rFonts w:ascii="Times New Roman" w:hAnsi="Times New Roman" w:cs="Times New Roman"/>
          <w:u w:val="none"/>
        </w:rPr>
        <w:t xml:space="preserve">I and II. </w:t>
      </w:r>
    </w:p>
    <w:p w:rsidRPr="0029505C" w:rsidR="00F863F7" w:rsidP="6DF70517" w:rsidRDefault="00F863F7" w14:paraId="14B1C356" w14:textId="361770FD">
      <w:pPr>
        <w:pStyle w:val="ListParagraph"/>
        <w:numPr>
          <w:ilvl w:val="0"/>
          <w:numId w:val="2"/>
        </w:numPr>
        <w:suppressLineNumbers w:val="0"/>
        <w:bidi w:val="0"/>
        <w:spacing w:before="0" w:beforeAutospacing="off" w:after="160" w:afterAutospacing="off" w:line="278" w:lineRule="auto"/>
        <w:ind w:right="0"/>
        <w:jc w:val="both"/>
        <w:rPr>
          <w:rFonts w:ascii="Times New Roman" w:hAnsi="Times New Roman" w:cs="Times New Roman"/>
          <w:u w:val="none"/>
        </w:rPr>
      </w:pPr>
      <w:r w:rsidRPr="6DF70517" w:rsidR="25430A76">
        <w:rPr>
          <w:rFonts w:ascii="Times New Roman" w:hAnsi="Times New Roman" w:cs="Times New Roman"/>
          <w:u w:val="none"/>
        </w:rPr>
        <w:t xml:space="preserve">The ‘Via delle </w:t>
      </w:r>
      <w:r w:rsidRPr="6DF70517" w:rsidR="0675DEDB">
        <w:rPr>
          <w:rFonts w:ascii="Times New Roman" w:hAnsi="Times New Roman" w:cs="Times New Roman"/>
          <w:u w:val="none"/>
        </w:rPr>
        <w:t>T</w:t>
      </w:r>
      <w:r w:rsidRPr="6DF70517" w:rsidR="25430A76">
        <w:rPr>
          <w:rFonts w:ascii="Times New Roman" w:hAnsi="Times New Roman" w:cs="Times New Roman"/>
          <w:u w:val="none"/>
        </w:rPr>
        <w:t xml:space="preserve">ombe’ (‘street of the tombs’) runs </w:t>
      </w:r>
      <w:r w:rsidRPr="6DF70517" w:rsidR="7BF0911C">
        <w:rPr>
          <w:rFonts w:ascii="Times New Roman" w:hAnsi="Times New Roman" w:cs="Times New Roman"/>
          <w:u w:val="none"/>
        </w:rPr>
        <w:t>just outside the Nocera Gat</w:t>
      </w:r>
      <w:r w:rsidRPr="6DF70517" w:rsidR="70148485">
        <w:rPr>
          <w:rFonts w:ascii="Times New Roman" w:hAnsi="Times New Roman" w:cs="Times New Roman"/>
          <w:u w:val="none"/>
        </w:rPr>
        <w:t>e</w:t>
      </w:r>
      <w:r w:rsidRPr="6DF70517" w:rsidR="7BF0911C">
        <w:rPr>
          <w:rFonts w:ascii="Times New Roman" w:hAnsi="Times New Roman" w:cs="Times New Roman"/>
          <w:u w:val="none"/>
        </w:rPr>
        <w:t xml:space="preserve"> and is lined by a dense concentration of tombs on both sides</w:t>
      </w:r>
      <w:r w:rsidRPr="6DF70517" w:rsidR="363C3A3D">
        <w:rPr>
          <w:rFonts w:ascii="Times New Roman" w:hAnsi="Times New Roman" w:cs="Times New Roman"/>
          <w:u w:val="none"/>
        </w:rPr>
        <w:t xml:space="preserve"> – functioned as a thoroughfare and a highly-visible commemorative space. </w:t>
      </w:r>
    </w:p>
    <w:p w:rsidRPr="0029505C" w:rsidR="00F863F7" w:rsidP="6DF70517" w:rsidRDefault="00F863F7" w14:paraId="60C9E8C1" w14:textId="3F889A21">
      <w:pPr>
        <w:pStyle w:val="ListParagraph"/>
        <w:numPr>
          <w:ilvl w:val="0"/>
          <w:numId w:val="2"/>
        </w:numPr>
        <w:suppressLineNumbers w:val="0"/>
        <w:bidi w:val="0"/>
        <w:spacing w:before="0" w:beforeAutospacing="off" w:after="160" w:afterAutospacing="off" w:line="278" w:lineRule="auto"/>
        <w:ind w:right="0"/>
        <w:jc w:val="both"/>
        <w:rPr>
          <w:rFonts w:ascii="Times New Roman" w:hAnsi="Times New Roman" w:cs="Times New Roman"/>
          <w:u w:val="none"/>
        </w:rPr>
      </w:pPr>
      <w:r w:rsidRPr="6DF70517" w:rsidR="18F3540B">
        <w:rPr>
          <w:rFonts w:ascii="Times New Roman" w:hAnsi="Times New Roman" w:cs="Times New Roman"/>
          <w:u w:val="none"/>
        </w:rPr>
        <w:t>Tomb of Eumachia/Tomb 11OS</w:t>
      </w:r>
      <w:r w:rsidRPr="6DF70517" w:rsidR="4799F720">
        <w:rPr>
          <w:rFonts w:ascii="Times New Roman" w:hAnsi="Times New Roman" w:cs="Times New Roman"/>
          <w:u w:val="none"/>
        </w:rPr>
        <w:t xml:space="preserve">: monumental tomb/mausoleum within the necropolis, along the southwest side of the Via delle </w:t>
      </w:r>
      <w:r w:rsidRPr="6DF70517" w:rsidR="7EEFF6BA">
        <w:rPr>
          <w:rFonts w:ascii="Times New Roman" w:hAnsi="Times New Roman" w:cs="Times New Roman"/>
          <w:u w:val="none"/>
        </w:rPr>
        <w:t>T</w:t>
      </w:r>
      <w:r w:rsidRPr="6DF70517" w:rsidR="4799F720">
        <w:rPr>
          <w:rFonts w:ascii="Times New Roman" w:hAnsi="Times New Roman" w:cs="Times New Roman"/>
          <w:u w:val="none"/>
        </w:rPr>
        <w:t xml:space="preserve">ombe. For the family of a powerful priestess of Venus, who also has an eponymous building </w:t>
      </w:r>
      <w:r w:rsidRPr="6DF70517" w:rsidR="753A6DA0">
        <w:rPr>
          <w:rFonts w:ascii="Times New Roman" w:hAnsi="Times New Roman" w:cs="Times New Roman"/>
          <w:u w:val="none"/>
        </w:rPr>
        <w:t xml:space="preserve">in the Forum. </w:t>
      </w:r>
    </w:p>
    <w:p w:rsidR="00AB1E08" w:rsidP="6DF70517" w:rsidRDefault="00AB1E08" w14:paraId="57FF3772" w14:textId="0B711EE5">
      <w:pPr>
        <w:jc w:val="both"/>
        <w:rPr>
          <w:rFonts w:ascii="Times New Roman" w:hAnsi="Times New Roman" w:cs="Times New Roman"/>
        </w:rPr>
      </w:pPr>
      <w:r w:rsidRPr="6DF70517" w:rsidR="00AB1E08">
        <w:rPr>
          <w:rFonts w:ascii="Times New Roman" w:hAnsi="Times New Roman" w:cs="Times New Roman"/>
          <w:b w:val="1"/>
          <w:bCs w:val="1"/>
        </w:rPr>
        <w:t xml:space="preserve">Task 4: </w:t>
      </w:r>
      <w:r w:rsidRPr="6DF70517" w:rsidR="00AB1E08">
        <w:rPr>
          <w:rFonts w:ascii="Times New Roman" w:hAnsi="Times New Roman" w:cs="Times New Roman"/>
        </w:rPr>
        <w:t>Identify</w:t>
      </w:r>
      <w:r w:rsidRPr="6DF70517" w:rsidR="00AB1E08">
        <w:rPr>
          <w:rFonts w:ascii="Times New Roman" w:hAnsi="Times New Roman" w:cs="Times New Roman"/>
        </w:rPr>
        <w:t xml:space="preserve"> an</w:t>
      </w:r>
      <w:r w:rsidRPr="6DF70517" w:rsidR="00F54032">
        <w:rPr>
          <w:rFonts w:ascii="Times New Roman" w:hAnsi="Times New Roman" w:cs="Times New Roman"/>
        </w:rPr>
        <w:t>y</w:t>
      </w:r>
      <w:r w:rsidRPr="6DF70517" w:rsidR="00AB1E08">
        <w:rPr>
          <w:rFonts w:ascii="Times New Roman" w:hAnsi="Times New Roman" w:cs="Times New Roman"/>
        </w:rPr>
        <w:t xml:space="preserve"> iconographic imagery (e.g., wall-paintings, etched (graffiti) images, </w:t>
      </w:r>
      <w:r w:rsidRPr="6DF70517" w:rsidR="00D34C89">
        <w:rPr>
          <w:rFonts w:ascii="Times New Roman" w:hAnsi="Times New Roman" w:cs="Times New Roman"/>
        </w:rPr>
        <w:t xml:space="preserve">statuary, </w:t>
      </w:r>
      <w:r w:rsidRPr="6DF70517" w:rsidR="00AB1E08">
        <w:rPr>
          <w:rFonts w:ascii="Times New Roman" w:hAnsi="Times New Roman" w:cs="Times New Roman"/>
        </w:rPr>
        <w:t xml:space="preserve">mosaics, funerary reliefs, etc.). The goal is to </w:t>
      </w:r>
      <w:r w:rsidRPr="6DF70517" w:rsidR="00AB1E08">
        <w:rPr>
          <w:rFonts w:ascii="Times New Roman" w:hAnsi="Times New Roman" w:cs="Times New Roman"/>
        </w:rPr>
        <w:t>identify</w:t>
      </w:r>
      <w:r w:rsidRPr="6DF70517" w:rsidR="00AB1E08">
        <w:rPr>
          <w:rFonts w:ascii="Times New Roman" w:hAnsi="Times New Roman" w:cs="Times New Roman"/>
        </w:rPr>
        <w:t xml:space="preserve"> material that you may find useful for your study. </w:t>
      </w:r>
    </w:p>
    <w:p w:rsidR="313CE393" w:rsidP="6DF70517" w:rsidRDefault="313CE393" w14:paraId="569B1B1C" w14:textId="72423742">
      <w:pPr>
        <w:pStyle w:val="ListParagraph"/>
        <w:numPr>
          <w:ilvl w:val="0"/>
          <w:numId w:val="3"/>
        </w:numPr>
        <w:jc w:val="both"/>
        <w:rPr>
          <w:rFonts w:ascii="Times New Roman" w:hAnsi="Times New Roman" w:cs="Times New Roman"/>
        </w:rPr>
      </w:pPr>
      <w:r w:rsidRPr="6DF70517" w:rsidR="313CE393">
        <w:rPr>
          <w:rFonts w:ascii="Times New Roman" w:hAnsi="Times New Roman" w:cs="Times New Roman"/>
        </w:rPr>
        <w:t>Inscribed p</w:t>
      </w:r>
      <w:r w:rsidRPr="6DF70517" w:rsidR="25D2A0D6">
        <w:rPr>
          <w:rFonts w:ascii="Times New Roman" w:hAnsi="Times New Roman" w:cs="Times New Roman"/>
        </w:rPr>
        <w:t>laque on the west-facing front wall of</w:t>
      </w:r>
      <w:r w:rsidRPr="6DF70517" w:rsidR="1BE6F694">
        <w:rPr>
          <w:rFonts w:ascii="Times New Roman" w:hAnsi="Times New Roman" w:cs="Times New Roman"/>
        </w:rPr>
        <w:t xml:space="preserve"> the tomb of</w:t>
      </w:r>
      <w:r w:rsidRPr="6DF70517" w:rsidR="25D2A0D6">
        <w:rPr>
          <w:rFonts w:ascii="Times New Roman" w:hAnsi="Times New Roman" w:cs="Times New Roman"/>
        </w:rPr>
        <w:t xml:space="preserve"> Eumachia</w:t>
      </w:r>
      <w:r w:rsidRPr="6DF70517" w:rsidR="5E607B9E">
        <w:rPr>
          <w:rFonts w:ascii="Times New Roman" w:hAnsi="Times New Roman" w:cs="Times New Roman"/>
        </w:rPr>
        <w:t xml:space="preserve"> (tomb 11OS) that reads ‘SIBI ET SVIS’, meaning: ‘To Them and Their Children’. </w:t>
      </w:r>
    </w:p>
    <w:p w:rsidR="587A855E" w:rsidP="6DF70517" w:rsidRDefault="587A855E" w14:paraId="2058D2AD" w14:textId="676A694E">
      <w:pPr>
        <w:pStyle w:val="ListParagraph"/>
        <w:numPr>
          <w:ilvl w:val="0"/>
          <w:numId w:val="3"/>
        </w:numPr>
        <w:jc w:val="both"/>
        <w:rPr>
          <w:rFonts w:ascii="Times New Roman" w:hAnsi="Times New Roman" w:cs="Times New Roman"/>
        </w:rPr>
      </w:pPr>
      <w:r w:rsidRPr="6DF70517" w:rsidR="587A855E">
        <w:rPr>
          <w:rFonts w:ascii="Times New Roman" w:hAnsi="Times New Roman" w:cs="Times New Roman"/>
        </w:rPr>
        <w:t xml:space="preserve">Tomb of Publius Flavius </w:t>
      </w:r>
      <w:r w:rsidRPr="6DF70517" w:rsidR="587A855E">
        <w:rPr>
          <w:rFonts w:ascii="Times New Roman" w:hAnsi="Times New Roman" w:cs="Times New Roman"/>
        </w:rPr>
        <w:t>Philoxsenus</w:t>
      </w:r>
      <w:r w:rsidRPr="6DF70517" w:rsidR="587A855E">
        <w:rPr>
          <w:rFonts w:ascii="Times New Roman" w:hAnsi="Times New Roman" w:cs="Times New Roman"/>
        </w:rPr>
        <w:t xml:space="preserve"> and Flavia </w:t>
      </w:r>
      <w:r w:rsidRPr="6DF70517" w:rsidR="587A855E">
        <w:rPr>
          <w:rFonts w:ascii="Times New Roman" w:hAnsi="Times New Roman" w:cs="Times New Roman"/>
        </w:rPr>
        <w:t>Agathea</w:t>
      </w:r>
      <w:r w:rsidRPr="6DF70517" w:rsidR="587A855E">
        <w:rPr>
          <w:rFonts w:ascii="Times New Roman" w:hAnsi="Times New Roman" w:cs="Times New Roman"/>
        </w:rPr>
        <w:t xml:space="preserve">, Acastus, and </w:t>
      </w:r>
      <w:r w:rsidRPr="6DF70517" w:rsidR="587A855E">
        <w:rPr>
          <w:rFonts w:ascii="Times New Roman" w:hAnsi="Times New Roman" w:cs="Times New Roman"/>
        </w:rPr>
        <w:t>Spiron</w:t>
      </w:r>
      <w:r w:rsidRPr="6DF70517" w:rsidR="587A855E">
        <w:rPr>
          <w:rFonts w:ascii="Times New Roman" w:hAnsi="Times New Roman" w:cs="Times New Roman"/>
        </w:rPr>
        <w:t xml:space="preserve"> (tomb 7OS): </w:t>
      </w:r>
      <w:r w:rsidRPr="6DF70517" w:rsidR="536B5795">
        <w:rPr>
          <w:rFonts w:ascii="Times New Roman" w:hAnsi="Times New Roman" w:cs="Times New Roman"/>
        </w:rPr>
        <w:t xml:space="preserve">collective tomb situated along the Via delle Tombe. </w:t>
      </w:r>
      <w:r w:rsidRPr="6DF70517" w:rsidR="536B5795">
        <w:rPr>
          <w:rFonts w:ascii="Times New Roman" w:hAnsi="Times New Roman" w:cs="Times New Roman"/>
        </w:rPr>
        <w:t>Contains</w:t>
      </w:r>
      <w:r w:rsidRPr="6DF70517" w:rsidR="536B5795">
        <w:rPr>
          <w:rFonts w:ascii="Times New Roman" w:hAnsi="Times New Roman" w:cs="Times New Roman"/>
        </w:rPr>
        <w:t xml:space="preserve"> several busts and inscriptions detailing the social standing and origins of those buried within. </w:t>
      </w:r>
    </w:p>
    <w:p w:rsidR="009B5994" w:rsidP="6DF70517" w:rsidRDefault="00AB1E08" w14:paraId="16AE95E6" w14:textId="07769818">
      <w:pPr>
        <w:jc w:val="both"/>
        <w:rPr>
          <w:rFonts w:ascii="Times New Roman" w:hAnsi="Times New Roman" w:cs="Times New Roman"/>
        </w:rPr>
      </w:pPr>
      <w:r w:rsidRPr="6DF70517" w:rsidR="00AB1E08">
        <w:rPr>
          <w:rFonts w:ascii="Times New Roman" w:hAnsi="Times New Roman" w:cs="Times New Roman"/>
          <w:b w:val="1"/>
          <w:bCs w:val="1"/>
        </w:rPr>
        <w:t>Task 5</w:t>
      </w:r>
      <w:r w:rsidRPr="6DF70517" w:rsidR="00AB1E08">
        <w:rPr>
          <w:rFonts w:ascii="Times New Roman" w:hAnsi="Times New Roman" w:cs="Times New Roman"/>
        </w:rPr>
        <w:t xml:space="preserve">: </w:t>
      </w:r>
      <w:r w:rsidRPr="6DF70517" w:rsidR="00AB1E08">
        <w:rPr>
          <w:rFonts w:ascii="Times New Roman" w:hAnsi="Times New Roman" w:cs="Times New Roman"/>
        </w:rPr>
        <w:t>Identify</w:t>
      </w:r>
      <w:r w:rsidRPr="6DF70517" w:rsidR="00AB1E08">
        <w:rPr>
          <w:rFonts w:ascii="Times New Roman" w:hAnsi="Times New Roman" w:cs="Times New Roman"/>
        </w:rPr>
        <w:t xml:space="preserve"> a few items of material culture</w:t>
      </w:r>
      <w:r w:rsidRPr="6DF70517" w:rsidR="00EF547E">
        <w:rPr>
          <w:rFonts w:ascii="Times New Roman" w:hAnsi="Times New Roman" w:cs="Times New Roman"/>
        </w:rPr>
        <w:t xml:space="preserve"> (physical objects)</w:t>
      </w:r>
      <w:r w:rsidRPr="6DF70517" w:rsidR="00AB1E08">
        <w:rPr>
          <w:rFonts w:ascii="Times New Roman" w:hAnsi="Times New Roman" w:cs="Times New Roman"/>
        </w:rPr>
        <w:t>, organic material (e.g., skeletal remains, archaeobotanical material, zooarchaeological material, etc.) or epigraphs</w:t>
      </w:r>
      <w:r w:rsidRPr="6DF70517" w:rsidR="00EF547E">
        <w:rPr>
          <w:rFonts w:ascii="Times New Roman" w:hAnsi="Times New Roman" w:cs="Times New Roman"/>
        </w:rPr>
        <w:t xml:space="preserve"> evidence</w:t>
      </w:r>
      <w:r w:rsidRPr="6DF70517" w:rsidR="00AB1E08">
        <w:rPr>
          <w:rFonts w:ascii="Times New Roman" w:hAnsi="Times New Roman" w:cs="Times New Roman"/>
        </w:rPr>
        <w:t xml:space="preserve"> (e.g., inscriptions and graffiti) that have been discovered in connection with your building / site. The goal is to </w:t>
      </w:r>
      <w:r w:rsidRPr="6DF70517" w:rsidR="00AB1E08">
        <w:rPr>
          <w:rFonts w:ascii="Times New Roman" w:hAnsi="Times New Roman" w:cs="Times New Roman"/>
        </w:rPr>
        <w:t>identify</w:t>
      </w:r>
      <w:r w:rsidRPr="6DF70517" w:rsidR="00AB1E08">
        <w:rPr>
          <w:rFonts w:ascii="Times New Roman" w:hAnsi="Times New Roman" w:cs="Times New Roman"/>
        </w:rPr>
        <w:t xml:space="preserve"> material that you may find useful for your study. </w:t>
      </w:r>
    </w:p>
    <w:p w:rsidR="64861149" w:rsidP="6DF70517" w:rsidRDefault="64861149" w14:paraId="46930C01" w14:textId="5DDBC41F">
      <w:pPr>
        <w:pStyle w:val="ListParagraph"/>
        <w:numPr>
          <w:ilvl w:val="0"/>
          <w:numId w:val="4"/>
        </w:numPr>
        <w:jc w:val="both"/>
        <w:rPr>
          <w:rFonts w:ascii="Times New Roman" w:hAnsi="Times New Roman" w:cs="Times New Roman"/>
        </w:rPr>
      </w:pPr>
      <w:r w:rsidRPr="6DF70517" w:rsidR="64861149">
        <w:rPr>
          <w:rFonts w:ascii="Times New Roman" w:hAnsi="Times New Roman" w:cs="Times New Roman"/>
        </w:rPr>
        <w:t xml:space="preserve">Cippus of Titas </w:t>
      </w:r>
      <w:r w:rsidRPr="6DF70517" w:rsidR="64861149">
        <w:rPr>
          <w:rFonts w:ascii="Times New Roman" w:hAnsi="Times New Roman" w:cs="Times New Roman"/>
        </w:rPr>
        <w:t>Suedias</w:t>
      </w:r>
      <w:r w:rsidRPr="6DF70517" w:rsidR="64861149">
        <w:rPr>
          <w:rFonts w:ascii="Times New Roman" w:hAnsi="Times New Roman" w:cs="Times New Roman"/>
        </w:rPr>
        <w:t xml:space="preserve"> Clemens: just outside the Porta Nocera (within the necropolis), at the junction of the Via delle Tombe and Via Nocera. The inscription is oriented towards the gate (southern exit and entrance to Pompeii</w:t>
      </w:r>
      <w:r w:rsidRPr="6DF70517" w:rsidR="64861149">
        <w:rPr>
          <w:rFonts w:ascii="Times New Roman" w:hAnsi="Times New Roman" w:cs="Times New Roman"/>
        </w:rPr>
        <w:t>), and</w:t>
      </w:r>
      <w:r w:rsidRPr="6DF70517" w:rsidR="64861149">
        <w:rPr>
          <w:rFonts w:ascii="Times New Roman" w:hAnsi="Times New Roman" w:cs="Times New Roman"/>
        </w:rPr>
        <w:t xml:space="preserve"> connects to a Flavian-period land restitution initiative. Important for showing connections between politics, death, society, etc.</w:t>
      </w:r>
    </w:p>
    <w:sectPr w:rsidR="009B599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783e9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09f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d43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ee98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994"/>
    <w:rsid w:val="00052F6E"/>
    <w:rsid w:val="00076258"/>
    <w:rsid w:val="000D29E2"/>
    <w:rsid w:val="0010646B"/>
    <w:rsid w:val="001D402E"/>
    <w:rsid w:val="0029505C"/>
    <w:rsid w:val="00592E27"/>
    <w:rsid w:val="00690CB9"/>
    <w:rsid w:val="009B5994"/>
    <w:rsid w:val="00AB1E08"/>
    <w:rsid w:val="00C47E86"/>
    <w:rsid w:val="00D34C89"/>
    <w:rsid w:val="00D514E2"/>
    <w:rsid w:val="00DF4DD6"/>
    <w:rsid w:val="00E72DD4"/>
    <w:rsid w:val="00E8185D"/>
    <w:rsid w:val="00EF547E"/>
    <w:rsid w:val="00F54032"/>
    <w:rsid w:val="00F863F7"/>
    <w:rsid w:val="04EF25C0"/>
    <w:rsid w:val="065B256F"/>
    <w:rsid w:val="0675DEDB"/>
    <w:rsid w:val="07E4847D"/>
    <w:rsid w:val="0A4B7F10"/>
    <w:rsid w:val="0A76DA2B"/>
    <w:rsid w:val="0D387967"/>
    <w:rsid w:val="0E9B5ADA"/>
    <w:rsid w:val="0F1F9000"/>
    <w:rsid w:val="108B8F80"/>
    <w:rsid w:val="10E448ED"/>
    <w:rsid w:val="1143E185"/>
    <w:rsid w:val="11600A2E"/>
    <w:rsid w:val="1204C40A"/>
    <w:rsid w:val="12103903"/>
    <w:rsid w:val="122D8032"/>
    <w:rsid w:val="132BCFE9"/>
    <w:rsid w:val="14F27BED"/>
    <w:rsid w:val="17230ED4"/>
    <w:rsid w:val="18F3540B"/>
    <w:rsid w:val="1A2FA689"/>
    <w:rsid w:val="1BE6F694"/>
    <w:rsid w:val="1C4F6DC5"/>
    <w:rsid w:val="1F8B2798"/>
    <w:rsid w:val="25430A76"/>
    <w:rsid w:val="25D2A0D6"/>
    <w:rsid w:val="28291BF6"/>
    <w:rsid w:val="29EFD639"/>
    <w:rsid w:val="29FBF65A"/>
    <w:rsid w:val="2A2A4762"/>
    <w:rsid w:val="2CDE22A6"/>
    <w:rsid w:val="2DF167BB"/>
    <w:rsid w:val="2F572BCD"/>
    <w:rsid w:val="313CE393"/>
    <w:rsid w:val="3401AF65"/>
    <w:rsid w:val="363C3A3D"/>
    <w:rsid w:val="3D2675FB"/>
    <w:rsid w:val="3D7AE420"/>
    <w:rsid w:val="3E6515FE"/>
    <w:rsid w:val="3EAE82A1"/>
    <w:rsid w:val="3FF06C58"/>
    <w:rsid w:val="408954AE"/>
    <w:rsid w:val="410E254C"/>
    <w:rsid w:val="425406C3"/>
    <w:rsid w:val="442466A2"/>
    <w:rsid w:val="445CC0C1"/>
    <w:rsid w:val="4799F720"/>
    <w:rsid w:val="49825E59"/>
    <w:rsid w:val="49C5512B"/>
    <w:rsid w:val="4AE8C1A7"/>
    <w:rsid w:val="4D0738AF"/>
    <w:rsid w:val="4FC7EFFC"/>
    <w:rsid w:val="51DD1A74"/>
    <w:rsid w:val="536B5795"/>
    <w:rsid w:val="546B9AB9"/>
    <w:rsid w:val="55970C19"/>
    <w:rsid w:val="5743BBAE"/>
    <w:rsid w:val="585084A1"/>
    <w:rsid w:val="587A855E"/>
    <w:rsid w:val="58DFD317"/>
    <w:rsid w:val="5CA47C41"/>
    <w:rsid w:val="5E4711FF"/>
    <w:rsid w:val="5E558F2E"/>
    <w:rsid w:val="5E607B9E"/>
    <w:rsid w:val="6038AB74"/>
    <w:rsid w:val="604E87FD"/>
    <w:rsid w:val="632A3494"/>
    <w:rsid w:val="63D47C91"/>
    <w:rsid w:val="63F00465"/>
    <w:rsid w:val="6445D1D8"/>
    <w:rsid w:val="64861149"/>
    <w:rsid w:val="65ED6440"/>
    <w:rsid w:val="6A73D377"/>
    <w:rsid w:val="6DF70517"/>
    <w:rsid w:val="70148485"/>
    <w:rsid w:val="7379CE46"/>
    <w:rsid w:val="753A6DA0"/>
    <w:rsid w:val="766419F2"/>
    <w:rsid w:val="79E1F46D"/>
    <w:rsid w:val="7B5F8ABF"/>
    <w:rsid w:val="7BF0911C"/>
    <w:rsid w:val="7CBBBB67"/>
    <w:rsid w:val="7EEFF6BA"/>
    <w:rsid w:val="7FECA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4561"/>
  <w15:chartTrackingRefBased/>
  <w15:docId w15:val="{CAC5B2FC-0637-4BE2-A73B-467ECB2F1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B5994"/>
  </w:style>
  <w:style w:type="paragraph" w:styleId="Heading1">
    <w:name w:val="heading 1"/>
    <w:basedOn w:val="Normal"/>
    <w:next w:val="Normal"/>
    <w:link w:val="Heading1Char"/>
    <w:uiPriority w:val="9"/>
    <w:qFormat/>
    <w:rsid w:val="009B599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99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9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9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9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9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9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9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99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B599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B599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B599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B599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B599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B599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B599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B599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B5994"/>
    <w:rPr>
      <w:rFonts w:eastAsiaTheme="majorEastAsia" w:cstheme="majorBidi"/>
      <w:color w:val="272727" w:themeColor="text1" w:themeTint="D8"/>
    </w:rPr>
  </w:style>
  <w:style w:type="paragraph" w:styleId="Title">
    <w:name w:val="Title"/>
    <w:basedOn w:val="Normal"/>
    <w:next w:val="Normal"/>
    <w:link w:val="TitleChar"/>
    <w:uiPriority w:val="10"/>
    <w:qFormat/>
    <w:rsid w:val="009B599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B599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B599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B59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994"/>
    <w:pPr>
      <w:spacing w:before="160"/>
      <w:jc w:val="center"/>
    </w:pPr>
    <w:rPr>
      <w:i/>
      <w:iCs/>
      <w:color w:val="404040" w:themeColor="text1" w:themeTint="BF"/>
    </w:rPr>
  </w:style>
  <w:style w:type="character" w:styleId="QuoteChar" w:customStyle="1">
    <w:name w:val="Quote Char"/>
    <w:basedOn w:val="DefaultParagraphFont"/>
    <w:link w:val="Quote"/>
    <w:uiPriority w:val="29"/>
    <w:rsid w:val="009B5994"/>
    <w:rPr>
      <w:i/>
      <w:iCs/>
      <w:color w:val="404040" w:themeColor="text1" w:themeTint="BF"/>
    </w:rPr>
  </w:style>
  <w:style w:type="paragraph" w:styleId="ListParagraph">
    <w:name w:val="List Paragraph"/>
    <w:basedOn w:val="Normal"/>
    <w:uiPriority w:val="34"/>
    <w:qFormat/>
    <w:rsid w:val="009B5994"/>
    <w:pPr>
      <w:ind w:left="720"/>
      <w:contextualSpacing/>
    </w:pPr>
  </w:style>
  <w:style w:type="character" w:styleId="IntenseEmphasis">
    <w:name w:val="Intense Emphasis"/>
    <w:basedOn w:val="DefaultParagraphFont"/>
    <w:uiPriority w:val="21"/>
    <w:qFormat/>
    <w:rsid w:val="009B5994"/>
    <w:rPr>
      <w:i/>
      <w:iCs/>
      <w:color w:val="0F4761" w:themeColor="accent1" w:themeShade="BF"/>
    </w:rPr>
  </w:style>
  <w:style w:type="paragraph" w:styleId="IntenseQuote">
    <w:name w:val="Intense Quote"/>
    <w:basedOn w:val="Normal"/>
    <w:next w:val="Normal"/>
    <w:link w:val="IntenseQuoteChar"/>
    <w:uiPriority w:val="30"/>
    <w:qFormat/>
    <w:rsid w:val="009B599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B5994"/>
    <w:rPr>
      <w:i/>
      <w:iCs/>
      <w:color w:val="0F4761" w:themeColor="accent1" w:themeShade="BF"/>
    </w:rPr>
  </w:style>
  <w:style w:type="character" w:styleId="IntenseReference">
    <w:name w:val="Intense Reference"/>
    <w:basedOn w:val="DefaultParagraphFont"/>
    <w:uiPriority w:val="32"/>
    <w:qFormat/>
    <w:rsid w:val="009B59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openxmlformats.org/officeDocument/2006/relationships/image" Target="/media/image2.png" Id="rId828578036" /><Relationship Type="http://schemas.openxmlformats.org/officeDocument/2006/relationships/numbering" Target="numbering.xml" Id="Raca6f0fd4e8449c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fd5782c65016fb8e9874ede62244475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6cb051d3a03cc8a3ecc73127fb46cb66"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6662BFC0-99A7-4378-A499-1323C83689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F5F6EE-0B4F-4CDF-ABD1-E8B624A275B3}">
  <ds:schemaRefs>
    <ds:schemaRef ds:uri="http://schemas.microsoft.com/sharepoint/v3/contenttype/forms"/>
  </ds:schemaRefs>
</ds:datastoreItem>
</file>

<file path=customXml/itemProps3.xml><?xml version="1.0" encoding="utf-8"?>
<ds:datastoreItem xmlns:ds="http://schemas.openxmlformats.org/officeDocument/2006/customXml" ds:itemID="{7E1C2939-D22B-43C5-BF88-6DCE48E125F2}">
  <ds:schemaRefs>
    <ds:schemaRef ds:uri="http://schemas.microsoft.com/office/2006/documentManagement/types"/>
    <ds:schemaRef ds:uri="http://www.w3.org/XML/1998/namespace"/>
    <ds:schemaRef ds:uri="bd2b2a82-bc2e-4fcc-b8ad-fd63686c78d2"/>
    <ds:schemaRef ds:uri="http://purl.org/dc/elements/1.1/"/>
    <ds:schemaRef ds:uri="http://purl.org/dc/terms/"/>
    <ds:schemaRef ds:uri="ad7316b1-23f1-480c-8fa6-cbf037f4db9c"/>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Cobb</dc:creator>
  <keywords/>
  <dc:description/>
  <lastModifiedBy>Caitlin Clyne (2304935)</lastModifiedBy>
  <revision>3</revision>
  <dcterms:created xsi:type="dcterms:W3CDTF">2025-12-02T18:18:00.0000000Z</dcterms:created>
  <dcterms:modified xsi:type="dcterms:W3CDTF">2025-12-02T20:40:01.7866824Z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