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AE9F0" w14:textId="79DE6F13" w:rsidR="008E7D90" w:rsidRDefault="008E7D90" w:rsidP="00621CB3">
      <w:pPr>
        <w:jc w:val="center"/>
        <w:rPr>
          <w:rFonts w:ascii="Arial" w:hAnsi="Arial" w:cs="Arial"/>
        </w:rPr>
      </w:pPr>
      <w:r>
        <w:rPr>
          <w:noProof/>
        </w:rPr>
        <w:drawing>
          <wp:inline distT="0" distB="0" distL="0" distR="0" wp14:anchorId="655826EF" wp14:editId="01DA828F">
            <wp:extent cx="3209925" cy="1517650"/>
            <wp:effectExtent l="0" t="0" r="9525" b="635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517650"/>
                    </a:xfrm>
                    <a:prstGeom prst="rect">
                      <a:avLst/>
                    </a:prstGeom>
                  </pic:spPr>
                </pic:pic>
              </a:graphicData>
            </a:graphic>
          </wp:inline>
        </w:drawing>
      </w:r>
    </w:p>
    <w:p w14:paraId="1C9421B9" w14:textId="77777777" w:rsidR="008E7D90" w:rsidRDefault="008E7D90" w:rsidP="00621CB3">
      <w:pPr>
        <w:jc w:val="center"/>
        <w:rPr>
          <w:rFonts w:ascii="Arial" w:hAnsi="Arial" w:cs="Arial"/>
        </w:rPr>
      </w:pPr>
    </w:p>
    <w:p w14:paraId="504FFB7F" w14:textId="77777777" w:rsidR="008E7D90" w:rsidRDefault="008E7D90" w:rsidP="008E7D90">
      <w:pPr>
        <w:spacing w:before="100" w:beforeAutospacing="1" w:after="100" w:afterAutospacing="1" w:line="360" w:lineRule="auto"/>
        <w:jc w:val="center"/>
        <w:rPr>
          <w:rFonts w:ascii="Arial" w:eastAsia="Times New Roman" w:hAnsi="Arial" w:cs="Arial"/>
          <w:b/>
          <w:bCs/>
          <w:kern w:val="36"/>
          <w:sz w:val="56"/>
          <w:szCs w:val="56"/>
          <w:lang w:eastAsia="en-IN"/>
        </w:rPr>
      </w:pPr>
    </w:p>
    <w:p w14:paraId="0E77BC06" w14:textId="728AC261" w:rsidR="008E7D90" w:rsidRPr="00DB6E43" w:rsidRDefault="008E7D90" w:rsidP="008E7D90">
      <w:pPr>
        <w:spacing w:before="100" w:beforeAutospacing="1" w:after="100" w:afterAutospacing="1" w:line="360" w:lineRule="auto"/>
        <w:jc w:val="center"/>
        <w:rPr>
          <w:rFonts w:ascii="Arial" w:eastAsia="Times New Roman" w:hAnsi="Arial" w:cs="Arial"/>
          <w:b/>
          <w:bCs/>
          <w:kern w:val="36"/>
          <w:sz w:val="56"/>
          <w:szCs w:val="56"/>
          <w:lang w:eastAsia="en-IN"/>
        </w:rPr>
      </w:pPr>
      <w:r w:rsidRPr="00DB6E43">
        <w:rPr>
          <w:rFonts w:ascii="Arial" w:eastAsia="Times New Roman" w:hAnsi="Arial" w:cs="Arial"/>
          <w:b/>
          <w:bCs/>
          <w:kern w:val="36"/>
          <w:sz w:val="56"/>
          <w:szCs w:val="56"/>
          <w:lang w:eastAsia="en-IN"/>
        </w:rPr>
        <w:t>BSc Health and Social Care</w:t>
      </w:r>
    </w:p>
    <w:p w14:paraId="2274EBCD" w14:textId="77777777" w:rsidR="008E7D90" w:rsidRDefault="008E7D90" w:rsidP="008E7D90">
      <w:pPr>
        <w:spacing w:before="100" w:beforeAutospacing="1" w:after="100" w:afterAutospacing="1" w:line="360" w:lineRule="auto"/>
        <w:jc w:val="center"/>
        <w:rPr>
          <w:rFonts w:ascii="Arial" w:eastAsia="Times New Roman" w:hAnsi="Arial" w:cs="Arial"/>
          <w:b/>
          <w:bCs/>
          <w:kern w:val="36"/>
          <w:sz w:val="40"/>
          <w:szCs w:val="40"/>
          <w:lang w:eastAsia="en-IN"/>
        </w:rPr>
      </w:pPr>
      <w:r>
        <w:rPr>
          <w:rFonts w:ascii="Arial" w:eastAsia="Times New Roman" w:hAnsi="Arial" w:cs="Arial"/>
          <w:b/>
          <w:bCs/>
          <w:kern w:val="36"/>
          <w:sz w:val="40"/>
          <w:szCs w:val="40"/>
          <w:lang w:eastAsia="en-IN"/>
        </w:rPr>
        <w:t xml:space="preserve">Module: </w:t>
      </w:r>
      <w:r w:rsidRPr="00DB6E43">
        <w:rPr>
          <w:rFonts w:ascii="Arial" w:eastAsia="Times New Roman" w:hAnsi="Arial" w:cs="Arial"/>
          <w:b/>
          <w:bCs/>
          <w:kern w:val="36"/>
          <w:sz w:val="40"/>
          <w:szCs w:val="40"/>
          <w:lang w:eastAsia="en-IN"/>
        </w:rPr>
        <w:t>Change makers: Creativity and Value Creation</w:t>
      </w:r>
      <w:r>
        <w:rPr>
          <w:rFonts w:ascii="Arial" w:eastAsia="Times New Roman" w:hAnsi="Arial" w:cs="Arial"/>
          <w:b/>
          <w:bCs/>
          <w:kern w:val="36"/>
          <w:sz w:val="40"/>
          <w:szCs w:val="40"/>
          <w:lang w:eastAsia="en-IN"/>
        </w:rPr>
        <w:t xml:space="preserve"> </w:t>
      </w:r>
    </w:p>
    <w:p w14:paraId="7A86E518" w14:textId="77777777" w:rsidR="008E7D90" w:rsidRDefault="008E7D90" w:rsidP="008E7D90">
      <w:pPr>
        <w:spacing w:before="100" w:beforeAutospacing="1" w:after="100" w:afterAutospacing="1" w:line="360" w:lineRule="auto"/>
        <w:jc w:val="center"/>
        <w:rPr>
          <w:rFonts w:ascii="Arial" w:eastAsia="Times New Roman" w:hAnsi="Arial" w:cs="Arial"/>
          <w:b/>
          <w:bCs/>
          <w:kern w:val="36"/>
          <w:sz w:val="40"/>
          <w:szCs w:val="40"/>
          <w:lang w:eastAsia="en-IN"/>
        </w:rPr>
      </w:pPr>
      <w:r>
        <w:rPr>
          <w:rFonts w:ascii="Arial" w:eastAsia="Times New Roman" w:hAnsi="Arial" w:cs="Arial"/>
          <w:b/>
          <w:bCs/>
          <w:kern w:val="36"/>
          <w:sz w:val="40"/>
          <w:szCs w:val="40"/>
          <w:lang w:eastAsia="en-IN"/>
        </w:rPr>
        <w:t>Module Code: BMHP5014</w:t>
      </w:r>
    </w:p>
    <w:p w14:paraId="3B9DBF63" w14:textId="77777777" w:rsidR="00621CB3" w:rsidRPr="0013430F" w:rsidRDefault="00621CB3" w:rsidP="00621CB3">
      <w:pPr>
        <w:jc w:val="center"/>
        <w:rPr>
          <w:rFonts w:ascii="Arial" w:hAnsi="Arial" w:cs="Arial"/>
          <w:u w:val="single"/>
        </w:rPr>
      </w:pPr>
    </w:p>
    <w:p w14:paraId="2DC3FEA6" w14:textId="77777777" w:rsidR="00621CB3" w:rsidRPr="008E7D90" w:rsidRDefault="00621CB3" w:rsidP="00621CB3">
      <w:pPr>
        <w:jc w:val="center"/>
        <w:rPr>
          <w:rFonts w:ascii="Arial" w:hAnsi="Arial" w:cs="Arial"/>
          <w:b/>
          <w:sz w:val="28"/>
          <w:szCs w:val="28"/>
        </w:rPr>
      </w:pPr>
      <w:r w:rsidRPr="008E7D90">
        <w:rPr>
          <w:rFonts w:ascii="Arial" w:hAnsi="Arial" w:cs="Arial"/>
          <w:b/>
          <w:sz w:val="28"/>
          <w:szCs w:val="28"/>
        </w:rPr>
        <w:t>Poster</w:t>
      </w:r>
      <w:r w:rsidR="0013430F" w:rsidRPr="008E7D90">
        <w:rPr>
          <w:rFonts w:ascii="Arial" w:hAnsi="Arial" w:cs="Arial"/>
          <w:b/>
          <w:sz w:val="28"/>
          <w:szCs w:val="28"/>
        </w:rPr>
        <w:t xml:space="preserve"> and pitch</w:t>
      </w:r>
      <w:r w:rsidRPr="008E7D90">
        <w:rPr>
          <w:rFonts w:ascii="Arial" w:hAnsi="Arial" w:cs="Arial"/>
          <w:b/>
          <w:sz w:val="28"/>
          <w:szCs w:val="28"/>
        </w:rPr>
        <w:t xml:space="preserve"> content</w:t>
      </w:r>
    </w:p>
    <w:p w14:paraId="1E453E47" w14:textId="77777777" w:rsidR="008E7D90" w:rsidRDefault="008E7D90" w:rsidP="00621CB3">
      <w:pPr>
        <w:jc w:val="center"/>
        <w:rPr>
          <w:rFonts w:ascii="Arial" w:hAnsi="Arial" w:cs="Arial"/>
        </w:rPr>
      </w:pPr>
    </w:p>
    <w:p w14:paraId="200D668F" w14:textId="77777777" w:rsidR="008E7D90" w:rsidRDefault="008E7D90" w:rsidP="008E7D90">
      <w:pPr>
        <w:spacing w:before="100" w:beforeAutospacing="1" w:after="100" w:afterAutospacing="1" w:line="360" w:lineRule="auto"/>
        <w:rPr>
          <w:rFonts w:ascii="Arial" w:eastAsia="Times New Roman" w:hAnsi="Arial" w:cs="Arial"/>
          <w:kern w:val="36"/>
          <w:sz w:val="32"/>
          <w:szCs w:val="32"/>
          <w:lang w:eastAsia="en-IN"/>
        </w:rPr>
      </w:pPr>
      <w:r>
        <w:rPr>
          <w:rFonts w:ascii="Arial" w:eastAsia="Times New Roman" w:hAnsi="Arial" w:cs="Arial"/>
          <w:b/>
          <w:bCs/>
          <w:kern w:val="36"/>
          <w:sz w:val="32"/>
          <w:szCs w:val="32"/>
          <w:lang w:eastAsia="en-IN"/>
        </w:rPr>
        <w:t xml:space="preserve">Student Name: </w:t>
      </w:r>
      <w:r>
        <w:rPr>
          <w:rFonts w:ascii="Arial" w:eastAsia="Times New Roman" w:hAnsi="Arial" w:cs="Arial"/>
          <w:kern w:val="36"/>
          <w:sz w:val="32"/>
          <w:szCs w:val="32"/>
          <w:lang w:eastAsia="en-IN"/>
        </w:rPr>
        <w:t>Anfisa Hnatiuc</w:t>
      </w:r>
    </w:p>
    <w:p w14:paraId="3D243D23" w14:textId="77777777" w:rsidR="008E7D90" w:rsidRDefault="008E7D90" w:rsidP="008E7D90">
      <w:pPr>
        <w:spacing w:before="100" w:beforeAutospacing="1" w:after="100" w:afterAutospacing="1" w:line="360" w:lineRule="auto"/>
        <w:rPr>
          <w:rFonts w:ascii="Arial" w:eastAsia="Times New Roman" w:hAnsi="Arial" w:cs="Arial"/>
          <w:kern w:val="36"/>
          <w:sz w:val="32"/>
          <w:szCs w:val="32"/>
          <w:lang w:eastAsia="en-IN"/>
        </w:rPr>
      </w:pPr>
      <w:r>
        <w:rPr>
          <w:rFonts w:ascii="Arial" w:eastAsia="Times New Roman" w:hAnsi="Arial" w:cs="Arial"/>
          <w:b/>
          <w:bCs/>
          <w:kern w:val="36"/>
          <w:sz w:val="32"/>
          <w:szCs w:val="32"/>
          <w:lang w:eastAsia="en-IN"/>
        </w:rPr>
        <w:t xml:space="preserve">Student Number: </w:t>
      </w:r>
      <w:r>
        <w:rPr>
          <w:rFonts w:ascii="Arial" w:eastAsia="Times New Roman" w:hAnsi="Arial" w:cs="Arial"/>
          <w:kern w:val="36"/>
          <w:sz w:val="32"/>
          <w:szCs w:val="32"/>
          <w:lang w:eastAsia="en-IN"/>
        </w:rPr>
        <w:t>2333322</w:t>
      </w:r>
    </w:p>
    <w:p w14:paraId="324A429B" w14:textId="77777777" w:rsidR="008E7D90" w:rsidRDefault="008E7D90" w:rsidP="008E7D90">
      <w:pPr>
        <w:spacing w:before="100" w:beforeAutospacing="1" w:after="100" w:afterAutospacing="1" w:line="360" w:lineRule="auto"/>
        <w:rPr>
          <w:rFonts w:ascii="Arial" w:eastAsia="Times New Roman" w:hAnsi="Arial" w:cs="Arial"/>
          <w:b/>
          <w:bCs/>
          <w:kern w:val="36"/>
          <w:sz w:val="40"/>
          <w:szCs w:val="40"/>
          <w:lang w:eastAsia="en-IN"/>
        </w:rPr>
      </w:pPr>
      <w:r>
        <w:rPr>
          <w:rFonts w:ascii="Arial" w:eastAsia="Times New Roman" w:hAnsi="Arial" w:cs="Arial"/>
          <w:b/>
          <w:bCs/>
          <w:kern w:val="36"/>
          <w:sz w:val="32"/>
          <w:szCs w:val="32"/>
          <w:lang w:eastAsia="en-IN"/>
        </w:rPr>
        <w:t>Lecturer</w:t>
      </w:r>
      <w:r w:rsidRPr="001D1707">
        <w:rPr>
          <w:rFonts w:ascii="Arial" w:eastAsia="Times New Roman" w:hAnsi="Arial" w:cs="Arial"/>
          <w:kern w:val="36"/>
          <w:sz w:val="32"/>
          <w:szCs w:val="32"/>
          <w:lang w:eastAsia="en-IN"/>
        </w:rPr>
        <w:t>:  Danni Dunne</w:t>
      </w:r>
    </w:p>
    <w:p w14:paraId="530CFD4C" w14:textId="689459C8" w:rsidR="00621CB3" w:rsidRPr="0013430F" w:rsidRDefault="00621CB3" w:rsidP="008E7D90">
      <w:pPr>
        <w:rPr>
          <w:rFonts w:ascii="Arial" w:eastAsia="Times New Roman" w:hAnsi="Arial" w:cs="Arial"/>
          <w:color w:val="17365D" w:themeColor="text2" w:themeShade="BF"/>
          <w:lang w:eastAsia="en-IN"/>
        </w:rPr>
      </w:pPr>
      <w:r w:rsidRPr="0013430F">
        <w:rPr>
          <w:rFonts w:ascii="Arial" w:hAnsi="Arial" w:cs="Arial"/>
        </w:rPr>
        <w:br w:type="page"/>
      </w:r>
    </w:p>
    <w:p w14:paraId="0456A42D" w14:textId="57ED278E" w:rsidR="00292762" w:rsidRDefault="00292762" w:rsidP="008E7D90">
      <w:pPr>
        <w:rPr>
          <w:rFonts w:ascii="Arial" w:hAnsi="Arial" w:cs="Arial"/>
        </w:rPr>
        <w:sectPr w:rsidR="0029276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0AE509F3" w14:textId="77777777" w:rsidR="00621CB3" w:rsidRPr="009333C8" w:rsidRDefault="004F2DD7" w:rsidP="004F2DD7">
      <w:pPr>
        <w:pStyle w:val="Heading1"/>
      </w:pPr>
      <w:r>
        <w:rPr>
          <w:noProof/>
          <w:lang w:val="en-US" w:eastAsia="en-US"/>
        </w:rPr>
        <w:lastRenderedPageBreak/>
        <w:drawing>
          <wp:anchor distT="0" distB="0" distL="114300" distR="114300" simplePos="0" relativeHeight="251658240" behindDoc="0" locked="0" layoutInCell="1" allowOverlap="1" wp14:anchorId="79205092" wp14:editId="67BFF9BE">
            <wp:simplePos x="0" y="0"/>
            <wp:positionH relativeFrom="margin">
              <wp:posOffset>264795</wp:posOffset>
            </wp:positionH>
            <wp:positionV relativeFrom="margin">
              <wp:posOffset>762000</wp:posOffset>
            </wp:positionV>
            <wp:extent cx="8581390" cy="4809490"/>
            <wp:effectExtent l="19050" t="19050" r="10160" b="101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8581390" cy="4809490"/>
                    </a:xfrm>
                    <a:prstGeom prst="rect">
                      <a:avLst/>
                    </a:prstGeom>
                    <a:ln>
                      <a:solidFill>
                        <a:schemeClr val="accent1"/>
                      </a:solidFill>
                    </a:ln>
                  </pic:spPr>
                </pic:pic>
              </a:graphicData>
            </a:graphic>
          </wp:anchor>
        </w:drawing>
      </w:r>
      <w:r>
        <w:t xml:space="preserve">Poster </w:t>
      </w:r>
      <w:r w:rsidR="00621CB3" w:rsidRPr="009333C8">
        <w:br w:type="page"/>
      </w:r>
    </w:p>
    <w:p w14:paraId="0FBB5A37" w14:textId="77777777" w:rsidR="00292762" w:rsidRDefault="00292762" w:rsidP="00292762">
      <w:pPr>
        <w:pStyle w:val="Heading1"/>
        <w:sectPr w:rsidR="00292762" w:rsidSect="00292762">
          <w:pgSz w:w="16838" w:h="11906" w:orient="landscape"/>
          <w:pgMar w:top="1440" w:right="1440" w:bottom="1440" w:left="1440" w:header="709" w:footer="709" w:gutter="0"/>
          <w:cols w:space="708"/>
          <w:docGrid w:linePitch="360"/>
        </w:sectPr>
      </w:pPr>
      <w:bookmarkStart w:id="0" w:name="_Toc223359003"/>
    </w:p>
    <w:p w14:paraId="2180A688" w14:textId="77777777" w:rsidR="0013430F" w:rsidRPr="008E7D90" w:rsidRDefault="0013430F" w:rsidP="008E7D90">
      <w:pPr>
        <w:jc w:val="center"/>
        <w:rPr>
          <w:rFonts w:ascii="Arial" w:hAnsi="Arial" w:cs="Arial"/>
          <w:b/>
          <w:bCs/>
          <w:sz w:val="28"/>
          <w:szCs w:val="28"/>
        </w:rPr>
      </w:pPr>
      <w:r w:rsidRPr="008E7D90">
        <w:rPr>
          <w:rFonts w:ascii="Arial" w:hAnsi="Arial" w:cs="Arial"/>
          <w:b/>
          <w:bCs/>
          <w:sz w:val="28"/>
          <w:szCs w:val="28"/>
        </w:rPr>
        <w:lastRenderedPageBreak/>
        <w:t>Pitch</w:t>
      </w:r>
    </w:p>
    <w:p w14:paraId="5F816BDF" w14:textId="77777777" w:rsidR="0013430F" w:rsidRPr="009333C8" w:rsidRDefault="0013430F" w:rsidP="009333C8">
      <w:pPr>
        <w:spacing w:line="360" w:lineRule="auto"/>
        <w:jc w:val="both"/>
        <w:rPr>
          <w:rFonts w:ascii="Arial" w:hAnsi="Arial" w:cs="Arial"/>
          <w:b/>
        </w:rPr>
      </w:pPr>
    </w:p>
    <w:p w14:paraId="03143A42" w14:textId="77777777" w:rsidR="0013430F" w:rsidRPr="009333C8" w:rsidRDefault="0013430F" w:rsidP="009333C8">
      <w:pPr>
        <w:spacing w:line="360" w:lineRule="auto"/>
        <w:jc w:val="both"/>
        <w:rPr>
          <w:rFonts w:ascii="Arial" w:hAnsi="Arial" w:cs="Arial"/>
          <w:b/>
        </w:rPr>
      </w:pPr>
      <w:r w:rsidRPr="009333C8">
        <w:rPr>
          <w:rFonts w:ascii="Arial" w:hAnsi="Arial" w:cs="Arial"/>
          <w:b/>
        </w:rPr>
        <w:t>Audience: Director of Strategy and Innovation in an NHS Integrated Care Board (ICB).</w:t>
      </w:r>
    </w:p>
    <w:p w14:paraId="3A0BAD33" w14:textId="77777777" w:rsidR="0013430F" w:rsidRPr="009333C8" w:rsidRDefault="0013430F" w:rsidP="009333C8">
      <w:pPr>
        <w:spacing w:line="360" w:lineRule="auto"/>
        <w:jc w:val="both"/>
        <w:rPr>
          <w:rFonts w:ascii="Arial" w:hAnsi="Arial" w:cs="Arial"/>
        </w:rPr>
      </w:pPr>
      <w:r w:rsidRPr="009333C8">
        <w:rPr>
          <w:rFonts w:ascii="Arial" w:hAnsi="Arial" w:cs="Arial"/>
        </w:rPr>
        <w:t>Dear Director,</w:t>
      </w:r>
    </w:p>
    <w:p w14:paraId="6D005259" w14:textId="77777777" w:rsidR="0013430F" w:rsidRPr="009333C8" w:rsidRDefault="0013430F" w:rsidP="009333C8">
      <w:pPr>
        <w:spacing w:line="360" w:lineRule="auto"/>
        <w:jc w:val="both"/>
        <w:rPr>
          <w:rFonts w:ascii="Arial" w:hAnsi="Arial" w:cs="Arial"/>
        </w:rPr>
      </w:pPr>
      <w:r w:rsidRPr="009333C8">
        <w:rPr>
          <w:rFonts w:ascii="Arial" w:hAnsi="Arial" w:cs="Arial"/>
        </w:rPr>
        <w:t>My purpose in writing this letter is to recommend Signal Safe, a technology-based transformational intervention that would help us solve one of the most urgent issues in our Integrated Care Board: ensuring safe, sustainable, and dignified care of people living with dementia (PLWD).</w:t>
      </w:r>
    </w:p>
    <w:p w14:paraId="4064027D" w14:textId="77777777" w:rsidR="0013430F" w:rsidRPr="009333C8" w:rsidRDefault="0013430F" w:rsidP="009333C8">
      <w:pPr>
        <w:spacing w:line="360" w:lineRule="auto"/>
        <w:jc w:val="both"/>
        <w:rPr>
          <w:rFonts w:ascii="Arial" w:hAnsi="Arial" w:cs="Arial"/>
        </w:rPr>
      </w:pPr>
      <w:r w:rsidRPr="009333C8">
        <w:rPr>
          <w:rFonts w:ascii="Arial" w:hAnsi="Arial" w:cs="Arial"/>
        </w:rPr>
        <w:t xml:space="preserve">Nowadays, the number of individuals with dementia in the UK is around 900,000. A high percentage of our acute NHS bed are filled with patients with dementia who have either fallen, wandered off or suffered a crisis because the carer is experiencing burnout. The current model of ensuring that these people are safe at home is largely dependent on telecare, namely wearable pendants, GPS watches, or pressure mats. But in the case of a patient experiencing cognitive impairment, these are not the ones that will work. Because of their confusion with </w:t>
      </w:r>
      <w:proofErr w:type="gramStart"/>
      <w:r w:rsidRPr="009333C8">
        <w:rPr>
          <w:rFonts w:ascii="Arial" w:hAnsi="Arial" w:cs="Arial"/>
        </w:rPr>
        <w:t>wearable’s</w:t>
      </w:r>
      <w:proofErr w:type="gramEnd"/>
      <w:r w:rsidRPr="009333C8">
        <w:rPr>
          <w:rFonts w:ascii="Arial" w:hAnsi="Arial" w:cs="Arial"/>
        </w:rPr>
        <w:t>, or their discomfort, PWD often take them off. They are walking on pressure pads. Wireless surveillance devices are extremely disturbing and lead to paranoia, infringing on the privacy of the patient in his home (Atella and Chiari, 2025). We are dependent on technology that requires cognitive allegiance to a group of people who are characterized by cognitive deficiency.</w:t>
      </w:r>
    </w:p>
    <w:p w14:paraId="57C04D73" w14:textId="77777777" w:rsidR="0013430F" w:rsidRPr="009333C8" w:rsidRDefault="0013430F" w:rsidP="009333C8">
      <w:pPr>
        <w:spacing w:line="360" w:lineRule="auto"/>
        <w:jc w:val="both"/>
        <w:rPr>
          <w:rFonts w:ascii="Arial" w:hAnsi="Arial" w:cs="Arial"/>
        </w:rPr>
      </w:pPr>
      <w:proofErr w:type="spellStart"/>
      <w:r w:rsidRPr="009333C8">
        <w:rPr>
          <w:rFonts w:ascii="Arial" w:hAnsi="Arial" w:cs="Arial"/>
        </w:rPr>
        <w:t>SignalSafe</w:t>
      </w:r>
      <w:proofErr w:type="spellEnd"/>
      <w:r w:rsidRPr="009333C8">
        <w:rPr>
          <w:rFonts w:ascii="Arial" w:hAnsi="Arial" w:cs="Arial"/>
        </w:rPr>
        <w:t xml:space="preserve"> fully eliminates the compliance burden off the patient. It is a non-contact, in-the-air monitoring technology that is powered by the current technology found in nearly all households of the United Kingdom: standard Wi-Fi.</w:t>
      </w:r>
    </w:p>
    <w:p w14:paraId="07681F08" w14:textId="77777777" w:rsidR="0013430F" w:rsidRPr="009333C8" w:rsidRDefault="0013430F" w:rsidP="009333C8">
      <w:pPr>
        <w:spacing w:line="360" w:lineRule="auto"/>
        <w:jc w:val="both"/>
        <w:rPr>
          <w:rFonts w:ascii="Arial" w:hAnsi="Arial" w:cs="Arial"/>
          <w:b/>
        </w:rPr>
      </w:pPr>
      <w:r w:rsidRPr="009333C8">
        <w:rPr>
          <w:rFonts w:ascii="Arial" w:hAnsi="Arial" w:cs="Arial"/>
          <w:b/>
        </w:rPr>
        <w:t xml:space="preserve">Working and Key components </w:t>
      </w:r>
    </w:p>
    <w:p w14:paraId="407B18C0" w14:textId="77777777" w:rsidR="0013430F" w:rsidRPr="009333C8" w:rsidRDefault="0013430F" w:rsidP="009333C8">
      <w:pPr>
        <w:spacing w:line="360" w:lineRule="auto"/>
        <w:jc w:val="both"/>
        <w:rPr>
          <w:rFonts w:ascii="Arial" w:hAnsi="Arial" w:cs="Arial"/>
        </w:rPr>
      </w:pPr>
      <w:proofErr w:type="spellStart"/>
      <w:r w:rsidRPr="009333C8">
        <w:rPr>
          <w:rFonts w:ascii="Arial" w:hAnsi="Arial" w:cs="Arial"/>
        </w:rPr>
        <w:t>SignalSafe</w:t>
      </w:r>
      <w:proofErr w:type="spellEnd"/>
      <w:r w:rsidRPr="009333C8">
        <w:rPr>
          <w:rFonts w:ascii="Arial" w:hAnsi="Arial" w:cs="Arial"/>
        </w:rPr>
        <w:t xml:space="preserve"> is a device that is </w:t>
      </w:r>
      <w:proofErr w:type="spellStart"/>
      <w:r w:rsidRPr="009333C8">
        <w:rPr>
          <w:rFonts w:ascii="Arial" w:hAnsi="Arial" w:cs="Arial"/>
        </w:rPr>
        <w:t>miniaturated</w:t>
      </w:r>
      <w:proofErr w:type="spellEnd"/>
      <w:r w:rsidRPr="009333C8">
        <w:rPr>
          <w:rFonts w:ascii="Arial" w:hAnsi="Arial" w:cs="Arial"/>
        </w:rPr>
        <w:t xml:space="preserve"> with a plug and play with a home broadband router. </w:t>
      </w:r>
      <w:proofErr w:type="spellStart"/>
      <w:r w:rsidRPr="009333C8">
        <w:rPr>
          <w:rFonts w:ascii="Arial" w:hAnsi="Arial" w:cs="Arial"/>
        </w:rPr>
        <w:t>SignalSafe</w:t>
      </w:r>
      <w:proofErr w:type="spellEnd"/>
      <w:r w:rsidRPr="009333C8">
        <w:rPr>
          <w:rFonts w:ascii="Arial" w:hAnsi="Arial" w:cs="Arial"/>
        </w:rPr>
        <w:t xml:space="preserve"> uses Wi-Fi Channel State Information (CSI) as opposed to taking pictures or asking the patient to wear a device. When radio waves of Wi-Fi are dispersed in a room, the movement of people breaks the signal. </w:t>
      </w:r>
      <w:proofErr w:type="spellStart"/>
      <w:r w:rsidRPr="009333C8">
        <w:rPr>
          <w:rFonts w:ascii="Arial" w:hAnsi="Arial" w:cs="Arial"/>
        </w:rPr>
        <w:t>SignalSafe</w:t>
      </w:r>
      <w:proofErr w:type="spellEnd"/>
      <w:r w:rsidRPr="009333C8">
        <w:rPr>
          <w:rFonts w:ascii="Arial" w:hAnsi="Arial" w:cs="Arial"/>
        </w:rPr>
        <w:t xml:space="preserve"> is invisible, highly sensitive radar by using the machine learning algorithms on these wave disturbances.</w:t>
      </w:r>
    </w:p>
    <w:p w14:paraId="4D7142FC" w14:textId="77777777" w:rsidR="0013430F" w:rsidRPr="009333C8" w:rsidRDefault="0013430F" w:rsidP="009333C8">
      <w:pPr>
        <w:spacing w:line="360" w:lineRule="auto"/>
        <w:jc w:val="both"/>
        <w:rPr>
          <w:rFonts w:ascii="Arial" w:hAnsi="Arial" w:cs="Arial"/>
        </w:rPr>
      </w:pPr>
      <w:r w:rsidRPr="009333C8">
        <w:rPr>
          <w:rFonts w:ascii="Arial" w:hAnsi="Arial" w:cs="Arial"/>
        </w:rPr>
        <w:t xml:space="preserve">The on-board AI is specifically trained to identify the signatures of waveforms of dementia behaviours. It </w:t>
      </w:r>
      <w:proofErr w:type="gramStart"/>
      <w:r w:rsidRPr="009333C8">
        <w:rPr>
          <w:rFonts w:ascii="Arial" w:hAnsi="Arial" w:cs="Arial"/>
        </w:rPr>
        <w:t>is able to</w:t>
      </w:r>
      <w:proofErr w:type="gramEnd"/>
      <w:r w:rsidRPr="009333C8">
        <w:rPr>
          <w:rFonts w:ascii="Arial" w:hAnsi="Arial" w:cs="Arial"/>
        </w:rPr>
        <w:t xml:space="preserve"> monitor the repeated and constant walking behaviour of sundowning and agitation. It monitors sleep disturbances, whether a patient has gotten out of bed and </w:t>
      </w:r>
      <w:r w:rsidRPr="009333C8">
        <w:rPr>
          <w:rFonts w:ascii="Arial" w:hAnsi="Arial" w:cs="Arial"/>
        </w:rPr>
        <w:lastRenderedPageBreak/>
        <w:t>has not gone back within a risky time. Importantly, it recognizes the high-speed fall when it falls abruptly. All processing is performed on the edge (in the device itself), i.e., no raw data is to be sent to the cloud, and therefore NHS Information Governance and GDPR are strictly followed (Clare et al., 2025).</w:t>
      </w:r>
    </w:p>
    <w:p w14:paraId="0D239118" w14:textId="77777777" w:rsidR="0013430F" w:rsidRPr="009333C8" w:rsidRDefault="0013430F" w:rsidP="009333C8">
      <w:pPr>
        <w:spacing w:line="360" w:lineRule="auto"/>
        <w:jc w:val="both"/>
        <w:rPr>
          <w:rFonts w:ascii="Arial" w:hAnsi="Arial" w:cs="Arial"/>
        </w:rPr>
      </w:pPr>
      <w:r w:rsidRPr="009333C8">
        <w:rPr>
          <w:rFonts w:ascii="Arial" w:hAnsi="Arial" w:cs="Arial"/>
        </w:rPr>
        <w:t>Should a high-risk event take place, e.g. leaving the house at 3 AM or having fallen, the system sends an alert to a nominated family carer directly through the NHS App, or directly to our NHS Rapid Response Teams.</w:t>
      </w:r>
    </w:p>
    <w:p w14:paraId="28820D80" w14:textId="77777777" w:rsidR="0013430F" w:rsidRPr="009333C8" w:rsidRDefault="0013430F" w:rsidP="009333C8">
      <w:pPr>
        <w:spacing w:line="360" w:lineRule="auto"/>
        <w:jc w:val="both"/>
        <w:rPr>
          <w:rFonts w:ascii="Arial" w:hAnsi="Arial" w:cs="Arial"/>
        </w:rPr>
      </w:pPr>
      <w:r w:rsidRPr="009333C8">
        <w:rPr>
          <w:rFonts w:ascii="Arial" w:hAnsi="Arial" w:cs="Arial"/>
          <w:b/>
        </w:rPr>
        <w:t>Hypothesised Impact and Relevance</w:t>
      </w:r>
    </w:p>
    <w:p w14:paraId="204CC1CA" w14:textId="77777777" w:rsidR="0013430F" w:rsidRPr="009333C8" w:rsidRDefault="0013430F" w:rsidP="009333C8">
      <w:pPr>
        <w:spacing w:line="360" w:lineRule="auto"/>
        <w:jc w:val="both"/>
        <w:rPr>
          <w:rFonts w:ascii="Arial" w:hAnsi="Arial" w:cs="Arial"/>
        </w:rPr>
      </w:pPr>
      <w:r w:rsidRPr="009333C8">
        <w:rPr>
          <w:rFonts w:ascii="Arial" w:hAnsi="Arial" w:cs="Arial"/>
        </w:rPr>
        <w:t xml:space="preserve">The appropriateness of the innovation is impeccable within the context of the NHS Long Term Plan, which aims to enhance the quality of care provided to patients with dements and ensure their ability to age in place. </w:t>
      </w:r>
      <w:proofErr w:type="spellStart"/>
      <w:r w:rsidRPr="009333C8">
        <w:rPr>
          <w:rFonts w:ascii="Arial" w:hAnsi="Arial" w:cs="Arial"/>
        </w:rPr>
        <w:t>SignalSafe</w:t>
      </w:r>
      <w:proofErr w:type="spellEnd"/>
      <w:r w:rsidRPr="009333C8">
        <w:rPr>
          <w:rFonts w:ascii="Arial" w:hAnsi="Arial" w:cs="Arial"/>
        </w:rPr>
        <w:t xml:space="preserve"> will enable family carers. The most frequent reason in emergency residential care admissions is carer burnout; it is priceless to give carers the ability to know that their loved one is not at night without spending the night awake to ensure their loved one is safe (</w:t>
      </w:r>
      <w:proofErr w:type="spellStart"/>
      <w:r w:rsidRPr="009333C8">
        <w:rPr>
          <w:rFonts w:ascii="Arial" w:hAnsi="Arial" w:cs="Arial"/>
        </w:rPr>
        <w:t>Valavanidis</w:t>
      </w:r>
      <w:proofErr w:type="spellEnd"/>
      <w:r w:rsidRPr="009333C8">
        <w:rPr>
          <w:rFonts w:ascii="Arial" w:hAnsi="Arial" w:cs="Arial"/>
        </w:rPr>
        <w:t>, 2020).</w:t>
      </w:r>
    </w:p>
    <w:p w14:paraId="3BB33780" w14:textId="77777777" w:rsidR="0013430F" w:rsidRPr="009333C8" w:rsidRDefault="0013430F" w:rsidP="009333C8">
      <w:pPr>
        <w:spacing w:line="360" w:lineRule="auto"/>
        <w:jc w:val="both"/>
        <w:rPr>
          <w:rFonts w:ascii="Arial" w:hAnsi="Arial" w:cs="Arial"/>
        </w:rPr>
      </w:pPr>
      <w:r w:rsidRPr="009333C8">
        <w:rPr>
          <w:rFonts w:ascii="Arial" w:hAnsi="Arial" w:cs="Arial"/>
        </w:rPr>
        <w:t xml:space="preserve">Besides, since </w:t>
      </w:r>
      <w:proofErr w:type="spellStart"/>
      <w:r w:rsidRPr="009333C8">
        <w:rPr>
          <w:rFonts w:ascii="Arial" w:hAnsi="Arial" w:cs="Arial"/>
        </w:rPr>
        <w:t>SignalSafe</w:t>
      </w:r>
      <w:proofErr w:type="spellEnd"/>
      <w:r w:rsidRPr="009333C8">
        <w:rPr>
          <w:rFonts w:ascii="Arial" w:hAnsi="Arial" w:cs="Arial"/>
        </w:rPr>
        <w:t xml:space="preserve"> monitors the movement as it happens, it recognizes micro-change in routine over time. In case the sleep quality of a patient drops drastically or the percentage of pacing rises by 30 per cent within a week, the system notifies our community psychiatric nurses (CPNs). This will enable the NHS to be proactive, such as changing medication or curing underlying UTI, prior to a behavioural crisis resulting in an A&amp;E visit.</w:t>
      </w:r>
    </w:p>
    <w:p w14:paraId="65651086" w14:textId="77777777" w:rsidR="0013430F" w:rsidRPr="009333C8" w:rsidRDefault="0013430F" w:rsidP="009333C8">
      <w:pPr>
        <w:spacing w:line="360" w:lineRule="auto"/>
        <w:jc w:val="both"/>
        <w:rPr>
          <w:rFonts w:ascii="Arial" w:hAnsi="Arial" w:cs="Arial"/>
          <w:b/>
        </w:rPr>
      </w:pPr>
      <w:r w:rsidRPr="009333C8">
        <w:rPr>
          <w:rFonts w:ascii="Arial" w:hAnsi="Arial" w:cs="Arial"/>
          <w:b/>
        </w:rPr>
        <w:t>Implementation Plan</w:t>
      </w:r>
    </w:p>
    <w:p w14:paraId="7137DB83" w14:textId="77777777" w:rsidR="0013430F" w:rsidRPr="009333C8" w:rsidRDefault="0013430F" w:rsidP="009333C8">
      <w:pPr>
        <w:spacing w:line="360" w:lineRule="auto"/>
        <w:jc w:val="both"/>
        <w:rPr>
          <w:rFonts w:ascii="Arial" w:hAnsi="Arial" w:cs="Arial"/>
        </w:rPr>
      </w:pPr>
      <w:proofErr w:type="gramStart"/>
      <w:r w:rsidRPr="009333C8">
        <w:rPr>
          <w:rFonts w:ascii="Arial" w:hAnsi="Arial" w:cs="Arial"/>
        </w:rPr>
        <w:t>In order to</w:t>
      </w:r>
      <w:proofErr w:type="gramEnd"/>
      <w:r w:rsidRPr="009333C8">
        <w:rPr>
          <w:rFonts w:ascii="Arial" w:hAnsi="Arial" w:cs="Arial"/>
        </w:rPr>
        <w:t xml:space="preserve"> make </w:t>
      </w:r>
      <w:proofErr w:type="spellStart"/>
      <w:r w:rsidRPr="009333C8">
        <w:rPr>
          <w:rFonts w:ascii="Arial" w:hAnsi="Arial" w:cs="Arial"/>
        </w:rPr>
        <w:t>SignalSafe</w:t>
      </w:r>
      <w:proofErr w:type="spellEnd"/>
      <w:r w:rsidRPr="009333C8">
        <w:rPr>
          <w:rFonts w:ascii="Arial" w:hAnsi="Arial" w:cs="Arial"/>
        </w:rPr>
        <w:t xml:space="preserve"> part of our ICB dementia pathway, I suggest a 12 </w:t>
      </w:r>
      <w:proofErr w:type="gramStart"/>
      <w:r w:rsidRPr="009333C8">
        <w:rPr>
          <w:rFonts w:ascii="Arial" w:hAnsi="Arial" w:cs="Arial"/>
        </w:rPr>
        <w:t>months</w:t>
      </w:r>
      <w:proofErr w:type="gramEnd"/>
      <w:r w:rsidRPr="009333C8">
        <w:rPr>
          <w:rFonts w:ascii="Arial" w:hAnsi="Arial" w:cs="Arial"/>
        </w:rPr>
        <w:t xml:space="preserve"> implementation strategy which should be gradual.</w:t>
      </w:r>
    </w:p>
    <w:p w14:paraId="06ED33F1" w14:textId="77777777" w:rsidR="0013430F" w:rsidRPr="009333C8" w:rsidRDefault="0013430F" w:rsidP="009333C8">
      <w:pPr>
        <w:pStyle w:val="ListParagraph"/>
        <w:numPr>
          <w:ilvl w:val="0"/>
          <w:numId w:val="15"/>
        </w:numPr>
        <w:spacing w:line="360" w:lineRule="auto"/>
        <w:jc w:val="both"/>
        <w:rPr>
          <w:rFonts w:ascii="Arial" w:hAnsi="Arial" w:cs="Arial"/>
          <w:b/>
        </w:rPr>
      </w:pPr>
      <w:r w:rsidRPr="009333C8">
        <w:rPr>
          <w:rFonts w:ascii="Arial" w:hAnsi="Arial" w:cs="Arial"/>
          <w:b/>
        </w:rPr>
        <w:t>Months 1- 3: Co- Design and Governance</w:t>
      </w:r>
    </w:p>
    <w:p w14:paraId="54EE680F" w14:textId="77777777" w:rsidR="0013430F" w:rsidRPr="009333C8" w:rsidRDefault="0013430F" w:rsidP="009333C8">
      <w:pPr>
        <w:pStyle w:val="ListParagraph"/>
        <w:spacing w:line="360" w:lineRule="auto"/>
        <w:jc w:val="both"/>
        <w:rPr>
          <w:rFonts w:ascii="Arial" w:hAnsi="Arial" w:cs="Arial"/>
        </w:rPr>
      </w:pPr>
      <w:r w:rsidRPr="009333C8">
        <w:rPr>
          <w:rFonts w:ascii="Arial" w:hAnsi="Arial" w:cs="Arial"/>
        </w:rPr>
        <w:t xml:space="preserve">We will collaborate with the Alzheimer Society UK and our local NHS Memory Clinics to make sure that the platform is designed to precisely fulfil the requirements of carers. We will pass through the Information Governance requirements and certify the AI software with the MHRA as a Class </w:t>
      </w:r>
      <w:proofErr w:type="spellStart"/>
      <w:r w:rsidRPr="009333C8">
        <w:rPr>
          <w:rFonts w:ascii="Arial" w:hAnsi="Arial" w:cs="Arial"/>
        </w:rPr>
        <w:t>IIa</w:t>
      </w:r>
      <w:proofErr w:type="spellEnd"/>
      <w:r w:rsidRPr="009333C8">
        <w:rPr>
          <w:rFonts w:ascii="Arial" w:hAnsi="Arial" w:cs="Arial"/>
        </w:rPr>
        <w:t xml:space="preserve"> Medical Device.</w:t>
      </w:r>
    </w:p>
    <w:p w14:paraId="591AFA8A" w14:textId="77777777" w:rsidR="0013430F" w:rsidRPr="009333C8" w:rsidRDefault="0013430F" w:rsidP="009333C8">
      <w:pPr>
        <w:pStyle w:val="ListParagraph"/>
        <w:numPr>
          <w:ilvl w:val="0"/>
          <w:numId w:val="15"/>
        </w:numPr>
        <w:spacing w:line="360" w:lineRule="auto"/>
        <w:jc w:val="both"/>
        <w:rPr>
          <w:rFonts w:ascii="Arial" w:hAnsi="Arial" w:cs="Arial"/>
          <w:b/>
        </w:rPr>
      </w:pPr>
      <w:r w:rsidRPr="009333C8">
        <w:rPr>
          <w:rFonts w:ascii="Arial" w:hAnsi="Arial" w:cs="Arial"/>
          <w:b/>
        </w:rPr>
        <w:t>Months 4-6: Controlled Beta Testing</w:t>
      </w:r>
    </w:p>
    <w:p w14:paraId="7B0A59F8" w14:textId="77777777" w:rsidR="0013430F" w:rsidRPr="009333C8" w:rsidRDefault="0013430F" w:rsidP="009333C8">
      <w:pPr>
        <w:pStyle w:val="ListParagraph"/>
        <w:spacing w:line="360" w:lineRule="auto"/>
        <w:jc w:val="both"/>
        <w:rPr>
          <w:rFonts w:ascii="Arial" w:hAnsi="Arial" w:cs="Arial"/>
        </w:rPr>
      </w:pPr>
      <w:proofErr w:type="spellStart"/>
      <w:r w:rsidRPr="009333C8">
        <w:rPr>
          <w:rFonts w:ascii="Arial" w:hAnsi="Arial" w:cs="Arial"/>
        </w:rPr>
        <w:t>SignalSafe</w:t>
      </w:r>
      <w:proofErr w:type="spellEnd"/>
      <w:r w:rsidRPr="009333C8">
        <w:rPr>
          <w:rFonts w:ascii="Arial" w:hAnsi="Arial" w:cs="Arial"/>
        </w:rPr>
        <w:t xml:space="preserve"> will be fitted in 50 homes of PLWD who </w:t>
      </w:r>
      <w:proofErr w:type="gramStart"/>
      <w:r w:rsidRPr="009333C8">
        <w:rPr>
          <w:rFonts w:ascii="Arial" w:hAnsi="Arial" w:cs="Arial"/>
        </w:rPr>
        <w:t>are volunteers</w:t>
      </w:r>
      <w:proofErr w:type="gramEnd"/>
      <w:r w:rsidRPr="009333C8">
        <w:rPr>
          <w:rFonts w:ascii="Arial" w:hAnsi="Arial" w:cs="Arial"/>
        </w:rPr>
        <w:t>. This step will tune the AI to the environmental factors (e.g. pets) and adjust the alert to our NHS IT systems (e.g. EMIS Web) and Virtual Ward dashboards.</w:t>
      </w:r>
    </w:p>
    <w:p w14:paraId="572A7721" w14:textId="77777777" w:rsidR="0013430F" w:rsidRPr="009333C8" w:rsidRDefault="0013430F" w:rsidP="009333C8">
      <w:pPr>
        <w:pStyle w:val="ListParagraph"/>
        <w:numPr>
          <w:ilvl w:val="0"/>
          <w:numId w:val="15"/>
        </w:numPr>
        <w:spacing w:line="360" w:lineRule="auto"/>
        <w:jc w:val="both"/>
        <w:rPr>
          <w:rFonts w:ascii="Arial" w:hAnsi="Arial" w:cs="Arial"/>
          <w:b/>
        </w:rPr>
      </w:pPr>
      <w:r w:rsidRPr="009333C8">
        <w:rPr>
          <w:rFonts w:ascii="Arial" w:hAnsi="Arial" w:cs="Arial"/>
          <w:b/>
        </w:rPr>
        <w:t>Months 7-12: The 500-Home Pilot</w:t>
      </w:r>
    </w:p>
    <w:p w14:paraId="13290688" w14:textId="77777777" w:rsidR="0013430F" w:rsidRPr="009333C8" w:rsidRDefault="0013430F" w:rsidP="009333C8">
      <w:pPr>
        <w:pStyle w:val="ListParagraph"/>
        <w:spacing w:line="360" w:lineRule="auto"/>
        <w:jc w:val="both"/>
        <w:rPr>
          <w:rFonts w:ascii="Arial" w:hAnsi="Arial" w:cs="Arial"/>
        </w:rPr>
      </w:pPr>
      <w:r w:rsidRPr="009333C8">
        <w:rPr>
          <w:rFonts w:ascii="Arial" w:hAnsi="Arial" w:cs="Arial"/>
        </w:rPr>
        <w:lastRenderedPageBreak/>
        <w:t>We will implement the equipment to 500 patients with moderate dementia and at high risk of being admitted to residential care. Our three performance indicators will be a decrease in unnecessary A&amp;E visits, time-to-residential-care-admission-delays, and qualitative feedback regarding wellbeing of carers.</w:t>
      </w:r>
    </w:p>
    <w:p w14:paraId="27EC4535" w14:textId="77777777" w:rsidR="0013430F" w:rsidRPr="009333C8" w:rsidRDefault="0013430F" w:rsidP="009333C8">
      <w:pPr>
        <w:spacing w:line="360" w:lineRule="auto"/>
        <w:jc w:val="both"/>
        <w:rPr>
          <w:rFonts w:ascii="Arial" w:hAnsi="Arial" w:cs="Arial"/>
          <w:b/>
        </w:rPr>
      </w:pPr>
    </w:p>
    <w:p w14:paraId="2E27C5C4" w14:textId="77777777" w:rsidR="0013430F" w:rsidRPr="009333C8" w:rsidRDefault="0013430F" w:rsidP="009333C8">
      <w:pPr>
        <w:spacing w:line="360" w:lineRule="auto"/>
        <w:jc w:val="both"/>
        <w:rPr>
          <w:rFonts w:ascii="Arial" w:hAnsi="Arial" w:cs="Arial"/>
          <w:b/>
        </w:rPr>
      </w:pPr>
      <w:r w:rsidRPr="009333C8">
        <w:rPr>
          <w:rFonts w:ascii="Arial" w:hAnsi="Arial" w:cs="Arial"/>
          <w:b/>
        </w:rPr>
        <w:t>Value, Feasibility and Recommendations</w:t>
      </w:r>
    </w:p>
    <w:p w14:paraId="46DABCEE" w14:textId="77777777" w:rsidR="0013430F" w:rsidRPr="009333C8" w:rsidRDefault="0013430F" w:rsidP="009333C8">
      <w:pPr>
        <w:spacing w:line="360" w:lineRule="auto"/>
        <w:jc w:val="both"/>
        <w:rPr>
          <w:rFonts w:ascii="Arial" w:hAnsi="Arial" w:cs="Arial"/>
        </w:rPr>
      </w:pPr>
      <w:proofErr w:type="spellStart"/>
      <w:r w:rsidRPr="009333C8">
        <w:rPr>
          <w:rFonts w:ascii="Arial" w:hAnsi="Arial" w:cs="Arial"/>
        </w:rPr>
        <w:t>SignalSafe</w:t>
      </w:r>
      <w:proofErr w:type="spellEnd"/>
      <w:r w:rsidRPr="009333C8">
        <w:rPr>
          <w:rFonts w:ascii="Arial" w:hAnsi="Arial" w:cs="Arial"/>
        </w:rPr>
        <w:t xml:space="preserve"> has an economic viability that is difficult to deny. The price of a major fall or crisis hospitalization of a dementia patient is excessive, and residential care is estimated to cost local authorities more than 1000 pounds a week. The </w:t>
      </w:r>
      <w:proofErr w:type="spellStart"/>
      <w:r w:rsidRPr="009333C8">
        <w:rPr>
          <w:rFonts w:ascii="Arial" w:hAnsi="Arial" w:cs="Arial"/>
        </w:rPr>
        <w:t>SignalSafe</w:t>
      </w:r>
      <w:proofErr w:type="spellEnd"/>
      <w:r w:rsidRPr="009333C8">
        <w:rPr>
          <w:rFonts w:ascii="Arial" w:hAnsi="Arial" w:cs="Arial"/>
        </w:rPr>
        <w:t xml:space="preserve"> device, with the software subscription, would cost the customer less than an estimate of 350 pounds annually (</w:t>
      </w:r>
      <w:proofErr w:type="spellStart"/>
      <w:r w:rsidRPr="009333C8">
        <w:rPr>
          <w:rFonts w:ascii="Arial" w:hAnsi="Arial" w:cs="Arial"/>
        </w:rPr>
        <w:t>Balsinha</w:t>
      </w:r>
      <w:proofErr w:type="spellEnd"/>
      <w:r w:rsidRPr="009333C8">
        <w:rPr>
          <w:rFonts w:ascii="Arial" w:hAnsi="Arial" w:cs="Arial"/>
        </w:rPr>
        <w:t xml:space="preserve"> et al., 2021). Even the postponement of residential care of some of our patients by a few months will bring enormous economies to both the NHS and the social care funds of the area.</w:t>
      </w:r>
    </w:p>
    <w:p w14:paraId="508ED04D" w14:textId="77777777" w:rsidR="0013430F" w:rsidRPr="009333C8" w:rsidRDefault="0013430F" w:rsidP="009333C8">
      <w:pPr>
        <w:spacing w:line="360" w:lineRule="auto"/>
        <w:jc w:val="both"/>
        <w:rPr>
          <w:rFonts w:ascii="Arial" w:hAnsi="Arial" w:cs="Arial"/>
        </w:rPr>
      </w:pPr>
      <w:r w:rsidRPr="009333C8">
        <w:rPr>
          <w:rFonts w:ascii="Arial" w:hAnsi="Arial" w:cs="Arial"/>
        </w:rPr>
        <w:t xml:space="preserve">I also recognize possible obstacles, the first being the so-called digital divide, in which case not all elderly residents have active broadband. </w:t>
      </w:r>
      <w:proofErr w:type="gramStart"/>
      <w:r w:rsidRPr="009333C8">
        <w:rPr>
          <w:rFonts w:ascii="Arial" w:hAnsi="Arial" w:cs="Arial"/>
        </w:rPr>
        <w:t>In order to</w:t>
      </w:r>
      <w:proofErr w:type="gramEnd"/>
      <w:r w:rsidRPr="009333C8">
        <w:rPr>
          <w:rFonts w:ascii="Arial" w:hAnsi="Arial" w:cs="Arial"/>
        </w:rPr>
        <w:t xml:space="preserve"> counter this, it is possible to install a </w:t>
      </w:r>
      <w:proofErr w:type="spellStart"/>
      <w:r w:rsidRPr="009333C8">
        <w:rPr>
          <w:rFonts w:ascii="Arial" w:hAnsi="Arial" w:cs="Arial"/>
        </w:rPr>
        <w:t>SignalSafe</w:t>
      </w:r>
      <w:proofErr w:type="spellEnd"/>
      <w:r w:rsidRPr="009333C8">
        <w:rPr>
          <w:rFonts w:ascii="Arial" w:hAnsi="Arial" w:cs="Arial"/>
        </w:rPr>
        <w:t xml:space="preserve"> unit with a cheap cellular SIM to become its own ad-hoc network and make sure that no patient will be left out based on their socioeconomic status (Simmonds, 2021).</w:t>
      </w:r>
    </w:p>
    <w:p w14:paraId="11D9EBA6" w14:textId="77777777" w:rsidR="0013430F" w:rsidRPr="009333C8" w:rsidRDefault="0013430F" w:rsidP="009333C8">
      <w:pPr>
        <w:spacing w:line="360" w:lineRule="auto"/>
        <w:jc w:val="both"/>
        <w:rPr>
          <w:rFonts w:ascii="Arial" w:hAnsi="Arial" w:cs="Arial"/>
        </w:rPr>
      </w:pPr>
      <w:r w:rsidRPr="009333C8">
        <w:rPr>
          <w:rFonts w:ascii="Arial" w:hAnsi="Arial" w:cs="Arial"/>
        </w:rPr>
        <w:t xml:space="preserve">To the future, the prospects of scaling are huge. </w:t>
      </w:r>
      <w:proofErr w:type="spellStart"/>
      <w:r w:rsidRPr="009333C8">
        <w:rPr>
          <w:rFonts w:ascii="Arial" w:hAnsi="Arial" w:cs="Arial"/>
        </w:rPr>
        <w:t>SignalSafe</w:t>
      </w:r>
      <w:proofErr w:type="spellEnd"/>
      <w:r w:rsidRPr="009333C8">
        <w:rPr>
          <w:rFonts w:ascii="Arial" w:hAnsi="Arial" w:cs="Arial"/>
        </w:rPr>
        <w:t xml:space="preserve"> could be scaled to be used in high-volume settings when proven in domiciliary environments, so that night shifts can use it in NHS inpatient dementia wards and care homes to check on more than one room at a time without disturbing other sleeping patients.</w:t>
      </w:r>
    </w:p>
    <w:p w14:paraId="7031F254" w14:textId="77777777" w:rsidR="0013430F" w:rsidRPr="009333C8" w:rsidRDefault="0013430F" w:rsidP="009333C8">
      <w:pPr>
        <w:spacing w:line="360" w:lineRule="auto"/>
        <w:jc w:val="both"/>
        <w:rPr>
          <w:rFonts w:ascii="Arial" w:hAnsi="Arial" w:cs="Arial"/>
          <w:b/>
        </w:rPr>
      </w:pPr>
      <w:r w:rsidRPr="009333C8">
        <w:rPr>
          <w:rFonts w:ascii="Arial" w:hAnsi="Arial" w:cs="Arial"/>
          <w:b/>
        </w:rPr>
        <w:t>Call to Action</w:t>
      </w:r>
    </w:p>
    <w:p w14:paraId="472A751B" w14:textId="77777777" w:rsidR="0013430F" w:rsidRPr="009333C8" w:rsidRDefault="0013430F" w:rsidP="009333C8">
      <w:pPr>
        <w:spacing w:line="360" w:lineRule="auto"/>
        <w:jc w:val="both"/>
        <w:rPr>
          <w:rFonts w:ascii="Arial" w:hAnsi="Arial" w:cs="Arial"/>
        </w:rPr>
      </w:pPr>
      <w:r w:rsidRPr="009333C8">
        <w:rPr>
          <w:rFonts w:ascii="Arial" w:hAnsi="Arial" w:cs="Arial"/>
        </w:rPr>
        <w:t xml:space="preserve">We can shift NHS focus to the archaic, reactive alarms and turn to dignified and predictable care that will take into consideration the individual needs of the people with dementia. I encourage the ICB to ring-fence a total of 250,000 in the next Winter Pressures innovation fund to approve the Phase 1 and Phase 2 pilot of </w:t>
      </w:r>
      <w:proofErr w:type="spellStart"/>
      <w:r w:rsidRPr="009333C8">
        <w:rPr>
          <w:rFonts w:ascii="Arial" w:hAnsi="Arial" w:cs="Arial"/>
        </w:rPr>
        <w:t>SignalSafe</w:t>
      </w:r>
      <w:proofErr w:type="spellEnd"/>
      <w:r w:rsidRPr="009333C8">
        <w:rPr>
          <w:rFonts w:ascii="Arial" w:hAnsi="Arial" w:cs="Arial"/>
        </w:rPr>
        <w:t xml:space="preserve"> (Davis et al., 2022). Investing now means that we will ease the overcrowding of our acute wards, we will be able to support our over-worked unpaid </w:t>
      </w:r>
      <w:proofErr w:type="gramStart"/>
      <w:r w:rsidRPr="009333C8">
        <w:rPr>
          <w:rFonts w:ascii="Arial" w:hAnsi="Arial" w:cs="Arial"/>
        </w:rPr>
        <w:t>carers</w:t>
      </w:r>
      <w:proofErr w:type="gramEnd"/>
      <w:r w:rsidRPr="009333C8">
        <w:rPr>
          <w:rFonts w:ascii="Arial" w:hAnsi="Arial" w:cs="Arial"/>
        </w:rPr>
        <w:t xml:space="preserve"> and our dementia patients will have the safe dignified independence they rightfully deserve. </w:t>
      </w:r>
    </w:p>
    <w:p w14:paraId="42DB5890" w14:textId="77777777" w:rsidR="0013430F" w:rsidRPr="009333C8" w:rsidRDefault="0013430F" w:rsidP="009333C8">
      <w:pPr>
        <w:spacing w:line="360" w:lineRule="auto"/>
        <w:jc w:val="both"/>
        <w:rPr>
          <w:rFonts w:ascii="Arial" w:eastAsia="Times New Roman" w:hAnsi="Arial" w:cs="Arial"/>
          <w:color w:val="17365D" w:themeColor="text2" w:themeShade="BF"/>
          <w:lang w:eastAsia="en-IN"/>
        </w:rPr>
      </w:pPr>
      <w:r w:rsidRPr="009333C8">
        <w:rPr>
          <w:rFonts w:ascii="Arial" w:hAnsi="Arial" w:cs="Arial"/>
        </w:rPr>
        <w:br w:type="page"/>
      </w:r>
    </w:p>
    <w:p w14:paraId="73E15849" w14:textId="77777777" w:rsidR="00621CB3" w:rsidRPr="0013430F" w:rsidRDefault="00621CB3" w:rsidP="00292762">
      <w:pPr>
        <w:pStyle w:val="Heading1"/>
      </w:pPr>
      <w:r w:rsidRPr="0013430F">
        <w:lastRenderedPageBreak/>
        <w:t>Reference List</w:t>
      </w:r>
      <w:bookmarkEnd w:id="0"/>
    </w:p>
    <w:p w14:paraId="2704EFC4"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Atella, V. and Chiari, L (2025) ‘</w:t>
      </w:r>
      <w:r w:rsidRPr="0013430F">
        <w:rPr>
          <w:rStyle w:val="Emphasis"/>
          <w:rFonts w:ascii="Arial" w:eastAsiaTheme="majorEastAsia" w:hAnsi="Arial" w:cs="Arial"/>
          <w:i w:val="0"/>
          <w:color w:val="1F1F1F"/>
          <w:sz w:val="22"/>
          <w:szCs w:val="22"/>
          <w:bdr w:val="none" w:sz="0" w:space="0" w:color="auto" w:frame="1"/>
        </w:rPr>
        <w:t xml:space="preserve">Digital disruption in healthcare: what it means for the </w:t>
      </w:r>
      <w:proofErr w:type="spellStart"/>
      <w:r w:rsidRPr="0013430F">
        <w:rPr>
          <w:rStyle w:val="Emphasis"/>
          <w:rFonts w:ascii="Arial" w:eastAsiaTheme="majorEastAsia" w:hAnsi="Arial" w:cs="Arial"/>
          <w:i w:val="0"/>
          <w:color w:val="1F1F1F"/>
          <w:sz w:val="22"/>
          <w:szCs w:val="22"/>
          <w:bdr w:val="none" w:sz="0" w:space="0" w:color="auto" w:frame="1"/>
        </w:rPr>
        <w:t>NHS’</w:t>
      </w:r>
      <w:r w:rsidRPr="0013430F">
        <w:rPr>
          <w:rFonts w:ascii="Arial" w:hAnsi="Arial" w:cs="Arial"/>
          <w:i/>
          <w:color w:val="1F1F1F"/>
          <w:sz w:val="22"/>
          <w:szCs w:val="22"/>
        </w:rPr>
        <w:t>.</w:t>
      </w:r>
      <w:r w:rsidRPr="0013430F">
        <w:rPr>
          <w:rFonts w:ascii="Arial" w:hAnsi="Arial" w:cs="Arial"/>
          <w:color w:val="1F1F1F"/>
          <w:sz w:val="22"/>
          <w:szCs w:val="22"/>
        </w:rPr>
        <w:t>Online</w:t>
      </w:r>
      <w:proofErr w:type="spellEnd"/>
      <w:r w:rsidRPr="0013430F">
        <w:rPr>
          <w:rFonts w:ascii="Arial" w:hAnsi="Arial" w:cs="Arial"/>
          <w:color w:val="1F1F1F"/>
          <w:sz w:val="22"/>
          <w:szCs w:val="22"/>
        </w:rPr>
        <w:t xml:space="preserve"> Available at:  </w:t>
      </w:r>
      <w:hyperlink r:id="rId16" w:tooltip="null" w:history="1">
        <w:r w:rsidRPr="0013430F">
          <w:rPr>
            <w:rStyle w:val="Hyperlink"/>
            <w:rFonts w:ascii="Arial" w:hAnsi="Arial" w:cs="Arial"/>
            <w:color w:val="0B57D0"/>
            <w:sz w:val="22"/>
            <w:szCs w:val="22"/>
            <w:bdr w:val="none" w:sz="0" w:space="0" w:color="auto" w:frame="1"/>
          </w:rPr>
          <w:t>https://grins.it/sites/default/files/2025-12/Digital_disruption_in_healthcare__what_it_means_for_the_nhs.pdf</w:t>
        </w:r>
      </w:hyperlink>
      <w:r w:rsidRPr="0013430F">
        <w:rPr>
          <w:rFonts w:ascii="Arial" w:hAnsi="Arial" w:cs="Arial"/>
          <w:color w:val="1F1F1F"/>
          <w:sz w:val="22"/>
          <w:szCs w:val="22"/>
        </w:rPr>
        <w:t xml:space="preserve"> .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w:t>
      </w:r>
    </w:p>
    <w:p w14:paraId="036F06CD"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proofErr w:type="spellStart"/>
      <w:r w:rsidRPr="0013430F">
        <w:rPr>
          <w:rFonts w:ascii="Arial" w:hAnsi="Arial" w:cs="Arial"/>
          <w:color w:val="1F1F1F"/>
          <w:sz w:val="22"/>
          <w:szCs w:val="22"/>
        </w:rPr>
        <w:t>Balsinha</w:t>
      </w:r>
      <w:proofErr w:type="spellEnd"/>
      <w:r w:rsidRPr="0013430F">
        <w:rPr>
          <w:rFonts w:ascii="Arial" w:hAnsi="Arial" w:cs="Arial"/>
          <w:color w:val="1F1F1F"/>
          <w:sz w:val="22"/>
          <w:szCs w:val="22"/>
        </w:rPr>
        <w:t xml:space="preserve">, C., Iliffe, S., Dias, S., Freitas, J.A., Grave, J. and Gonçalves-Pereira, M (2021) ‘What is the present role for General Practitioners in dementia care? The experiences of GPs, patients and family </w:t>
      </w:r>
      <w:proofErr w:type="gramStart"/>
      <w:r w:rsidRPr="0013430F">
        <w:rPr>
          <w:rFonts w:ascii="Arial" w:hAnsi="Arial" w:cs="Arial"/>
          <w:color w:val="1F1F1F"/>
          <w:sz w:val="22"/>
          <w:szCs w:val="22"/>
        </w:rPr>
        <w:t>carers’</w:t>
      </w:r>
      <w:proofErr w:type="gramEnd"/>
      <w:r w:rsidRPr="0013430F">
        <w:rPr>
          <w:rFonts w:ascii="Arial" w:hAnsi="Arial" w:cs="Arial"/>
          <w:color w:val="1F1F1F"/>
          <w:sz w:val="22"/>
          <w:szCs w:val="22"/>
        </w:rPr>
        <w:t xml:space="preserve">. In: </w:t>
      </w:r>
      <w:r w:rsidRPr="0013430F">
        <w:rPr>
          <w:rStyle w:val="Emphasis"/>
          <w:rFonts w:ascii="Arial" w:eastAsiaTheme="majorEastAsia" w:hAnsi="Arial" w:cs="Arial"/>
          <w:color w:val="1F1F1F"/>
          <w:sz w:val="22"/>
          <w:szCs w:val="22"/>
          <w:bdr w:val="none" w:sz="0" w:space="0" w:color="auto" w:frame="1"/>
        </w:rPr>
        <w:t>Users and health professionals’ perspectives regarding Portuguese primary care services: a focus on dementia</w:t>
      </w:r>
      <w:r w:rsidRPr="0013430F">
        <w:rPr>
          <w:rFonts w:ascii="Arial" w:hAnsi="Arial" w:cs="Arial"/>
          <w:color w:val="1F1F1F"/>
          <w:sz w:val="22"/>
          <w:szCs w:val="22"/>
        </w:rPr>
        <w:t xml:space="preserve">, p.39.Online Available at:  </w:t>
      </w:r>
      <w:hyperlink r:id="rId17" w:anchor="page=50" w:tooltip="null" w:history="1">
        <w:r w:rsidRPr="0013430F">
          <w:rPr>
            <w:rStyle w:val="Hyperlink"/>
            <w:rFonts w:ascii="Arial" w:hAnsi="Arial" w:cs="Arial"/>
            <w:color w:val="0B57D0"/>
            <w:sz w:val="22"/>
            <w:szCs w:val="22"/>
            <w:bdr w:val="none" w:sz="0" w:space="0" w:color="auto" w:frame="1"/>
          </w:rPr>
          <w:t>https://run.unl.pt/bitstream/10362/135509/1/tese_balsinha.pdf#page=50</w:t>
        </w:r>
      </w:hyperlink>
      <w:r w:rsidRPr="0013430F">
        <w:rPr>
          <w:rFonts w:ascii="Arial" w:hAnsi="Arial" w:cs="Arial"/>
          <w:color w:val="1F1F1F"/>
          <w:sz w:val="22"/>
          <w:szCs w:val="22"/>
        </w:rPr>
        <w:t>.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 </w:t>
      </w:r>
    </w:p>
    <w:p w14:paraId="55649CB8"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 xml:space="preserve">Clare, L., Martyr, A., Gamble, L., Caulfield, M., Charlwood, C., Ward, J., Hulme, C., Prina, M. and </w:t>
      </w:r>
      <w:proofErr w:type="spellStart"/>
      <w:r w:rsidRPr="0013430F">
        <w:rPr>
          <w:rFonts w:ascii="Arial" w:hAnsi="Arial" w:cs="Arial"/>
          <w:color w:val="1F1F1F"/>
          <w:sz w:val="22"/>
          <w:szCs w:val="22"/>
        </w:rPr>
        <w:t>Oyebode</w:t>
      </w:r>
      <w:proofErr w:type="spellEnd"/>
      <w:r w:rsidRPr="0013430F">
        <w:rPr>
          <w:rFonts w:ascii="Arial" w:hAnsi="Arial" w:cs="Arial"/>
          <w:color w:val="1F1F1F"/>
          <w:sz w:val="22"/>
          <w:szCs w:val="22"/>
        </w:rPr>
        <w:t>, J (2025) ‘</w:t>
      </w:r>
      <w:r w:rsidRPr="0013430F">
        <w:rPr>
          <w:rStyle w:val="Emphasis"/>
          <w:rFonts w:ascii="Arial" w:eastAsiaTheme="majorEastAsia" w:hAnsi="Arial" w:cs="Arial"/>
          <w:i w:val="0"/>
          <w:color w:val="1F1F1F"/>
          <w:sz w:val="22"/>
          <w:szCs w:val="22"/>
          <w:bdr w:val="none" w:sz="0" w:space="0" w:color="auto" w:frame="1"/>
        </w:rPr>
        <w:t>Living alone with dementia: a neglected inequality’</w:t>
      </w:r>
      <w:r w:rsidRPr="0013430F">
        <w:rPr>
          <w:rStyle w:val="Emphasis"/>
          <w:rFonts w:ascii="Arial" w:eastAsiaTheme="majorEastAsia" w:hAnsi="Arial" w:cs="Arial"/>
          <w:color w:val="1F1F1F"/>
          <w:sz w:val="22"/>
          <w:szCs w:val="22"/>
          <w:bdr w:val="none" w:sz="0" w:space="0" w:color="auto" w:frame="1"/>
        </w:rPr>
        <w:t xml:space="preserve">. </w:t>
      </w:r>
      <w:proofErr w:type="spellStart"/>
      <w:r w:rsidRPr="0013430F">
        <w:rPr>
          <w:rStyle w:val="Emphasis"/>
          <w:rFonts w:ascii="Arial" w:eastAsiaTheme="majorEastAsia" w:hAnsi="Arial" w:cs="Arial"/>
          <w:color w:val="1F1F1F"/>
          <w:sz w:val="22"/>
          <w:szCs w:val="22"/>
          <w:bdr w:val="none" w:sz="0" w:space="0" w:color="auto" w:frame="1"/>
        </w:rPr>
        <w:t>DeNPRU</w:t>
      </w:r>
      <w:proofErr w:type="spellEnd"/>
      <w:r w:rsidRPr="0013430F">
        <w:rPr>
          <w:rStyle w:val="Emphasis"/>
          <w:rFonts w:ascii="Arial" w:eastAsiaTheme="majorEastAsia" w:hAnsi="Arial" w:cs="Arial"/>
          <w:color w:val="1F1F1F"/>
          <w:sz w:val="22"/>
          <w:szCs w:val="22"/>
          <w:bdr w:val="none" w:sz="0" w:space="0" w:color="auto" w:frame="1"/>
        </w:rPr>
        <w:t xml:space="preserve"> Exeter report 2025</w:t>
      </w:r>
      <w:r w:rsidRPr="0013430F">
        <w:rPr>
          <w:rFonts w:ascii="Arial" w:hAnsi="Arial" w:cs="Arial"/>
          <w:color w:val="1F1F1F"/>
          <w:sz w:val="22"/>
          <w:szCs w:val="22"/>
        </w:rPr>
        <w:t xml:space="preserve">.Online Available at:  </w:t>
      </w:r>
      <w:hyperlink r:id="rId18" w:tooltip="null" w:history="1">
        <w:r w:rsidRPr="0013430F">
          <w:rPr>
            <w:rStyle w:val="Hyperlink"/>
            <w:rFonts w:ascii="Arial" w:hAnsi="Arial" w:cs="Arial"/>
            <w:color w:val="0B57D0"/>
            <w:sz w:val="22"/>
            <w:szCs w:val="22"/>
            <w:bdr w:val="none" w:sz="0" w:space="0" w:color="auto" w:frame="1"/>
          </w:rPr>
          <w:t>https://ore.exeter.ac.uk/articles/report/Living_alone_with_dementia_a_neglected_inequality_DeNPRU_Exeter_report_2025/29813486?file=57564742</w:t>
        </w:r>
      </w:hyperlink>
      <w:r w:rsidRPr="0013430F">
        <w:rPr>
          <w:rFonts w:ascii="Arial" w:hAnsi="Arial" w:cs="Arial"/>
          <w:color w:val="1F1F1F"/>
          <w:sz w:val="22"/>
          <w:szCs w:val="22"/>
        </w:rPr>
        <w:t>.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 </w:t>
      </w:r>
    </w:p>
    <w:p w14:paraId="0FDD2C2B"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Davis, M., Kirwan, M., Maclay, W. and Pappas, H. eds (2022) ‘</w:t>
      </w:r>
      <w:r w:rsidRPr="0013430F">
        <w:rPr>
          <w:rStyle w:val="Emphasis"/>
          <w:rFonts w:ascii="Arial" w:eastAsiaTheme="majorEastAsia" w:hAnsi="Arial" w:cs="Arial"/>
          <w:i w:val="0"/>
          <w:color w:val="1F1F1F"/>
          <w:sz w:val="22"/>
          <w:szCs w:val="22"/>
          <w:bdr w:val="none" w:sz="0" w:space="0" w:color="auto" w:frame="1"/>
        </w:rPr>
        <w:t>Closing the care gap with wearable devices: Innovating healthcare with wearable patient monitoring’</w:t>
      </w:r>
      <w:r w:rsidRPr="0013430F">
        <w:rPr>
          <w:rFonts w:ascii="Arial" w:hAnsi="Arial" w:cs="Arial"/>
          <w:i/>
          <w:color w:val="1F1F1F"/>
          <w:sz w:val="22"/>
          <w:szCs w:val="22"/>
        </w:rPr>
        <w:t>.</w:t>
      </w:r>
      <w:r w:rsidRPr="0013430F">
        <w:rPr>
          <w:rFonts w:ascii="Arial" w:hAnsi="Arial" w:cs="Arial"/>
          <w:color w:val="1F1F1F"/>
          <w:sz w:val="22"/>
          <w:szCs w:val="22"/>
        </w:rPr>
        <w:t xml:space="preserve"> Boca Raton: CRC </w:t>
      </w:r>
      <w:proofErr w:type="spellStart"/>
      <w:r w:rsidRPr="0013430F">
        <w:rPr>
          <w:rFonts w:ascii="Arial" w:hAnsi="Arial" w:cs="Arial"/>
          <w:color w:val="1F1F1F"/>
          <w:sz w:val="22"/>
          <w:szCs w:val="22"/>
        </w:rPr>
        <w:t>Press.Online</w:t>
      </w:r>
      <w:proofErr w:type="spellEnd"/>
      <w:r w:rsidRPr="0013430F">
        <w:rPr>
          <w:rFonts w:ascii="Arial" w:hAnsi="Arial" w:cs="Arial"/>
          <w:color w:val="1F1F1F"/>
          <w:sz w:val="22"/>
          <w:szCs w:val="22"/>
        </w:rPr>
        <w:t xml:space="preserve"> Available at:  </w:t>
      </w:r>
      <w:hyperlink r:id="rId19" w:tooltip="null" w:history="1">
        <w:r w:rsidRPr="0013430F">
          <w:rPr>
            <w:rStyle w:val="Hyperlink"/>
            <w:rFonts w:ascii="Arial" w:hAnsi="Arial" w:cs="Arial"/>
            <w:color w:val="0B57D0"/>
            <w:sz w:val="22"/>
            <w:szCs w:val="22"/>
            <w:bdr w:val="none" w:sz="0" w:space="0" w:color="auto" w:frame="1"/>
          </w:rPr>
          <w:t>https://www.google.co.in/books/edition/Closing_the_Care_Gap_with_Wearable_Devic/Q5eSEAAAQBAJ?hl=en&amp;gbpv=1&amp;dq=%E2%80%A2%09The+Gap+in+Current+Technology:+Current+telecare+solutions+are+fundamentally+unfit+for+cognitive+decline.+Wearables+(pendants,+smartwatches,+GPS+trackers)+&amp;pg=PA1987&amp;printsec=frontcover</w:t>
        </w:r>
      </w:hyperlink>
      <w:r w:rsidRPr="0013430F">
        <w:rPr>
          <w:rFonts w:ascii="Arial" w:hAnsi="Arial" w:cs="Arial"/>
          <w:color w:val="1F1F1F"/>
          <w:sz w:val="22"/>
          <w:szCs w:val="22"/>
        </w:rPr>
        <w:t>.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 </w:t>
      </w:r>
    </w:p>
    <w:p w14:paraId="32F4219F"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 xml:space="preserve">Martin, B (2025) ‘the care crisis’. In: </w:t>
      </w:r>
      <w:r w:rsidRPr="0013430F">
        <w:rPr>
          <w:rStyle w:val="Emphasis"/>
          <w:rFonts w:ascii="Arial" w:eastAsiaTheme="majorEastAsia" w:hAnsi="Arial" w:cs="Arial"/>
          <w:color w:val="1F1F1F"/>
          <w:sz w:val="22"/>
          <w:szCs w:val="22"/>
          <w:bdr w:val="none" w:sz="0" w:space="0" w:color="auto" w:frame="1"/>
        </w:rPr>
        <w:t>The culture of care in Britain since the Second World War</w:t>
      </w:r>
      <w:r w:rsidRPr="0013430F">
        <w:rPr>
          <w:rFonts w:ascii="Arial" w:hAnsi="Arial" w:cs="Arial"/>
          <w:color w:val="1F1F1F"/>
          <w:sz w:val="22"/>
          <w:szCs w:val="22"/>
        </w:rPr>
        <w:t xml:space="preserve">. Bristol: Bristol University Press, pp. 130-146.Online Available at:  </w:t>
      </w:r>
      <w:hyperlink r:id="rId20" w:tooltip="null" w:history="1">
        <w:r w:rsidRPr="0013430F">
          <w:rPr>
            <w:rStyle w:val="Hyperlink"/>
            <w:rFonts w:ascii="Arial" w:hAnsi="Arial" w:cs="Arial"/>
            <w:color w:val="0B57D0"/>
            <w:sz w:val="22"/>
            <w:szCs w:val="22"/>
            <w:bdr w:val="none" w:sz="0" w:space="0" w:color="auto" w:frame="1"/>
          </w:rPr>
          <w:t>https://doi.org/10.51952/9781529248197.ch007</w:t>
        </w:r>
      </w:hyperlink>
      <w:r w:rsidRPr="0013430F">
        <w:rPr>
          <w:rFonts w:ascii="Arial" w:hAnsi="Arial" w:cs="Arial"/>
          <w:color w:val="1F1F1F"/>
          <w:sz w:val="22"/>
          <w:szCs w:val="22"/>
        </w:rPr>
        <w:t>.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 </w:t>
      </w:r>
    </w:p>
    <w:p w14:paraId="5ABAACD9"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proofErr w:type="spellStart"/>
      <w:r w:rsidRPr="0013430F">
        <w:rPr>
          <w:rFonts w:ascii="Arial" w:hAnsi="Arial" w:cs="Arial"/>
          <w:color w:val="1F1F1F"/>
          <w:sz w:val="22"/>
          <w:szCs w:val="22"/>
        </w:rPr>
        <w:t>Olyanasab</w:t>
      </w:r>
      <w:proofErr w:type="spellEnd"/>
      <w:r w:rsidRPr="0013430F">
        <w:rPr>
          <w:rFonts w:ascii="Arial" w:hAnsi="Arial" w:cs="Arial"/>
          <w:color w:val="1F1F1F"/>
          <w:sz w:val="22"/>
          <w:szCs w:val="22"/>
        </w:rPr>
        <w:t xml:space="preserve">, A. and </w:t>
      </w:r>
      <w:proofErr w:type="spellStart"/>
      <w:r w:rsidRPr="0013430F">
        <w:rPr>
          <w:rFonts w:ascii="Arial" w:hAnsi="Arial" w:cs="Arial"/>
          <w:color w:val="1F1F1F"/>
          <w:sz w:val="22"/>
          <w:szCs w:val="22"/>
        </w:rPr>
        <w:t>Annabestani</w:t>
      </w:r>
      <w:proofErr w:type="spellEnd"/>
      <w:r w:rsidRPr="0013430F">
        <w:rPr>
          <w:rFonts w:ascii="Arial" w:hAnsi="Arial" w:cs="Arial"/>
          <w:color w:val="1F1F1F"/>
          <w:sz w:val="22"/>
          <w:szCs w:val="22"/>
        </w:rPr>
        <w:t xml:space="preserve">, M (2024) ‘Leveraging machine learning for personalized wearable biomedical devices: a review’. </w:t>
      </w:r>
      <w:r w:rsidRPr="0013430F">
        <w:rPr>
          <w:rStyle w:val="Emphasis"/>
          <w:rFonts w:ascii="Arial" w:eastAsiaTheme="majorEastAsia" w:hAnsi="Arial" w:cs="Arial"/>
          <w:color w:val="1F1F1F"/>
          <w:sz w:val="22"/>
          <w:szCs w:val="22"/>
          <w:bdr w:val="none" w:sz="0" w:space="0" w:color="auto" w:frame="1"/>
        </w:rPr>
        <w:t>Journal of Personalized Medicine</w:t>
      </w:r>
      <w:r w:rsidRPr="0013430F">
        <w:rPr>
          <w:rFonts w:ascii="Arial" w:hAnsi="Arial" w:cs="Arial"/>
          <w:color w:val="1F1F1F"/>
          <w:sz w:val="22"/>
          <w:szCs w:val="22"/>
        </w:rPr>
        <w:t xml:space="preserve">, 14(2), </w:t>
      </w:r>
      <w:r w:rsidRPr="0013430F">
        <w:rPr>
          <w:rFonts w:ascii="Arial" w:hAnsi="Arial" w:cs="Arial"/>
          <w:color w:val="1F1F1F"/>
          <w:sz w:val="22"/>
          <w:szCs w:val="22"/>
        </w:rPr>
        <w:lastRenderedPageBreak/>
        <w:t xml:space="preserve">p.203.Online Available at:  </w:t>
      </w:r>
      <w:hyperlink r:id="rId21" w:tooltip="null" w:history="1">
        <w:r w:rsidRPr="0013430F">
          <w:rPr>
            <w:rStyle w:val="Hyperlink"/>
            <w:rFonts w:ascii="Arial" w:hAnsi="Arial" w:cs="Arial"/>
            <w:color w:val="0B57D0"/>
            <w:sz w:val="22"/>
            <w:szCs w:val="22"/>
            <w:bdr w:val="none" w:sz="0" w:space="0" w:color="auto" w:frame="1"/>
          </w:rPr>
          <w:t>https://www.mdpi.com/2075-4426/14/2/203</w:t>
        </w:r>
      </w:hyperlink>
      <w:r w:rsidRPr="0013430F">
        <w:rPr>
          <w:rFonts w:ascii="Arial" w:hAnsi="Arial" w:cs="Arial"/>
          <w:color w:val="1F1F1F"/>
          <w:sz w:val="22"/>
          <w:szCs w:val="22"/>
        </w:rPr>
        <w:t>.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 </w:t>
      </w:r>
    </w:p>
    <w:p w14:paraId="4685E3BD"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Orlov, L.M. (2021</w:t>
      </w:r>
      <w:r w:rsidRPr="0013430F">
        <w:rPr>
          <w:rFonts w:ascii="Arial" w:hAnsi="Arial" w:cs="Arial"/>
          <w:i/>
          <w:color w:val="1F1F1F"/>
          <w:sz w:val="22"/>
          <w:szCs w:val="22"/>
        </w:rPr>
        <w:t xml:space="preserve">) </w:t>
      </w:r>
      <w:r w:rsidRPr="0013430F">
        <w:rPr>
          <w:rFonts w:ascii="Arial" w:hAnsi="Arial" w:cs="Arial"/>
          <w:color w:val="1F1F1F"/>
          <w:sz w:val="22"/>
          <w:szCs w:val="22"/>
        </w:rPr>
        <w:t>‘</w:t>
      </w:r>
      <w:r w:rsidRPr="0013430F">
        <w:rPr>
          <w:rStyle w:val="Emphasis"/>
          <w:rFonts w:ascii="Arial" w:eastAsiaTheme="majorEastAsia" w:hAnsi="Arial" w:cs="Arial"/>
          <w:i w:val="0"/>
          <w:color w:val="1F1F1F"/>
          <w:sz w:val="22"/>
          <w:szCs w:val="22"/>
          <w:bdr w:val="none" w:sz="0" w:space="0" w:color="auto" w:frame="1"/>
        </w:rPr>
        <w:t>The future of wearables and older adults 2021’</w:t>
      </w:r>
      <w:r w:rsidRPr="0013430F">
        <w:rPr>
          <w:rFonts w:ascii="Arial" w:hAnsi="Arial" w:cs="Arial"/>
          <w:i/>
          <w:color w:val="1F1F1F"/>
          <w:sz w:val="22"/>
          <w:szCs w:val="22"/>
        </w:rPr>
        <w:t>.</w:t>
      </w:r>
      <w:r w:rsidRPr="0013430F">
        <w:rPr>
          <w:rFonts w:ascii="Arial" w:hAnsi="Arial" w:cs="Arial"/>
          <w:color w:val="1F1F1F"/>
          <w:sz w:val="22"/>
          <w:szCs w:val="22"/>
        </w:rPr>
        <w:t xml:space="preserve"> Aging and Health Technology Watch. Online Available at:  </w:t>
      </w:r>
      <w:hyperlink r:id="rId22" w:tooltip="null" w:history="1">
        <w:r w:rsidRPr="0013430F">
          <w:rPr>
            <w:rStyle w:val="Hyperlink"/>
            <w:rFonts w:ascii="Arial" w:hAnsi="Arial" w:cs="Arial"/>
            <w:color w:val="0B57D0"/>
            <w:sz w:val="22"/>
            <w:szCs w:val="22"/>
            <w:bdr w:val="none" w:sz="0" w:space="0" w:color="auto" w:frame="1"/>
          </w:rPr>
          <w:t>https://www.ageinplacetech.com/files/aip/Report%20Final%20June%202021.pdf</w:t>
        </w:r>
      </w:hyperlink>
      <w:r w:rsidRPr="0013430F">
        <w:rPr>
          <w:rFonts w:ascii="Arial" w:hAnsi="Arial" w:cs="Arial"/>
          <w:color w:val="1F1F1F"/>
          <w:sz w:val="22"/>
          <w:szCs w:val="22"/>
        </w:rPr>
        <w:t xml:space="preserve"> .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 </w:t>
      </w:r>
    </w:p>
    <w:p w14:paraId="197E9A83"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Oung, C., Lobont, C. and Curry, N (2024) ‘</w:t>
      </w:r>
      <w:r w:rsidRPr="0013430F">
        <w:rPr>
          <w:rStyle w:val="Emphasis"/>
          <w:rFonts w:ascii="Arial" w:eastAsiaTheme="majorEastAsia" w:hAnsi="Arial" w:cs="Arial"/>
          <w:i w:val="0"/>
          <w:color w:val="1F1F1F"/>
          <w:sz w:val="22"/>
          <w:szCs w:val="22"/>
          <w:bdr w:val="none" w:sz="0" w:space="0" w:color="auto" w:frame="1"/>
        </w:rPr>
        <w:t>What needs to improve for social care to better support people with dementia’</w:t>
      </w:r>
      <w:r w:rsidRPr="0013430F">
        <w:rPr>
          <w:rFonts w:ascii="Arial" w:hAnsi="Arial" w:cs="Arial"/>
          <w:i/>
          <w:color w:val="1F1F1F"/>
          <w:sz w:val="22"/>
          <w:szCs w:val="22"/>
        </w:rPr>
        <w:t>.</w:t>
      </w:r>
      <w:r w:rsidRPr="0013430F">
        <w:rPr>
          <w:rFonts w:ascii="Arial" w:hAnsi="Arial" w:cs="Arial"/>
          <w:color w:val="1F1F1F"/>
          <w:sz w:val="22"/>
          <w:szCs w:val="22"/>
        </w:rPr>
        <w:t xml:space="preserve"> London: Nuffield Trust. Online Available at:  </w:t>
      </w:r>
      <w:hyperlink r:id="rId23" w:tooltip="null" w:history="1">
        <w:r w:rsidRPr="0013430F">
          <w:rPr>
            <w:rStyle w:val="Hyperlink"/>
            <w:rFonts w:ascii="Arial" w:hAnsi="Arial" w:cs="Arial"/>
            <w:color w:val="0B57D0"/>
            <w:sz w:val="22"/>
            <w:szCs w:val="22"/>
            <w:bdr w:val="none" w:sz="0" w:space="0" w:color="auto" w:frame="1"/>
          </w:rPr>
          <w:t>https://www.nuffieldtrust.org.uk/sites/default/files/2024-11/Nuffield%20Trust%20-%20Dementia%20and%20social%20care_WEB_0.pdf</w:t>
        </w:r>
      </w:hyperlink>
      <w:r w:rsidRPr="0013430F">
        <w:rPr>
          <w:rFonts w:ascii="Arial" w:hAnsi="Arial" w:cs="Arial"/>
          <w:color w:val="1F1F1F"/>
          <w:sz w:val="22"/>
          <w:szCs w:val="22"/>
        </w:rPr>
        <w:t xml:space="preserve"> .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w:t>
      </w:r>
    </w:p>
    <w:p w14:paraId="28FA46B1"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Park, S. and Lee, Y (2024) ‘Non</w:t>
      </w:r>
      <w:r w:rsidRPr="0013430F">
        <w:rPr>
          <w:rFonts w:ascii="Cambria Math" w:hAnsi="Cambria Math" w:cs="Cambria Math"/>
          <w:color w:val="1F1F1F"/>
          <w:sz w:val="22"/>
          <w:szCs w:val="22"/>
        </w:rPr>
        <w:t>‐</w:t>
      </w:r>
      <w:r w:rsidRPr="0013430F">
        <w:rPr>
          <w:rFonts w:ascii="Arial" w:hAnsi="Arial" w:cs="Arial"/>
          <w:color w:val="1F1F1F"/>
          <w:sz w:val="22"/>
          <w:szCs w:val="22"/>
        </w:rPr>
        <w:t xml:space="preserve">pharmacological management of wandering in persons with dementia: an integrative review’. </w:t>
      </w:r>
      <w:r w:rsidRPr="0013430F">
        <w:rPr>
          <w:rStyle w:val="Emphasis"/>
          <w:rFonts w:ascii="Arial" w:eastAsiaTheme="majorEastAsia" w:hAnsi="Arial" w:cs="Arial"/>
          <w:color w:val="1F1F1F"/>
          <w:sz w:val="22"/>
          <w:szCs w:val="22"/>
          <w:bdr w:val="none" w:sz="0" w:space="0" w:color="auto" w:frame="1"/>
        </w:rPr>
        <w:t>Psychogeriatrics</w:t>
      </w:r>
      <w:r w:rsidRPr="0013430F">
        <w:rPr>
          <w:rFonts w:ascii="Arial" w:hAnsi="Arial" w:cs="Arial"/>
          <w:color w:val="1F1F1F"/>
          <w:sz w:val="22"/>
          <w:szCs w:val="22"/>
        </w:rPr>
        <w:t xml:space="preserve">, 24(5), pp.1160-1167.Online Available at:  </w:t>
      </w:r>
      <w:hyperlink r:id="rId24" w:tooltip="null" w:history="1">
        <w:r w:rsidRPr="0013430F">
          <w:rPr>
            <w:rStyle w:val="Hyperlink"/>
            <w:rFonts w:ascii="Arial" w:hAnsi="Arial" w:cs="Arial"/>
            <w:color w:val="0B57D0"/>
            <w:sz w:val="22"/>
            <w:szCs w:val="22"/>
            <w:bdr w:val="none" w:sz="0" w:space="0" w:color="auto" w:frame="1"/>
          </w:rPr>
          <w:t>https://onlinelibrary.wiley.com/doi/abs/10.1111/psyg.13173</w:t>
        </w:r>
      </w:hyperlink>
      <w:r w:rsidRPr="0013430F">
        <w:rPr>
          <w:rFonts w:ascii="Arial" w:hAnsi="Arial" w:cs="Arial"/>
          <w:color w:val="1F1F1F"/>
          <w:sz w:val="22"/>
          <w:szCs w:val="22"/>
        </w:rPr>
        <w:t>.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w:t>
      </w:r>
    </w:p>
    <w:p w14:paraId="2476C97F"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r w:rsidRPr="0013430F">
        <w:rPr>
          <w:rFonts w:ascii="Arial" w:hAnsi="Arial" w:cs="Arial"/>
          <w:color w:val="1F1F1F"/>
          <w:sz w:val="22"/>
          <w:szCs w:val="22"/>
        </w:rPr>
        <w:t>Simmonds, B (2021) ‘</w:t>
      </w:r>
      <w:r w:rsidRPr="0013430F">
        <w:rPr>
          <w:rStyle w:val="Emphasis"/>
          <w:rFonts w:ascii="Arial" w:eastAsiaTheme="majorEastAsia" w:hAnsi="Arial" w:cs="Arial"/>
          <w:i w:val="0"/>
          <w:color w:val="1F1F1F"/>
          <w:sz w:val="22"/>
          <w:szCs w:val="22"/>
          <w:bdr w:val="none" w:sz="0" w:space="0" w:color="auto" w:frame="1"/>
        </w:rPr>
        <w:t xml:space="preserve">Ageing and the crisis in health and social care: global and national </w:t>
      </w:r>
      <w:proofErr w:type="gramStart"/>
      <w:r w:rsidRPr="0013430F">
        <w:rPr>
          <w:rStyle w:val="Emphasis"/>
          <w:rFonts w:ascii="Arial" w:eastAsiaTheme="majorEastAsia" w:hAnsi="Arial" w:cs="Arial"/>
          <w:i w:val="0"/>
          <w:color w:val="1F1F1F"/>
          <w:sz w:val="22"/>
          <w:szCs w:val="22"/>
          <w:bdr w:val="none" w:sz="0" w:space="0" w:color="auto" w:frame="1"/>
        </w:rPr>
        <w:t>perspectives’</w:t>
      </w:r>
      <w:proofErr w:type="gramEnd"/>
      <w:r w:rsidRPr="0013430F">
        <w:rPr>
          <w:rFonts w:ascii="Arial" w:hAnsi="Arial" w:cs="Arial"/>
          <w:i/>
          <w:color w:val="1F1F1F"/>
          <w:sz w:val="22"/>
          <w:szCs w:val="22"/>
        </w:rPr>
        <w:t xml:space="preserve">. </w:t>
      </w:r>
      <w:r w:rsidRPr="0013430F">
        <w:rPr>
          <w:rFonts w:ascii="Arial" w:hAnsi="Arial" w:cs="Arial"/>
          <w:color w:val="1F1F1F"/>
          <w:sz w:val="22"/>
          <w:szCs w:val="22"/>
        </w:rPr>
        <w:t xml:space="preserve">Bristol: Policy Press. Online Available at:  </w:t>
      </w:r>
      <w:hyperlink r:id="rId25" w:tooltip="null" w:history="1">
        <w:r w:rsidRPr="0013430F">
          <w:rPr>
            <w:rStyle w:val="Hyperlink"/>
            <w:rFonts w:ascii="Arial" w:hAnsi="Arial" w:cs="Arial"/>
            <w:color w:val="0B57D0"/>
            <w:sz w:val="22"/>
            <w:szCs w:val="22"/>
            <w:bdr w:val="none" w:sz="0" w:space="0" w:color="auto" w:frame="1"/>
          </w:rPr>
          <w:t>https://www.google.co.in/books/edition/Ageing_and_the_Crisis_in_Health_and_Soci/ZtlJEAAAQBAJ?hl=en&amp;gbpv=1&amp;dq=The+UK+health+and+social+care+systems+are+buckling+under+an+unprecedented+crisis+in+dementia+care.+&amp;pg=PP1&amp;printsec=frontcover</w:t>
        </w:r>
      </w:hyperlink>
      <w:r w:rsidRPr="0013430F">
        <w:rPr>
          <w:rFonts w:ascii="Arial" w:hAnsi="Arial" w:cs="Arial"/>
          <w:color w:val="1F1F1F"/>
          <w:sz w:val="22"/>
          <w:szCs w:val="22"/>
        </w:rPr>
        <w:t>.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w:t>
      </w:r>
    </w:p>
    <w:p w14:paraId="7C1CD4C4" w14:textId="77777777" w:rsidR="00621CB3" w:rsidRPr="0013430F" w:rsidRDefault="00621CB3" w:rsidP="00621CB3">
      <w:pPr>
        <w:pStyle w:val="NormalWeb"/>
        <w:spacing w:after="0" w:afterAutospacing="0" w:line="360" w:lineRule="auto"/>
        <w:jc w:val="both"/>
        <w:rPr>
          <w:rFonts w:ascii="Arial" w:hAnsi="Arial" w:cs="Arial"/>
          <w:color w:val="1F1F1F"/>
          <w:sz w:val="22"/>
          <w:szCs w:val="22"/>
        </w:rPr>
      </w:pPr>
      <w:proofErr w:type="spellStart"/>
      <w:r w:rsidRPr="0013430F">
        <w:rPr>
          <w:rFonts w:ascii="Arial" w:hAnsi="Arial" w:cs="Arial"/>
          <w:color w:val="1F1F1F"/>
          <w:sz w:val="22"/>
          <w:szCs w:val="22"/>
        </w:rPr>
        <w:t>Valavanidis</w:t>
      </w:r>
      <w:proofErr w:type="spellEnd"/>
      <w:r w:rsidRPr="0013430F">
        <w:rPr>
          <w:rFonts w:ascii="Arial" w:hAnsi="Arial" w:cs="Arial"/>
          <w:color w:val="1F1F1F"/>
          <w:sz w:val="22"/>
          <w:szCs w:val="22"/>
        </w:rPr>
        <w:t xml:space="preserve">, A (2020) </w:t>
      </w:r>
      <w:r w:rsidRPr="0013430F">
        <w:rPr>
          <w:rFonts w:ascii="Arial" w:hAnsi="Arial" w:cs="Arial"/>
          <w:i/>
          <w:color w:val="1F1F1F"/>
          <w:sz w:val="22"/>
          <w:szCs w:val="22"/>
        </w:rPr>
        <w:t>‘</w:t>
      </w:r>
      <w:r w:rsidRPr="0013430F">
        <w:rPr>
          <w:rStyle w:val="Emphasis"/>
          <w:rFonts w:ascii="Arial" w:eastAsiaTheme="majorEastAsia" w:hAnsi="Arial" w:cs="Arial"/>
          <w:i w:val="0"/>
          <w:color w:val="1F1F1F"/>
          <w:sz w:val="22"/>
          <w:szCs w:val="22"/>
          <w:bdr w:val="none" w:sz="0" w:space="0" w:color="auto" w:frame="1"/>
        </w:rPr>
        <w:t>Artificial Intelligence (AI) can revolutionize dementia diagnosis and treatment through advanced technologies</w:t>
      </w:r>
      <w:r w:rsidRPr="0013430F">
        <w:rPr>
          <w:rFonts w:ascii="Arial" w:hAnsi="Arial" w:cs="Arial"/>
          <w:i/>
          <w:color w:val="1F1F1F"/>
          <w:sz w:val="22"/>
          <w:szCs w:val="22"/>
        </w:rPr>
        <w:t>.’</w:t>
      </w:r>
      <w:r w:rsidRPr="0013430F">
        <w:rPr>
          <w:rFonts w:ascii="Arial" w:hAnsi="Arial" w:cs="Arial"/>
          <w:color w:val="1F1F1F"/>
          <w:sz w:val="22"/>
          <w:szCs w:val="22"/>
        </w:rPr>
        <w:t xml:space="preserve"> Online Available at:  </w:t>
      </w:r>
      <w:hyperlink r:id="rId26" w:tooltip="null" w:history="1">
        <w:r w:rsidRPr="0013430F">
          <w:rPr>
            <w:rStyle w:val="Hyperlink"/>
            <w:rFonts w:ascii="Arial" w:hAnsi="Arial" w:cs="Arial"/>
            <w:color w:val="0B57D0"/>
            <w:sz w:val="22"/>
            <w:szCs w:val="22"/>
            <w:bdr w:val="none" w:sz="0" w:space="0" w:color="auto" w:frame="1"/>
          </w:rPr>
          <w:t>https://www.researchgate.net/profile/Athanasios-Valavanidis/publication/393083440_Artificial_Intelligence_AI_Can_Revolutionize_Dementia_Diagnosis_and_Treatment_through_Advanced_Technologies/links/685e63d139c3583512050d54/Artificial-Intelligence-AI-Can-Revolutionize-Dementia-Diagnosis-and-Treatment-through-Advanced-Technologies.pdf</w:t>
        </w:r>
      </w:hyperlink>
      <w:r w:rsidRPr="0013430F">
        <w:rPr>
          <w:rFonts w:ascii="Arial" w:hAnsi="Arial" w:cs="Arial"/>
          <w:color w:val="1F1F1F"/>
          <w:sz w:val="22"/>
          <w:szCs w:val="22"/>
        </w:rPr>
        <w:t xml:space="preserve"> . Last Accessed on: 25</w:t>
      </w:r>
      <w:r w:rsidRPr="0013430F">
        <w:rPr>
          <w:rFonts w:ascii="Arial" w:hAnsi="Arial" w:cs="Arial"/>
          <w:color w:val="1F1F1F"/>
          <w:sz w:val="22"/>
          <w:szCs w:val="22"/>
          <w:vertAlign w:val="superscript"/>
        </w:rPr>
        <w:t>th</w:t>
      </w:r>
      <w:r w:rsidRPr="0013430F">
        <w:rPr>
          <w:rFonts w:ascii="Arial" w:hAnsi="Arial" w:cs="Arial"/>
          <w:color w:val="1F1F1F"/>
          <w:sz w:val="22"/>
          <w:szCs w:val="22"/>
        </w:rPr>
        <w:t xml:space="preserve"> February 2026. </w:t>
      </w:r>
    </w:p>
    <w:p w14:paraId="791B55EA" w14:textId="77777777" w:rsidR="00554B91" w:rsidRDefault="00554B91">
      <w:pPr>
        <w:rPr>
          <w:rFonts w:ascii="Arial" w:hAnsi="Arial" w:cs="Arial"/>
        </w:rPr>
      </w:pPr>
      <w:r>
        <w:rPr>
          <w:rFonts w:ascii="Arial" w:hAnsi="Arial" w:cs="Arial"/>
        </w:rPr>
        <w:br w:type="page"/>
      </w:r>
    </w:p>
    <w:p w14:paraId="28BBF5CF" w14:textId="77777777" w:rsidR="00621CB3" w:rsidRPr="0013430F" w:rsidRDefault="00621CB3" w:rsidP="005A1AAC">
      <w:pPr>
        <w:spacing w:line="360" w:lineRule="auto"/>
        <w:jc w:val="both"/>
        <w:rPr>
          <w:rFonts w:ascii="Arial" w:hAnsi="Arial" w:cs="Arial"/>
        </w:rPr>
      </w:pPr>
    </w:p>
    <w:sectPr w:rsidR="00621CB3" w:rsidRPr="001343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71824" w14:textId="77777777" w:rsidR="00787A50" w:rsidRDefault="00787A50" w:rsidP="00621CB3">
      <w:pPr>
        <w:spacing w:after="0" w:line="240" w:lineRule="auto"/>
      </w:pPr>
      <w:r>
        <w:separator/>
      </w:r>
    </w:p>
  </w:endnote>
  <w:endnote w:type="continuationSeparator" w:id="0">
    <w:p w14:paraId="316140C4" w14:textId="77777777" w:rsidR="00787A50" w:rsidRDefault="00787A50" w:rsidP="00621C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F6119" w14:textId="77777777" w:rsidR="000664FB" w:rsidRDefault="000664FB">
    <w:pPr>
      <w:pStyle w:val="Footer"/>
    </w:pPr>
  </w:p>
  <w:p w14:paraId="298CBCD2" w14:textId="77777777" w:rsidR="00295D95" w:rsidRDefault="00295D95"/>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0786955"/>
      <w:docPartObj>
        <w:docPartGallery w:val="Page Numbers (Bottom of Page)"/>
        <w:docPartUnique/>
      </w:docPartObj>
    </w:sdtPr>
    <w:sdtEndPr>
      <w:rPr>
        <w:noProof/>
      </w:rPr>
    </w:sdtEndPr>
    <w:sdtContent>
      <w:p w14:paraId="58472DCC" w14:textId="77777777" w:rsidR="00621CB3" w:rsidRDefault="00621CB3">
        <w:pPr>
          <w:pStyle w:val="Footer"/>
          <w:jc w:val="right"/>
        </w:pPr>
        <w:r>
          <w:fldChar w:fldCharType="begin"/>
        </w:r>
        <w:r>
          <w:instrText xml:space="preserve"> PAGE   \* MERGEFORMAT </w:instrText>
        </w:r>
        <w:r>
          <w:fldChar w:fldCharType="separate"/>
        </w:r>
        <w:r w:rsidR="00826423">
          <w:rPr>
            <w:noProof/>
          </w:rPr>
          <w:t>1</w:t>
        </w:r>
        <w:r>
          <w:rPr>
            <w:noProof/>
          </w:rPr>
          <w:fldChar w:fldCharType="end"/>
        </w:r>
      </w:p>
    </w:sdtContent>
  </w:sdt>
  <w:p w14:paraId="3DB4D549" w14:textId="77777777" w:rsidR="00621CB3" w:rsidRDefault="00621CB3">
    <w:pPr>
      <w:pStyle w:val="Footer"/>
    </w:pPr>
  </w:p>
  <w:p w14:paraId="5D6713C1" w14:textId="77777777" w:rsidR="00295D95" w:rsidRDefault="00295D95"/>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97B792" w14:textId="77777777" w:rsidR="00917D5E" w:rsidRDefault="00917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BED68" w14:textId="77777777" w:rsidR="00787A50" w:rsidRDefault="00787A50" w:rsidP="00621CB3">
      <w:pPr>
        <w:spacing w:after="0" w:line="240" w:lineRule="auto"/>
      </w:pPr>
      <w:r>
        <w:separator/>
      </w:r>
    </w:p>
  </w:footnote>
  <w:footnote w:type="continuationSeparator" w:id="0">
    <w:p w14:paraId="3450BA71" w14:textId="77777777" w:rsidR="00787A50" w:rsidRDefault="00787A50" w:rsidP="00621C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F7024" w14:textId="77777777" w:rsidR="000664FB" w:rsidRDefault="000664FB">
    <w:pPr>
      <w:pStyle w:val="Header"/>
    </w:pPr>
  </w:p>
  <w:p w14:paraId="16EDF690" w14:textId="77777777" w:rsidR="00295D95" w:rsidRDefault="00295D9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6BD33C" w14:textId="77777777" w:rsidR="000664FB" w:rsidRDefault="000664FB">
    <w:pPr>
      <w:pStyle w:val="Header"/>
    </w:pPr>
  </w:p>
  <w:p w14:paraId="6B9372DF" w14:textId="77777777" w:rsidR="00295D95" w:rsidRDefault="00295D95"/>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8388D" w14:textId="77777777" w:rsidR="00917D5E" w:rsidRDefault="00917D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052A3"/>
    <w:multiLevelType w:val="hybridMultilevel"/>
    <w:tmpl w:val="BC9893EE"/>
    <w:lvl w:ilvl="0" w:tplc="7A743048">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157CD7"/>
    <w:multiLevelType w:val="hybridMultilevel"/>
    <w:tmpl w:val="D5DE38DC"/>
    <w:lvl w:ilvl="0" w:tplc="40090017">
      <w:start w:val="1"/>
      <w:numFmt w:val="low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22F419B3"/>
    <w:multiLevelType w:val="hybridMultilevel"/>
    <w:tmpl w:val="493E56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AE67AA9"/>
    <w:multiLevelType w:val="hybridMultilevel"/>
    <w:tmpl w:val="FCFAB9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B3954BC"/>
    <w:multiLevelType w:val="hybridMultilevel"/>
    <w:tmpl w:val="DEA4E6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2412490"/>
    <w:multiLevelType w:val="hybridMultilevel"/>
    <w:tmpl w:val="C52A87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9721482"/>
    <w:multiLevelType w:val="hybridMultilevel"/>
    <w:tmpl w:val="D634076E"/>
    <w:lvl w:ilvl="0" w:tplc="F1747C7C">
      <w:numFmt w:val="bullet"/>
      <w:lvlText w:val="•"/>
      <w:lvlJc w:val="left"/>
      <w:pPr>
        <w:ind w:left="1080" w:hanging="360"/>
      </w:pPr>
      <w:rPr>
        <w:rFonts w:ascii="Arial" w:eastAsia="Times New Roman"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3ACE2BC0"/>
    <w:multiLevelType w:val="hybridMultilevel"/>
    <w:tmpl w:val="65A83A5C"/>
    <w:lvl w:ilvl="0" w:tplc="F1747C7C">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04A1A3D"/>
    <w:multiLevelType w:val="hybridMultilevel"/>
    <w:tmpl w:val="8534BC4A"/>
    <w:lvl w:ilvl="0" w:tplc="F1747C7C">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360027E"/>
    <w:multiLevelType w:val="hybridMultilevel"/>
    <w:tmpl w:val="9DEAA004"/>
    <w:lvl w:ilvl="0" w:tplc="F1747C7C">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AC940F9"/>
    <w:multiLevelType w:val="hybridMultilevel"/>
    <w:tmpl w:val="8BE6752E"/>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1" w15:restartNumberingAfterBreak="0">
    <w:nsid w:val="5C9B6EBE"/>
    <w:multiLevelType w:val="hybridMultilevel"/>
    <w:tmpl w:val="981E3278"/>
    <w:lvl w:ilvl="0" w:tplc="40090017">
      <w:start w:val="1"/>
      <w:numFmt w:val="low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66882F57"/>
    <w:multiLevelType w:val="hybridMultilevel"/>
    <w:tmpl w:val="06CACE12"/>
    <w:lvl w:ilvl="0" w:tplc="F1747C7C">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E0743CB"/>
    <w:multiLevelType w:val="hybridMultilevel"/>
    <w:tmpl w:val="C49AE6D4"/>
    <w:lvl w:ilvl="0" w:tplc="F1747C7C">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4983069"/>
    <w:multiLevelType w:val="hybridMultilevel"/>
    <w:tmpl w:val="9D9C0E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344333251">
    <w:abstractNumId w:val="3"/>
  </w:num>
  <w:num w:numId="2" w16cid:durableId="889266106">
    <w:abstractNumId w:val="5"/>
  </w:num>
  <w:num w:numId="3" w16cid:durableId="1054739870">
    <w:abstractNumId w:val="14"/>
  </w:num>
  <w:num w:numId="4" w16cid:durableId="1171599929">
    <w:abstractNumId w:val="0"/>
  </w:num>
  <w:num w:numId="5" w16cid:durableId="1047797673">
    <w:abstractNumId w:val="12"/>
  </w:num>
  <w:num w:numId="6" w16cid:durableId="907035497">
    <w:abstractNumId w:val="8"/>
  </w:num>
  <w:num w:numId="7" w16cid:durableId="13270439">
    <w:abstractNumId w:val="4"/>
  </w:num>
  <w:num w:numId="8" w16cid:durableId="449978525">
    <w:abstractNumId w:val="10"/>
  </w:num>
  <w:num w:numId="9" w16cid:durableId="1048804223">
    <w:abstractNumId w:val="1"/>
  </w:num>
  <w:num w:numId="10" w16cid:durableId="1634291279">
    <w:abstractNumId w:val="11"/>
  </w:num>
  <w:num w:numId="11" w16cid:durableId="1294679071">
    <w:abstractNumId w:val="6"/>
  </w:num>
  <w:num w:numId="12" w16cid:durableId="1229881069">
    <w:abstractNumId w:val="7"/>
  </w:num>
  <w:num w:numId="13" w16cid:durableId="1507744879">
    <w:abstractNumId w:val="9"/>
  </w:num>
  <w:num w:numId="14" w16cid:durableId="458189965">
    <w:abstractNumId w:val="13"/>
  </w:num>
  <w:num w:numId="15" w16cid:durableId="9831220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A1AAC"/>
    <w:rsid w:val="00045430"/>
    <w:rsid w:val="000528CA"/>
    <w:rsid w:val="000664FB"/>
    <w:rsid w:val="000D115D"/>
    <w:rsid w:val="000D2AE2"/>
    <w:rsid w:val="0013430F"/>
    <w:rsid w:val="001967D1"/>
    <w:rsid w:val="00292762"/>
    <w:rsid w:val="00295D95"/>
    <w:rsid w:val="003E7336"/>
    <w:rsid w:val="004476CF"/>
    <w:rsid w:val="004F2DD7"/>
    <w:rsid w:val="00554B91"/>
    <w:rsid w:val="005A1AAC"/>
    <w:rsid w:val="005C0F2E"/>
    <w:rsid w:val="006104D9"/>
    <w:rsid w:val="00621CB3"/>
    <w:rsid w:val="00787A50"/>
    <w:rsid w:val="00826423"/>
    <w:rsid w:val="00886D1D"/>
    <w:rsid w:val="00887278"/>
    <w:rsid w:val="008E7D90"/>
    <w:rsid w:val="00917D5E"/>
    <w:rsid w:val="009333C8"/>
    <w:rsid w:val="00E1798E"/>
    <w:rsid w:val="00FA055F"/>
    <w:rsid w:val="00FF2A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765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AAC"/>
  </w:style>
  <w:style w:type="paragraph" w:styleId="Heading1">
    <w:name w:val="heading 1"/>
    <w:basedOn w:val="Normal"/>
    <w:next w:val="Normal"/>
    <w:link w:val="Heading1Char"/>
    <w:autoRedefine/>
    <w:uiPriority w:val="9"/>
    <w:qFormat/>
    <w:rsid w:val="00292762"/>
    <w:pPr>
      <w:keepNext/>
      <w:keepLines/>
      <w:spacing w:before="360" w:after="120" w:line="360" w:lineRule="auto"/>
      <w:jc w:val="center"/>
      <w:outlineLvl w:val="0"/>
    </w:pPr>
    <w:rPr>
      <w:rFonts w:asciiTheme="majorHAnsi" w:eastAsia="Times New Roman" w:hAnsiTheme="majorHAnsi" w:cstheme="majorBidi"/>
      <w:b/>
      <w:color w:val="17365D" w:themeColor="text2" w:themeShade="BF"/>
      <w:sz w:val="24"/>
      <w:szCs w:val="40"/>
      <w:u w:val="single"/>
      <w:lang w:eastAsia="en-IN"/>
    </w:rPr>
  </w:style>
  <w:style w:type="paragraph" w:styleId="Heading2">
    <w:name w:val="heading 2"/>
    <w:basedOn w:val="Normal"/>
    <w:next w:val="Normal"/>
    <w:link w:val="Heading2Char"/>
    <w:autoRedefine/>
    <w:uiPriority w:val="9"/>
    <w:unhideWhenUsed/>
    <w:qFormat/>
    <w:rsid w:val="006104D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autoRedefine/>
    <w:uiPriority w:val="9"/>
    <w:unhideWhenUsed/>
    <w:qFormat/>
    <w:rsid w:val="006104D9"/>
    <w:pPr>
      <w:keepNext/>
      <w:keepLines/>
      <w:spacing w:before="200" w:after="0"/>
      <w:outlineLvl w:val="2"/>
    </w:pPr>
    <w:rPr>
      <w:rFonts w:asciiTheme="majorHAnsi" w:eastAsiaTheme="majorEastAsia" w:hAnsiTheme="majorHAnsi" w:cstheme="majorBidi"/>
      <w:b/>
      <w:bCs/>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762"/>
    <w:rPr>
      <w:rFonts w:asciiTheme="majorHAnsi" w:eastAsia="Times New Roman" w:hAnsiTheme="majorHAnsi" w:cstheme="majorBidi"/>
      <w:b/>
      <w:color w:val="17365D" w:themeColor="text2" w:themeShade="BF"/>
      <w:sz w:val="24"/>
      <w:szCs w:val="40"/>
      <w:u w:val="single"/>
      <w:lang w:eastAsia="en-IN"/>
    </w:rPr>
  </w:style>
  <w:style w:type="character" w:customStyle="1" w:styleId="Heading2Char">
    <w:name w:val="Heading 2 Char"/>
    <w:basedOn w:val="DefaultParagraphFont"/>
    <w:link w:val="Heading2"/>
    <w:uiPriority w:val="9"/>
    <w:rsid w:val="006104D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104D9"/>
    <w:rPr>
      <w:rFonts w:asciiTheme="majorHAnsi" w:eastAsiaTheme="majorEastAsia" w:hAnsiTheme="majorHAnsi" w:cstheme="majorBidi"/>
      <w:b/>
      <w:bCs/>
      <w:color w:val="4F81BD" w:themeColor="accent1"/>
      <w:sz w:val="24"/>
    </w:rPr>
  </w:style>
  <w:style w:type="paragraph" w:styleId="ListParagraph">
    <w:name w:val="List Paragraph"/>
    <w:basedOn w:val="Normal"/>
    <w:uiPriority w:val="34"/>
    <w:qFormat/>
    <w:rsid w:val="005A1AAC"/>
    <w:pPr>
      <w:ind w:left="720"/>
      <w:contextualSpacing/>
    </w:pPr>
  </w:style>
  <w:style w:type="paragraph" w:styleId="NormalWeb">
    <w:name w:val="Normal (Web)"/>
    <w:basedOn w:val="Normal"/>
    <w:uiPriority w:val="99"/>
    <w:semiHidden/>
    <w:unhideWhenUsed/>
    <w:rsid w:val="00621CB3"/>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Emphasis">
    <w:name w:val="Emphasis"/>
    <w:basedOn w:val="DefaultParagraphFont"/>
    <w:uiPriority w:val="20"/>
    <w:qFormat/>
    <w:rsid w:val="00621CB3"/>
    <w:rPr>
      <w:i/>
      <w:iCs/>
    </w:rPr>
  </w:style>
  <w:style w:type="character" w:styleId="Hyperlink">
    <w:name w:val="Hyperlink"/>
    <w:basedOn w:val="DefaultParagraphFont"/>
    <w:uiPriority w:val="99"/>
    <w:unhideWhenUsed/>
    <w:rsid w:val="00621CB3"/>
    <w:rPr>
      <w:color w:val="0000FF"/>
      <w:u w:val="single"/>
    </w:rPr>
  </w:style>
  <w:style w:type="paragraph" w:styleId="TOCHeading">
    <w:name w:val="TOC Heading"/>
    <w:basedOn w:val="Heading1"/>
    <w:next w:val="Normal"/>
    <w:uiPriority w:val="39"/>
    <w:unhideWhenUsed/>
    <w:qFormat/>
    <w:rsid w:val="00621CB3"/>
    <w:pPr>
      <w:spacing w:before="480" w:after="0" w:line="276" w:lineRule="auto"/>
      <w:outlineLvl w:val="9"/>
    </w:pPr>
    <w:rPr>
      <w:rFonts w:eastAsiaTheme="majorEastAsia"/>
      <w:b w:val="0"/>
      <w:bCs/>
      <w:color w:val="365F91" w:themeColor="accent1" w:themeShade="BF"/>
      <w:sz w:val="28"/>
      <w:szCs w:val="28"/>
      <w:lang w:val="en-US" w:eastAsia="ja-JP"/>
    </w:rPr>
  </w:style>
  <w:style w:type="paragraph" w:styleId="TOC1">
    <w:name w:val="toc 1"/>
    <w:basedOn w:val="Normal"/>
    <w:next w:val="Normal"/>
    <w:autoRedefine/>
    <w:uiPriority w:val="39"/>
    <w:unhideWhenUsed/>
    <w:rsid w:val="00621CB3"/>
    <w:pPr>
      <w:spacing w:after="100"/>
    </w:pPr>
  </w:style>
  <w:style w:type="paragraph" w:styleId="BalloonText">
    <w:name w:val="Balloon Text"/>
    <w:basedOn w:val="Normal"/>
    <w:link w:val="BalloonTextChar"/>
    <w:uiPriority w:val="99"/>
    <w:semiHidden/>
    <w:unhideWhenUsed/>
    <w:rsid w:val="00621C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B3"/>
    <w:rPr>
      <w:rFonts w:ascii="Tahoma" w:hAnsi="Tahoma" w:cs="Tahoma"/>
      <w:sz w:val="16"/>
      <w:szCs w:val="16"/>
    </w:rPr>
  </w:style>
  <w:style w:type="paragraph" w:styleId="Header">
    <w:name w:val="header"/>
    <w:basedOn w:val="Normal"/>
    <w:link w:val="HeaderChar"/>
    <w:uiPriority w:val="99"/>
    <w:unhideWhenUsed/>
    <w:rsid w:val="00621C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B3"/>
  </w:style>
  <w:style w:type="paragraph" w:styleId="Footer">
    <w:name w:val="footer"/>
    <w:basedOn w:val="Normal"/>
    <w:link w:val="FooterChar"/>
    <w:uiPriority w:val="99"/>
    <w:unhideWhenUsed/>
    <w:rsid w:val="00621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3264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ore.exeter.ac.uk/articles/report/Living_alone_with_dementia_a_neglected_inequality_DeNPRU_Exeter_report_2025/29813486?file=57564742" TargetMode="External"/><Relationship Id="rId26" Type="http://schemas.openxmlformats.org/officeDocument/2006/relationships/hyperlink" Target="https://www.researchgate.net/profile/Athanasios-Valavanidis/publication/393083440_Artificial_Intelligence_AI_Can_Revolutionize_Dementia_Diagnosis_and_Treatment_through_Advanced_Technologies/links/685e63d139c3583512050d54/Artificial-Intelligence-AI-Can-Revolutionize-Dementia-Diagnosis-and-Treatment-through-Advanced-Technologies.pdf" TargetMode="External"/><Relationship Id="rId3" Type="http://schemas.openxmlformats.org/officeDocument/2006/relationships/styles" Target="styles.xml"/><Relationship Id="rId21" Type="http://schemas.openxmlformats.org/officeDocument/2006/relationships/hyperlink" Target="https://www.mdpi.com/2075-4426/14/2/203"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run.unl.pt/bitstream/10362/135509/1/tese_balsinha.pdf" TargetMode="External"/><Relationship Id="rId25" Type="http://schemas.openxmlformats.org/officeDocument/2006/relationships/hyperlink" Target="https://www.google.co.in/books/edition/Ageing_and_the_Crisis_in_Health_and_Soci/ZtlJEAAAQBAJ?hl=en&amp;gbpv=1&amp;dq=The+UK+health+and+social+care+systems+are+buckling+under+an+unprecedented+crisis+in+dementia+care.+&amp;pg=PP1&amp;printsec=frontcover" TargetMode="External"/><Relationship Id="rId2" Type="http://schemas.openxmlformats.org/officeDocument/2006/relationships/numbering" Target="numbering.xml"/><Relationship Id="rId16" Type="http://schemas.openxmlformats.org/officeDocument/2006/relationships/hyperlink" Target="https://grins.it/sites/default/files/2025-12/Digital_disruption_in_healthcare__what_it_means_for_the_nhs.pdf" TargetMode="External"/><Relationship Id="rId20" Type="http://schemas.openxmlformats.org/officeDocument/2006/relationships/hyperlink" Target="https://doi.org/10.51952/9781529248197.ch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onlinelibrary.wiley.com/doi/abs/10.1111/psyg.13173"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s://www.nuffieldtrust.org.uk/sites/default/files/2024-11/Nuffield%20Trust%20-%20Dementia%20and%20social%20care_WEB_0.pdf" TargetMode="External"/><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google.co.in/books/edition/Closing_the_Care_Gap_with_Wearable_Devic/Q5eSEAAAQBAJ?hl=en&amp;gbpv=1&amp;dq=%E2%80%A2%09The+Gap+in+Current+Technology:+Current+telecare+solutions+are+fundamentally+unfit+for+cognitive+decline.+Wearables+(pendants,+smartwatches,+GPS+trackers)+&amp;pg=PA1987&amp;printsec=frontcover"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ageinplacetech.com/files/aip/Report%20Final%20June%202021.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52F5BB-E380-4ADC-AA1E-C3F1FBDD9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1921</Words>
  <Characters>10955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2026-03-23T11:38:00Z</dcterms:created>
  <dcterms:modified xsi:type="dcterms:W3CDTF">2026-03-24T18:47:00Z</dcterms:modified>
</cp:coreProperties>
</file>