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978552" w14:textId="77777777" w:rsidR="001E066F" w:rsidRPr="000E2E7E" w:rsidRDefault="001E066F" w:rsidP="001E066F">
      <w:pPr>
        <w:jc w:val="center"/>
        <w:rPr>
          <w:b/>
          <w:bCs/>
          <w:sz w:val="52"/>
          <w:szCs w:val="52"/>
        </w:rPr>
      </w:pPr>
      <w:r>
        <w:rPr>
          <w:b/>
          <w:bCs/>
          <w:sz w:val="52"/>
          <w:szCs w:val="52"/>
        </w:rPr>
        <w:t>Cod y Modiwl</w:t>
      </w:r>
      <w:r w:rsidRPr="000E2E7E">
        <w:rPr>
          <w:b/>
          <w:bCs/>
          <w:sz w:val="52"/>
          <w:szCs w:val="52"/>
        </w:rPr>
        <w:t>:</w:t>
      </w:r>
      <w:r>
        <w:rPr>
          <w:b/>
          <w:bCs/>
          <w:sz w:val="52"/>
          <w:szCs w:val="52"/>
        </w:rPr>
        <w:t xml:space="preserve">  </w:t>
      </w:r>
      <w:r w:rsidRPr="000E2E7E">
        <w:rPr>
          <w:b/>
          <w:bCs/>
          <w:sz w:val="48"/>
          <w:szCs w:val="48"/>
        </w:rPr>
        <w:t>ECAD6017</w:t>
      </w:r>
      <w:r>
        <w:rPr>
          <w:b/>
          <w:bCs/>
          <w:sz w:val="48"/>
          <w:szCs w:val="48"/>
        </w:rPr>
        <w:t>C</w:t>
      </w:r>
    </w:p>
    <w:p w14:paraId="4DE24A11" w14:textId="77777777" w:rsidR="001E066F" w:rsidRPr="000E2E7E" w:rsidRDefault="001E066F" w:rsidP="001E066F">
      <w:pPr>
        <w:jc w:val="center"/>
        <w:rPr>
          <w:b/>
          <w:bCs/>
          <w:sz w:val="52"/>
          <w:szCs w:val="52"/>
        </w:rPr>
      </w:pPr>
    </w:p>
    <w:p w14:paraId="7D405F9D" w14:textId="1D1F82E9" w:rsidR="001E066F" w:rsidRDefault="001E066F" w:rsidP="001E066F">
      <w:pPr>
        <w:jc w:val="center"/>
        <w:rPr>
          <w:b/>
          <w:bCs/>
          <w:sz w:val="52"/>
          <w:szCs w:val="52"/>
        </w:rPr>
      </w:pPr>
      <w:r>
        <w:rPr>
          <w:b/>
          <w:bCs/>
          <w:sz w:val="52"/>
          <w:szCs w:val="52"/>
        </w:rPr>
        <w:t>Teitl yr Aseiniad</w:t>
      </w:r>
      <w:r w:rsidRPr="000E2E7E">
        <w:rPr>
          <w:b/>
          <w:bCs/>
          <w:sz w:val="52"/>
          <w:szCs w:val="52"/>
        </w:rPr>
        <w:t>:</w:t>
      </w:r>
    </w:p>
    <w:p w14:paraId="29A10A64" w14:textId="77777777" w:rsidR="001E066F" w:rsidRPr="000E2E7E" w:rsidRDefault="001E066F" w:rsidP="001E066F">
      <w:pPr>
        <w:jc w:val="center"/>
        <w:rPr>
          <w:b/>
          <w:bCs/>
          <w:sz w:val="52"/>
          <w:szCs w:val="52"/>
        </w:rPr>
      </w:pPr>
      <w:r>
        <w:rPr>
          <w:b/>
          <w:bCs/>
          <w:sz w:val="44"/>
          <w:szCs w:val="44"/>
        </w:rPr>
        <w:t>Prosiect Ymchwil: Astudiaeth Achos yn seiliedig ar y Profiad Dewisol</w:t>
      </w:r>
    </w:p>
    <w:p w14:paraId="221857A7" w14:textId="77777777" w:rsidR="001E066F" w:rsidRPr="000E2E7E" w:rsidRDefault="001E066F" w:rsidP="001E066F">
      <w:pPr>
        <w:jc w:val="center"/>
        <w:rPr>
          <w:b/>
          <w:bCs/>
          <w:sz w:val="52"/>
          <w:szCs w:val="52"/>
        </w:rPr>
      </w:pPr>
    </w:p>
    <w:p w14:paraId="1AE7536C" w14:textId="7B126F39" w:rsidR="001E066F" w:rsidRPr="000E2E7E" w:rsidRDefault="001E066F" w:rsidP="001E066F">
      <w:pPr>
        <w:jc w:val="center"/>
        <w:rPr>
          <w:b/>
          <w:bCs/>
          <w:sz w:val="52"/>
          <w:szCs w:val="52"/>
        </w:rPr>
      </w:pPr>
      <w:r>
        <w:rPr>
          <w:b/>
          <w:bCs/>
          <w:sz w:val="52"/>
          <w:szCs w:val="52"/>
        </w:rPr>
        <w:t>Enw myfyriwr</w:t>
      </w:r>
      <w:r w:rsidRPr="000E2E7E">
        <w:rPr>
          <w:b/>
          <w:bCs/>
          <w:sz w:val="52"/>
          <w:szCs w:val="52"/>
        </w:rPr>
        <w:t>:</w:t>
      </w:r>
      <w:r w:rsidR="007143F7">
        <w:rPr>
          <w:b/>
          <w:bCs/>
          <w:sz w:val="52"/>
          <w:szCs w:val="52"/>
        </w:rPr>
        <w:t xml:space="preserve"> Emily Palmer</w:t>
      </w:r>
    </w:p>
    <w:p w14:paraId="37782117" w14:textId="77777777" w:rsidR="001E066F" w:rsidRPr="000E2E7E" w:rsidRDefault="001E066F" w:rsidP="001E066F">
      <w:pPr>
        <w:jc w:val="center"/>
        <w:rPr>
          <w:b/>
          <w:bCs/>
          <w:sz w:val="52"/>
          <w:szCs w:val="52"/>
        </w:rPr>
      </w:pPr>
    </w:p>
    <w:p w14:paraId="169A3471" w14:textId="56FC31F9" w:rsidR="001E066F" w:rsidRPr="000E2E7E" w:rsidRDefault="001E066F" w:rsidP="001E066F">
      <w:pPr>
        <w:jc w:val="center"/>
        <w:rPr>
          <w:b/>
          <w:bCs/>
          <w:sz w:val="52"/>
          <w:szCs w:val="52"/>
        </w:rPr>
      </w:pPr>
      <w:r>
        <w:rPr>
          <w:b/>
          <w:bCs/>
          <w:sz w:val="52"/>
          <w:szCs w:val="52"/>
        </w:rPr>
        <w:t>Rhif myfyriwr:</w:t>
      </w:r>
      <w:r w:rsidR="007143F7">
        <w:rPr>
          <w:b/>
          <w:bCs/>
          <w:sz w:val="52"/>
          <w:szCs w:val="52"/>
        </w:rPr>
        <w:t>2004992</w:t>
      </w:r>
    </w:p>
    <w:p w14:paraId="70EEB5FC" w14:textId="77777777" w:rsidR="001E066F" w:rsidRDefault="001E066F" w:rsidP="00FE044C">
      <w:pPr>
        <w:jc w:val="center"/>
        <w:rPr>
          <w:b/>
          <w:bCs/>
          <w:lang w:val="cy-GB"/>
        </w:rPr>
      </w:pPr>
    </w:p>
    <w:p w14:paraId="7571A453" w14:textId="77777777" w:rsidR="001E066F" w:rsidRDefault="001E066F" w:rsidP="00FE044C">
      <w:pPr>
        <w:jc w:val="center"/>
        <w:rPr>
          <w:b/>
          <w:bCs/>
          <w:lang w:val="cy-GB"/>
        </w:rPr>
      </w:pPr>
    </w:p>
    <w:p w14:paraId="31181676" w14:textId="77777777" w:rsidR="001E066F" w:rsidRDefault="001E066F" w:rsidP="00FE044C">
      <w:pPr>
        <w:jc w:val="center"/>
        <w:rPr>
          <w:b/>
          <w:bCs/>
          <w:lang w:val="cy-GB"/>
        </w:rPr>
      </w:pPr>
    </w:p>
    <w:p w14:paraId="397757DE" w14:textId="77777777" w:rsidR="001E066F" w:rsidRDefault="001E066F" w:rsidP="00FE044C">
      <w:pPr>
        <w:jc w:val="center"/>
        <w:rPr>
          <w:b/>
          <w:bCs/>
          <w:lang w:val="cy-GB"/>
        </w:rPr>
      </w:pPr>
    </w:p>
    <w:p w14:paraId="77EF0ECF" w14:textId="77777777" w:rsidR="001E066F" w:rsidRDefault="001E066F" w:rsidP="00FE044C">
      <w:pPr>
        <w:jc w:val="center"/>
        <w:rPr>
          <w:b/>
          <w:bCs/>
          <w:lang w:val="cy-GB"/>
        </w:rPr>
      </w:pPr>
    </w:p>
    <w:p w14:paraId="1CC63168" w14:textId="77777777" w:rsidR="001E066F" w:rsidRDefault="001E066F" w:rsidP="00FE044C">
      <w:pPr>
        <w:jc w:val="center"/>
        <w:rPr>
          <w:b/>
          <w:bCs/>
          <w:lang w:val="cy-GB"/>
        </w:rPr>
      </w:pPr>
    </w:p>
    <w:p w14:paraId="21D13E92" w14:textId="77777777" w:rsidR="001E066F" w:rsidRDefault="001E066F" w:rsidP="00FE044C">
      <w:pPr>
        <w:jc w:val="center"/>
        <w:rPr>
          <w:b/>
          <w:bCs/>
          <w:lang w:val="cy-GB"/>
        </w:rPr>
      </w:pPr>
    </w:p>
    <w:p w14:paraId="657B2BCF" w14:textId="77777777" w:rsidR="001E066F" w:rsidRDefault="001E066F" w:rsidP="00FE044C">
      <w:pPr>
        <w:jc w:val="center"/>
        <w:rPr>
          <w:b/>
          <w:bCs/>
          <w:lang w:val="cy-GB"/>
        </w:rPr>
      </w:pPr>
    </w:p>
    <w:p w14:paraId="31C7F20F" w14:textId="77777777" w:rsidR="001E066F" w:rsidRDefault="001E066F" w:rsidP="00FE044C">
      <w:pPr>
        <w:jc w:val="center"/>
        <w:rPr>
          <w:b/>
          <w:bCs/>
          <w:lang w:val="cy-GB"/>
        </w:rPr>
      </w:pPr>
    </w:p>
    <w:p w14:paraId="6F3BBC31" w14:textId="77777777" w:rsidR="001E066F" w:rsidRDefault="001E066F" w:rsidP="00FE044C">
      <w:pPr>
        <w:jc w:val="center"/>
        <w:rPr>
          <w:b/>
          <w:bCs/>
          <w:lang w:val="cy-GB"/>
        </w:rPr>
      </w:pPr>
    </w:p>
    <w:p w14:paraId="25934165" w14:textId="77777777" w:rsidR="001E066F" w:rsidRDefault="001E066F" w:rsidP="00FE044C">
      <w:pPr>
        <w:jc w:val="center"/>
        <w:rPr>
          <w:b/>
          <w:bCs/>
          <w:lang w:val="cy-GB"/>
        </w:rPr>
      </w:pPr>
    </w:p>
    <w:p w14:paraId="4F048DF8" w14:textId="77777777" w:rsidR="001E066F" w:rsidRDefault="001E066F" w:rsidP="00FE044C">
      <w:pPr>
        <w:jc w:val="center"/>
        <w:rPr>
          <w:b/>
          <w:bCs/>
          <w:lang w:val="cy-GB"/>
        </w:rPr>
      </w:pPr>
    </w:p>
    <w:p w14:paraId="0522AFDA" w14:textId="77777777" w:rsidR="001E066F" w:rsidRDefault="001E066F" w:rsidP="00FE044C">
      <w:pPr>
        <w:jc w:val="center"/>
        <w:rPr>
          <w:b/>
          <w:bCs/>
          <w:lang w:val="cy-GB"/>
        </w:rPr>
      </w:pPr>
    </w:p>
    <w:p w14:paraId="68524431" w14:textId="77777777" w:rsidR="001E066F" w:rsidRDefault="001E066F" w:rsidP="00FE044C">
      <w:pPr>
        <w:jc w:val="center"/>
        <w:rPr>
          <w:b/>
          <w:bCs/>
          <w:lang w:val="cy-GB"/>
        </w:rPr>
      </w:pPr>
    </w:p>
    <w:p w14:paraId="55F9234B" w14:textId="77777777" w:rsidR="001E066F" w:rsidRDefault="001E066F" w:rsidP="00FE044C">
      <w:pPr>
        <w:jc w:val="center"/>
        <w:rPr>
          <w:b/>
          <w:bCs/>
          <w:lang w:val="cy-GB"/>
        </w:rPr>
      </w:pPr>
    </w:p>
    <w:p w14:paraId="167F47B2" w14:textId="77777777" w:rsidR="001E066F" w:rsidRDefault="001E066F" w:rsidP="00FE044C">
      <w:pPr>
        <w:jc w:val="center"/>
        <w:rPr>
          <w:b/>
          <w:bCs/>
          <w:lang w:val="cy-GB"/>
        </w:rPr>
      </w:pPr>
    </w:p>
    <w:p w14:paraId="6DA5F6F8" w14:textId="77777777" w:rsidR="001E066F" w:rsidRDefault="001E066F" w:rsidP="00FE044C">
      <w:pPr>
        <w:jc w:val="center"/>
        <w:rPr>
          <w:b/>
          <w:bCs/>
          <w:lang w:val="cy-GB"/>
        </w:rPr>
      </w:pPr>
    </w:p>
    <w:p w14:paraId="1326C3A4" w14:textId="77777777" w:rsidR="001E066F" w:rsidRDefault="001E066F" w:rsidP="00FE044C">
      <w:pPr>
        <w:jc w:val="center"/>
        <w:rPr>
          <w:b/>
          <w:bCs/>
          <w:lang w:val="cy-GB"/>
        </w:rPr>
      </w:pPr>
    </w:p>
    <w:p w14:paraId="2458F2F5" w14:textId="77777777" w:rsidR="001E066F" w:rsidRDefault="001E066F" w:rsidP="00FE044C">
      <w:pPr>
        <w:jc w:val="center"/>
        <w:rPr>
          <w:b/>
          <w:bCs/>
          <w:lang w:val="cy-GB"/>
        </w:rPr>
      </w:pPr>
    </w:p>
    <w:p w14:paraId="18FD6E6E" w14:textId="77777777" w:rsidR="001E066F" w:rsidRDefault="001E066F" w:rsidP="00FE044C">
      <w:pPr>
        <w:jc w:val="center"/>
        <w:rPr>
          <w:b/>
          <w:bCs/>
          <w:lang w:val="cy-GB"/>
        </w:rPr>
      </w:pPr>
    </w:p>
    <w:p w14:paraId="15FF9E8F" w14:textId="77777777" w:rsidR="001E066F" w:rsidRDefault="001E066F" w:rsidP="00FE044C">
      <w:pPr>
        <w:jc w:val="center"/>
        <w:rPr>
          <w:b/>
          <w:bCs/>
          <w:lang w:val="cy-GB"/>
        </w:rPr>
      </w:pPr>
    </w:p>
    <w:p w14:paraId="68CA7ADC" w14:textId="77777777" w:rsidR="001E066F" w:rsidRDefault="001E066F" w:rsidP="00FE044C">
      <w:pPr>
        <w:jc w:val="center"/>
        <w:rPr>
          <w:b/>
          <w:bCs/>
          <w:lang w:val="cy-GB"/>
        </w:rPr>
      </w:pPr>
    </w:p>
    <w:p w14:paraId="1402BD6F" w14:textId="77777777" w:rsidR="001E066F" w:rsidRDefault="001E066F" w:rsidP="00FE044C">
      <w:pPr>
        <w:jc w:val="center"/>
        <w:rPr>
          <w:b/>
          <w:bCs/>
          <w:lang w:val="cy-GB"/>
        </w:rPr>
      </w:pPr>
    </w:p>
    <w:p w14:paraId="0E3AAEFC" w14:textId="77777777" w:rsidR="001E066F" w:rsidRDefault="001E066F" w:rsidP="00FE044C">
      <w:pPr>
        <w:jc w:val="center"/>
        <w:rPr>
          <w:b/>
          <w:bCs/>
          <w:lang w:val="cy-GB"/>
        </w:rPr>
      </w:pPr>
    </w:p>
    <w:p w14:paraId="4AB52F6E" w14:textId="77777777" w:rsidR="001E066F" w:rsidRDefault="001E066F" w:rsidP="00FE044C">
      <w:pPr>
        <w:jc w:val="center"/>
        <w:rPr>
          <w:b/>
          <w:bCs/>
          <w:lang w:val="cy-GB"/>
        </w:rPr>
      </w:pPr>
    </w:p>
    <w:p w14:paraId="4B4C9ED1" w14:textId="77777777" w:rsidR="001E066F" w:rsidRDefault="001E066F" w:rsidP="00FE044C">
      <w:pPr>
        <w:jc w:val="center"/>
        <w:rPr>
          <w:b/>
          <w:bCs/>
          <w:lang w:val="cy-GB"/>
        </w:rPr>
      </w:pPr>
    </w:p>
    <w:p w14:paraId="1D5CBBBC" w14:textId="77777777" w:rsidR="001E066F" w:rsidRDefault="001E066F" w:rsidP="00FE044C">
      <w:pPr>
        <w:jc w:val="center"/>
        <w:rPr>
          <w:b/>
          <w:bCs/>
          <w:lang w:val="cy-GB"/>
        </w:rPr>
      </w:pPr>
    </w:p>
    <w:p w14:paraId="1698E9F6" w14:textId="77777777" w:rsidR="001E066F" w:rsidRDefault="001E066F" w:rsidP="00FE044C">
      <w:pPr>
        <w:jc w:val="center"/>
        <w:rPr>
          <w:b/>
          <w:bCs/>
          <w:lang w:val="cy-GB"/>
        </w:rPr>
      </w:pPr>
    </w:p>
    <w:p w14:paraId="52ECD6C2" w14:textId="77777777" w:rsidR="001E066F" w:rsidRDefault="001E066F" w:rsidP="00FE044C">
      <w:pPr>
        <w:jc w:val="center"/>
        <w:rPr>
          <w:b/>
          <w:bCs/>
          <w:lang w:val="cy-GB"/>
        </w:rPr>
      </w:pPr>
    </w:p>
    <w:p w14:paraId="52BB092F" w14:textId="77777777" w:rsidR="001E066F" w:rsidRDefault="001E066F" w:rsidP="00FE044C">
      <w:pPr>
        <w:jc w:val="center"/>
        <w:rPr>
          <w:b/>
          <w:bCs/>
          <w:lang w:val="cy-GB"/>
        </w:rPr>
      </w:pPr>
    </w:p>
    <w:p w14:paraId="2A9ABB53" w14:textId="77777777" w:rsidR="001E066F" w:rsidRDefault="001E066F" w:rsidP="00FE044C">
      <w:pPr>
        <w:jc w:val="center"/>
        <w:rPr>
          <w:b/>
          <w:bCs/>
          <w:lang w:val="cy-GB"/>
        </w:rPr>
      </w:pPr>
    </w:p>
    <w:tbl>
      <w:tblPr>
        <w:tblStyle w:val="TableGrid"/>
        <w:tblW w:w="0" w:type="auto"/>
        <w:tblLook w:val="04A0" w:firstRow="1" w:lastRow="0" w:firstColumn="1" w:lastColumn="0" w:noHBand="0" w:noVBand="1"/>
      </w:tblPr>
      <w:tblGrid>
        <w:gridCol w:w="3539"/>
        <w:gridCol w:w="2835"/>
        <w:gridCol w:w="2642"/>
      </w:tblGrid>
      <w:tr w:rsidR="00385FE7" w14:paraId="0F4EEFBB" w14:textId="77777777" w:rsidTr="007157BE">
        <w:tc>
          <w:tcPr>
            <w:tcW w:w="3539" w:type="dxa"/>
          </w:tcPr>
          <w:p w14:paraId="3D1AED96" w14:textId="77777777" w:rsidR="00385FE7" w:rsidRPr="00385FE7" w:rsidRDefault="00385FE7" w:rsidP="007157BE">
            <w:pPr>
              <w:pStyle w:val="AssignBody"/>
              <w:rPr>
                <w:rFonts w:asciiTheme="minorHAnsi" w:hAnsiTheme="minorHAnsi" w:cstheme="minorHAnsi"/>
                <w:b/>
                <w:bCs/>
                <w:sz w:val="24"/>
                <w:szCs w:val="24"/>
              </w:rPr>
            </w:pPr>
            <w:r w:rsidRPr="00385FE7">
              <w:rPr>
                <w:rFonts w:asciiTheme="minorHAnsi" w:hAnsiTheme="minorHAnsi" w:cstheme="minorHAnsi"/>
                <w:b/>
                <w:bCs/>
                <w:sz w:val="24"/>
                <w:szCs w:val="24"/>
              </w:rPr>
              <w:t>Targedau</w:t>
            </w:r>
          </w:p>
        </w:tc>
        <w:tc>
          <w:tcPr>
            <w:tcW w:w="2835" w:type="dxa"/>
          </w:tcPr>
          <w:p w14:paraId="4D1958F3" w14:textId="77777777" w:rsidR="00385FE7" w:rsidRPr="00385FE7" w:rsidRDefault="00385FE7" w:rsidP="007157BE">
            <w:pPr>
              <w:pStyle w:val="AssignBody"/>
              <w:rPr>
                <w:rFonts w:asciiTheme="minorHAnsi" w:hAnsiTheme="minorHAnsi" w:cstheme="minorHAnsi"/>
                <w:b/>
                <w:bCs/>
                <w:sz w:val="24"/>
                <w:szCs w:val="24"/>
              </w:rPr>
            </w:pPr>
            <w:r w:rsidRPr="00385FE7">
              <w:rPr>
                <w:rFonts w:asciiTheme="minorHAnsi" w:hAnsiTheme="minorHAnsi" w:cstheme="minorHAnsi"/>
                <w:b/>
                <w:bCs/>
                <w:sz w:val="24"/>
                <w:szCs w:val="24"/>
              </w:rPr>
              <w:t xml:space="preserve">Sut rydych wedi gweithio ar hwn </w:t>
            </w:r>
          </w:p>
          <w:p w14:paraId="60764ABA" w14:textId="77777777" w:rsidR="00385FE7" w:rsidRPr="00385FE7" w:rsidRDefault="00385FE7" w:rsidP="007157BE">
            <w:pPr>
              <w:pStyle w:val="AssignBody"/>
              <w:rPr>
                <w:rFonts w:asciiTheme="minorHAnsi" w:hAnsiTheme="minorHAnsi" w:cstheme="minorHAnsi"/>
                <w:b/>
                <w:bCs/>
                <w:sz w:val="24"/>
                <w:szCs w:val="24"/>
              </w:rPr>
            </w:pPr>
          </w:p>
        </w:tc>
        <w:tc>
          <w:tcPr>
            <w:tcW w:w="2642" w:type="dxa"/>
          </w:tcPr>
          <w:p w14:paraId="351DA35A" w14:textId="77777777" w:rsidR="00385FE7" w:rsidRPr="00385FE7" w:rsidRDefault="00385FE7" w:rsidP="007157BE">
            <w:pPr>
              <w:pStyle w:val="AssignBody"/>
              <w:rPr>
                <w:rFonts w:asciiTheme="minorHAnsi" w:hAnsiTheme="minorHAnsi" w:cstheme="minorHAnsi"/>
                <w:b/>
                <w:bCs/>
                <w:sz w:val="24"/>
                <w:szCs w:val="24"/>
              </w:rPr>
            </w:pPr>
            <w:r w:rsidRPr="00385FE7">
              <w:rPr>
                <w:rFonts w:asciiTheme="minorHAnsi" w:hAnsiTheme="minorHAnsi" w:cstheme="minorHAnsi"/>
                <w:b/>
                <w:bCs/>
                <w:sz w:val="24"/>
                <w:szCs w:val="24"/>
              </w:rPr>
              <w:t xml:space="preserve">Ceir enghraifft ar </w:t>
            </w:r>
          </w:p>
          <w:p w14:paraId="4D108F1B" w14:textId="77777777" w:rsidR="00385FE7" w:rsidRPr="00385FE7" w:rsidRDefault="00385FE7" w:rsidP="007157BE">
            <w:pPr>
              <w:pStyle w:val="AssignBody"/>
              <w:rPr>
                <w:rFonts w:asciiTheme="minorHAnsi" w:hAnsiTheme="minorHAnsi" w:cstheme="minorHAnsi"/>
                <w:b/>
                <w:bCs/>
                <w:sz w:val="24"/>
                <w:szCs w:val="24"/>
              </w:rPr>
            </w:pPr>
          </w:p>
        </w:tc>
      </w:tr>
      <w:tr w:rsidR="00385FE7" w14:paraId="75431F04" w14:textId="77777777" w:rsidTr="007157BE">
        <w:tc>
          <w:tcPr>
            <w:tcW w:w="3539" w:type="dxa"/>
          </w:tcPr>
          <w:p w14:paraId="624F8224" w14:textId="77777777" w:rsidR="00385FE7" w:rsidRPr="00385FE7" w:rsidRDefault="00385FE7" w:rsidP="007157BE">
            <w:pPr>
              <w:pStyle w:val="AssignBody"/>
              <w:rPr>
                <w:rFonts w:asciiTheme="minorHAnsi" w:hAnsiTheme="minorHAnsi" w:cstheme="minorHAnsi"/>
                <w:b/>
                <w:bCs/>
                <w:sz w:val="24"/>
                <w:szCs w:val="24"/>
              </w:rPr>
            </w:pPr>
            <w:r w:rsidRPr="00385FE7">
              <w:rPr>
                <w:rFonts w:asciiTheme="minorHAnsi" w:hAnsiTheme="minorHAnsi" w:cstheme="minorHAnsi"/>
                <w:b/>
                <w:bCs/>
                <w:sz w:val="24"/>
                <w:szCs w:val="24"/>
              </w:rPr>
              <w:t>T</w:t>
            </w:r>
            <w:bookmarkStart w:id="0" w:name="cysill"/>
            <w:bookmarkEnd w:id="0"/>
            <w:r w:rsidRPr="00385FE7">
              <w:rPr>
                <w:rFonts w:asciiTheme="minorHAnsi" w:hAnsiTheme="minorHAnsi" w:cstheme="minorHAnsi"/>
                <w:b/>
                <w:bCs/>
                <w:sz w:val="24"/>
                <w:szCs w:val="24"/>
              </w:rPr>
              <w:t>arged</w:t>
            </w:r>
          </w:p>
          <w:p w14:paraId="0C9BA54C" w14:textId="08A7205A" w:rsidR="00385FE7" w:rsidRPr="00385FE7" w:rsidRDefault="00385FE7" w:rsidP="007157BE">
            <w:pPr>
              <w:pStyle w:val="AssignBody"/>
              <w:rPr>
                <w:rFonts w:asciiTheme="minorHAnsi" w:hAnsiTheme="minorHAnsi" w:cstheme="minorHAnsi"/>
                <w:b/>
                <w:bCs/>
                <w:sz w:val="24"/>
                <w:szCs w:val="24"/>
              </w:rPr>
            </w:pPr>
            <w:r w:rsidRPr="00385FE7">
              <w:rPr>
                <w:rFonts w:asciiTheme="minorHAnsi" w:hAnsiTheme="minorHAnsi" w:cstheme="minorHAnsi"/>
                <w:sz w:val="24"/>
                <w:szCs w:val="24"/>
                <w:shd w:val="clear" w:color="auto" w:fill="FFFFFF"/>
              </w:rPr>
              <w:t>Gwneud mwy o ddefnydd o lyfrau ac erthyglau academaidd sydd ar gael o lyfrgell y Brifysgol gan gynnwys deunydd a gyflwynwyd ar rhestr ddarllen y modwl er mwyn gwella’r drafodaeth. </w:t>
            </w:r>
          </w:p>
        </w:tc>
        <w:tc>
          <w:tcPr>
            <w:tcW w:w="2835" w:type="dxa"/>
          </w:tcPr>
          <w:p w14:paraId="25C24008" w14:textId="04D48BF2" w:rsidR="00385FE7" w:rsidRPr="00385FE7" w:rsidRDefault="00385FE7" w:rsidP="00385FE7">
            <w:pPr>
              <w:pStyle w:val="AssignBody"/>
              <w:rPr>
                <w:rFonts w:asciiTheme="minorHAnsi" w:hAnsiTheme="minorHAnsi" w:cstheme="minorHAnsi"/>
                <w:sz w:val="24"/>
                <w:szCs w:val="24"/>
              </w:rPr>
            </w:pPr>
            <w:r w:rsidRPr="00385FE7">
              <w:rPr>
                <w:rFonts w:asciiTheme="minorHAnsi" w:hAnsiTheme="minorHAnsi" w:cstheme="minorHAnsi"/>
                <w:sz w:val="24"/>
                <w:szCs w:val="24"/>
              </w:rPr>
              <w:t xml:space="preserve">Rwyf wedi darllen fwy o </w:t>
            </w:r>
            <w:r w:rsidRPr="00385FE7">
              <w:rPr>
                <w:rFonts w:asciiTheme="minorHAnsi" w:hAnsiTheme="minorHAnsi" w:cstheme="minorHAnsi"/>
                <w:sz w:val="24"/>
                <w:szCs w:val="24"/>
              </w:rPr>
              <w:t xml:space="preserve">erthyglau </w:t>
            </w:r>
            <w:r w:rsidRPr="00385FE7">
              <w:rPr>
                <w:rFonts w:asciiTheme="minorHAnsi" w:hAnsiTheme="minorHAnsi" w:cstheme="minorHAnsi"/>
                <w:sz w:val="24"/>
                <w:szCs w:val="24"/>
                <w:shd w:val="clear" w:color="auto" w:fill="FFFFFF"/>
              </w:rPr>
              <w:t>academaidd sydd ar gael o lyfrgell y Brifysgol gan gynnwys deunydd a gyflwynwyd ar rhestr ddarllen y modwl er mwyn gwella’r drafodaeth</w:t>
            </w:r>
          </w:p>
        </w:tc>
        <w:tc>
          <w:tcPr>
            <w:tcW w:w="2642" w:type="dxa"/>
          </w:tcPr>
          <w:p w14:paraId="4C9B1A0C" w14:textId="0D197F3C" w:rsidR="00385FE7" w:rsidRPr="00385FE7" w:rsidRDefault="00385FE7" w:rsidP="007157BE">
            <w:pPr>
              <w:pStyle w:val="AssignBody"/>
              <w:rPr>
                <w:rFonts w:asciiTheme="minorHAnsi" w:hAnsiTheme="minorHAnsi" w:cstheme="minorHAnsi"/>
                <w:sz w:val="24"/>
                <w:szCs w:val="24"/>
              </w:rPr>
            </w:pPr>
            <w:r w:rsidRPr="00385FE7">
              <w:rPr>
                <w:rFonts w:asciiTheme="minorHAnsi" w:hAnsiTheme="minorHAnsi" w:cstheme="minorHAnsi"/>
                <w:sz w:val="24"/>
                <w:szCs w:val="24"/>
              </w:rPr>
              <w:t>Trwy gydol yr aseiniad.</w:t>
            </w:r>
            <w:r w:rsidRPr="00385FE7">
              <w:rPr>
                <w:rFonts w:asciiTheme="minorHAnsi" w:hAnsiTheme="minorHAnsi" w:cstheme="minorHAnsi"/>
                <w:sz w:val="24"/>
                <w:szCs w:val="24"/>
                <w:lang w:val="cy-GB"/>
              </w:rPr>
              <w:t xml:space="preserve"> </w:t>
            </w:r>
          </w:p>
        </w:tc>
      </w:tr>
      <w:tr w:rsidR="00385FE7" w14:paraId="578EE8E8" w14:textId="77777777" w:rsidTr="007157BE">
        <w:tc>
          <w:tcPr>
            <w:tcW w:w="3539" w:type="dxa"/>
          </w:tcPr>
          <w:p w14:paraId="2B09C26F" w14:textId="77777777" w:rsidR="00385FE7" w:rsidRPr="00385FE7" w:rsidRDefault="00385FE7" w:rsidP="007157BE">
            <w:pPr>
              <w:pStyle w:val="AssignBody"/>
              <w:rPr>
                <w:rFonts w:asciiTheme="minorHAnsi" w:hAnsiTheme="minorHAnsi" w:cstheme="minorHAnsi"/>
                <w:b/>
                <w:bCs/>
                <w:sz w:val="24"/>
                <w:szCs w:val="24"/>
              </w:rPr>
            </w:pPr>
            <w:r w:rsidRPr="00385FE7">
              <w:rPr>
                <w:rFonts w:asciiTheme="minorHAnsi" w:hAnsiTheme="minorHAnsi" w:cstheme="minorHAnsi"/>
                <w:b/>
                <w:bCs/>
                <w:sz w:val="24"/>
                <w:szCs w:val="24"/>
              </w:rPr>
              <w:t>Targed</w:t>
            </w:r>
          </w:p>
          <w:p w14:paraId="3074D80B" w14:textId="7F51A2E6" w:rsidR="00385FE7" w:rsidRPr="00385FE7" w:rsidRDefault="00385FE7" w:rsidP="007157BE">
            <w:pPr>
              <w:pStyle w:val="AssignBody"/>
              <w:rPr>
                <w:rFonts w:asciiTheme="minorHAnsi" w:hAnsiTheme="minorHAnsi" w:cstheme="minorHAnsi"/>
                <w:b/>
                <w:bCs/>
                <w:sz w:val="24"/>
                <w:szCs w:val="24"/>
              </w:rPr>
            </w:pPr>
            <w:r w:rsidRPr="00385FE7">
              <w:rPr>
                <w:rFonts w:asciiTheme="minorHAnsi" w:hAnsiTheme="minorHAnsi" w:cstheme="minorHAnsi"/>
                <w:sz w:val="24"/>
                <w:szCs w:val="24"/>
                <w:shd w:val="clear" w:color="auto" w:fill="FFFFFF"/>
              </w:rPr>
              <w:t>Ceisio integreiddio theori gydag ymarfer er mwyn dangos dealltwriaeth bellach o’r damcaniaethau.  </w:t>
            </w:r>
          </w:p>
        </w:tc>
        <w:tc>
          <w:tcPr>
            <w:tcW w:w="2835" w:type="dxa"/>
          </w:tcPr>
          <w:p w14:paraId="0D90EEEC" w14:textId="066F06EB" w:rsidR="00385FE7" w:rsidRPr="0050323D" w:rsidRDefault="00385FE7" w:rsidP="007157BE">
            <w:pPr>
              <w:pStyle w:val="AssignBody"/>
              <w:rPr>
                <w:rFonts w:cs="Arial"/>
              </w:rPr>
            </w:pPr>
            <w:r>
              <w:rPr>
                <w:rFonts w:cs="Arial"/>
              </w:rPr>
              <w:t xml:space="preserve">Rwyf wedi ceisio cysylltu gyda theory lle oedd yn bosib. </w:t>
            </w:r>
            <w:r w:rsidRPr="0050323D">
              <w:rPr>
                <w:rFonts w:cs="Arial"/>
              </w:rPr>
              <w:t xml:space="preserve"> </w:t>
            </w:r>
          </w:p>
        </w:tc>
        <w:tc>
          <w:tcPr>
            <w:tcW w:w="2642" w:type="dxa"/>
          </w:tcPr>
          <w:p w14:paraId="637D7672" w14:textId="77777777" w:rsidR="00385FE7" w:rsidRPr="00385FE7" w:rsidRDefault="00385FE7" w:rsidP="00385FE7">
            <w:pPr>
              <w:rPr>
                <w:sz w:val="24"/>
                <w:szCs w:val="24"/>
                <w:lang w:val="cy-GB"/>
              </w:rPr>
            </w:pPr>
            <w:r w:rsidRPr="00385FE7">
              <w:rPr>
                <w:sz w:val="24"/>
                <w:szCs w:val="24"/>
                <w:lang w:val="cy-GB"/>
              </w:rPr>
              <w:t>Trosolwg o lenyddiaeth</w:t>
            </w:r>
          </w:p>
          <w:p w14:paraId="0C2A8DCF" w14:textId="56852990" w:rsidR="00385FE7" w:rsidRPr="0050323D" w:rsidRDefault="00385FE7" w:rsidP="007157BE">
            <w:pPr>
              <w:pStyle w:val="AssignBody"/>
              <w:rPr>
                <w:rFonts w:cs="Arial"/>
              </w:rPr>
            </w:pPr>
          </w:p>
        </w:tc>
      </w:tr>
      <w:tr w:rsidR="00385FE7" w14:paraId="078A6013" w14:textId="77777777" w:rsidTr="007157BE">
        <w:tc>
          <w:tcPr>
            <w:tcW w:w="3539" w:type="dxa"/>
          </w:tcPr>
          <w:p w14:paraId="2089FAA7" w14:textId="77777777" w:rsidR="00385FE7" w:rsidRPr="00385FE7" w:rsidRDefault="00385FE7" w:rsidP="007157BE">
            <w:pPr>
              <w:pStyle w:val="AssignBody"/>
              <w:rPr>
                <w:rFonts w:asciiTheme="minorHAnsi" w:hAnsiTheme="minorHAnsi" w:cstheme="minorHAnsi"/>
                <w:b/>
                <w:bCs/>
                <w:sz w:val="24"/>
                <w:szCs w:val="24"/>
              </w:rPr>
            </w:pPr>
            <w:r w:rsidRPr="00385FE7">
              <w:rPr>
                <w:rFonts w:asciiTheme="minorHAnsi" w:hAnsiTheme="minorHAnsi" w:cstheme="minorHAnsi"/>
                <w:b/>
                <w:bCs/>
                <w:sz w:val="24"/>
                <w:szCs w:val="24"/>
              </w:rPr>
              <w:t>Targed</w:t>
            </w:r>
          </w:p>
          <w:p w14:paraId="793ECC42" w14:textId="244B4D0B" w:rsidR="00385FE7" w:rsidRPr="00385FE7" w:rsidRDefault="00385FE7" w:rsidP="00385FE7">
            <w:pPr>
              <w:rPr>
                <w:rFonts w:cstheme="minorHAnsi"/>
                <w:sz w:val="24"/>
                <w:szCs w:val="24"/>
              </w:rPr>
            </w:pPr>
            <w:r w:rsidRPr="00385FE7">
              <w:rPr>
                <w:rFonts w:cstheme="minorHAnsi"/>
                <w:sz w:val="24"/>
                <w:szCs w:val="24"/>
                <w:shd w:val="clear" w:color="auto" w:fill="FFFFFF"/>
              </w:rPr>
              <w:t xml:space="preserve">Parhau i </w:t>
            </w:r>
            <w:r w:rsidRPr="00385FE7">
              <w:rPr>
                <w:rFonts w:cstheme="minorHAnsi"/>
                <w:sz w:val="24"/>
                <w:szCs w:val="24"/>
                <w:shd w:val="clear" w:color="auto" w:fill="FFFFFF"/>
              </w:rPr>
              <w:t xml:space="preserve"> </w:t>
            </w:r>
            <w:r w:rsidRPr="00385FE7">
              <w:rPr>
                <w:rFonts w:cstheme="minorHAnsi"/>
                <w:sz w:val="24"/>
                <w:szCs w:val="24"/>
                <w:shd w:val="clear" w:color="auto" w:fill="FFFFFF"/>
              </w:rPr>
              <w:t>Ymgysylltu ag astudiaethau achos Estyn a Llywodraeth Cymru i ddeall cymhlethdod scenarios y byd go iawn.</w:t>
            </w:r>
          </w:p>
          <w:p w14:paraId="6861A17F" w14:textId="792EF037" w:rsidR="00385FE7" w:rsidRPr="00385FE7" w:rsidRDefault="00385FE7" w:rsidP="007157BE">
            <w:pPr>
              <w:pStyle w:val="AssignBody"/>
              <w:rPr>
                <w:rFonts w:asciiTheme="minorHAnsi" w:hAnsiTheme="minorHAnsi" w:cstheme="minorHAnsi"/>
                <w:b/>
                <w:bCs/>
                <w:sz w:val="24"/>
                <w:szCs w:val="24"/>
              </w:rPr>
            </w:pPr>
          </w:p>
        </w:tc>
        <w:tc>
          <w:tcPr>
            <w:tcW w:w="2835" w:type="dxa"/>
          </w:tcPr>
          <w:p w14:paraId="5E70ED47" w14:textId="15F47562" w:rsidR="00385FE7" w:rsidRPr="00385FE7" w:rsidRDefault="00385FE7" w:rsidP="00385FE7">
            <w:pPr>
              <w:rPr>
                <w:rFonts w:cstheme="minorHAnsi"/>
                <w:sz w:val="24"/>
                <w:szCs w:val="24"/>
              </w:rPr>
            </w:pPr>
            <w:r>
              <w:rPr>
                <w:rFonts w:cs="Arial"/>
              </w:rPr>
              <w:t xml:space="preserve">Rwyf wedi cysylltu gyda </w:t>
            </w:r>
            <w:r w:rsidRPr="00385FE7">
              <w:rPr>
                <w:rFonts w:cstheme="minorHAnsi"/>
                <w:sz w:val="24"/>
                <w:szCs w:val="24"/>
                <w:shd w:val="clear" w:color="auto" w:fill="FFFFFF"/>
              </w:rPr>
              <w:t>Llywodraeth Cymru i ddeall cymhlethdod scenarios y byd go iawn</w:t>
            </w:r>
            <w:r>
              <w:rPr>
                <w:rFonts w:cstheme="minorHAnsi"/>
                <w:sz w:val="24"/>
                <w:szCs w:val="24"/>
                <w:shd w:val="clear" w:color="auto" w:fill="FFFFFF"/>
              </w:rPr>
              <w:t>.</w:t>
            </w:r>
          </w:p>
          <w:p w14:paraId="047D7442" w14:textId="2D4B95BC" w:rsidR="00385FE7" w:rsidRPr="0050323D" w:rsidRDefault="00385FE7" w:rsidP="007157BE">
            <w:pPr>
              <w:pStyle w:val="AssignBody"/>
              <w:rPr>
                <w:rFonts w:cs="Arial"/>
              </w:rPr>
            </w:pPr>
          </w:p>
          <w:p w14:paraId="5BE1C9C3" w14:textId="77777777" w:rsidR="00385FE7" w:rsidRPr="0050323D" w:rsidRDefault="00385FE7" w:rsidP="007157BE">
            <w:pPr>
              <w:pStyle w:val="AssignBody"/>
              <w:rPr>
                <w:rFonts w:cs="Arial"/>
              </w:rPr>
            </w:pPr>
          </w:p>
        </w:tc>
        <w:tc>
          <w:tcPr>
            <w:tcW w:w="2642" w:type="dxa"/>
          </w:tcPr>
          <w:p w14:paraId="00062A1E" w14:textId="47627ABF" w:rsidR="00385FE7" w:rsidRPr="0050323D" w:rsidRDefault="00385FE7" w:rsidP="007157BE">
            <w:pPr>
              <w:pStyle w:val="AssignBody"/>
              <w:rPr>
                <w:rFonts w:cs="Arial"/>
              </w:rPr>
            </w:pPr>
            <w:r>
              <w:rPr>
                <w:rFonts w:cs="Arial"/>
              </w:rPr>
              <w:t>Trosolwg o lenyddiaeth</w:t>
            </w:r>
          </w:p>
        </w:tc>
      </w:tr>
    </w:tbl>
    <w:p w14:paraId="63D93297" w14:textId="77777777" w:rsidR="001E066F" w:rsidRDefault="001E066F" w:rsidP="00FE044C">
      <w:pPr>
        <w:jc w:val="center"/>
        <w:rPr>
          <w:b/>
          <w:bCs/>
          <w:lang w:val="cy-GB"/>
        </w:rPr>
      </w:pPr>
    </w:p>
    <w:p w14:paraId="68442306" w14:textId="5969B964" w:rsidR="001E066F" w:rsidRDefault="001E066F" w:rsidP="001E066F">
      <w:r>
        <w:t>Rwy’n cydnabod y defnydd o</w:t>
      </w:r>
      <w:r>
        <w:t xml:space="preserve"> </w:t>
      </w:r>
    </w:p>
    <w:p w14:paraId="662E299B" w14:textId="3FCCCFC0" w:rsidR="001E066F" w:rsidRDefault="001E066F" w:rsidP="001E066F">
      <w:pPr>
        <w:pStyle w:val="ListParagraph"/>
        <w:numPr>
          <w:ilvl w:val="0"/>
          <w:numId w:val="19"/>
        </w:numPr>
      </w:pPr>
      <w:r>
        <w:t>(ChatGBT) ar 18fed o Rhagfyr i helpu trefu a strwythuro fy nhwaith.</w:t>
      </w:r>
    </w:p>
    <w:p w14:paraId="6D4DF778" w14:textId="062045BA" w:rsidR="001E066F" w:rsidRDefault="001E066F" w:rsidP="001E066F">
      <w:pPr>
        <w:pStyle w:val="ListParagraph"/>
        <w:numPr>
          <w:ilvl w:val="0"/>
          <w:numId w:val="19"/>
        </w:numPr>
      </w:pPr>
      <w:r>
        <w:t xml:space="preserve">(ChatGBT) ar 28ain o Rhagfyr i helpu chwilio am lyfryddiaeth addas. </w:t>
      </w:r>
    </w:p>
    <w:p w14:paraId="77D5C721" w14:textId="444E44C2" w:rsidR="001E066F" w:rsidRDefault="001E066F" w:rsidP="007143F7">
      <w:pPr>
        <w:pStyle w:val="ListParagraph"/>
        <w:numPr>
          <w:ilvl w:val="0"/>
          <w:numId w:val="19"/>
        </w:numPr>
      </w:pPr>
      <w:r>
        <w:t xml:space="preserve">(ChatGBT) ar 3ydd o Ionawr i threfnu fy nghyfeiriadau. </w:t>
      </w:r>
    </w:p>
    <w:p w14:paraId="09B0AACF" w14:textId="45C295C8" w:rsidR="007143F7" w:rsidRDefault="007143F7" w:rsidP="007143F7"/>
    <w:p w14:paraId="54F8E449" w14:textId="336F933D" w:rsidR="007143F7" w:rsidRPr="007143F7" w:rsidRDefault="007143F7" w:rsidP="007143F7">
      <w:r>
        <w:t>Rwy’n cadarnhau nad ydw i wedi cyflwyno unrhyw destun deallusrwydd artiffisial cynhyrchiol fel fy ngwaith fy hun.</w:t>
      </w:r>
    </w:p>
    <w:p w14:paraId="7D1E5FFE" w14:textId="77777777" w:rsidR="001E066F" w:rsidRDefault="001E066F" w:rsidP="00FE044C">
      <w:pPr>
        <w:jc w:val="center"/>
        <w:rPr>
          <w:b/>
          <w:bCs/>
          <w:lang w:val="cy-GB"/>
        </w:rPr>
      </w:pPr>
    </w:p>
    <w:p w14:paraId="1CFE8A83" w14:textId="77777777" w:rsidR="001E066F" w:rsidRDefault="001E066F" w:rsidP="00FE044C">
      <w:pPr>
        <w:jc w:val="center"/>
        <w:rPr>
          <w:b/>
          <w:bCs/>
          <w:lang w:val="cy-GB"/>
        </w:rPr>
      </w:pPr>
    </w:p>
    <w:p w14:paraId="6B56143F" w14:textId="77777777" w:rsidR="001E066F" w:rsidRDefault="001E066F" w:rsidP="00FE044C">
      <w:pPr>
        <w:jc w:val="center"/>
        <w:rPr>
          <w:b/>
          <w:bCs/>
          <w:lang w:val="cy-GB"/>
        </w:rPr>
      </w:pPr>
    </w:p>
    <w:p w14:paraId="03FB6044" w14:textId="77777777" w:rsidR="001E066F" w:rsidRDefault="001E066F" w:rsidP="00FE044C">
      <w:pPr>
        <w:jc w:val="center"/>
        <w:rPr>
          <w:b/>
          <w:bCs/>
          <w:lang w:val="cy-GB"/>
        </w:rPr>
      </w:pPr>
    </w:p>
    <w:p w14:paraId="2CEB5C5C" w14:textId="77777777" w:rsidR="001E066F" w:rsidRDefault="001E066F" w:rsidP="00FE044C">
      <w:pPr>
        <w:jc w:val="center"/>
        <w:rPr>
          <w:b/>
          <w:bCs/>
          <w:lang w:val="cy-GB"/>
        </w:rPr>
      </w:pPr>
    </w:p>
    <w:p w14:paraId="31981A3C" w14:textId="24160B01" w:rsidR="001E066F" w:rsidRDefault="001E066F" w:rsidP="007143F7">
      <w:pPr>
        <w:rPr>
          <w:b/>
          <w:bCs/>
          <w:lang w:val="cy-GB"/>
        </w:rPr>
      </w:pPr>
    </w:p>
    <w:p w14:paraId="7CB0EE44" w14:textId="77777777" w:rsidR="007143F7" w:rsidRDefault="007143F7" w:rsidP="007143F7">
      <w:pPr>
        <w:rPr>
          <w:b/>
          <w:bCs/>
          <w:lang w:val="cy-GB"/>
        </w:rPr>
      </w:pPr>
    </w:p>
    <w:p w14:paraId="407EC136" w14:textId="10D0B40D" w:rsidR="00DA2ADC" w:rsidRPr="00821B6B" w:rsidRDefault="00FE044C" w:rsidP="00FE044C">
      <w:pPr>
        <w:jc w:val="center"/>
        <w:rPr>
          <w:b/>
          <w:bCs/>
          <w:lang w:val="cy-GB"/>
        </w:rPr>
      </w:pPr>
      <w:r w:rsidRPr="00821B6B">
        <w:rPr>
          <w:b/>
          <w:bCs/>
          <w:lang w:val="cy-GB"/>
        </w:rPr>
        <w:t>Aseiniad ECAD6017C</w:t>
      </w:r>
    </w:p>
    <w:p w14:paraId="626EAB5A" w14:textId="4AB08E43" w:rsidR="00FE044C" w:rsidRPr="00821B6B" w:rsidRDefault="00FE044C" w:rsidP="00FE044C">
      <w:pPr>
        <w:rPr>
          <w:b/>
          <w:bCs/>
          <w:lang w:val="cy-GB"/>
        </w:rPr>
      </w:pPr>
    </w:p>
    <w:p w14:paraId="724E6FC3" w14:textId="586AB5E3" w:rsidR="00FE044C" w:rsidRPr="00821B6B" w:rsidRDefault="00FE044C" w:rsidP="00FE044C">
      <w:pPr>
        <w:rPr>
          <w:b/>
          <w:bCs/>
          <w:lang w:val="cy-GB"/>
        </w:rPr>
      </w:pPr>
      <w:r w:rsidRPr="00821B6B">
        <w:rPr>
          <w:b/>
          <w:bCs/>
          <w:lang w:val="cy-GB"/>
        </w:rPr>
        <w:t>Prosiect Ymchwil: Astudiaeth achos archwiliadol yn seiliedig ar y Profiad Dewisol Astudiaeth achos archwiliadol yn deillio o ymarfer (sylwi) ac a ymchwiliwyd ymhellach trwy offer ymchwil a nodwyd. Daw’r aseiniad i ben drwy nodi ymyrraeth y gellir ei dreialu drwy gydol y Profiad Addysgu Proffesiynol a chael tystiolaeth ohono drwy fyfyrio yn y Safonau Dysgu Proffesiynol.</w:t>
      </w:r>
    </w:p>
    <w:p w14:paraId="10D0AB38" w14:textId="1D456424" w:rsidR="00FE044C" w:rsidRDefault="00FE044C" w:rsidP="00FE044C">
      <w:pPr>
        <w:rPr>
          <w:b/>
          <w:bCs/>
          <w:lang w:val="cy-GB"/>
        </w:rPr>
      </w:pPr>
    </w:p>
    <w:p w14:paraId="0A1F8A87" w14:textId="77777777" w:rsidR="00E5331D" w:rsidRPr="00821B6B" w:rsidRDefault="00E5331D" w:rsidP="00FE044C">
      <w:pPr>
        <w:rPr>
          <w:b/>
          <w:bCs/>
          <w:lang w:val="cy-GB"/>
        </w:rPr>
      </w:pPr>
    </w:p>
    <w:p w14:paraId="47C85623" w14:textId="26D52615" w:rsidR="00793A01" w:rsidRPr="00821B6B" w:rsidRDefault="00FE044C" w:rsidP="006B6885">
      <w:pPr>
        <w:rPr>
          <w:lang w:val="cy-GB"/>
        </w:rPr>
      </w:pPr>
      <w:r w:rsidRPr="00821B6B">
        <w:rPr>
          <w:b/>
          <w:bCs/>
          <w:lang w:val="cy-GB"/>
        </w:rPr>
        <w:t>Nod, ffocws a phwrpas yr ymchwil</w:t>
      </w:r>
    </w:p>
    <w:p w14:paraId="3068B1FF" w14:textId="7BA8C59B" w:rsidR="00FE044C" w:rsidRPr="00821B6B" w:rsidRDefault="00FE044C" w:rsidP="00FE044C">
      <w:pPr>
        <w:rPr>
          <w:b/>
          <w:bCs/>
          <w:lang w:val="cy-GB"/>
        </w:rPr>
      </w:pPr>
    </w:p>
    <w:p w14:paraId="45670C8A" w14:textId="175E3E57" w:rsidR="00631228" w:rsidRDefault="008E07A3" w:rsidP="00FE044C">
      <w:pPr>
        <w:rPr>
          <w:lang w:val="cy-GB"/>
        </w:rPr>
      </w:pPr>
      <w:r w:rsidRPr="008E07A3">
        <w:rPr>
          <w:lang w:val="cy-GB"/>
        </w:rPr>
        <w:t>Teitl y prosiect ymchwil yma oedd ‘</w:t>
      </w:r>
      <w:r w:rsidRPr="008E07A3">
        <w:rPr>
          <w:i/>
          <w:iCs/>
          <w:lang w:val="cy-GB"/>
        </w:rPr>
        <w:t>Sut mae athrawon CA2 yn defnyddio thema er mwyn datblygu sgiliau rhifedd y dysgwyr?</w:t>
      </w:r>
      <w:r w:rsidRPr="008E07A3">
        <w:rPr>
          <w:lang w:val="cy-GB"/>
        </w:rPr>
        <w:t>’. Nod y prosiect ymchwil hwn oedd archwilio sut mae addysgu thematig yn cael ei ddefnyddio i wella sgiliau rhifedd disgyblion mewn ysgolion cynradd. Ffocws y prosiect oedd ar sut mae athrawon yn integreiddiad rhifedd i mewn i wersi thema gan adnabod rhwystrau o addysgu yn y ffyrdd yma. Ffocws, hefyd, ar ddealltwriaeth a diddordeb disgyblion mewn rhifedd a’i dulliau trawsgwricwlaidd o’i haddysgu.</w:t>
      </w:r>
    </w:p>
    <w:p w14:paraId="158A4016" w14:textId="77777777" w:rsidR="008E07A3" w:rsidRDefault="008E07A3" w:rsidP="00FE044C">
      <w:pPr>
        <w:rPr>
          <w:lang w:val="cy-GB"/>
        </w:rPr>
      </w:pPr>
    </w:p>
    <w:p w14:paraId="7B765A44" w14:textId="7CA8FB92" w:rsidR="00821B6B" w:rsidRDefault="008E07A3" w:rsidP="00FE044C">
      <w:pPr>
        <w:rPr>
          <w:lang w:val="cy-GB"/>
        </w:rPr>
      </w:pPr>
      <w:r w:rsidRPr="008E07A3">
        <w:rPr>
          <w:lang w:val="cy-GB"/>
        </w:rPr>
        <w:t xml:space="preserve">Pwrpas y prosiect hwn yw ceisio cyfrannu at wella arferion addysgu trwy nodi’r dulliau a strategaethau gorau i integreiddio rhifedd yn effeithiol er mwyn sicrhau bod plant yn cael profiad dysgu mwy perthnasol, integredig, ac ystyrlon, gan wella eu sgiliau rhifedd a’u parodrwydd ar gyfer sefyllfaoedd bywyd go iawn. Yn ogystal, gall y prosiect cynnig argymhellion sy’n gallu llywio polisïau a rhaglenni hyfforddiant athrawon y dyfodol. Bydd y prosiect ymchwil hefyd yn helpu fy natblygiad proffesiynol, trwy ddyfnhau fy nealltwriaeth o arferion addysgu amrywiol.  </w:t>
      </w:r>
    </w:p>
    <w:p w14:paraId="79C807B2" w14:textId="77777777" w:rsidR="008E07A3" w:rsidRPr="00631228" w:rsidRDefault="008E07A3" w:rsidP="00FE044C">
      <w:pPr>
        <w:rPr>
          <w:b/>
          <w:bCs/>
          <w:lang w:val="cy-GB"/>
        </w:rPr>
      </w:pPr>
    </w:p>
    <w:p w14:paraId="0AB001E5" w14:textId="758E871D" w:rsidR="00E5331D" w:rsidRPr="00631228" w:rsidRDefault="008E07A3" w:rsidP="00FE044C">
      <w:pPr>
        <w:rPr>
          <w:lang w:val="cy-GB"/>
        </w:rPr>
      </w:pPr>
      <w:r w:rsidRPr="008E07A3">
        <w:rPr>
          <w:lang w:val="cy-GB"/>
        </w:rPr>
        <w:t>Cynhaliwyd y prosiect yma yn ysgol fawr, drefol yn yr ardal Abertawe. Un o flaenoriaethau'r ysgol oedd hybu’r dysgwyr i gymhwyso’u gwybodaeth fathemategol er mwyn datblygu sgiliau datrys problem (</w:t>
      </w:r>
      <w:r w:rsidRPr="008E07A3">
        <w:rPr>
          <w:color w:val="000000" w:themeColor="text1"/>
          <w:highlight w:val="black"/>
          <w:lang w:val="cy-GB"/>
        </w:rPr>
        <w:t>Ysgol Lon Las</w:t>
      </w:r>
      <w:r w:rsidRPr="008E07A3">
        <w:rPr>
          <w:lang w:val="cy-GB"/>
        </w:rPr>
        <w:t>, 2023). Mae sgiliau rhifedd yn allweddol i lwyddiant academaidd a chymdeithasol disgyblion, ond yn y gorffennol, roedd anawsterau wrth wneud y cysylltiadau rhwng mathemateg a chyd-destunau eraill (Llywodraeth Cymru, 2022). Mae'r ymchwil hon yn archwilio sut mae addysgu thematig yn cefnogi disgyblion i gysylltu rhifedd â bywyd go iawn. Mae’r Cwricwlwm i Gymru yn pwysleisio pwysigrwydd o integreiddio rhifedd ar draws pob maes dysgu, gan addysgu trwy ddefnyddio’r fframwaith mathemateg a rhifedd (Llywodraeth Cymru, 2022).</w:t>
      </w:r>
    </w:p>
    <w:p w14:paraId="000AECBF" w14:textId="77777777" w:rsidR="00CD386C" w:rsidRPr="00631228" w:rsidRDefault="00CD386C" w:rsidP="00FE044C">
      <w:pPr>
        <w:rPr>
          <w:b/>
          <w:bCs/>
          <w:lang w:val="cy-GB"/>
        </w:rPr>
      </w:pPr>
    </w:p>
    <w:p w14:paraId="1193A46D" w14:textId="534BC9DE" w:rsidR="00793A01" w:rsidRDefault="00FE044C" w:rsidP="006B6885">
      <w:pPr>
        <w:rPr>
          <w:lang w:val="cy-GB"/>
        </w:rPr>
      </w:pPr>
      <w:r w:rsidRPr="00631228">
        <w:rPr>
          <w:b/>
          <w:bCs/>
          <w:lang w:val="cy-GB"/>
        </w:rPr>
        <w:t>Trosolwg o lenyddiaeth</w:t>
      </w:r>
    </w:p>
    <w:p w14:paraId="47688EC1" w14:textId="7AEE3ABC" w:rsidR="00CD386C" w:rsidRDefault="00CD386C" w:rsidP="00CD386C">
      <w:pPr>
        <w:rPr>
          <w:lang w:val="cy-GB"/>
        </w:rPr>
      </w:pPr>
    </w:p>
    <w:p w14:paraId="5BF3F79C" w14:textId="77777777" w:rsidR="008E07A3" w:rsidRDefault="008E07A3" w:rsidP="00631228">
      <w:pPr>
        <w:rPr>
          <w:lang w:val="cy-GB"/>
        </w:rPr>
      </w:pPr>
      <w:r w:rsidRPr="008E07A3">
        <w:rPr>
          <w:lang w:val="cy-GB"/>
        </w:rPr>
        <w:t xml:space="preserve">“Mae …., rhifedd …. yn sgil trawsgwricwlaidd gorfodol o fewn y Cwricwlwm i Gymru. Cyfrifoldeb yr ymarferwyr, ar draws pob maes y cwricwlwm, fydd datblygu a sicrhau cynnydd yn y sgil yma” (Llywodraeth Cymru, 2022). Mae gan bob ymarferwyr fynediad i’r ‘Fframweithiau sgiliau trawsgwricwlaidd’ sef cyfres o fframweithiau sydd yn cefnogi ysgolion i ddatblygu sgiliau trawsgwricwlaidd y dysgwyr. Gan ffocysu ar y fframwaith rhifedd, ei </w:t>
      </w:r>
      <w:r w:rsidRPr="008E07A3">
        <w:rPr>
          <w:lang w:val="cy-GB"/>
        </w:rPr>
        <w:lastRenderedPageBreak/>
        <w:t xml:space="preserve">phwrpas yw gwasanaethu fel adnodd i gynorthwyo addysgwyr i blethu sgiliau rhifedd addas i mewn i wersi dros yr holl feysydd dysgu a phrofiad. </w:t>
      </w:r>
    </w:p>
    <w:p w14:paraId="70493A35" w14:textId="77777777" w:rsidR="008E07A3" w:rsidRDefault="008E07A3" w:rsidP="00631228">
      <w:pPr>
        <w:rPr>
          <w:lang w:val="cy-GB"/>
        </w:rPr>
      </w:pPr>
    </w:p>
    <w:p w14:paraId="73EB48D4" w14:textId="7E88FFEC" w:rsidR="00631228" w:rsidRDefault="008E07A3" w:rsidP="00631228">
      <w:pPr>
        <w:rPr>
          <w:lang w:val="cy-GB"/>
        </w:rPr>
      </w:pPr>
      <w:r w:rsidRPr="008E07A3">
        <w:rPr>
          <w:lang w:val="cy-GB"/>
        </w:rPr>
        <w:t>Yn ôl Connolly, Carr a Knox (2021) ni ellir tan ddatgan gwerth bod yn rhifog. Mae rhifedd neu fod yn rhifog yn ymwneud â defnyddio mathemateg i actio yn y byd. Mae angen i bobl fod yn rhifog mewn amrywiaeth o gyd-destunau (Good et al., 2011). Gellir dadlau bod rhifedd yn fwy perthnasol ym mywydau pob dydd y dysgwyr (Steen, 2001) gan fod hyn sydd yn rhoi cyd-destun i’r holl wybodaeth fathemategol. Gellir hybu rhifedd o fewn gwersi mathemateg a thu allan i wersi fathemateg gan fod rhifedd yw’r gallu i wneud penderfyniadau craff am faterion bod dydd sy’n ymwneud â chysyniadau mathemategol. Yn ôl Nunes et al. (2017), mae integreiddio trawsgwricwlaidd yn cryfhau sgiliau rhifedd trwy ganiatáu i fyfyrwyr ddod ar draws a chymhwyso cysyniadau mathemateg ar draws amrywiaeth o osodiadau, gan atgyfnerthu eu dealltwriaeth.</w:t>
      </w:r>
    </w:p>
    <w:p w14:paraId="68CF0535" w14:textId="77777777" w:rsidR="008E07A3" w:rsidRDefault="008E07A3" w:rsidP="00631228">
      <w:pPr>
        <w:rPr>
          <w:lang w:val="cy-GB"/>
        </w:rPr>
      </w:pPr>
    </w:p>
    <w:p w14:paraId="7ADA827F" w14:textId="72B2D1B5" w:rsidR="0045016E" w:rsidRDefault="008E07A3" w:rsidP="00342018">
      <w:pPr>
        <w:rPr>
          <w:lang w:val="cy-GB"/>
        </w:rPr>
      </w:pPr>
      <w:r w:rsidRPr="008E07A3">
        <w:rPr>
          <w:lang w:val="cy-GB"/>
        </w:rPr>
        <w:t>Mae addysgu mathemateg trwy themâu wedi cael ei ganmol am berthnasu mathemateg i sefyllfaoedd bywyd go iawn ac yn pwysleisio’r defnydd o gymwysiadau mathemateg o amgylch thema ganolog (Handal a Bobis, 2004). Trwy addysgu’n thematig caiff cysyniadau a ffeithiau eu haddysgu mewn ffyrdd ystyrlon, perthnasol, gan bwysleisio ar ddatrys problemau a darganfod. Mae dysgwyr yn gallu meithrin cysylltiadau rhwng gwybodaeth flaenorol a syniadau newydd (Seely, 1995).</w:t>
      </w:r>
    </w:p>
    <w:p w14:paraId="512405D6" w14:textId="77777777" w:rsidR="008E07A3" w:rsidRDefault="008E07A3" w:rsidP="00342018">
      <w:pPr>
        <w:rPr>
          <w:lang w:val="cy-GB"/>
        </w:rPr>
      </w:pPr>
    </w:p>
    <w:p w14:paraId="5874F985" w14:textId="340DADFB" w:rsidR="00631228" w:rsidRPr="00631228" w:rsidRDefault="008E07A3" w:rsidP="00631228">
      <w:pPr>
        <w:rPr>
          <w:lang w:val="cy-GB"/>
        </w:rPr>
      </w:pPr>
      <w:r w:rsidRPr="008E07A3">
        <w:rPr>
          <w:lang w:val="cy-GB"/>
        </w:rPr>
        <w:t>Gellir diffinio addysgu thematig fel integreiddio gwahanol feysydd gwybodaeth, gyda rhai ffenomenau cyffredin yn cael eu defnyddio fel ffrâm ar gyfer datblygu gwybodaeth a sgiliau (Nilsson, 2007). Mae thema yn darparu fframwaith sylweddol, lle gall lawer o wahanol fathau o brosiectau ddeillio o ddiddordeb a mentrau’r plant. Mae gwaith thematig yn tynnu ar rhai o agweddau damcaniaeth Dewey (1990) a’i farn ar wneud ystyr trwy geisio cyfanwaith cydlynol yn y broses ddysgu (Björklund a Ahlskog-Björkman 2017). Maent yn adeiladu ar brofiadau cyfarwydd, gan helpu plant i ddatblygu sgiliau mewn cyd-destunau bywyd go iawn. Yn ogystal, maent yn cyd-fynd â’r theori adeiladol, lle mae plant yn integreiddio gwybodaeth newydd i’w dealltwriaeth i wneud synnwyr o’r byd.</w:t>
      </w:r>
    </w:p>
    <w:p w14:paraId="635E2762" w14:textId="2E19BC29" w:rsidR="00FE044C" w:rsidRPr="00821B6B" w:rsidRDefault="00FE044C" w:rsidP="00FE044C">
      <w:pPr>
        <w:rPr>
          <w:b/>
          <w:bCs/>
          <w:lang w:val="cy-GB"/>
        </w:rPr>
      </w:pPr>
    </w:p>
    <w:p w14:paraId="2C543767" w14:textId="3BE0D5CB" w:rsidR="00FE044C" w:rsidRPr="00821B6B" w:rsidRDefault="00FE044C" w:rsidP="00FE044C">
      <w:pPr>
        <w:rPr>
          <w:b/>
          <w:bCs/>
          <w:lang w:val="cy-GB"/>
        </w:rPr>
      </w:pPr>
      <w:r w:rsidRPr="00821B6B">
        <w:rPr>
          <w:b/>
          <w:bCs/>
          <w:lang w:val="cy-GB"/>
        </w:rPr>
        <w:t>Trafodaeth y dyluniad ymchwil: Astudiaeth Achos</w:t>
      </w:r>
    </w:p>
    <w:p w14:paraId="40D022E9" w14:textId="0BFA86BD" w:rsidR="002215DA" w:rsidRDefault="002215DA" w:rsidP="002215DA">
      <w:pPr>
        <w:rPr>
          <w:lang w:val="cy-GB"/>
        </w:rPr>
      </w:pPr>
    </w:p>
    <w:p w14:paraId="42460932" w14:textId="26FECF0A" w:rsidR="00FE41FE" w:rsidRDefault="008E07A3" w:rsidP="002215DA">
      <w:pPr>
        <w:rPr>
          <w:lang w:val="cy-GB"/>
        </w:rPr>
      </w:pPr>
      <w:r w:rsidRPr="008E07A3">
        <w:rPr>
          <w:lang w:val="cy-GB"/>
        </w:rPr>
        <w:t>Diffiniwyd (Yin, 2018) astudiaeth achos fel ymholiad empirig sy’n ymchwilio’n fanwl i ffenomen gyfoes ac o fewn ei chyd-destun bywyd go iawn, yn enwedig pan nad yw’r ffiniau rhwng ffenomen a chyd-destun yn amlwg iawn. I’w ail-eirio, mae astudiaeth achos yn canolbwyntio ar arsylwi sefyllfa unigryw sy’n digwydd mewn bywyd go iawn, ac maent yn ddull priodol pan na ellir diffinio’r sefyllfa ar wahân i’r cyd-destun y mae’n digwydd ynddo (Sneed, Nguyen a Eubank, 2020). Ychwanega Cohen, Manion a Morrison (2007) all astudiaethau achos sefydlu achos ac effaith, mae ei gallu i arsylwi effeithiau mewn cyd-destunau bywyd go iawn yn gryfder, gan gydnabod bod cyd-destun yn benderfynydd pwerus o achosion ac effaith. Dywed Hitchcock a Hughes (1995) bod astudiaethau achos yn werthfawr iawn pan mae braidd dim rheolaeth dros ddigwyddiadau gan yr ymchwilydd.</w:t>
      </w:r>
    </w:p>
    <w:p w14:paraId="18597ED6" w14:textId="77777777" w:rsidR="008E07A3" w:rsidRPr="00FE41FE" w:rsidRDefault="008E07A3" w:rsidP="002215DA">
      <w:pPr>
        <w:rPr>
          <w:lang w:val="cy-GB"/>
        </w:rPr>
      </w:pPr>
    </w:p>
    <w:p w14:paraId="6DAE3C18" w14:textId="77777777" w:rsidR="008E07A3" w:rsidRPr="008E07A3" w:rsidRDefault="008E07A3" w:rsidP="008E07A3">
      <w:pPr>
        <w:rPr>
          <w:lang w:val="cy-GB"/>
        </w:rPr>
      </w:pPr>
      <w:r w:rsidRPr="008E07A3">
        <w:rPr>
          <w:lang w:val="cy-GB"/>
        </w:rPr>
        <w:t>Mae astudiaethau achos yn gryf mewn gwirionedd ond yn anodd ei threfnu (Cohen, Manion a Morrison, 2007). Maent yn cydnabod cymhlethdod ac ‘ymgorfforiad’ gwirioneddau cymdeithasol (Adelman et al., 1980).  Gellir defnyddio fel pont i weithredu, yn tarddu o gyd-</w:t>
      </w:r>
      <w:r w:rsidRPr="008E07A3">
        <w:rPr>
          <w:lang w:val="cy-GB"/>
        </w:rPr>
        <w:lastRenderedPageBreak/>
        <w:t xml:space="preserve">destunau’r byd go iawn ac yn darparu mewnwelediadau y gellir eu cymhwyso’n uniongyrchol. Maent yn cefnogi datblygiad staff, adborth sefydliadol, gwerthuso ffurfiannol a llunio polisïau addysgol. Yn ogystal, gall yn ymchwilydd gynnal astudiaeth achos ar ben eu hun, heb yr angen o dîm cyfan o ymchwilwyr (Cohen, Manion a Morrison, 2007). </w:t>
      </w:r>
    </w:p>
    <w:p w14:paraId="504455C9" w14:textId="77777777" w:rsidR="008E07A3" w:rsidRPr="008E07A3" w:rsidRDefault="008E07A3" w:rsidP="008E07A3">
      <w:pPr>
        <w:rPr>
          <w:lang w:val="cy-GB"/>
        </w:rPr>
      </w:pPr>
    </w:p>
    <w:p w14:paraId="78E8BF90" w14:textId="3E915821" w:rsidR="00FE41FE" w:rsidRDefault="008E07A3" w:rsidP="008E07A3">
      <w:pPr>
        <w:rPr>
          <w:lang w:val="cy-GB"/>
        </w:rPr>
      </w:pPr>
      <w:r w:rsidRPr="008E07A3">
        <w:rPr>
          <w:lang w:val="cy-GB"/>
        </w:rPr>
        <w:t>Wedi dweud hyn, mae hefyd gwendidau o ddefnyddio astudiaethau achos fel dyluniad ymchwil. Yn ôl Nisbet a Watt (1984) mae astudiaethau achos yn dueddol o wynebu problemau o ran tuedd yr arsylwyr, er gwaethaf ymdrechion a wneir i fynd i’r afael ag adweithedd. Yn ogystal, mae’n bosib na fydd modd cyffredinoli’r canlyniadau ac eithrio pan fydd y darllenwyr neu’r ymchwilwyr eraill yn gweld eu cymhwysiad.</w:t>
      </w:r>
    </w:p>
    <w:p w14:paraId="68EEB524" w14:textId="77777777" w:rsidR="008E07A3" w:rsidRDefault="008E07A3" w:rsidP="008E07A3">
      <w:pPr>
        <w:rPr>
          <w:lang w:val="cy-GB"/>
        </w:rPr>
      </w:pPr>
    </w:p>
    <w:p w14:paraId="28CA50E2" w14:textId="09F444DF" w:rsidR="00FE41FE" w:rsidRPr="00FE41FE" w:rsidRDefault="008E07A3" w:rsidP="002215DA">
      <w:pPr>
        <w:rPr>
          <w:lang w:val="cy-GB"/>
        </w:rPr>
      </w:pPr>
      <w:r w:rsidRPr="008E07A3">
        <w:rPr>
          <w:lang w:val="cy-GB"/>
        </w:rPr>
        <w:t xml:space="preserve">Mae’r astudiaeth achos yma yn astudiaeth achos archwiliadol; Defnyddir astudiaeth achos archwiliadol i archwilio’r sefyllfaoedd hynny lle nad oes gan yr ymyriad sy’n cael ei werthuso unrhyw set unigol, glir o ganlyniadau (Yin, 2018). Mae’r astudiaeth achos yma yn archwilio sut mae athrawon CA2 yn defnyddio dulliau addysgu thematig i ddatblygu sgiliau rhifedd dysgwyr. </w:t>
      </w:r>
      <w:r w:rsidRPr="008E07A3">
        <w:rPr>
          <w:b/>
          <w:bCs/>
          <w:lang w:val="cy-GB"/>
        </w:rPr>
        <w:t>Gwrthrych</w:t>
      </w:r>
      <w:r w:rsidRPr="008E07A3">
        <w:rPr>
          <w:lang w:val="cy-GB"/>
        </w:rPr>
        <w:t xml:space="preserve"> yr astudiaeth yw’r broses o ddefnyddio themâu i gyfoethogi rhifedd, tra bod y </w:t>
      </w:r>
      <w:r w:rsidRPr="008E07A3">
        <w:rPr>
          <w:b/>
          <w:bCs/>
          <w:lang w:val="cy-GB"/>
        </w:rPr>
        <w:t>pwnc</w:t>
      </w:r>
      <w:r w:rsidRPr="008E07A3">
        <w:rPr>
          <w:lang w:val="cy-GB"/>
        </w:rPr>
        <w:t xml:space="preserve"> yn canolbwyntio ar y athrawon CA2 a’u harferion wrth weithredu’r dulliau trawsgwricwlaidd. Drwy archwilio’r strategaethau a ddefnyddir gan athrawon o fewn cyd-destun addysgu thematig, nod yr astudiaeth yw datgelu sut y gall dulliau o’r fath feithrin datblygiad rhifedd a darparu mewn welediad i arferion ystafell ddosbarth effeithiol.</w:t>
      </w:r>
    </w:p>
    <w:p w14:paraId="7C483C0A" w14:textId="7A3440BE" w:rsidR="00FE044C" w:rsidRPr="00821B6B" w:rsidRDefault="00FE044C" w:rsidP="00FE044C">
      <w:pPr>
        <w:rPr>
          <w:b/>
          <w:bCs/>
          <w:lang w:val="cy-GB"/>
        </w:rPr>
      </w:pPr>
    </w:p>
    <w:p w14:paraId="1890A963" w14:textId="2AC2AB5A" w:rsidR="00793A01" w:rsidRPr="00821B6B" w:rsidRDefault="00FE044C" w:rsidP="006B6885">
      <w:pPr>
        <w:rPr>
          <w:b/>
          <w:bCs/>
          <w:lang w:val="cy-GB"/>
        </w:rPr>
      </w:pPr>
      <w:r w:rsidRPr="00821B6B">
        <w:rPr>
          <w:b/>
          <w:bCs/>
          <w:lang w:val="cy-GB"/>
        </w:rPr>
        <w:t>Dulliau ymchwil</w:t>
      </w:r>
    </w:p>
    <w:p w14:paraId="1B3B1436" w14:textId="6CA994B6" w:rsidR="00821B6B" w:rsidRPr="00821B6B" w:rsidRDefault="00821B6B" w:rsidP="00821B6B">
      <w:pPr>
        <w:rPr>
          <w:b/>
          <w:bCs/>
          <w:lang w:val="cy-GB"/>
        </w:rPr>
      </w:pPr>
    </w:p>
    <w:p w14:paraId="1DC61879" w14:textId="275A0428" w:rsidR="00387B84" w:rsidRDefault="008E07A3" w:rsidP="00821B6B">
      <w:pPr>
        <w:rPr>
          <w:lang w:val="cy-GB"/>
        </w:rPr>
      </w:pPr>
      <w:r w:rsidRPr="008E07A3">
        <w:rPr>
          <w:lang w:val="cy-GB"/>
        </w:rPr>
        <w:t>Defnyddiwyd cyfweliadau fel dull i gasglu gwybodaeth ar gyfer yr astudiaeth yma. Dull effeithiol o gasglu data ansoddol yw cyfweliadau gan eu bod yn cynnwys cyfathrebu uniongyrchol rhwng yr ymchwilydd a’r cyfranogwyr (Cohen, Manion a Morrison, 2007). Trwy sgyrsiau wyneb i wyneb, dros y ffôn, neu ar-lein, yn yr achos yma cyfweliadau wyneb i wyneb, mae ymchwilwyr yn ceisio deall ac archwilio barnau ac ymddygiadau ymatebwyr ar bwnc penodol. Fodd bynnag, er bod cyfweliadau yn arf gwerthfawr ar gyfer casglu data, gall dylunio cyfweliadau effeithiol sy’n rhoi gwybodaeth ddiduedd, ddigonol a chywir fod yn heriol (Taherdoost, 2022). Roedd y cyfweliadau a ddefnyddiwyd yn gymysgedd o gyfweliadau anstrwythuredig a chyfweliadau lled-strwythuredig.</w:t>
      </w:r>
    </w:p>
    <w:p w14:paraId="435E4BFF" w14:textId="77777777" w:rsidR="008E07A3" w:rsidRDefault="008E07A3" w:rsidP="00821B6B">
      <w:pPr>
        <w:rPr>
          <w:lang w:val="cy-GB"/>
        </w:rPr>
      </w:pPr>
    </w:p>
    <w:p w14:paraId="53313708" w14:textId="696F6195" w:rsidR="00387B84" w:rsidRDefault="008E07A3" w:rsidP="00821B6B">
      <w:pPr>
        <w:rPr>
          <w:lang w:val="cy-GB"/>
        </w:rPr>
      </w:pPr>
      <w:r w:rsidRPr="008E07A3">
        <w:rPr>
          <w:lang w:val="cy-GB"/>
        </w:rPr>
        <w:t>Cyfweliad anstrwythuredig yw dull casglu data ansoddol trwy gynnal sgyrsiau penagored, anffurfiol heb gwestiynau wedi’u paratoi o flaen llaw, sydd yn caniatáu ar gyfer archwiliad manwl o safbwyntiau'r cyfranogwr (Zhang a Wildemuth, 2009). Dywed (Taherdoost, 2022) na all cyfweliadau fod yn hollol anstrwythuredig, gan fod angen canllaw cyfweliad i’w arwain at wrthrych yr astudiaeth. Dywed fod y brif nodwedd o gyfweliad anstrwythuredig yw’r gallu i ofyn cwestiynau gyda mwy o hyblygrwydd ac yn anuniongyrchol, a’r rhain yn seiliedig ar atebion a ddarparwyd gan y cyfranogwyr yn flaenorol.</w:t>
      </w:r>
    </w:p>
    <w:p w14:paraId="70FF772E" w14:textId="77777777" w:rsidR="008E07A3" w:rsidRDefault="008E07A3" w:rsidP="00821B6B">
      <w:pPr>
        <w:rPr>
          <w:lang w:val="cy-GB"/>
        </w:rPr>
      </w:pPr>
    </w:p>
    <w:p w14:paraId="4A43B6F0" w14:textId="53600AE1" w:rsidR="00946A42" w:rsidRDefault="008E07A3" w:rsidP="00821B6B">
      <w:pPr>
        <w:rPr>
          <w:lang w:val="cy-GB"/>
        </w:rPr>
      </w:pPr>
      <w:r w:rsidRPr="008E07A3">
        <w:rPr>
          <w:lang w:val="cy-GB"/>
        </w:rPr>
        <w:t>Mae hyblygrwydd cyfweliadau anstrwythuredig yn cynnig nifer o fanteision (Zhang a Wildemuth, 2009). Nid yw’r ymchwilwyr yn gyfyngedig ar gyfres o gwestiynau penodol ac mae gan y cyfweleion y rhyddid i arwain y cyfweliad a’i mynegi barn yn fwy rhydd sydd yn gallu darparu gwybodaeth gyfoethog a manwl (Taherdoost, 2022). Yn ôl (Cohen, Manion a Morrison, 2007) mae’r fath yma o gyfweliad yn cynyddu amlygrwydd a pherthnasedd cwestiynau. Yn ogystal, gellir paru’r cyfweliadau i unigolion ac amgylchiadau.</w:t>
      </w:r>
    </w:p>
    <w:p w14:paraId="268E4304" w14:textId="77777777" w:rsidR="008E07A3" w:rsidRDefault="008E07A3" w:rsidP="00821B6B">
      <w:pPr>
        <w:rPr>
          <w:lang w:val="cy-GB"/>
        </w:rPr>
      </w:pPr>
    </w:p>
    <w:p w14:paraId="120D030B" w14:textId="2567EDE1" w:rsidR="00387B84" w:rsidRDefault="008E07A3" w:rsidP="00821B6B">
      <w:pPr>
        <w:rPr>
          <w:lang w:val="cy-GB"/>
        </w:rPr>
      </w:pPr>
      <w:r w:rsidRPr="008E07A3">
        <w:rPr>
          <w:lang w:val="cy-GB"/>
        </w:rPr>
        <w:t>Ar y llaw arall, dadlau (Cohen, Manion and Morrison, 2007) fod yna gwendidau o ddefnyddio’r dull anstrwythuredig i’w gyfweld. Gall trefnu a dadansoddi’r data casglwyd o’r cyfweliad fod yn heriol gan fod y wybodaeth wedi’r casglu o wahanol bobl gan ddefnyddio cwestiynau gwahanol. Cytuna Zhang a Wildemuth (2009) fod dadansoddi’r data yn her i gyfweliadau anstrwythuredig, ac yn ychwanegu fod y faint o amser sydd angen i gasglu’r wybodaeth angenrheidiol hefyd yn gallu bod yn wendid. Gan fod cyfweliadau anstrwythuredig yn unigolyddol maent yn aml yn cymryd mwy o amser i gynnal, i gymharu â chyfweliadau strwythuredig neu led-strwythuredig. Yn ogystal, sôn Zhang a Wildemuth (2009) am yr anhawster o reoli cyfeiriad a chyflymder y sgwrs. Mae ymchwilwyr yn wynebu heriau fel penderfynu a ddylid archwilio pynciau newydd sydd yn codi, a rhoi mewn peryg o golli ffocws, neu gadw at y prif bwnc gyda’r posibilrwydd o golli mewnwelediadau gwerthfawr. Mewn ambell i sefyllfa fydd rhaid i’r ymchwilwyr ailgyfeirio’r sgwrs os nad yw’n cadw ar y pwnc delfrydol.</w:t>
      </w:r>
    </w:p>
    <w:p w14:paraId="1F1D8DCF" w14:textId="77777777" w:rsidR="008E07A3" w:rsidRDefault="008E07A3" w:rsidP="00821B6B">
      <w:pPr>
        <w:rPr>
          <w:lang w:val="cy-GB"/>
        </w:rPr>
      </w:pPr>
    </w:p>
    <w:p w14:paraId="52325EDF" w14:textId="471C20A7" w:rsidR="00946A42" w:rsidRDefault="008E07A3" w:rsidP="00821B6B">
      <w:pPr>
        <w:rPr>
          <w:lang w:val="cy-GB"/>
        </w:rPr>
      </w:pPr>
      <w:r w:rsidRPr="008E07A3">
        <w:rPr>
          <w:lang w:val="cy-GB"/>
        </w:rPr>
        <w:t>Cyfweliad lled-strwythur yw dull casglu data ansoddol sy’n cyfuno cwestiynau a ystyriwyd ymlaen llaw gyda’r hyblygrwydd i archwilio pynciau sy’n dod i’r amlwg yn ystod y sgwrs. Mae’r dull yma yn galluogi ymchwilwyr i gael gwybodaeth fanwl wrth gadw ffocws ar y prif bwnc (Mashuri et al., 2022). Dyma yw’r dull fwyaf poblogaeth o gyfweld a chasglu data ansoddol yn ôl Taherdoost (2022). Er mae gan y cyfwelydd cyfres o gwestiynau i’w ddilyn, maent hefyd yn rhydd i ofyn mwy o gwestiynau am eglurhad pan fod angen, yn ogystal â chaniatáu ar gyfer archwilio pynciau ni oedd yn rhagweld (Mashuri et al., 2022). Gall cyfwelwyr addasu sut mae’r cwestiynau wedi’i geirio, trefn y cwestiynau neu archwilio llwybrau newydd er mwyn casglu data sy’n seiliedig ar yr ymchwil. Gwelir atodiad 4 sydd yn dangos templed o gwestiynau cyfweliadau lled-strwythredig.</w:t>
      </w:r>
    </w:p>
    <w:p w14:paraId="1D1D7220" w14:textId="77777777" w:rsidR="008E07A3" w:rsidRDefault="008E07A3" w:rsidP="00821B6B">
      <w:pPr>
        <w:rPr>
          <w:lang w:val="cy-GB"/>
        </w:rPr>
      </w:pPr>
    </w:p>
    <w:p w14:paraId="55FB6E1E" w14:textId="081AF729" w:rsidR="00946A42" w:rsidRDefault="008E07A3" w:rsidP="00821B6B">
      <w:pPr>
        <w:rPr>
          <w:lang w:val="cy-GB"/>
        </w:rPr>
      </w:pPr>
      <w:r w:rsidRPr="008E07A3">
        <w:rPr>
          <w:lang w:val="cy-GB"/>
        </w:rPr>
        <w:t>Er hynny, dylid nodi bod yna gwendidau i gyfweld gan ddefnyddio’r dull lled-strwythuredig. Yn yr un modd a chyfweliadau anstrwythuredig gall hyblygrwydd y cyfweliadau o ran dilyniannu a sut mae’r cwestiynau wedi’i geirio yn gallu arwain at ymatebion hollol wahanol, gan leihau’r gallu i gymharu ymatebion a’i gwneud yn anodd dadansoddi’r data (Cohen, Manion a Morrison, 2007).</w:t>
      </w:r>
    </w:p>
    <w:p w14:paraId="0D888EBA" w14:textId="77777777" w:rsidR="008E07A3" w:rsidRDefault="008E07A3" w:rsidP="00821B6B">
      <w:pPr>
        <w:rPr>
          <w:lang w:val="cy-GB"/>
        </w:rPr>
      </w:pPr>
    </w:p>
    <w:p w14:paraId="07085188" w14:textId="071B43FD" w:rsidR="00343A1A" w:rsidRDefault="008E07A3" w:rsidP="00821B6B">
      <w:pPr>
        <w:rPr>
          <w:lang w:val="cy-GB"/>
        </w:rPr>
      </w:pPr>
      <w:r w:rsidRPr="008E07A3">
        <w:rPr>
          <w:lang w:val="cy-GB"/>
        </w:rPr>
        <w:t>Mae nifer o ymchwilwyr yn pwysleisio ansawdd y cwestiynau fel prif reswm dros lwyddiant cyfweliadau. Fodd bynnag, ni ddylid diystyru rôl y cyfwelwyr, eu sgiliau a’u nodweddion a’r effaith gânt nhw ar ganlyniadau’r astudiaeth (Taherdoost, 2022). Er mwyn fod yn gyfwelydd effeithiol rhaid bod yn wrandawyr da. Rhaid gwrando’n astud a pheidio â cholli unrhyw bwyntiau gan fod y trawsgrifiad terfynol a gafwyd o gyfweliad yn nodi atebion y cyfranogwyr yn bennaf. Yn ogystal, dylai’r cyfwelwyr osgoi rhagfarnau. Weithiau wrth drafod pwnc y mae’r cyfwelwyr yn ei ymgysylltu gydag, mae angen iddynt gofio eu tasg yw gwrando a deall safbwyntiau'r cyfranogwyr wrth aros yn ddiduedd. Yn enwedig wrth gynnal cyfweliad anstrwythuredig mae gallu’r ymchwilwyr i gynhyrchu cwestiynau mewn ymateb i’r cyfranogwyr i symud y sgwrs mewn cyfeiriad o ddiddordeb yr ymchwilydd (Zhang a Wildemuth, 2009).</w:t>
      </w:r>
    </w:p>
    <w:p w14:paraId="3C0BE3D4" w14:textId="77777777" w:rsidR="008E07A3" w:rsidRDefault="008E07A3" w:rsidP="00821B6B">
      <w:pPr>
        <w:rPr>
          <w:lang w:val="cy-GB"/>
        </w:rPr>
      </w:pPr>
    </w:p>
    <w:p w14:paraId="6CD7BBCF" w14:textId="5A1373C7" w:rsidR="00343A1A" w:rsidRDefault="008E07A3" w:rsidP="00821B6B">
      <w:pPr>
        <w:rPr>
          <w:lang w:val="cy-GB"/>
        </w:rPr>
      </w:pPr>
      <w:r w:rsidRPr="008E07A3">
        <w:rPr>
          <w:lang w:val="cy-GB"/>
        </w:rPr>
        <w:t xml:space="preserve">Arsylwi oedd dull arall a ddefnyddiwyd i gasglu data ar gyfer yr astudiaeth. O fewn ymchwil addysgol, mae ‘arsylwi’ yn ddull ansoddol o gasglu data, lle mae ymchwilwyr yn gwylio ac yn cofnodi ymddygiadau, rhyngweithiadau neu ddigwyddiadau yn eu lleoliadau naturiol yn </w:t>
      </w:r>
      <w:r w:rsidRPr="008E07A3">
        <w:rPr>
          <w:lang w:val="cy-GB"/>
        </w:rPr>
        <w:lastRenderedPageBreak/>
        <w:t>systematig (Duke University Libraries, 2024). Prif nodwedd defnyddio arsylwi fel proses ymchwil yw ei fod yn cynnig cyfle i ymchwilydd gasglu data ‘byw’ o sefyllfaoedd cymdeithasol (Cohen, Manion a Morrison, 2007).</w:t>
      </w:r>
    </w:p>
    <w:p w14:paraId="374D7E86" w14:textId="77777777" w:rsidR="008E07A3" w:rsidRPr="00343A1A" w:rsidRDefault="008E07A3" w:rsidP="00821B6B">
      <w:pPr>
        <w:rPr>
          <w:lang w:val="cy-GB"/>
        </w:rPr>
      </w:pPr>
    </w:p>
    <w:p w14:paraId="10EFAA5B" w14:textId="5E20C981" w:rsidR="00DE0ADD" w:rsidRDefault="008E07A3" w:rsidP="00821B6B">
      <w:pPr>
        <w:rPr>
          <w:lang w:val="cy-GB"/>
        </w:rPr>
      </w:pPr>
      <w:r w:rsidRPr="008E07A3">
        <w:rPr>
          <w:lang w:val="cy-GB"/>
        </w:rPr>
        <w:t>Yn ôl Meehan et al (2004) mae arsylwi yn ddull cymharol fforddiadwy o gael cofnodion gwrthrychol, cywir a mesuradwy o ymddygiadau penodol athrawon a myfyrwyr mewn ystafelloedd dosbarth. Mae’r dull yn darparu gwybodaeth fanwl, gyd-destunol, na fydd yn dod i’r amlwg trwy ddefnyddio technegau casglu data eraill. Yn ôl dywediad Robson (2002) gall yr hyn y mae pobl yn ei wneud fod yn wahanol i’r hyn y maent yn ei ddweud ei fod nhw’n wneud ac mae’r arsylwi yn gweithredu fel gwiriad o hyn. Yn ogystal, maent yn galluogi ymchwilwyr i edrych ar ymddygiad bob dydd a fyddai fel arall yn cael ei gymryd yn ganiataol, yn ddisgwyliedig neu’n mynd heb unrhyw sylw (Cohen, Manion and Morrison, 2007).</w:t>
      </w:r>
    </w:p>
    <w:p w14:paraId="7E6421C1" w14:textId="77777777" w:rsidR="008E07A3" w:rsidRDefault="008E07A3" w:rsidP="008E07A3"/>
    <w:p w14:paraId="0D9D12A2" w14:textId="7ABE1583" w:rsidR="00E5331D" w:rsidRDefault="008E07A3" w:rsidP="008E07A3">
      <w:r>
        <w:t>Er mae arsylwi wedi’i nodweddu fel dull sydd yn anfewnwthiol (Cohen, Manion a Morrison, 2007), gall materion moesegol godi yn ymwneud a chaniatâd, preifatrwydd a chyfrinachedd (BERA, 2024) yn enwedig mewn ystafelloedd dosbarth. Mae cynnal arsylwadau yn gallu cymryd amser, yn enwedig pan fod angen creu nodiadau manwl (Brynman, 2016) sydd yn gallu fod yn wendid o ddefnyddio arsylwi fel dull ymchwilio. Yn ogystal, dywed Creswell a Poth (2018) gall presenoldeb yr ymchwilydd newid ymddygiad naturiol y cyfranogwyr, gan arwain at ddata nad yw’n adlewyrchu arferion nodweddiadol yn gywir.</w:t>
      </w:r>
    </w:p>
    <w:p w14:paraId="694C4E67" w14:textId="77777777" w:rsidR="008E07A3" w:rsidRPr="00DE0ADD" w:rsidRDefault="008E07A3" w:rsidP="008E07A3">
      <w:pPr>
        <w:rPr>
          <w:lang w:val="cy-GB"/>
        </w:rPr>
      </w:pPr>
    </w:p>
    <w:p w14:paraId="2A89DDDB" w14:textId="77777777" w:rsidR="00793A01" w:rsidRPr="00821B6B" w:rsidRDefault="00793A01" w:rsidP="00FE044C">
      <w:pPr>
        <w:rPr>
          <w:b/>
          <w:bCs/>
          <w:lang w:val="cy-GB"/>
        </w:rPr>
      </w:pPr>
    </w:p>
    <w:p w14:paraId="2EFE3C1E" w14:textId="4F7CDCE9" w:rsidR="00C976BD" w:rsidRDefault="00FE044C" w:rsidP="00C976BD">
      <w:pPr>
        <w:rPr>
          <w:b/>
          <w:bCs/>
          <w:lang w:val="cy-GB"/>
        </w:rPr>
      </w:pPr>
      <w:r w:rsidRPr="00821B6B">
        <w:rPr>
          <w:b/>
          <w:bCs/>
          <w:lang w:val="cy-GB"/>
        </w:rPr>
        <w:t>Dull Cyflwyno a Dadansoddi Data</w:t>
      </w:r>
    </w:p>
    <w:p w14:paraId="3A5AC3E4" w14:textId="4719D67F" w:rsidR="00336E84" w:rsidRDefault="00336E84" w:rsidP="00C976BD">
      <w:pPr>
        <w:rPr>
          <w:b/>
          <w:bCs/>
          <w:lang w:val="cy-GB"/>
        </w:rPr>
      </w:pPr>
    </w:p>
    <w:p w14:paraId="2EF69C76" w14:textId="1C897E12" w:rsidR="00695379" w:rsidRDefault="008E07A3" w:rsidP="00C976BD">
      <w:pPr>
        <w:rPr>
          <w:lang w:val="cy-GB"/>
        </w:rPr>
      </w:pPr>
      <w:r w:rsidRPr="008E07A3">
        <w:rPr>
          <w:lang w:val="cy-GB"/>
        </w:rPr>
        <w:t>Yn ddelfrydol, bu sain y cyfweliadau wedi’i recordio. Gan ddefnyddio’r sain gellir canfod trawsgrifiad, sef trawsnewid y sain wedi’i recordio ar lafar i mewn i ffurf ysgrifenedig (McMullin, 2023). Wrth drawsgrifio maent yn bwysig ystyried beth mae’r ymchwilydd yn cynnwys (neu’n peidio cynnwys) yn y trawsgrifiad, gan gynnwys unrhyw giwiau di-eiriol, fel chwerthin neu dôn, gan fod y rhain yn gallu newid ystyr neu fwriad yr hyn y mae unigolyn yn ei ddweud. Dywed McMullin (2023) mae pob dewis y mae’r ymchwilydd yn gwneud yn siapio sut mae’r cyfranogwr yn cael ei bortreadu. Gellir defnyddio'r trawsgrifiadau yma er mwyn ddod o hyd i themâu cyffredin a’i grwpio gan ddefnyddio codio lliw. Welir enghraifft o drawsgrifiad a’i chodio lliw yn atodiad 5.</w:t>
      </w:r>
    </w:p>
    <w:p w14:paraId="61B641E4" w14:textId="77777777" w:rsidR="008E07A3" w:rsidRDefault="008E07A3" w:rsidP="00C976BD">
      <w:pPr>
        <w:rPr>
          <w:lang w:val="cy-GB"/>
        </w:rPr>
      </w:pPr>
    </w:p>
    <w:p w14:paraId="621AECB7" w14:textId="77777777" w:rsidR="008E07A3" w:rsidRPr="008E07A3" w:rsidRDefault="008E07A3" w:rsidP="008E07A3">
      <w:pPr>
        <w:rPr>
          <w:lang w:val="cy-GB"/>
        </w:rPr>
      </w:pPr>
      <w:r w:rsidRPr="008E07A3">
        <w:rPr>
          <w:lang w:val="cy-GB"/>
        </w:rPr>
        <w:t xml:space="preserve">Nid oedd modd recordio sain un o’r cyfweliadau. Bu ymatebion y cyfweliad yma, felly yn cael ei recordio gan ddefnyddio nodiadau maes. Yn yr un ffordd, bydd y nodiadau yma yn cael ei dadansoddi gan ddefnyddio'r un dull o godio lliw i amlygu’r themâu cyffredin. </w:t>
      </w:r>
    </w:p>
    <w:p w14:paraId="3DF814D4" w14:textId="77777777" w:rsidR="008E07A3" w:rsidRPr="008E07A3" w:rsidRDefault="008E07A3" w:rsidP="008E07A3">
      <w:pPr>
        <w:rPr>
          <w:lang w:val="cy-GB"/>
        </w:rPr>
      </w:pPr>
    </w:p>
    <w:p w14:paraId="7143D584" w14:textId="77777777" w:rsidR="008E07A3" w:rsidRPr="008E07A3" w:rsidRDefault="008E07A3" w:rsidP="008E07A3">
      <w:pPr>
        <w:rPr>
          <w:lang w:val="cy-GB"/>
        </w:rPr>
      </w:pPr>
      <w:r w:rsidRPr="008E07A3">
        <w:rPr>
          <w:lang w:val="cy-GB"/>
        </w:rPr>
        <w:t>Bydd datganiadau o’r arsylwadau, hefyd, yn cael ei gyflwyno gan ddefnyddio nodiadau ysgrifenedig a’i ddadansoddi gan ddefnyddio'r un codio lliw er mwyn dangos y themâu cyffredinol.</w:t>
      </w:r>
    </w:p>
    <w:p w14:paraId="52631440" w14:textId="77777777" w:rsidR="008E07A3" w:rsidRPr="008E07A3" w:rsidRDefault="008E07A3" w:rsidP="008E07A3">
      <w:pPr>
        <w:rPr>
          <w:lang w:val="cy-GB"/>
        </w:rPr>
      </w:pPr>
    </w:p>
    <w:p w14:paraId="0CBC741A" w14:textId="092CFDCA" w:rsidR="00E5331D" w:rsidRDefault="008E07A3" w:rsidP="008E07A3">
      <w:pPr>
        <w:rPr>
          <w:lang w:val="cy-GB"/>
        </w:rPr>
      </w:pPr>
      <w:r w:rsidRPr="008E07A3">
        <w:rPr>
          <w:lang w:val="cy-GB"/>
        </w:rPr>
        <w:t xml:space="preserve">Mae trefnu a chyflwyno data trwy themâu yn ddull systematig a ddefnyddir yn aml mewn ymchwil ansoddol (Naeem et al., 2023). Mae’n golygu nodi patrymau neu syniadau cyffredin o fewn y data, eu categoreiddio i themâu trosafael, a defnyddio’r themâu hyn i lunio a chyflwyno'r canfyddiadau. Mae dadansoddiad thematig yn ddefnyddiol ar gyfer crynhoi </w:t>
      </w:r>
      <w:r w:rsidRPr="008E07A3">
        <w:rPr>
          <w:lang w:val="cy-GB"/>
        </w:rPr>
        <w:lastRenderedPageBreak/>
        <w:t>nodweddion allweddol, gan orfodi’r ymchwilydd i ymdrin â’r data mewn ffordd strwythuredig, a’i chyflwyno mewn modd clir a trefnus (Nowell et al., 2017). Yn ogystal maent yn ddull sydd yn cynnig ffurf hygyrch o ddadansoddi, yn enwedig i’r rhain sy’n gynnar yn eu gyrfa ymchwil.</w:t>
      </w:r>
    </w:p>
    <w:p w14:paraId="1E10E0D0" w14:textId="77777777" w:rsidR="008E07A3" w:rsidRPr="00095790" w:rsidRDefault="008E07A3" w:rsidP="008E07A3">
      <w:pPr>
        <w:rPr>
          <w:lang w:val="cy-GB"/>
        </w:rPr>
      </w:pPr>
    </w:p>
    <w:p w14:paraId="4513EB88" w14:textId="283F9959" w:rsidR="00FE044C" w:rsidRPr="00821B6B" w:rsidRDefault="00FE044C" w:rsidP="00FE044C">
      <w:pPr>
        <w:rPr>
          <w:b/>
          <w:bCs/>
          <w:lang w:val="cy-GB"/>
        </w:rPr>
      </w:pPr>
    </w:p>
    <w:p w14:paraId="61BFDC59" w14:textId="765B0FFA" w:rsidR="00CD386C" w:rsidRDefault="006B6885" w:rsidP="00CD386C">
      <w:pPr>
        <w:rPr>
          <w:b/>
          <w:bCs/>
          <w:lang w:val="cy-GB"/>
        </w:rPr>
      </w:pPr>
      <w:r>
        <w:rPr>
          <w:b/>
          <w:bCs/>
          <w:lang w:val="cy-GB"/>
        </w:rPr>
        <w:t>Moeseg</w:t>
      </w:r>
    </w:p>
    <w:p w14:paraId="17F6D462" w14:textId="77777777" w:rsidR="002215DA" w:rsidRPr="002215DA" w:rsidRDefault="002215DA" w:rsidP="00CD386C">
      <w:pPr>
        <w:rPr>
          <w:b/>
          <w:bCs/>
          <w:lang w:val="cy-GB"/>
        </w:rPr>
      </w:pPr>
    </w:p>
    <w:p w14:paraId="1DEF47F5" w14:textId="77777777" w:rsidR="008E07A3" w:rsidRPr="008E07A3" w:rsidRDefault="008E07A3" w:rsidP="008E07A3">
      <w:pPr>
        <w:rPr>
          <w:lang w:val="cy-GB"/>
        </w:rPr>
      </w:pPr>
      <w:r w:rsidRPr="008E07A3">
        <w:rPr>
          <w:lang w:val="cy-GB"/>
        </w:rPr>
        <w:t xml:space="preserve">Wrth arwain prosiect ymchwil o’r fath yma, rhaid cymryd camau i sicrhau ei fod yn cael ei gynnal mewn ffordd foesegol sydd ddim yn achosi niwed i’r cyfranogwr. Mae’r canllawiau (BERA, 2024) yn eu lle er mwyn sicrhau hynny. Mae BERA (2024) yn pwysleisio y dylai ymchwilwyr addysgol barchu pob unigolyn sy’n ymwneud â’u hymchwil neu yr effeithir arnynt gan eu hymchwil, gan eu trin yn deg, yn sensitif, a chydag urddas, wrth gydnabod eu hawliau a’u gwahaniaethau. </w:t>
      </w:r>
    </w:p>
    <w:p w14:paraId="7FA848BC" w14:textId="77777777" w:rsidR="008E07A3" w:rsidRPr="008E07A3" w:rsidRDefault="008E07A3" w:rsidP="008E07A3">
      <w:pPr>
        <w:rPr>
          <w:lang w:val="cy-GB"/>
        </w:rPr>
      </w:pPr>
    </w:p>
    <w:p w14:paraId="2B9BE03E" w14:textId="42D7A76C" w:rsidR="006D1E9B" w:rsidRDefault="008E07A3" w:rsidP="008E07A3">
      <w:pPr>
        <w:rPr>
          <w:lang w:val="cy-GB"/>
        </w:rPr>
      </w:pPr>
      <w:r w:rsidRPr="008E07A3">
        <w:rPr>
          <w:lang w:val="cy-GB"/>
        </w:rPr>
        <w:t>Mae pwysigrwydd cadw gwybodaeth yn breifat lle maent yn bosib yn allweddol er mwyn sicrhau fod yr astudiaeth yn un foesegol. Mae gwybodaeth megis enw’r ysgol, enw’r staff neu blant yr ysgol yn cael ei chadw’n ddienw trwy gydol yr astudiaeth. Fel gweler, cyfeirir at blant fel ‘cyfranogwyr’ er mwyn dengys bod yr ymchwilwyr yn cydnabod yr hawl i sefydliadau a chyfranogwyr unigol i breifatrwydd (BERA, 2024).</w:t>
      </w:r>
    </w:p>
    <w:p w14:paraId="663EC30F" w14:textId="77777777" w:rsidR="008E07A3" w:rsidRDefault="008E07A3" w:rsidP="008E07A3">
      <w:pPr>
        <w:rPr>
          <w:lang w:val="cy-GB"/>
        </w:rPr>
      </w:pPr>
    </w:p>
    <w:p w14:paraId="2A2C7000" w14:textId="139893F1" w:rsidR="002215DA" w:rsidRDefault="008E07A3" w:rsidP="00CD386C">
      <w:pPr>
        <w:rPr>
          <w:lang w:val="cy-GB"/>
        </w:rPr>
      </w:pPr>
      <w:r w:rsidRPr="008E07A3">
        <w:rPr>
          <w:lang w:val="cy-GB"/>
        </w:rPr>
        <w:t>Cyn cynnal yr ymchwil roedd camau yn ei le i sicrhau fod pob cyfranogwr wedi’i rhoi ei chaniatâd. Yn ôl BERA (2024) dylid cael caniatâd gwybodus gwirfoddol pob cyfranogwyr ar ddechrau’r astudiaeth, gyda’r opsiwn i dynnu’n ôl ar unrhyw adeg. Ar gyfer y cyfranogwyr o dan oedran caniatâd cyfreithiol, roedd llythyron caniatâd wedi’i llofnodi gan rieni ac roedden nhw wedi gallu rhoi eu cydsyniad, gyda’r wybodaeth eu bod hawl gyda nhw i dynnu nôl ar unrhyw adeg heb roi rheswm. Yn ôl BERA (2024) dylai fod plant sy’n alluog o ffurfio barn gyda’r hawl i fynegi eu barn a’r safbwyntiau yn rhydd, a chael eu cymryd i ystyriaeth, yn enwedig os yw’r materion yn effeithio arnynt. Plant blwyddyn 3 i flwyddyn 6 oedd y cyfranogwyr, ac felly gellir ystyried yn ‘plentyn cymwys’, sef plentyn sydd â digon o ddealltwriaeth a deallusrwydd i’w galluogi i ddeall yn llawn yr hyn a gynigir a’i alluogi i wneud penderfyniad doeth (Barton a Douglas, 1995) yn (David, Edwards a Alldred, 2001).</w:t>
      </w:r>
    </w:p>
    <w:p w14:paraId="5F704909" w14:textId="77777777" w:rsidR="008E07A3" w:rsidRDefault="008E07A3" w:rsidP="00CD386C"/>
    <w:p w14:paraId="6F77DD71" w14:textId="10B2AD03" w:rsidR="00FE044C" w:rsidRDefault="008E07A3" w:rsidP="00FE044C">
      <w:r w:rsidRPr="008E07A3">
        <w:t>Rhaid hefyd cydnabod safleoldeb yr ymchwilydd er mwyn dangos tryloywder, sydd yn rhan o fod yn foesegol. Mewn ymchwil addysgol, mae safleoldeb yn hanfodol oherwydd ei fod yn helpu ymchwilwyr i gydnabod dylanwad eu cefndir ar sut maent yn dehongli data ac yn rhyngweithio â chyfranogwyr, gan sicrhau dadansoddiadau mwy cynnil a pharchus (Holmes, 2020). Yn yr ymchwil hwn, mae’r ymchwilydd yn cyflawni rôl ‘fewnol’, fel  athro dan hyfforddiant sydd wedi cwblhau ymarfer dysgu yn yr ysgol ac felly yn gyfarwydd gyda’r ysgol a nifer o’r staff a disgyblion yr ysgol. Tra bod hwn yn helpu i ddeall safbwyntiau'r cyfranogwyr, gall hefyd arwain at ragdybiaethau ac felly rhaid cwestiynu’n frwd. Trwy fyfyrio’n feirniadol ar ei safleoldeb nod yr ymchwilydd yw cynnal ymchwil sy’n barchus, yn dryloyw ac yn gynhwysol, gan sicrhau cywirdeb a hygrededd, bydd yn wneud hyn trwy flaenoriaethu lleisiau’r cyfranogwyr, gan sicrhau bod eu safbwyntiau yn lliwio canfyddiadau’r ymchwil.</w:t>
      </w:r>
    </w:p>
    <w:p w14:paraId="37B668BC" w14:textId="77777777" w:rsidR="008E07A3" w:rsidRDefault="008E07A3" w:rsidP="00FE044C">
      <w:pPr>
        <w:rPr>
          <w:b/>
          <w:bCs/>
          <w:lang w:val="cy-GB"/>
        </w:rPr>
      </w:pPr>
    </w:p>
    <w:p w14:paraId="1296901A" w14:textId="77777777" w:rsidR="00E5331D" w:rsidRPr="00821B6B" w:rsidRDefault="00E5331D" w:rsidP="00FE044C">
      <w:pPr>
        <w:rPr>
          <w:b/>
          <w:bCs/>
          <w:lang w:val="cy-GB"/>
        </w:rPr>
      </w:pPr>
    </w:p>
    <w:p w14:paraId="0EBA52BE" w14:textId="0C84B2B8" w:rsidR="00C976BD" w:rsidRDefault="00FE044C" w:rsidP="00C976BD">
      <w:pPr>
        <w:rPr>
          <w:b/>
          <w:bCs/>
          <w:lang w:val="cy-GB"/>
        </w:rPr>
      </w:pPr>
      <w:r w:rsidRPr="00821B6B">
        <w:rPr>
          <w:b/>
          <w:bCs/>
          <w:lang w:val="cy-GB"/>
        </w:rPr>
        <w:lastRenderedPageBreak/>
        <w:t>Dadansoddiad o ganlyniadau</w:t>
      </w:r>
    </w:p>
    <w:p w14:paraId="2177094B" w14:textId="77777777" w:rsidR="008E07A3" w:rsidRPr="008E07A3" w:rsidRDefault="008E07A3" w:rsidP="008E07A3">
      <w:pPr>
        <w:rPr>
          <w:lang w:val="cy-GB"/>
        </w:rPr>
      </w:pPr>
    </w:p>
    <w:p w14:paraId="619712F9" w14:textId="6289C9DD" w:rsidR="00695379" w:rsidRPr="008E07A3" w:rsidRDefault="008E07A3" w:rsidP="008E07A3">
      <w:pPr>
        <w:rPr>
          <w:lang w:val="cy-GB"/>
        </w:rPr>
      </w:pPr>
      <w:r w:rsidRPr="008E07A3">
        <w:rPr>
          <w:lang w:val="cy-GB"/>
        </w:rPr>
        <w:t>O ddadansoddiad o’r data daw tair prif thema i’r amlwg; integreiddio rhifedd ar draws pynciau, cyd-destunau bywyd go iawn a heriau a chyfyngiadau wrth weithredu rhifedd thematig a sut i’w oresgyn.</w:t>
      </w:r>
    </w:p>
    <w:p w14:paraId="5B121972" w14:textId="77777777" w:rsidR="008E07A3" w:rsidRDefault="008E07A3" w:rsidP="008E07A3">
      <w:pPr>
        <w:rPr>
          <w:lang w:val="cy-GB"/>
        </w:rPr>
      </w:pPr>
    </w:p>
    <w:p w14:paraId="07C49322" w14:textId="589DB8B4" w:rsidR="00695379" w:rsidRDefault="00695379" w:rsidP="00C976BD">
      <w:pPr>
        <w:rPr>
          <w:u w:val="single"/>
          <w:lang w:val="cy-GB"/>
        </w:rPr>
      </w:pPr>
      <w:r>
        <w:rPr>
          <w:u w:val="single"/>
          <w:lang w:val="cy-GB"/>
        </w:rPr>
        <w:t xml:space="preserve">Thema 1; </w:t>
      </w:r>
      <w:r w:rsidRPr="00695379">
        <w:rPr>
          <w:u w:val="single"/>
          <w:lang w:val="cy-GB"/>
        </w:rPr>
        <w:t>I</w:t>
      </w:r>
      <w:r w:rsidRPr="00695379">
        <w:rPr>
          <w:u w:val="single"/>
          <w:lang w:val="cy-GB"/>
        </w:rPr>
        <w:t>ntegreiddio rhifedd ar draws pynciau</w:t>
      </w:r>
    </w:p>
    <w:p w14:paraId="0B0FBC02" w14:textId="75AC562A" w:rsidR="00695379" w:rsidRDefault="00695379" w:rsidP="00C976BD">
      <w:pPr>
        <w:rPr>
          <w:u w:val="single"/>
          <w:lang w:val="cy-GB"/>
        </w:rPr>
      </w:pPr>
    </w:p>
    <w:p w14:paraId="09F03FE8" w14:textId="77777777" w:rsidR="008E07A3" w:rsidRPr="008E07A3" w:rsidRDefault="008E07A3" w:rsidP="008E07A3">
      <w:pPr>
        <w:rPr>
          <w:lang w:val="cy-GB"/>
        </w:rPr>
      </w:pPr>
      <w:r w:rsidRPr="008E07A3">
        <w:rPr>
          <w:lang w:val="cy-GB"/>
        </w:rPr>
        <w:t xml:space="preserve">Daw’r thema yma fwyaf amlwg o ddadansoddiad y nodiadau arsylwi. </w:t>
      </w:r>
    </w:p>
    <w:p w14:paraId="60D05510" w14:textId="77777777" w:rsidR="008E07A3" w:rsidRPr="008E07A3" w:rsidRDefault="008E07A3" w:rsidP="008E07A3">
      <w:pPr>
        <w:rPr>
          <w:lang w:val="cy-GB"/>
        </w:rPr>
      </w:pPr>
    </w:p>
    <w:p w14:paraId="2805CBC0" w14:textId="70439980" w:rsidR="00695379" w:rsidRDefault="008E07A3" w:rsidP="008E07A3">
      <w:pPr>
        <w:rPr>
          <w:lang w:val="cy-GB"/>
        </w:rPr>
      </w:pPr>
      <w:r w:rsidRPr="008E07A3">
        <w:rPr>
          <w:lang w:val="cy-GB"/>
        </w:rPr>
        <w:t xml:space="preserve">Wrth ddadansoddi’r data o’r arsylwadau gwersi, maent yn amlwg fod yr ysgol yn ceisio datblygu sgiliau rhifedd y dysgwyr o fewn gwersi thema. Un wers a arsylwyd oedd gwers o’r thema ‘Y Blitz’ ym mlwyddyn 6, lle'r oedd gan y dysgwyr y dasg o chwilio am le i ddefnyddio fel ‘lloches’ o fewn goedwig yr ysgol, mewn grwpiau o bedwar i bump. Nod y wers oedd cyfrifo arwynebedd a pherimedr aelodau o’r grŵp er mwyn sicrhau fod ganddyn nhw i gyd ddigon o le yn y lloches. Er mae thema ‘Y Blitz’ yn ffocysu ar Faes Dysgu a Phrofiad ‘Y Dyniaethau’, dengys fod yna cyfleoedd i ddefnyddio a datblygu sgiliau rhifedd y dysgwyr o fewn amryw o feysydd dysgu a phrofiad trwy gynllunio’n drawsgwricwlaidd ac wrth ddefnyddio’r fframweithiau trawsgwricwlaidd sydd yna’n barod wedi’i pharatoi ar gyfer addysgwyr.  </w:t>
      </w:r>
    </w:p>
    <w:p w14:paraId="6C64C1FA" w14:textId="77777777" w:rsidR="008E07A3" w:rsidRDefault="008E07A3" w:rsidP="008E07A3">
      <w:pPr>
        <w:rPr>
          <w:lang w:val="cy-GB"/>
        </w:rPr>
      </w:pPr>
    </w:p>
    <w:p w14:paraId="1741BD86" w14:textId="1883A86C" w:rsidR="00F26030" w:rsidRDefault="008E07A3" w:rsidP="00C976BD">
      <w:pPr>
        <w:rPr>
          <w:lang w:val="cy-GB"/>
        </w:rPr>
      </w:pPr>
      <w:r w:rsidRPr="008E07A3">
        <w:rPr>
          <w:lang w:val="cy-GB"/>
        </w:rPr>
        <w:t>Ym mlwyddyn 5 eu thema oedd ‘Goleuni a Thywyllwch’, sef thema sydd yn ffocysu ar Faes Dysgu a Phrofiad ‘Gwyddoniaeth a Thechnoleg’. Arsylwyd gwers lle'r oedd y dysgwyr yn arbrofi beth oedd yn digwydd i faint cysgod wrth symud golau i ffwrdd o wrthrych. Er roedd ffocws y wers dal i fod yn dilyn y thema, a’r datganiad o’r hyn sy’n bwysig; ‘mae bod yn chwilfrydig a chwilio am atebion yn hanfodol i ddeall a rhagfynegi ffenomenau’ (Llywodraeth Cymru, 2020) roedd hefyd yn darparu cyfleoedd i ddatblygu sgiliau rhifedd y plant trwy ddefnyddio mesuriadau, graffu, yn ogystal â rhagdybio wrth edrych ar y graffiau.</w:t>
      </w:r>
    </w:p>
    <w:p w14:paraId="0DE0EDB6" w14:textId="77777777" w:rsidR="008E07A3" w:rsidRDefault="008E07A3" w:rsidP="00C976BD">
      <w:pPr>
        <w:rPr>
          <w:lang w:val="cy-GB"/>
        </w:rPr>
      </w:pPr>
    </w:p>
    <w:p w14:paraId="402031BC" w14:textId="6EC8A894" w:rsidR="00FE044C" w:rsidRDefault="00695379" w:rsidP="00FE044C">
      <w:pPr>
        <w:rPr>
          <w:u w:val="single"/>
          <w:lang w:val="cy-GB"/>
        </w:rPr>
      </w:pPr>
      <w:r>
        <w:rPr>
          <w:u w:val="single"/>
          <w:lang w:val="cy-GB"/>
        </w:rPr>
        <w:t xml:space="preserve">Thema 2; </w:t>
      </w:r>
      <w:r w:rsidRPr="00695379">
        <w:rPr>
          <w:u w:val="single"/>
          <w:lang w:val="cy-GB"/>
        </w:rPr>
        <w:t>C</w:t>
      </w:r>
      <w:r w:rsidRPr="00695379">
        <w:rPr>
          <w:u w:val="single"/>
          <w:lang w:val="cy-GB"/>
        </w:rPr>
        <w:t>yd-destun</w:t>
      </w:r>
      <w:r w:rsidRPr="00695379">
        <w:rPr>
          <w:u w:val="single"/>
          <w:lang w:val="cy-GB"/>
        </w:rPr>
        <w:t>au</w:t>
      </w:r>
      <w:r w:rsidRPr="00695379">
        <w:rPr>
          <w:u w:val="single"/>
          <w:lang w:val="cy-GB"/>
        </w:rPr>
        <w:t xml:space="preserve"> bywyd go iawn</w:t>
      </w:r>
    </w:p>
    <w:p w14:paraId="7E29CA0B" w14:textId="2438F9E4" w:rsidR="00695379" w:rsidRDefault="00695379" w:rsidP="00FE044C">
      <w:pPr>
        <w:rPr>
          <w:u w:val="single"/>
          <w:lang w:val="cy-GB"/>
        </w:rPr>
      </w:pPr>
    </w:p>
    <w:p w14:paraId="0A86B92A" w14:textId="77777777" w:rsidR="008E07A3" w:rsidRPr="008E07A3" w:rsidRDefault="008E07A3" w:rsidP="008E07A3">
      <w:pPr>
        <w:rPr>
          <w:lang w:val="cy-GB"/>
        </w:rPr>
      </w:pPr>
      <w:r w:rsidRPr="008E07A3">
        <w:rPr>
          <w:lang w:val="cy-GB"/>
        </w:rPr>
        <w:t>Daw’r thema i’r amlwg trwy gyfuniad o’r dadansoddiadau'r cyfweliadau a nodiadau’r arsylwadau. Gellir wedi rhagdybio dyma fydd un o’r themâu daw i’r amlwg wrth gynnal yr ymchwil oherwydd fel sôn yn flaenorol mae rhifedd, neu fod yn hyfedredd yn rhifol, yn golygu cymhwyso cysyniadau a sgiliau mathemategol i ymgysylltu’n effeithiol â’r byd (Connolly, Carr a Knox, 2021).</w:t>
      </w:r>
    </w:p>
    <w:p w14:paraId="6D7A3D19" w14:textId="77777777" w:rsidR="008E07A3" w:rsidRPr="008E07A3" w:rsidRDefault="008E07A3" w:rsidP="008E07A3">
      <w:pPr>
        <w:rPr>
          <w:lang w:val="cy-GB"/>
        </w:rPr>
      </w:pPr>
    </w:p>
    <w:p w14:paraId="531C4CDA" w14:textId="209EABE5" w:rsidR="00695379" w:rsidRDefault="008E07A3" w:rsidP="008E07A3">
      <w:pPr>
        <w:rPr>
          <w:lang w:val="cy-GB"/>
        </w:rPr>
      </w:pPr>
      <w:r w:rsidRPr="008E07A3">
        <w:rPr>
          <w:lang w:val="cy-GB"/>
        </w:rPr>
        <w:t>Sôn un cyfranogwr (dysgwr) am fynd at yr archfarchnad leol pan ofynnwyd iddynt a allent feddwl am wers neu weithgaredd lle roedden nhw yn defnyddio neu’n datblygu sgiliau rhifedd, gwelir atodiad .... Dywed y wnaethon nhw fynd yno i siopa, ac yna yn cyfrifo’r prisiau pan nôl yn yr ysgol. Dyma esiampl gyfoethog o ddefnyddio cyd-destunau bywyd go iawn er mwyn ceisio ddatblygu sgiliau rhifedd y dysgwyr. Wnaeth y cyfranogwyr ehangu ar y pwnc o arian, ac adio fod dysgu rhifedd o fewn cyd-destunau bywyd go iawn yn helpu i’w ddeall.</w:t>
      </w:r>
    </w:p>
    <w:p w14:paraId="0235277E" w14:textId="77777777" w:rsidR="008E07A3" w:rsidRDefault="008E07A3" w:rsidP="008E07A3">
      <w:pPr>
        <w:rPr>
          <w:lang w:val="cy-GB"/>
        </w:rPr>
      </w:pPr>
    </w:p>
    <w:p w14:paraId="41E351D3" w14:textId="77777777" w:rsidR="008E07A3" w:rsidRPr="008E07A3" w:rsidRDefault="008E07A3" w:rsidP="008E07A3">
      <w:pPr>
        <w:rPr>
          <w:lang w:val="cy-GB"/>
        </w:rPr>
      </w:pPr>
      <w:r w:rsidRPr="008E07A3">
        <w:rPr>
          <w:lang w:val="cy-GB"/>
        </w:rPr>
        <w:t xml:space="preserve">Ar yr un testun, sôn cyfranogwr arall (aelod o staff) am gystadleuaeth ‘Ogof y Ddraig’ sydd yn cael ei chynnal yn flynyddol. Dyma le mae dysgwyr blwyddyn 6 yn cystadlu o fewn </w:t>
      </w:r>
      <w:r w:rsidRPr="008E07A3">
        <w:rPr>
          <w:lang w:val="cy-GB"/>
        </w:rPr>
        <w:lastRenderedPageBreak/>
        <w:t xml:space="preserve">grwpiau ar gyfer y siawns i ennill stondin yn y ffair Nadolig. Dywed fod er mwyn creu stondin llwyddiannus rhaid bod e’n creu elw, ac felly maent yn annog y dysgwyr i ymweld â gwefannau gwahanol a chymharu prisiau, sydd yn defnyddio testunau bywyd go iawn er mwyn ddatblygu sgiliau rhifedd y dysgwyr. </w:t>
      </w:r>
    </w:p>
    <w:p w14:paraId="48C6F048" w14:textId="77777777" w:rsidR="008E07A3" w:rsidRPr="008E07A3" w:rsidRDefault="008E07A3" w:rsidP="008E07A3">
      <w:pPr>
        <w:rPr>
          <w:lang w:val="cy-GB"/>
        </w:rPr>
      </w:pPr>
    </w:p>
    <w:p w14:paraId="52073C74" w14:textId="080A5310" w:rsidR="00695379" w:rsidRDefault="008E07A3" w:rsidP="008E07A3">
      <w:pPr>
        <w:rPr>
          <w:lang w:val="cy-GB"/>
        </w:rPr>
      </w:pPr>
      <w:r w:rsidRPr="008E07A3">
        <w:rPr>
          <w:lang w:val="cy-GB"/>
        </w:rPr>
        <w:t>Yn olaf o dan y thema yma, arsylwyd ar wers blwyddyn 3, lle'r oedd rhaid i’r disgyblion helpu datrys ‘Problem Sion Corn’. Nodir oedd y wers yma yn ystod y cyfnod cyn y Nadolig. Pwrpas y wers oedd datblygu sgiliau pwyso'r dysgwyr, gan ddefnyddio dull ymarferol, bywyd go iawn. Roedd pob anrheg wedi’i pharatoi fel anrheg go iawn a’i wedi rhifo. Yn ystod y wers roedd y dysgwyr yn dysgu ac yn defnyddio geirfa rhifedd perthnasol wrth bwyso yn gywir gan ddefnyddio clorian.</w:t>
      </w:r>
    </w:p>
    <w:p w14:paraId="0F214443" w14:textId="77777777" w:rsidR="008E07A3" w:rsidRDefault="008E07A3" w:rsidP="008E07A3">
      <w:pPr>
        <w:rPr>
          <w:lang w:val="cy-GB"/>
        </w:rPr>
      </w:pPr>
    </w:p>
    <w:p w14:paraId="77BE5943" w14:textId="5E695E48" w:rsidR="00695379" w:rsidRDefault="00695379" w:rsidP="00FE044C">
      <w:pPr>
        <w:rPr>
          <w:lang w:val="cy-GB"/>
        </w:rPr>
      </w:pPr>
      <w:r>
        <w:rPr>
          <w:u w:val="single"/>
          <w:lang w:val="cy-GB"/>
        </w:rPr>
        <w:t xml:space="preserve">Thema </w:t>
      </w:r>
      <w:r>
        <w:rPr>
          <w:u w:val="single"/>
          <w:lang w:val="cy-GB"/>
        </w:rPr>
        <w:t xml:space="preserve">3; </w:t>
      </w:r>
      <w:r w:rsidRPr="00695379">
        <w:rPr>
          <w:u w:val="single"/>
          <w:lang w:val="cy-GB"/>
        </w:rPr>
        <w:t>H</w:t>
      </w:r>
      <w:r w:rsidRPr="00695379">
        <w:rPr>
          <w:u w:val="single"/>
          <w:lang w:val="cy-GB"/>
        </w:rPr>
        <w:t>eriau a chyfyngiadau wrth weithredu rhifedd thematig</w:t>
      </w:r>
      <w:r w:rsidRPr="00695379">
        <w:rPr>
          <w:u w:val="single"/>
          <w:lang w:val="cy-GB"/>
        </w:rPr>
        <w:t xml:space="preserve"> a sut i’w oresgyn</w:t>
      </w:r>
    </w:p>
    <w:p w14:paraId="736405FC" w14:textId="076C7655" w:rsidR="00695379" w:rsidRDefault="00695379" w:rsidP="00FE044C">
      <w:pPr>
        <w:rPr>
          <w:b/>
          <w:bCs/>
          <w:lang w:val="cy-GB"/>
        </w:rPr>
      </w:pPr>
    </w:p>
    <w:p w14:paraId="15FC5134" w14:textId="75E16A0D" w:rsidR="008E07A3" w:rsidRDefault="008E07A3" w:rsidP="00FE044C">
      <w:pPr>
        <w:rPr>
          <w:lang w:val="cy-GB"/>
        </w:rPr>
      </w:pPr>
      <w:r w:rsidRPr="008E07A3">
        <w:rPr>
          <w:lang w:val="cy-GB"/>
        </w:rPr>
        <w:t>Daw’r thema yma yn amlwg wrth ddadansoddi nodiadau cyfweliad un o’r cyfranogwyr (staff). Sôn y cyfranogwr yma am y brif her o geisio datblygu sgiliau rhifedd y dysgwyr o fewn wersi thema, sef; bwrw y llinynnon o’r fframwaith rhifedd sydd yn addas ar gyfer camau cynnydd y dysgwyr. Er  mwyn oresgyn yr her yma, dywed fod rhan benodol ar gyfer y fframwaith mathemateg a rhifedd yn y cynllun thema. Ychwanega fod yr ysgol gyfan yn defnyddio ‘Taith 360’ sef meddalwedd tracio gellir ei ddefnyddio er mwyn dangos y sgiliau (rhifedd yn benodol yn yr achos yma) sydd wedi ei bwrw yn barod, faint o weithiau y maent wedi ei bwrw, a pha sgiliau sydd heb gael ei fwrw eto. Mae’r tracio yma yn helpu’r athrawon i gynllunio gan eu bod yn amlygu’r sgiliau yma sydd eisiau bwrw. Weithiau mae angen i’r athrawon fod yn greadigol er mwyn feddwl am wers neu weithgaredd i fwrw rhai o’r llinynnon fwyaf anodd, gellir defnyddio gwers ‘Y Blitz’ y soniwyd amdani eisoes fel enghraifft o fod yn greadigol er mwyn datblygu sgil rhifedd sydd yn fwy anodd i blethu mewn i thema.</w:t>
      </w:r>
    </w:p>
    <w:p w14:paraId="63AE6869" w14:textId="77777777" w:rsidR="008E07A3" w:rsidRPr="008E07A3" w:rsidRDefault="008E07A3" w:rsidP="00FE044C">
      <w:pPr>
        <w:rPr>
          <w:lang w:val="cy-GB"/>
        </w:rPr>
      </w:pPr>
    </w:p>
    <w:p w14:paraId="798E2EB2" w14:textId="77777777" w:rsidR="00695379" w:rsidRPr="00821B6B" w:rsidRDefault="00695379" w:rsidP="00FE044C">
      <w:pPr>
        <w:rPr>
          <w:b/>
          <w:bCs/>
          <w:lang w:val="cy-GB"/>
        </w:rPr>
      </w:pPr>
    </w:p>
    <w:p w14:paraId="1B402700" w14:textId="103B4467" w:rsidR="00FE044C" w:rsidRDefault="00FE044C" w:rsidP="00C976BD">
      <w:pPr>
        <w:rPr>
          <w:b/>
          <w:bCs/>
          <w:lang w:val="cy-GB"/>
        </w:rPr>
      </w:pPr>
      <w:r w:rsidRPr="00821B6B">
        <w:rPr>
          <w:b/>
          <w:bCs/>
          <w:lang w:val="cy-GB"/>
        </w:rPr>
        <w:t>Casgliadau</w:t>
      </w:r>
    </w:p>
    <w:p w14:paraId="592C5A75" w14:textId="159722BB" w:rsidR="00E5331D" w:rsidRDefault="00E5331D" w:rsidP="00C976BD">
      <w:pPr>
        <w:rPr>
          <w:b/>
          <w:bCs/>
          <w:lang w:val="cy-GB"/>
        </w:rPr>
      </w:pPr>
    </w:p>
    <w:p w14:paraId="0BAD90E9" w14:textId="77777777" w:rsidR="008E07A3" w:rsidRPr="008E07A3" w:rsidRDefault="008E07A3" w:rsidP="008E07A3">
      <w:pPr>
        <w:rPr>
          <w:lang w:val="cy-GB"/>
        </w:rPr>
      </w:pPr>
      <w:r w:rsidRPr="008E07A3">
        <w:rPr>
          <w:lang w:val="cy-GB"/>
        </w:rPr>
        <w:t xml:space="preserve">Trwy ddefnyddio cyfweliadau ac arsylwadau i archwilio sut mae athrawon dysgwyr hyn yr ysgol yn defnyddio themâu i ddatblygu sgiliau rhifedd i hybu datblygiad o’i sgiliau rhifedd gwelir effeithioldeb addysgu’n thematig. Roedd athrawon yn greadigol wrth gynllunio gwersi trawsgwricwlaidd, er mwyn sicrhau cyfleoedd i’r dysgwyr weld perthnasoedd sgiliau mathemateg a rhifedd mewn cyd-destunau bywyd go iawn, a thrwy hynny wella eu dealltwriaeth. </w:t>
      </w:r>
    </w:p>
    <w:p w14:paraId="1C9D04D3" w14:textId="77777777" w:rsidR="008E07A3" w:rsidRPr="008E07A3" w:rsidRDefault="008E07A3" w:rsidP="008E07A3">
      <w:pPr>
        <w:rPr>
          <w:lang w:val="cy-GB"/>
        </w:rPr>
      </w:pPr>
    </w:p>
    <w:p w14:paraId="4ECEE5BF" w14:textId="77777777" w:rsidR="008E07A3" w:rsidRPr="008E07A3" w:rsidRDefault="008E07A3" w:rsidP="008E07A3">
      <w:pPr>
        <w:rPr>
          <w:lang w:val="cy-GB"/>
        </w:rPr>
      </w:pPr>
      <w:r w:rsidRPr="008E07A3">
        <w:rPr>
          <w:lang w:val="cy-GB"/>
        </w:rPr>
        <w:t xml:space="preserve">Er hynny, daw’r her o gynllunio er mwyn ddatblygu sgiliau rhifedd addas i gam gynnydd yn amlwg, a chyda hynny, yr angen am hyfforddiant athrawon i ddefnyddio meddalwedd fel ‘taith 360’ yn effeithiol i’w helpu nhw i’w gynllunio. </w:t>
      </w:r>
    </w:p>
    <w:p w14:paraId="79962F5B" w14:textId="7250BB15" w:rsidR="00E5331D" w:rsidRDefault="008E07A3" w:rsidP="008E07A3">
      <w:pPr>
        <w:rPr>
          <w:lang w:val="cy-GB"/>
        </w:rPr>
      </w:pPr>
      <w:r w:rsidRPr="008E07A3">
        <w:rPr>
          <w:lang w:val="cy-GB"/>
        </w:rPr>
        <w:t xml:space="preserve">  </w:t>
      </w:r>
    </w:p>
    <w:p w14:paraId="4F6627BD" w14:textId="4AB8A0F0" w:rsidR="00E5331D" w:rsidRDefault="008E07A3" w:rsidP="00C976BD">
      <w:pPr>
        <w:rPr>
          <w:lang w:val="cy-GB"/>
        </w:rPr>
      </w:pPr>
      <w:r w:rsidRPr="008E07A3">
        <w:rPr>
          <w:lang w:val="cy-GB"/>
        </w:rPr>
        <w:t>I grynhoi, mae’r ymchwil yma yn cyfrannu at fy nealltwriaeth o addysgu rhifedd trwy’r defnydd o thema, gan bwysleisio ar ei botensial i greu profiadau dysgu ystyrlon ac integredig. Maent wedi newid y ffordd yr wyf yn bwriadu addysgu yn y dyfodol gan yr wyf wedi dysgu dulliau newydd o ymgorffi sgiliau rhifedd i mewn i wahanol themâu. Yn ogystal, rwyf wedi cael fy nghyflwyno i feddalwedd ‘taith 360’, ac mae’r wybodaeth rwyf wedi dysgu am y meddalwedd yma yn gallu fod o fudd yn y dyfodol agos.</w:t>
      </w:r>
    </w:p>
    <w:p w14:paraId="47D4B1BA" w14:textId="77777777" w:rsidR="008E07A3" w:rsidRPr="00821B6B" w:rsidRDefault="008E07A3" w:rsidP="00C976BD">
      <w:pPr>
        <w:rPr>
          <w:b/>
          <w:bCs/>
          <w:lang w:val="cy-GB"/>
        </w:rPr>
      </w:pPr>
    </w:p>
    <w:p w14:paraId="2F93FC2C" w14:textId="0798A2FF" w:rsidR="00FE044C" w:rsidRPr="00821B6B" w:rsidRDefault="00FE044C" w:rsidP="00FE044C">
      <w:pPr>
        <w:rPr>
          <w:b/>
          <w:bCs/>
          <w:lang w:val="cy-GB"/>
        </w:rPr>
      </w:pPr>
      <w:r w:rsidRPr="00821B6B">
        <w:rPr>
          <w:b/>
          <w:bCs/>
          <w:lang w:val="cy-GB"/>
        </w:rPr>
        <w:t>Argymhellion</w:t>
      </w:r>
    </w:p>
    <w:p w14:paraId="274B39B5" w14:textId="06A5817F" w:rsidR="005501CD" w:rsidRDefault="005501CD" w:rsidP="005501CD">
      <w:pPr>
        <w:rPr>
          <w:lang w:val="cy-GB"/>
        </w:rPr>
      </w:pPr>
    </w:p>
    <w:p w14:paraId="70EA77C7" w14:textId="77777777" w:rsidR="008E07A3" w:rsidRPr="008E07A3" w:rsidRDefault="008E07A3" w:rsidP="008E07A3">
      <w:pPr>
        <w:rPr>
          <w:lang w:val="cy-GB"/>
        </w:rPr>
      </w:pPr>
      <w:r w:rsidRPr="008E07A3">
        <w:rPr>
          <w:lang w:val="cy-GB"/>
        </w:rPr>
        <w:t xml:space="preserve">Gellir defnyddio Cylch Myfyrio Gibbs (1988) er mwyn fyfyrio’n ddwfn ac yn systematig ar fy mhrofiad ymchwil. </w:t>
      </w:r>
    </w:p>
    <w:p w14:paraId="6E020267" w14:textId="77777777" w:rsidR="008E07A3" w:rsidRPr="008E07A3" w:rsidRDefault="008E07A3" w:rsidP="008E07A3">
      <w:pPr>
        <w:rPr>
          <w:lang w:val="cy-GB"/>
        </w:rPr>
      </w:pPr>
    </w:p>
    <w:p w14:paraId="5E232606" w14:textId="77777777" w:rsidR="008E07A3" w:rsidRPr="008E07A3" w:rsidRDefault="008E07A3" w:rsidP="008E07A3">
      <w:pPr>
        <w:rPr>
          <w:u w:val="single"/>
          <w:lang w:val="cy-GB"/>
        </w:rPr>
      </w:pPr>
      <w:r w:rsidRPr="008E07A3">
        <w:rPr>
          <w:u w:val="single"/>
          <w:lang w:val="cy-GB"/>
        </w:rPr>
        <w:t>Cam 1- Disgrifiad</w:t>
      </w:r>
    </w:p>
    <w:p w14:paraId="057690B8" w14:textId="77777777" w:rsidR="008E07A3" w:rsidRPr="008E07A3" w:rsidRDefault="008E07A3" w:rsidP="008E07A3">
      <w:pPr>
        <w:rPr>
          <w:lang w:val="cy-GB"/>
        </w:rPr>
      </w:pPr>
      <w:r w:rsidRPr="008E07A3">
        <w:rPr>
          <w:lang w:val="cy-GB"/>
        </w:rPr>
        <w:t xml:space="preserve">Roedd fy mhrosiect ymchwil yn archwilio sut mae athrawon dysgwyr hyn yr ysgol yn defnyddio themâu i ddatblygu sgiliau rhifedd y dysgwyr. Cynhaliais gyfweliadau gyda phump dysgwyr ac un aelod o staff, ac arsylwais nifer o wersi thema, gan gasglu data ansoddol i ddarganfod patrymau a themâu cyffredin. </w:t>
      </w:r>
    </w:p>
    <w:p w14:paraId="309AA2D5" w14:textId="77777777" w:rsidR="008E07A3" w:rsidRPr="008E07A3" w:rsidRDefault="008E07A3" w:rsidP="008E07A3">
      <w:pPr>
        <w:rPr>
          <w:lang w:val="cy-GB"/>
        </w:rPr>
      </w:pPr>
    </w:p>
    <w:p w14:paraId="3765A3DD" w14:textId="77777777" w:rsidR="008E07A3" w:rsidRPr="008E07A3" w:rsidRDefault="008E07A3" w:rsidP="008E07A3">
      <w:pPr>
        <w:rPr>
          <w:u w:val="single"/>
          <w:lang w:val="cy-GB"/>
        </w:rPr>
      </w:pPr>
      <w:r w:rsidRPr="008E07A3">
        <w:rPr>
          <w:u w:val="single"/>
          <w:lang w:val="cy-GB"/>
        </w:rPr>
        <w:t>Cam 2- Teimladau</w:t>
      </w:r>
    </w:p>
    <w:p w14:paraId="5C102796" w14:textId="77308443" w:rsidR="005501CD" w:rsidRDefault="008E07A3" w:rsidP="008E07A3">
      <w:pPr>
        <w:rPr>
          <w:lang w:val="cy-GB"/>
        </w:rPr>
      </w:pPr>
      <w:r w:rsidRPr="008E07A3">
        <w:rPr>
          <w:lang w:val="cy-GB"/>
        </w:rPr>
        <w:t>Teimlais yn gyffroes ar ddechrau'r project ymchwil gan oedd y pwnc o ddiddordeb i mi. Wrth i’r ymchwil parhau dechreuais deimlo’n hyderus o’r pwnc ac ansawdd y data roeddwn yn casglu. Dechreuais deimlo wedi drysu wrth drawsgrifio a cheisio dod o hyd i themâu, ond roeddwn yn falch i weld roedd rhai o’r themâu yn cyd-fynd gyda fy nisgwyliadau</w:t>
      </w:r>
      <w:r>
        <w:rPr>
          <w:lang w:val="cy-GB"/>
        </w:rPr>
        <w:t>.</w:t>
      </w:r>
    </w:p>
    <w:p w14:paraId="1B4EFC72" w14:textId="77777777" w:rsidR="008E07A3" w:rsidRDefault="008E07A3" w:rsidP="008E07A3">
      <w:pPr>
        <w:rPr>
          <w:lang w:val="cy-GB"/>
        </w:rPr>
      </w:pPr>
    </w:p>
    <w:p w14:paraId="4873BE56" w14:textId="77777777" w:rsidR="008E07A3" w:rsidRPr="008E07A3" w:rsidRDefault="008E07A3" w:rsidP="008E07A3">
      <w:pPr>
        <w:rPr>
          <w:u w:val="single"/>
          <w:lang w:val="cy-GB"/>
        </w:rPr>
      </w:pPr>
      <w:r w:rsidRPr="008E07A3">
        <w:rPr>
          <w:u w:val="single"/>
          <w:lang w:val="cy-GB"/>
        </w:rPr>
        <w:t xml:space="preserve">Cam 3- Gwerthusiad </w:t>
      </w:r>
    </w:p>
    <w:p w14:paraId="1B59D511" w14:textId="77777777" w:rsidR="008E07A3" w:rsidRPr="008E07A3" w:rsidRDefault="008E07A3" w:rsidP="008E07A3">
      <w:pPr>
        <w:rPr>
          <w:lang w:val="cy-GB"/>
        </w:rPr>
      </w:pPr>
      <w:r w:rsidRPr="008E07A3">
        <w:rPr>
          <w:lang w:val="cy-GB"/>
        </w:rPr>
        <w:t>Roedd y broses casglu data yn llwyddiant ar y cyfan gan oedd yr arsylwadau a rhan fwyaf o’r cyfweliadau yn darparu gwybodaeth gyfoethog, fodd bynnag, wnes i danamcangyfrif yr heriau i’w wynebu wrth gyfweld â phlant. Yn ogystal, roeddwn yn gweld codio clir yn un o fy ngwendidau, ac felly roedd y cam o ddadansoddi yn heriol i mi.</w:t>
      </w:r>
    </w:p>
    <w:p w14:paraId="604FAF43" w14:textId="77777777" w:rsidR="008E07A3" w:rsidRPr="008E07A3" w:rsidRDefault="008E07A3" w:rsidP="008E07A3">
      <w:pPr>
        <w:rPr>
          <w:lang w:val="cy-GB"/>
        </w:rPr>
      </w:pPr>
    </w:p>
    <w:p w14:paraId="6C037F1E" w14:textId="77777777" w:rsidR="008E07A3" w:rsidRPr="008E07A3" w:rsidRDefault="008E07A3" w:rsidP="008E07A3">
      <w:pPr>
        <w:rPr>
          <w:u w:val="single"/>
          <w:lang w:val="cy-GB"/>
        </w:rPr>
      </w:pPr>
      <w:r w:rsidRPr="008E07A3">
        <w:rPr>
          <w:u w:val="single"/>
          <w:lang w:val="cy-GB"/>
        </w:rPr>
        <w:t>Cam 4- Dadansoddi</w:t>
      </w:r>
    </w:p>
    <w:p w14:paraId="5D30A3AC" w14:textId="77777777" w:rsidR="008E07A3" w:rsidRPr="008E07A3" w:rsidRDefault="008E07A3" w:rsidP="008E07A3">
      <w:pPr>
        <w:rPr>
          <w:lang w:val="cy-GB"/>
        </w:rPr>
      </w:pPr>
      <w:r w:rsidRPr="008E07A3">
        <w:rPr>
          <w:lang w:val="cy-GB"/>
        </w:rPr>
        <w:t xml:space="preserve">Roedd cryfderau fy ymchwil yn cynnwys perthnasedd fy nghanfyddiadau i arferion addysgol cyfredol. Amlygodd yr heriau bwysigrwydd paratoi trylwyr ar gyfer dadansoddi data. </w:t>
      </w:r>
    </w:p>
    <w:p w14:paraId="2E03EE67" w14:textId="77777777" w:rsidR="008E07A3" w:rsidRPr="008E07A3" w:rsidRDefault="008E07A3" w:rsidP="008E07A3">
      <w:pPr>
        <w:rPr>
          <w:lang w:val="cy-GB"/>
        </w:rPr>
      </w:pPr>
    </w:p>
    <w:p w14:paraId="67DDB4FD" w14:textId="77777777" w:rsidR="008E07A3" w:rsidRPr="008E07A3" w:rsidRDefault="008E07A3" w:rsidP="008E07A3">
      <w:pPr>
        <w:rPr>
          <w:u w:val="single"/>
          <w:lang w:val="cy-GB"/>
        </w:rPr>
      </w:pPr>
      <w:r w:rsidRPr="008E07A3">
        <w:rPr>
          <w:u w:val="single"/>
          <w:lang w:val="cy-GB"/>
        </w:rPr>
        <w:t xml:space="preserve">Cam 5- Casgliad </w:t>
      </w:r>
    </w:p>
    <w:p w14:paraId="3F754A5E" w14:textId="77777777" w:rsidR="008E07A3" w:rsidRPr="008E07A3" w:rsidRDefault="008E07A3" w:rsidP="008E07A3">
      <w:pPr>
        <w:rPr>
          <w:lang w:val="cy-GB"/>
        </w:rPr>
      </w:pPr>
      <w:r w:rsidRPr="008E07A3">
        <w:rPr>
          <w:lang w:val="cy-GB"/>
        </w:rPr>
        <w:t xml:space="preserve">Dangosodd y prosiect yma botensial addysgu thematig i wella sgiliau rhifedd. </w:t>
      </w:r>
    </w:p>
    <w:p w14:paraId="11B2C6AD" w14:textId="77777777" w:rsidR="008E07A3" w:rsidRPr="008E07A3" w:rsidRDefault="008E07A3" w:rsidP="008E07A3">
      <w:pPr>
        <w:rPr>
          <w:lang w:val="cy-GB"/>
        </w:rPr>
      </w:pPr>
    </w:p>
    <w:p w14:paraId="127C9C1D" w14:textId="77777777" w:rsidR="008E07A3" w:rsidRPr="008E07A3" w:rsidRDefault="008E07A3" w:rsidP="008E07A3">
      <w:pPr>
        <w:rPr>
          <w:u w:val="single"/>
          <w:lang w:val="cy-GB"/>
        </w:rPr>
      </w:pPr>
      <w:r w:rsidRPr="008E07A3">
        <w:rPr>
          <w:u w:val="single"/>
          <w:lang w:val="cy-GB"/>
        </w:rPr>
        <w:t>Cam 6- Cynllun Gweithredu</w:t>
      </w:r>
    </w:p>
    <w:p w14:paraId="3C8B5CF2" w14:textId="517DC007" w:rsidR="00B42361" w:rsidRPr="008E07A3" w:rsidRDefault="008E07A3" w:rsidP="008E07A3">
      <w:pPr>
        <w:rPr>
          <w:lang w:val="cy-GB"/>
        </w:rPr>
      </w:pPr>
      <w:r w:rsidRPr="008E07A3">
        <w:rPr>
          <w:lang w:val="cy-GB"/>
        </w:rPr>
        <w:t>Wrth wneud ymchwil yn y dyfodol byddaf yn gwneud mwy o ymchwil ynglŷn â sut i godio yn gywir ac yn glir.</w:t>
      </w:r>
    </w:p>
    <w:p w14:paraId="57363C51" w14:textId="56B4E0F1" w:rsidR="00B42361" w:rsidRPr="008E07A3" w:rsidRDefault="00B42361" w:rsidP="005501CD">
      <w:pPr>
        <w:rPr>
          <w:lang w:val="cy-GB"/>
        </w:rPr>
      </w:pPr>
    </w:p>
    <w:p w14:paraId="74265E81" w14:textId="7F047CB6" w:rsidR="00B42361" w:rsidRDefault="00B42361" w:rsidP="005501CD">
      <w:pPr>
        <w:rPr>
          <w:lang w:val="cy-GB"/>
        </w:rPr>
      </w:pPr>
    </w:p>
    <w:p w14:paraId="6A314A13" w14:textId="7FF3B3C2" w:rsidR="00B42361" w:rsidRDefault="00B42361" w:rsidP="005501CD">
      <w:pPr>
        <w:rPr>
          <w:lang w:val="cy-GB"/>
        </w:rPr>
      </w:pPr>
    </w:p>
    <w:p w14:paraId="43441928" w14:textId="2685DACA" w:rsidR="00B42361" w:rsidRDefault="00B42361" w:rsidP="005501CD">
      <w:pPr>
        <w:rPr>
          <w:lang w:val="cy-GB"/>
        </w:rPr>
      </w:pPr>
    </w:p>
    <w:p w14:paraId="78274741" w14:textId="15E57A95" w:rsidR="00B42361" w:rsidRDefault="00B42361" w:rsidP="005501CD">
      <w:pPr>
        <w:rPr>
          <w:lang w:val="cy-GB"/>
        </w:rPr>
      </w:pPr>
    </w:p>
    <w:p w14:paraId="1F9C643F" w14:textId="4DBE8E9E" w:rsidR="00B42361" w:rsidRDefault="00B42361" w:rsidP="005501CD">
      <w:pPr>
        <w:rPr>
          <w:lang w:val="cy-GB"/>
        </w:rPr>
      </w:pPr>
    </w:p>
    <w:p w14:paraId="2272130D" w14:textId="0D51906C" w:rsidR="00B42361" w:rsidRDefault="00B42361" w:rsidP="005501CD">
      <w:pPr>
        <w:rPr>
          <w:lang w:val="cy-GB"/>
        </w:rPr>
      </w:pPr>
    </w:p>
    <w:p w14:paraId="0D1E49A4" w14:textId="5DFBDA37" w:rsidR="00B42361" w:rsidRDefault="00B42361" w:rsidP="005501CD">
      <w:pPr>
        <w:rPr>
          <w:lang w:val="cy-GB"/>
        </w:rPr>
      </w:pPr>
    </w:p>
    <w:p w14:paraId="21EF4E51" w14:textId="749C4733" w:rsidR="00B42361" w:rsidRDefault="00B42361" w:rsidP="005501CD">
      <w:pPr>
        <w:rPr>
          <w:lang w:val="cy-GB"/>
        </w:rPr>
      </w:pPr>
    </w:p>
    <w:p w14:paraId="2A645E33" w14:textId="677E88F1" w:rsidR="00B42361" w:rsidRDefault="00B42361" w:rsidP="005501CD">
      <w:pPr>
        <w:rPr>
          <w:lang w:val="cy-GB"/>
        </w:rPr>
      </w:pPr>
    </w:p>
    <w:p w14:paraId="7C586B26" w14:textId="67139CB2" w:rsidR="00B42361" w:rsidRDefault="00B42361" w:rsidP="005501CD">
      <w:pPr>
        <w:rPr>
          <w:lang w:val="cy-GB"/>
        </w:rPr>
      </w:pPr>
    </w:p>
    <w:p w14:paraId="766F374C" w14:textId="23A94843" w:rsidR="00B42361" w:rsidRDefault="00B42361" w:rsidP="005501CD">
      <w:pPr>
        <w:rPr>
          <w:lang w:val="cy-GB"/>
        </w:rPr>
      </w:pPr>
    </w:p>
    <w:p w14:paraId="3045EA50" w14:textId="77777777" w:rsidR="00B42361" w:rsidRPr="005501CD" w:rsidRDefault="00B42361" w:rsidP="005501CD">
      <w:pPr>
        <w:rPr>
          <w:lang w:val="cy-GB"/>
        </w:rPr>
      </w:pPr>
    </w:p>
    <w:p w14:paraId="1DBDDE92" w14:textId="689DAB9C" w:rsidR="00793A01" w:rsidRDefault="00793A01" w:rsidP="000B23CD">
      <w:pPr>
        <w:rPr>
          <w:lang w:val="cy-GB"/>
        </w:rPr>
      </w:pPr>
    </w:p>
    <w:p w14:paraId="03CD7BC2" w14:textId="6B776A3C" w:rsidR="000B23CD" w:rsidRDefault="000B23CD" w:rsidP="000B23CD">
      <w:pPr>
        <w:rPr>
          <w:b/>
          <w:bCs/>
          <w:lang w:val="cy-GB"/>
        </w:rPr>
      </w:pPr>
      <w:r w:rsidRPr="000B23CD">
        <w:rPr>
          <w:b/>
          <w:bCs/>
          <w:lang w:val="cy-GB"/>
        </w:rPr>
        <w:t>Rhestr Cyfeirnodi</w:t>
      </w:r>
    </w:p>
    <w:p w14:paraId="5F3362C7" w14:textId="5161442F" w:rsidR="000B23CD" w:rsidRDefault="000B23CD" w:rsidP="000B23CD">
      <w:pPr>
        <w:rPr>
          <w:b/>
          <w:bCs/>
          <w:lang w:val="cy-GB"/>
        </w:rPr>
      </w:pPr>
    </w:p>
    <w:p w14:paraId="5C8F8B8B" w14:textId="28CAE39C" w:rsidR="000B23CD" w:rsidRDefault="000B23CD" w:rsidP="000B23CD">
      <w:pPr>
        <w:pStyle w:val="NormalWeb"/>
        <w:ind w:left="1077" w:hanging="720"/>
      </w:pPr>
      <w:r>
        <w:rPr>
          <w:rStyle w:val="Strong"/>
        </w:rPr>
        <w:t>Björklund, C. and Ahlskog-Björkman, E. (2017).</w:t>
      </w:r>
      <w:r>
        <w:t xml:space="preserve"> Approaches to teaching in thematic work: early childhood teachers’ integration of mathematics and art. </w:t>
      </w:r>
      <w:r>
        <w:rPr>
          <w:rStyle w:val="Emphasis"/>
        </w:rPr>
        <w:t>International Journal of Early Years Education</w:t>
      </w:r>
      <w:r>
        <w:t>, 25(2), pp.98–111.</w:t>
      </w:r>
      <w:r>
        <w:br/>
        <w:t xml:space="preserve">doi: </w:t>
      </w:r>
      <w:hyperlink r:id="rId5" w:tgtFrame="_new" w:history="1">
        <w:r>
          <w:rPr>
            <w:rStyle w:val="Hyperlink"/>
          </w:rPr>
          <w:t>https://doi.org/10.1080/09669760.2017.1287061</w:t>
        </w:r>
      </w:hyperlink>
      <w:r>
        <w:t>.</w:t>
      </w:r>
    </w:p>
    <w:p w14:paraId="09E92A57" w14:textId="324BA286" w:rsidR="000B23CD" w:rsidRDefault="000B23CD" w:rsidP="000B23CD">
      <w:pPr>
        <w:pStyle w:val="NormalWeb"/>
        <w:ind w:left="1077" w:hanging="720"/>
      </w:pPr>
      <w:r>
        <w:rPr>
          <w:rStyle w:val="Strong"/>
        </w:rPr>
        <w:t>Bryman, A. (2016).</w:t>
      </w:r>
      <w:r>
        <w:t xml:space="preserve"> </w:t>
      </w:r>
      <w:r>
        <w:rPr>
          <w:rStyle w:val="Emphasis"/>
        </w:rPr>
        <w:t>Social Research Methods</w:t>
      </w:r>
      <w:r>
        <w:t>. Oxford: Oxford University Press.</w:t>
      </w:r>
    </w:p>
    <w:p w14:paraId="510A1316" w14:textId="1AA6CCA4" w:rsidR="000B23CD" w:rsidRDefault="000B23CD" w:rsidP="000B23CD">
      <w:pPr>
        <w:pStyle w:val="NormalWeb"/>
        <w:ind w:left="1077" w:hanging="720"/>
      </w:pPr>
      <w:r>
        <w:rPr>
          <w:rStyle w:val="Strong"/>
        </w:rPr>
        <w:t>Cohen, L., Manion, L. and Morrison, K. (2007).</w:t>
      </w:r>
      <w:r>
        <w:t xml:space="preserve"> </w:t>
      </w:r>
      <w:r>
        <w:rPr>
          <w:rStyle w:val="Emphasis"/>
        </w:rPr>
        <w:t>Research methods in education</w:t>
      </w:r>
      <w:r>
        <w:t>. 6th ed. New York: Routledge.</w:t>
      </w:r>
    </w:p>
    <w:p w14:paraId="0A8B17C6" w14:textId="0C0580E1" w:rsidR="000B23CD" w:rsidRDefault="000B23CD" w:rsidP="000B23CD">
      <w:pPr>
        <w:pStyle w:val="NormalWeb"/>
        <w:ind w:left="1077" w:hanging="720"/>
      </w:pPr>
      <w:r>
        <w:rPr>
          <w:rStyle w:val="Strong"/>
        </w:rPr>
        <w:t>Connolly, C., Carr, E. and Knox, S. (2021).</w:t>
      </w:r>
      <w:r>
        <w:t xml:space="preserve"> Diving deep into numeracy, cross-curricular professional development. </w:t>
      </w:r>
      <w:r>
        <w:rPr>
          <w:rStyle w:val="Emphasis"/>
        </w:rPr>
        <w:t>International Journal of Mathematical Education in Science and Technology</w:t>
      </w:r>
      <w:r>
        <w:t>, 54(6), pp.1034–1053.</w:t>
      </w:r>
      <w:r>
        <w:br/>
        <w:t xml:space="preserve">doi: </w:t>
      </w:r>
      <w:hyperlink r:id="rId6" w:tgtFrame="_new" w:history="1">
        <w:r>
          <w:rPr>
            <w:rStyle w:val="Hyperlink"/>
          </w:rPr>
          <w:t>https://doi.org/10.1080/0020739x.2021.1986160</w:t>
        </w:r>
      </w:hyperlink>
      <w:r>
        <w:t>.</w:t>
      </w:r>
    </w:p>
    <w:p w14:paraId="151BC62C" w14:textId="4A2DEE49" w:rsidR="000B23CD" w:rsidRDefault="000B23CD" w:rsidP="000B23CD">
      <w:pPr>
        <w:pStyle w:val="NormalWeb"/>
        <w:ind w:left="1077" w:hanging="720"/>
      </w:pPr>
      <w:r>
        <w:rPr>
          <w:rStyle w:val="Strong"/>
        </w:rPr>
        <w:t>David, M., Edwards, R. and Alldred, P. (2001).</w:t>
      </w:r>
      <w:r>
        <w:t xml:space="preserve"> Children and School-based Research: ‘informed consent’ or ‘educated consent’? </w:t>
      </w:r>
      <w:r>
        <w:rPr>
          <w:rStyle w:val="Emphasis"/>
        </w:rPr>
        <w:t>British Educational Research Journal</w:t>
      </w:r>
      <w:r>
        <w:t>, 27(3), pp.347–365.</w:t>
      </w:r>
      <w:r>
        <w:br/>
        <w:t xml:space="preserve">doi: </w:t>
      </w:r>
      <w:hyperlink r:id="rId7" w:tgtFrame="_new" w:history="1">
        <w:r>
          <w:rPr>
            <w:rStyle w:val="Hyperlink"/>
          </w:rPr>
          <w:t>https://doi.org/10.1080/01411920120048340</w:t>
        </w:r>
      </w:hyperlink>
      <w:r>
        <w:t>.</w:t>
      </w:r>
    </w:p>
    <w:p w14:paraId="658E4526" w14:textId="5F1B4959" w:rsidR="000B23CD" w:rsidRDefault="000B23CD" w:rsidP="000B23CD">
      <w:pPr>
        <w:pStyle w:val="NormalWeb"/>
        <w:ind w:left="1077" w:hanging="720"/>
      </w:pPr>
      <w:r>
        <w:rPr>
          <w:rStyle w:val="Strong"/>
        </w:rPr>
        <w:t>Dewey, J. (1990).</w:t>
      </w:r>
      <w:r>
        <w:t xml:space="preserve"> </w:t>
      </w:r>
      <w:r>
        <w:rPr>
          <w:rStyle w:val="Emphasis"/>
        </w:rPr>
        <w:t>The School and Society: The Child and the Curriculum</w:t>
      </w:r>
      <w:r>
        <w:t>. Chicago: University of Chicago Press.</w:t>
      </w:r>
    </w:p>
    <w:p w14:paraId="1DFFA15E" w14:textId="2F2CE422" w:rsidR="000B23CD" w:rsidRDefault="000B23CD" w:rsidP="000B23CD">
      <w:pPr>
        <w:pStyle w:val="NormalWeb"/>
        <w:ind w:left="1077" w:hanging="720"/>
      </w:pPr>
      <w:r>
        <w:rPr>
          <w:rStyle w:val="Strong"/>
        </w:rPr>
        <w:t>Duke University Libraries (2024).</w:t>
      </w:r>
      <w:r>
        <w:t xml:space="preserve"> </w:t>
      </w:r>
      <w:r>
        <w:rPr>
          <w:rStyle w:val="Emphasis"/>
        </w:rPr>
        <w:t>LibGuides: Qualitative Research: Observation</w:t>
      </w:r>
      <w:r>
        <w:t>.</w:t>
      </w:r>
      <w:r>
        <w:br/>
        <w:t xml:space="preserve">Available at: </w:t>
      </w:r>
      <w:hyperlink r:id="rId8" w:tgtFrame="_new" w:history="1">
        <w:r>
          <w:rPr>
            <w:rStyle w:val="Hyperlink"/>
          </w:rPr>
          <w:t>https://guides.library.duke.edu/c.php?g=289813&amp;p=1934020&amp;utm_source=chatgpt.com</w:t>
        </w:r>
      </w:hyperlink>
      <w:r>
        <w:t xml:space="preserve"> [Accessed </w:t>
      </w:r>
      <w:r>
        <w:t>3</w:t>
      </w:r>
      <w:r>
        <w:t xml:space="preserve"> Jan. 2025].</w:t>
      </w:r>
    </w:p>
    <w:p w14:paraId="72DE4F77" w14:textId="2263A3FD" w:rsidR="000B23CD" w:rsidRDefault="000B23CD" w:rsidP="000B23CD">
      <w:pPr>
        <w:pStyle w:val="NormalWeb"/>
        <w:ind w:left="1077" w:hanging="720"/>
      </w:pPr>
      <w:r>
        <w:rPr>
          <w:rStyle w:val="Strong"/>
        </w:rPr>
        <w:t>Goos, M., Dole, S. and Geiger, V. (2011).</w:t>
      </w:r>
      <w:r>
        <w:t xml:space="preserve"> Improving numeracy education in rural schools: A professional development approach. </w:t>
      </w:r>
      <w:r>
        <w:rPr>
          <w:rStyle w:val="Emphasis"/>
        </w:rPr>
        <w:t>Mathematics Education Research Journal</w:t>
      </w:r>
      <w:r>
        <w:t>, 23(2), pp.129–148.</w:t>
      </w:r>
      <w:r>
        <w:br/>
        <w:t xml:space="preserve">doi: </w:t>
      </w:r>
      <w:hyperlink r:id="rId9" w:tgtFrame="_new" w:history="1">
        <w:r>
          <w:rPr>
            <w:rStyle w:val="Hyperlink"/>
          </w:rPr>
          <w:t>https://doi.org/10.1007/s13394-011-0008-1</w:t>
        </w:r>
      </w:hyperlink>
      <w:r>
        <w:t>.</w:t>
      </w:r>
    </w:p>
    <w:p w14:paraId="559B6A89" w14:textId="6396F5BA" w:rsidR="000B23CD" w:rsidRDefault="000B23CD" w:rsidP="000B23CD">
      <w:pPr>
        <w:pStyle w:val="NormalWeb"/>
        <w:ind w:left="1077" w:hanging="720"/>
      </w:pPr>
      <w:r>
        <w:rPr>
          <w:rStyle w:val="Strong"/>
        </w:rPr>
        <w:t>Handal, B. and Bobis, J. (2004).</w:t>
      </w:r>
      <w:r>
        <w:t xml:space="preserve"> Teaching mathematics thematically: Teachers’ perspectives. </w:t>
      </w:r>
      <w:r>
        <w:rPr>
          <w:rStyle w:val="Emphasis"/>
        </w:rPr>
        <w:t>Mathematics Education Research Journal</w:t>
      </w:r>
      <w:r>
        <w:t>, 16(1), pp.3–18.</w:t>
      </w:r>
      <w:r>
        <w:br/>
        <w:t xml:space="preserve">doi: </w:t>
      </w:r>
      <w:hyperlink r:id="rId10" w:tgtFrame="_new" w:history="1">
        <w:r>
          <w:rPr>
            <w:rStyle w:val="Hyperlink"/>
          </w:rPr>
          <w:t>https://doi.org/10.1007/bf03217388</w:t>
        </w:r>
      </w:hyperlink>
      <w:r>
        <w:t>.</w:t>
      </w:r>
    </w:p>
    <w:p w14:paraId="4652EF99" w14:textId="315DD217" w:rsidR="000B23CD" w:rsidRDefault="000B23CD" w:rsidP="000B23CD">
      <w:pPr>
        <w:pStyle w:val="NormalWeb"/>
        <w:ind w:left="1077" w:hanging="720"/>
      </w:pPr>
      <w:r>
        <w:rPr>
          <w:rStyle w:val="Strong"/>
        </w:rPr>
        <w:t>Hitchcock, G. and Hughes, D. (1995).</w:t>
      </w:r>
      <w:r>
        <w:t xml:space="preserve"> </w:t>
      </w:r>
      <w:r>
        <w:rPr>
          <w:rStyle w:val="Emphasis"/>
        </w:rPr>
        <w:t>Research and the Teacher.</w:t>
      </w:r>
      <w:r>
        <w:t xml:space="preserve"> 2nd ed. London: Routledge.</w:t>
      </w:r>
    </w:p>
    <w:p w14:paraId="76BE94A6" w14:textId="379EE6BE" w:rsidR="000B23CD" w:rsidRDefault="000B23CD" w:rsidP="000B23CD">
      <w:pPr>
        <w:pStyle w:val="NormalWeb"/>
        <w:ind w:left="1077" w:hanging="720"/>
      </w:pPr>
      <w:r>
        <w:rPr>
          <w:rStyle w:val="Strong"/>
        </w:rPr>
        <w:t>Llywodraeth Cymru (2022).</w:t>
      </w:r>
      <w:r>
        <w:t xml:space="preserve"> </w:t>
      </w:r>
      <w:r>
        <w:rPr>
          <w:rStyle w:val="Emphasis"/>
        </w:rPr>
        <w:t>Fframweithiau sgiliau trawsgwricwlaidd - Hwb</w:t>
      </w:r>
      <w:r>
        <w:t>.</w:t>
      </w:r>
      <w:r>
        <w:br/>
        <w:t xml:space="preserve">Available at: </w:t>
      </w:r>
      <w:hyperlink r:id="rId11" w:tgtFrame="_new" w:history="1">
        <w:r>
          <w:rPr>
            <w:rStyle w:val="Hyperlink"/>
          </w:rPr>
          <w:t>https://hwb.gov.wales/cwricwlwm-i-gymru/fframweithiau-sgiliau-trawsgwricwlaidd/</w:t>
        </w:r>
      </w:hyperlink>
      <w:r>
        <w:t xml:space="preserve"> [Accessed </w:t>
      </w:r>
      <w:r>
        <w:t>18</w:t>
      </w:r>
      <w:r>
        <w:t xml:space="preserve"> </w:t>
      </w:r>
      <w:r>
        <w:t>Dec</w:t>
      </w:r>
      <w:r>
        <w:t>. 202</w:t>
      </w:r>
      <w:r>
        <w:t>4</w:t>
      </w:r>
      <w:r>
        <w:t>].</w:t>
      </w:r>
    </w:p>
    <w:p w14:paraId="08599CDE" w14:textId="0B4D23C5" w:rsidR="000B23CD" w:rsidRDefault="000B23CD" w:rsidP="000B23CD">
      <w:pPr>
        <w:pStyle w:val="NormalWeb"/>
        <w:ind w:left="1077" w:hanging="720"/>
      </w:pPr>
      <w:r>
        <w:rPr>
          <w:rStyle w:val="Strong"/>
        </w:rPr>
        <w:t>Mashuri, S., Sarib Abdul Rasak, M., Alhabsyi, F. and Syam, H. (2022).</w:t>
      </w:r>
      <w:r>
        <w:t xml:space="preserve"> Semi-structured Interview: A Methodological Reflection on the Development of a </w:t>
      </w:r>
      <w:r>
        <w:lastRenderedPageBreak/>
        <w:t xml:space="preserve">Qualitative Research Instrument in Educational Studies. </w:t>
      </w:r>
      <w:r>
        <w:rPr>
          <w:rStyle w:val="Emphasis"/>
        </w:rPr>
        <w:t>Journal of Research &amp; Method in Education</w:t>
      </w:r>
      <w:r>
        <w:t>, 12(1), pp.22–29.</w:t>
      </w:r>
    </w:p>
    <w:p w14:paraId="70E3AE29" w14:textId="2961E7CD" w:rsidR="000B23CD" w:rsidRDefault="000B23CD" w:rsidP="000B23CD">
      <w:pPr>
        <w:pStyle w:val="NormalWeb"/>
        <w:ind w:left="1077" w:hanging="720"/>
      </w:pPr>
      <w:r>
        <w:rPr>
          <w:rStyle w:val="Strong"/>
        </w:rPr>
        <w:t>McMullin, C. (2021).</w:t>
      </w:r>
      <w:r>
        <w:t xml:space="preserve"> Transcription and Qualitative Methods: Implications for Third Sector Research. </w:t>
      </w:r>
      <w:r>
        <w:rPr>
          <w:rStyle w:val="Emphasis"/>
        </w:rPr>
        <w:t>VOLUNTAS: International Journal of Voluntary and Nonprofit Organizations</w:t>
      </w:r>
      <w:r>
        <w:t>, 34(1), pp.140–153.</w:t>
      </w:r>
      <w:r>
        <w:br/>
        <w:t xml:space="preserve">doi: </w:t>
      </w:r>
      <w:hyperlink r:id="rId12" w:tgtFrame="_new" w:history="1">
        <w:r>
          <w:rPr>
            <w:rStyle w:val="Hyperlink"/>
          </w:rPr>
          <w:t>https://doi.org/10.1007/s11266-021-00400-3</w:t>
        </w:r>
      </w:hyperlink>
      <w:r>
        <w:t>.</w:t>
      </w:r>
    </w:p>
    <w:p w14:paraId="699D5FF7" w14:textId="2C0675E5" w:rsidR="000B23CD" w:rsidRDefault="000B23CD" w:rsidP="000B23CD">
      <w:pPr>
        <w:pStyle w:val="NormalWeb"/>
        <w:ind w:left="1077" w:hanging="720"/>
      </w:pPr>
      <w:r>
        <w:rPr>
          <w:rStyle w:val="Strong"/>
        </w:rPr>
        <w:t>Meehan, M.L., Cowley, K.S., Finch, N.L., Chadwick, K.L., Ermolov, L.D. and Riffle, J.S. (2004).</w:t>
      </w:r>
      <w:r>
        <w:t xml:space="preserve"> Special Strategies Observation System-Revised: A Useful Tool for Educational Research and Evaluation. </w:t>
      </w:r>
      <w:r>
        <w:rPr>
          <w:rStyle w:val="Emphasis"/>
        </w:rPr>
        <w:t>AEL</w:t>
      </w:r>
      <w:r>
        <w:t>.</w:t>
      </w:r>
    </w:p>
    <w:p w14:paraId="55777759" w14:textId="0EE5A48A" w:rsidR="000B23CD" w:rsidRDefault="000B23CD" w:rsidP="000B23CD">
      <w:pPr>
        <w:pStyle w:val="NormalWeb"/>
        <w:ind w:left="1077" w:hanging="720"/>
      </w:pPr>
      <w:r>
        <w:rPr>
          <w:rStyle w:val="Strong"/>
        </w:rPr>
        <w:t>Naeem, M., Ozuem, W., Howell, K. and Ranfagni, S. (2023).</w:t>
      </w:r>
      <w:r>
        <w:t xml:space="preserve"> A Step-by-Step Process of Thematic Analysis to Develop a Conceptual Model in Qualitative Research. </w:t>
      </w:r>
      <w:r>
        <w:rPr>
          <w:rStyle w:val="Emphasis"/>
        </w:rPr>
        <w:t>International Journal of Qualitative Methods</w:t>
      </w:r>
      <w:r>
        <w:t>, 22.</w:t>
      </w:r>
      <w:r>
        <w:br/>
        <w:t>doi: https://doi.org/10.1177/16094069231103368.</w:t>
      </w:r>
    </w:p>
    <w:p w14:paraId="632A6B65" w14:textId="1AE60D83" w:rsidR="000B23CD" w:rsidRDefault="000B23CD" w:rsidP="000B23CD">
      <w:pPr>
        <w:pStyle w:val="NormalWeb"/>
        <w:ind w:left="1077" w:hanging="720"/>
      </w:pPr>
      <w:r>
        <w:rPr>
          <w:rStyle w:val="Strong"/>
        </w:rPr>
        <w:t>Nilsson, J. (2007).</w:t>
      </w:r>
      <w:r>
        <w:t xml:space="preserve"> </w:t>
      </w:r>
      <w:r>
        <w:rPr>
          <w:rStyle w:val="Emphasis"/>
        </w:rPr>
        <w:t>Tematisk undervisning [Thematic Teaching].</w:t>
      </w:r>
      <w:r>
        <w:t xml:space="preserve"> Lund: Studentlitteratur.</w:t>
      </w:r>
    </w:p>
    <w:p w14:paraId="6D66E844" w14:textId="06A12A18" w:rsidR="000B23CD" w:rsidRDefault="000B23CD" w:rsidP="000B23CD">
      <w:pPr>
        <w:pStyle w:val="NormalWeb"/>
        <w:ind w:left="1077" w:hanging="720"/>
      </w:pPr>
      <w:r>
        <w:rPr>
          <w:rStyle w:val="Strong"/>
        </w:rPr>
        <w:t>Nowell, L.S., Norris, J.M., White, D.E. and Moules, N.J. (2017).</w:t>
      </w:r>
      <w:r>
        <w:t xml:space="preserve"> Thematic analysis: Striving to Meet the Trustworthiness Criteria. </w:t>
      </w:r>
      <w:r>
        <w:rPr>
          <w:rStyle w:val="Emphasis"/>
        </w:rPr>
        <w:t>International Journal of Qualitative Methods</w:t>
      </w:r>
      <w:r>
        <w:t>, 16(1), pp.1–13.</w:t>
      </w:r>
      <w:r>
        <w:br/>
        <w:t xml:space="preserve">doi: </w:t>
      </w:r>
      <w:hyperlink r:id="rId13" w:tgtFrame="_new" w:history="1">
        <w:r>
          <w:rPr>
            <w:rStyle w:val="Hyperlink"/>
          </w:rPr>
          <w:t>https://doi.org/10.1177/1609406917733847</w:t>
        </w:r>
      </w:hyperlink>
      <w:r>
        <w:t>.</w:t>
      </w:r>
    </w:p>
    <w:p w14:paraId="1FE96C18" w14:textId="6FD8837A" w:rsidR="000B23CD" w:rsidRDefault="000B23CD" w:rsidP="000B23CD">
      <w:pPr>
        <w:pStyle w:val="NormalWeb"/>
        <w:ind w:left="1077" w:hanging="720"/>
      </w:pPr>
      <w:r>
        <w:rPr>
          <w:rStyle w:val="Strong"/>
        </w:rPr>
        <w:t>Seely, A. (1995).</w:t>
      </w:r>
      <w:r>
        <w:t xml:space="preserve"> </w:t>
      </w:r>
      <w:r>
        <w:rPr>
          <w:rStyle w:val="Emphasis"/>
        </w:rPr>
        <w:t>Integrated thematic units.</w:t>
      </w:r>
      <w:r>
        <w:t xml:space="preserve"> Westminster, CA: Teachers Created Materials.</w:t>
      </w:r>
    </w:p>
    <w:p w14:paraId="58E4A411" w14:textId="6038D854" w:rsidR="000B23CD" w:rsidRDefault="000B23CD" w:rsidP="000B23CD">
      <w:pPr>
        <w:pStyle w:val="NormalWeb"/>
        <w:ind w:left="1077" w:hanging="720"/>
      </w:pPr>
      <w:r>
        <w:rPr>
          <w:rStyle w:val="Strong"/>
        </w:rPr>
        <w:t>Sneed, S., Nguyen, C.H.P. and Eubank, C.L. (2020).</w:t>
      </w:r>
      <w:r>
        <w:t xml:space="preserve"> An Introduction to Case Study Methodology: Single Case and Multiple Case Approaches. </w:t>
      </w:r>
      <w:r>
        <w:rPr>
          <w:rStyle w:val="Emphasis"/>
        </w:rPr>
        <w:t>International Journal of Adult Education and Technology (IJAET)</w:t>
      </w:r>
      <w:r>
        <w:t>, 11(4).</w:t>
      </w:r>
    </w:p>
    <w:p w14:paraId="567707BA" w14:textId="7FCFF5D7" w:rsidR="000B23CD" w:rsidRDefault="000B23CD" w:rsidP="000B23CD">
      <w:pPr>
        <w:pStyle w:val="NormalWeb"/>
        <w:ind w:left="1077" w:hanging="720"/>
      </w:pPr>
      <w:r>
        <w:rPr>
          <w:rStyle w:val="Strong"/>
        </w:rPr>
        <w:t>Steen, L.A. (2001).</w:t>
      </w:r>
      <w:r>
        <w:t xml:space="preserve"> The case for quantitative literacy. In: L.A. Steen (Ed.), </w:t>
      </w:r>
      <w:r>
        <w:rPr>
          <w:rStyle w:val="Emphasis"/>
        </w:rPr>
        <w:t>Mathematics and democracy: The case for quantitative literacy</w:t>
      </w:r>
      <w:r>
        <w:t>. National Council on Education and the Disciplines, pp.1–22.</w:t>
      </w:r>
    </w:p>
    <w:p w14:paraId="2F704576" w14:textId="68172573" w:rsidR="000B23CD" w:rsidRDefault="000B23CD" w:rsidP="000B23CD">
      <w:pPr>
        <w:pStyle w:val="NormalWeb"/>
        <w:ind w:left="1077" w:hanging="720"/>
      </w:pPr>
      <w:r>
        <w:rPr>
          <w:rStyle w:val="Strong"/>
        </w:rPr>
        <w:t>Taherdoost, H. (2022).</w:t>
      </w:r>
      <w:r>
        <w:t xml:space="preserve"> How to Conduct an Effective Interview; A Guide to Interview Design in Research Study. </w:t>
      </w:r>
      <w:r>
        <w:rPr>
          <w:rStyle w:val="Emphasis"/>
        </w:rPr>
        <w:t>International Journal of Academic Research in Management (IJARM)</w:t>
      </w:r>
      <w:r>
        <w:t>, 11(1), pp.39–51.</w:t>
      </w:r>
    </w:p>
    <w:p w14:paraId="01258003" w14:textId="5B049FCA" w:rsidR="000B23CD" w:rsidRDefault="000B23CD" w:rsidP="000B23CD">
      <w:pPr>
        <w:pStyle w:val="NormalWeb"/>
        <w:ind w:left="1077" w:hanging="720"/>
      </w:pPr>
      <w:r w:rsidRPr="008D2C4D">
        <w:rPr>
          <w:rStyle w:val="Strong"/>
          <w:highlight w:val="black"/>
        </w:rPr>
        <w:t>Ygglonlas.co.uk</w:t>
      </w:r>
      <w:r>
        <w:rPr>
          <w:rStyle w:val="Strong"/>
        </w:rPr>
        <w:t xml:space="preserve"> (2023).</w:t>
      </w:r>
      <w:r>
        <w:t xml:space="preserve"> Ein Blaenoriaethau ar Gyfer 2023 - 24 / Our Priorities for 2023 - 24. [online] Available at</w:t>
      </w:r>
      <w:r w:rsidRPr="008D2C4D">
        <w:t xml:space="preserve">: </w:t>
      </w:r>
      <w:hyperlink r:id="rId14" w:tgtFrame="_new" w:history="1">
        <w:r w:rsidRPr="008D2C4D">
          <w:rPr>
            <w:rStyle w:val="Hyperlink"/>
          </w:rPr>
          <w:t>https://www.</w:t>
        </w:r>
        <w:r w:rsidRPr="008D2C4D">
          <w:rPr>
            <w:rStyle w:val="Hyperlink"/>
            <w:color w:val="FFFFFF" w:themeColor="background1"/>
          </w:rPr>
          <w:t>ygglonlas</w:t>
        </w:r>
        <w:r w:rsidRPr="008D2C4D">
          <w:rPr>
            <w:rStyle w:val="Hyperlink"/>
          </w:rPr>
          <w:t>.co.uk/ein-blaenoriaethau-ar-gyfer-2023-24-our-priorities/</w:t>
        </w:r>
      </w:hyperlink>
      <w:r w:rsidRPr="008D2C4D">
        <w:t>.</w:t>
      </w:r>
    </w:p>
    <w:p w14:paraId="16AC92CA" w14:textId="5B73019E" w:rsidR="000B23CD" w:rsidRDefault="000B23CD" w:rsidP="000B23CD">
      <w:pPr>
        <w:pStyle w:val="NormalWeb"/>
        <w:ind w:left="1077" w:hanging="720"/>
      </w:pPr>
      <w:r>
        <w:rPr>
          <w:rStyle w:val="Strong"/>
        </w:rPr>
        <w:t>Yin, R.K. (2009).</w:t>
      </w:r>
      <w:r>
        <w:t xml:space="preserve"> </w:t>
      </w:r>
      <w:r>
        <w:rPr>
          <w:rStyle w:val="Emphasis"/>
        </w:rPr>
        <w:t>Case study research: Design and methods.</w:t>
      </w:r>
      <w:r>
        <w:t xml:space="preserve"> 4th ed. Los Angeles: Sage Publications.</w:t>
      </w:r>
    </w:p>
    <w:p w14:paraId="7587FC7D" w14:textId="6611E030" w:rsidR="000B23CD" w:rsidRDefault="000B23CD" w:rsidP="000B23CD">
      <w:pPr>
        <w:pStyle w:val="NormalWeb"/>
        <w:ind w:left="1077" w:hanging="720"/>
      </w:pPr>
      <w:r>
        <w:rPr>
          <w:rStyle w:val="Strong"/>
        </w:rPr>
        <w:t>Yin, R.K. (2018).</w:t>
      </w:r>
      <w:r>
        <w:t xml:space="preserve"> </w:t>
      </w:r>
      <w:r>
        <w:rPr>
          <w:rStyle w:val="Emphasis"/>
        </w:rPr>
        <w:t>Case Study Research and Applications: Design and Methods.</w:t>
      </w:r>
      <w:r>
        <w:t xml:space="preserve"> SAGE Publications.</w:t>
      </w:r>
    </w:p>
    <w:p w14:paraId="7CEE3A16" w14:textId="45A62CB4" w:rsidR="000B23CD" w:rsidRDefault="000B23CD" w:rsidP="000B23CD">
      <w:pPr>
        <w:pStyle w:val="NormalWeb"/>
        <w:ind w:left="1077" w:hanging="720"/>
      </w:pPr>
      <w:r>
        <w:rPr>
          <w:rStyle w:val="Strong"/>
        </w:rPr>
        <w:lastRenderedPageBreak/>
        <w:t>Zhang, Y. and Wildemuth, B.M. (2009).</w:t>
      </w:r>
      <w:r>
        <w:t xml:space="preserve"> Unstructured interviews. In: B.M. Wildemuth (Ed.), </w:t>
      </w:r>
      <w:r>
        <w:rPr>
          <w:rStyle w:val="Emphasis"/>
        </w:rPr>
        <w:t>Applications of social research methods to questions in information and library science</w:t>
      </w:r>
      <w:r>
        <w:t>. Westport, CT: Libraries Unlimited, pp.222–231.</w:t>
      </w:r>
    </w:p>
    <w:p w14:paraId="1B819B63" w14:textId="77777777" w:rsidR="000B23CD" w:rsidRPr="000B23CD" w:rsidRDefault="000B23CD" w:rsidP="000B23CD">
      <w:pPr>
        <w:rPr>
          <w:b/>
          <w:bCs/>
          <w:lang w:val="cy-GB"/>
        </w:rPr>
      </w:pPr>
    </w:p>
    <w:p w14:paraId="7DACC871" w14:textId="77777777" w:rsidR="000B23CD" w:rsidRDefault="000B23CD" w:rsidP="000B23CD"/>
    <w:sectPr w:rsidR="000B23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66819"/>
    <w:multiLevelType w:val="hybridMultilevel"/>
    <w:tmpl w:val="AEE87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163C72"/>
    <w:multiLevelType w:val="hybridMultilevel"/>
    <w:tmpl w:val="601CA2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BF6DBA"/>
    <w:multiLevelType w:val="hybridMultilevel"/>
    <w:tmpl w:val="92FAF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217033"/>
    <w:multiLevelType w:val="hybridMultilevel"/>
    <w:tmpl w:val="6ED43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22539D"/>
    <w:multiLevelType w:val="hybridMultilevel"/>
    <w:tmpl w:val="F2126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33717C"/>
    <w:multiLevelType w:val="hybridMultilevel"/>
    <w:tmpl w:val="E97E1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CC3EED"/>
    <w:multiLevelType w:val="hybridMultilevel"/>
    <w:tmpl w:val="76703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D1486B"/>
    <w:multiLevelType w:val="hybridMultilevel"/>
    <w:tmpl w:val="0B9A8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4D2704"/>
    <w:multiLevelType w:val="hybridMultilevel"/>
    <w:tmpl w:val="1612F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B11355"/>
    <w:multiLevelType w:val="hybridMultilevel"/>
    <w:tmpl w:val="A5EE3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6D1296"/>
    <w:multiLevelType w:val="hybridMultilevel"/>
    <w:tmpl w:val="4E269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A1ACA"/>
    <w:multiLevelType w:val="hybridMultilevel"/>
    <w:tmpl w:val="C64AB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243446"/>
    <w:multiLevelType w:val="hybridMultilevel"/>
    <w:tmpl w:val="194A6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33A22F7"/>
    <w:multiLevelType w:val="hybridMultilevel"/>
    <w:tmpl w:val="3A94AD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6B2BE5"/>
    <w:multiLevelType w:val="hybridMultilevel"/>
    <w:tmpl w:val="38D25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0E25A3"/>
    <w:multiLevelType w:val="hybridMultilevel"/>
    <w:tmpl w:val="7CC06D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01363C3"/>
    <w:multiLevelType w:val="hybridMultilevel"/>
    <w:tmpl w:val="E8DE3004"/>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7C464B"/>
    <w:multiLevelType w:val="hybridMultilevel"/>
    <w:tmpl w:val="7AA806B8"/>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C24D67"/>
    <w:multiLevelType w:val="hybridMultilevel"/>
    <w:tmpl w:val="7EB09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3490180">
    <w:abstractNumId w:val="12"/>
  </w:num>
  <w:num w:numId="2" w16cid:durableId="620652316">
    <w:abstractNumId w:val="14"/>
  </w:num>
  <w:num w:numId="3" w16cid:durableId="1046759618">
    <w:abstractNumId w:val="2"/>
  </w:num>
  <w:num w:numId="4" w16cid:durableId="449129120">
    <w:abstractNumId w:val="18"/>
  </w:num>
  <w:num w:numId="5" w16cid:durableId="1503279268">
    <w:abstractNumId w:val="5"/>
  </w:num>
  <w:num w:numId="6" w16cid:durableId="1506481633">
    <w:abstractNumId w:val="3"/>
  </w:num>
  <w:num w:numId="7" w16cid:durableId="831139830">
    <w:abstractNumId w:val="11"/>
  </w:num>
  <w:num w:numId="8" w16cid:durableId="1255672363">
    <w:abstractNumId w:val="10"/>
  </w:num>
  <w:num w:numId="9" w16cid:durableId="1495564257">
    <w:abstractNumId w:val="7"/>
  </w:num>
  <w:num w:numId="10" w16cid:durableId="121114502">
    <w:abstractNumId w:val="6"/>
  </w:num>
  <w:num w:numId="11" w16cid:durableId="126050343">
    <w:abstractNumId w:val="0"/>
  </w:num>
  <w:num w:numId="12" w16cid:durableId="74790759">
    <w:abstractNumId w:val="4"/>
  </w:num>
  <w:num w:numId="13" w16cid:durableId="39481022">
    <w:abstractNumId w:val="8"/>
  </w:num>
  <w:num w:numId="14" w16cid:durableId="1990088018">
    <w:abstractNumId w:val="16"/>
  </w:num>
  <w:num w:numId="15" w16cid:durableId="1878348429">
    <w:abstractNumId w:val="9"/>
  </w:num>
  <w:num w:numId="16" w16cid:durableId="1710835597">
    <w:abstractNumId w:val="17"/>
  </w:num>
  <w:num w:numId="17" w16cid:durableId="1354187188">
    <w:abstractNumId w:val="13"/>
  </w:num>
  <w:num w:numId="18" w16cid:durableId="1906183329">
    <w:abstractNumId w:val="15"/>
  </w:num>
  <w:num w:numId="19" w16cid:durableId="8354128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DB9"/>
    <w:rsid w:val="00077E9B"/>
    <w:rsid w:val="00095790"/>
    <w:rsid w:val="000B23CD"/>
    <w:rsid w:val="00156BFD"/>
    <w:rsid w:val="00172DB9"/>
    <w:rsid w:val="001936AF"/>
    <w:rsid w:val="001E066F"/>
    <w:rsid w:val="002215DA"/>
    <w:rsid w:val="002863DE"/>
    <w:rsid w:val="002D2B81"/>
    <w:rsid w:val="002F0E05"/>
    <w:rsid w:val="00336E84"/>
    <w:rsid w:val="00342018"/>
    <w:rsid w:val="00343A1A"/>
    <w:rsid w:val="00385FE7"/>
    <w:rsid w:val="00387B84"/>
    <w:rsid w:val="0045016E"/>
    <w:rsid w:val="005501CD"/>
    <w:rsid w:val="00570B79"/>
    <w:rsid w:val="00631228"/>
    <w:rsid w:val="00695379"/>
    <w:rsid w:val="006B6885"/>
    <w:rsid w:val="006C27F7"/>
    <w:rsid w:val="006D1E9B"/>
    <w:rsid w:val="007143F7"/>
    <w:rsid w:val="00731B0C"/>
    <w:rsid w:val="00736B6F"/>
    <w:rsid w:val="00793A01"/>
    <w:rsid w:val="007B054C"/>
    <w:rsid w:val="00821B6B"/>
    <w:rsid w:val="00896CAE"/>
    <w:rsid w:val="008B63FA"/>
    <w:rsid w:val="008D2C4D"/>
    <w:rsid w:val="008E07A3"/>
    <w:rsid w:val="00946A42"/>
    <w:rsid w:val="009A5CFE"/>
    <w:rsid w:val="009B6A28"/>
    <w:rsid w:val="009F03B9"/>
    <w:rsid w:val="00A42EC9"/>
    <w:rsid w:val="00A713F5"/>
    <w:rsid w:val="00AF7B63"/>
    <w:rsid w:val="00B37D2C"/>
    <w:rsid w:val="00B42361"/>
    <w:rsid w:val="00B50F42"/>
    <w:rsid w:val="00C14DC7"/>
    <w:rsid w:val="00C959CD"/>
    <w:rsid w:val="00C976BD"/>
    <w:rsid w:val="00CA7D61"/>
    <w:rsid w:val="00CD386C"/>
    <w:rsid w:val="00D26CEB"/>
    <w:rsid w:val="00DA4424"/>
    <w:rsid w:val="00DE0ADD"/>
    <w:rsid w:val="00E5331D"/>
    <w:rsid w:val="00E763D3"/>
    <w:rsid w:val="00F26030"/>
    <w:rsid w:val="00F81958"/>
    <w:rsid w:val="00FA4F75"/>
    <w:rsid w:val="00FC4BD1"/>
    <w:rsid w:val="00FD22B9"/>
    <w:rsid w:val="00FE044C"/>
    <w:rsid w:val="00FE41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3A4FF"/>
  <w15:chartTrackingRefBased/>
  <w15:docId w15:val="{9EF959CE-72B0-064A-949C-60BC8921B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42361"/>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7E9B"/>
    <w:pPr>
      <w:ind w:left="720"/>
      <w:contextualSpacing/>
    </w:pPr>
  </w:style>
  <w:style w:type="character" w:styleId="Hyperlink">
    <w:name w:val="Hyperlink"/>
    <w:basedOn w:val="DefaultParagraphFont"/>
    <w:uiPriority w:val="99"/>
    <w:unhideWhenUsed/>
    <w:rsid w:val="00CD386C"/>
    <w:rPr>
      <w:color w:val="0563C1" w:themeColor="hyperlink"/>
      <w:u w:val="single"/>
    </w:rPr>
  </w:style>
  <w:style w:type="character" w:styleId="UnresolvedMention">
    <w:name w:val="Unresolved Mention"/>
    <w:basedOn w:val="DefaultParagraphFont"/>
    <w:uiPriority w:val="99"/>
    <w:semiHidden/>
    <w:unhideWhenUsed/>
    <w:rsid w:val="00CD386C"/>
    <w:rPr>
      <w:color w:val="605E5C"/>
      <w:shd w:val="clear" w:color="auto" w:fill="E1DFDD"/>
    </w:rPr>
  </w:style>
  <w:style w:type="character" w:customStyle="1" w:styleId="Heading1Char">
    <w:name w:val="Heading 1 Char"/>
    <w:basedOn w:val="DefaultParagraphFont"/>
    <w:link w:val="Heading1"/>
    <w:uiPriority w:val="9"/>
    <w:rsid w:val="00B42361"/>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B42361"/>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B42361"/>
    <w:rPr>
      <w:i/>
      <w:iCs/>
    </w:rPr>
  </w:style>
  <w:style w:type="character" w:styleId="Strong">
    <w:name w:val="Strong"/>
    <w:basedOn w:val="DefaultParagraphFont"/>
    <w:uiPriority w:val="22"/>
    <w:qFormat/>
    <w:rsid w:val="000B23CD"/>
    <w:rPr>
      <w:b/>
      <w:bCs/>
    </w:rPr>
  </w:style>
  <w:style w:type="paragraph" w:customStyle="1" w:styleId="AssignBody">
    <w:name w:val="AssignBody"/>
    <w:basedOn w:val="Normal"/>
    <w:link w:val="AssignBodyChar"/>
    <w:qFormat/>
    <w:rsid w:val="00385FE7"/>
    <w:pPr>
      <w:spacing w:line="360" w:lineRule="auto"/>
    </w:pPr>
    <w:rPr>
      <w:rFonts w:ascii="Arial" w:hAnsi="Arial"/>
      <w:sz w:val="22"/>
      <w:szCs w:val="22"/>
    </w:rPr>
  </w:style>
  <w:style w:type="character" w:customStyle="1" w:styleId="AssignBodyChar">
    <w:name w:val="AssignBody Char"/>
    <w:basedOn w:val="DefaultParagraphFont"/>
    <w:link w:val="AssignBody"/>
    <w:rsid w:val="00385FE7"/>
    <w:rPr>
      <w:rFonts w:ascii="Arial" w:hAnsi="Arial"/>
      <w:sz w:val="22"/>
      <w:szCs w:val="22"/>
    </w:rPr>
  </w:style>
  <w:style w:type="table" w:styleId="TableGrid">
    <w:name w:val="Table Grid"/>
    <w:basedOn w:val="TableNormal"/>
    <w:uiPriority w:val="39"/>
    <w:rsid w:val="00385FE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710316">
      <w:bodyDiv w:val="1"/>
      <w:marLeft w:val="0"/>
      <w:marRight w:val="0"/>
      <w:marTop w:val="0"/>
      <w:marBottom w:val="0"/>
      <w:divBdr>
        <w:top w:val="none" w:sz="0" w:space="0" w:color="auto"/>
        <w:left w:val="none" w:sz="0" w:space="0" w:color="auto"/>
        <w:bottom w:val="none" w:sz="0" w:space="0" w:color="auto"/>
        <w:right w:val="none" w:sz="0" w:space="0" w:color="auto"/>
      </w:divBdr>
    </w:div>
    <w:div w:id="216012452">
      <w:bodyDiv w:val="1"/>
      <w:marLeft w:val="0"/>
      <w:marRight w:val="0"/>
      <w:marTop w:val="0"/>
      <w:marBottom w:val="0"/>
      <w:divBdr>
        <w:top w:val="none" w:sz="0" w:space="0" w:color="auto"/>
        <w:left w:val="none" w:sz="0" w:space="0" w:color="auto"/>
        <w:bottom w:val="none" w:sz="0" w:space="0" w:color="auto"/>
        <w:right w:val="none" w:sz="0" w:space="0" w:color="auto"/>
      </w:divBdr>
    </w:div>
    <w:div w:id="534542290">
      <w:bodyDiv w:val="1"/>
      <w:marLeft w:val="0"/>
      <w:marRight w:val="0"/>
      <w:marTop w:val="0"/>
      <w:marBottom w:val="0"/>
      <w:divBdr>
        <w:top w:val="none" w:sz="0" w:space="0" w:color="auto"/>
        <w:left w:val="none" w:sz="0" w:space="0" w:color="auto"/>
        <w:bottom w:val="none" w:sz="0" w:space="0" w:color="auto"/>
        <w:right w:val="none" w:sz="0" w:space="0" w:color="auto"/>
      </w:divBdr>
      <w:divsChild>
        <w:div w:id="1614508334">
          <w:marLeft w:val="0"/>
          <w:marRight w:val="0"/>
          <w:marTop w:val="0"/>
          <w:marBottom w:val="0"/>
          <w:divBdr>
            <w:top w:val="none" w:sz="0" w:space="0" w:color="auto"/>
            <w:left w:val="none" w:sz="0" w:space="0" w:color="auto"/>
            <w:bottom w:val="none" w:sz="0" w:space="0" w:color="auto"/>
            <w:right w:val="none" w:sz="0" w:space="0" w:color="auto"/>
          </w:divBdr>
        </w:div>
      </w:divsChild>
    </w:div>
    <w:div w:id="761297158">
      <w:bodyDiv w:val="1"/>
      <w:marLeft w:val="0"/>
      <w:marRight w:val="0"/>
      <w:marTop w:val="0"/>
      <w:marBottom w:val="0"/>
      <w:divBdr>
        <w:top w:val="none" w:sz="0" w:space="0" w:color="auto"/>
        <w:left w:val="none" w:sz="0" w:space="0" w:color="auto"/>
        <w:bottom w:val="none" w:sz="0" w:space="0" w:color="auto"/>
        <w:right w:val="none" w:sz="0" w:space="0" w:color="auto"/>
      </w:divBdr>
    </w:div>
    <w:div w:id="824128878">
      <w:bodyDiv w:val="1"/>
      <w:marLeft w:val="0"/>
      <w:marRight w:val="0"/>
      <w:marTop w:val="0"/>
      <w:marBottom w:val="0"/>
      <w:divBdr>
        <w:top w:val="none" w:sz="0" w:space="0" w:color="auto"/>
        <w:left w:val="none" w:sz="0" w:space="0" w:color="auto"/>
        <w:bottom w:val="none" w:sz="0" w:space="0" w:color="auto"/>
        <w:right w:val="none" w:sz="0" w:space="0" w:color="auto"/>
      </w:divBdr>
    </w:div>
    <w:div w:id="1130441207">
      <w:bodyDiv w:val="1"/>
      <w:marLeft w:val="0"/>
      <w:marRight w:val="0"/>
      <w:marTop w:val="0"/>
      <w:marBottom w:val="0"/>
      <w:divBdr>
        <w:top w:val="none" w:sz="0" w:space="0" w:color="auto"/>
        <w:left w:val="none" w:sz="0" w:space="0" w:color="auto"/>
        <w:bottom w:val="none" w:sz="0" w:space="0" w:color="auto"/>
        <w:right w:val="none" w:sz="0" w:space="0" w:color="auto"/>
      </w:divBdr>
    </w:div>
    <w:div w:id="1179806857">
      <w:bodyDiv w:val="1"/>
      <w:marLeft w:val="0"/>
      <w:marRight w:val="0"/>
      <w:marTop w:val="0"/>
      <w:marBottom w:val="0"/>
      <w:divBdr>
        <w:top w:val="none" w:sz="0" w:space="0" w:color="auto"/>
        <w:left w:val="none" w:sz="0" w:space="0" w:color="auto"/>
        <w:bottom w:val="none" w:sz="0" w:space="0" w:color="auto"/>
        <w:right w:val="none" w:sz="0" w:space="0" w:color="auto"/>
      </w:divBdr>
    </w:div>
    <w:div w:id="1445927278">
      <w:bodyDiv w:val="1"/>
      <w:marLeft w:val="0"/>
      <w:marRight w:val="0"/>
      <w:marTop w:val="0"/>
      <w:marBottom w:val="0"/>
      <w:divBdr>
        <w:top w:val="none" w:sz="0" w:space="0" w:color="auto"/>
        <w:left w:val="none" w:sz="0" w:space="0" w:color="auto"/>
        <w:bottom w:val="none" w:sz="0" w:space="0" w:color="auto"/>
        <w:right w:val="none" w:sz="0" w:space="0" w:color="auto"/>
      </w:divBdr>
    </w:div>
    <w:div w:id="1666128407">
      <w:bodyDiv w:val="1"/>
      <w:marLeft w:val="0"/>
      <w:marRight w:val="0"/>
      <w:marTop w:val="0"/>
      <w:marBottom w:val="0"/>
      <w:divBdr>
        <w:top w:val="none" w:sz="0" w:space="0" w:color="auto"/>
        <w:left w:val="none" w:sz="0" w:space="0" w:color="auto"/>
        <w:bottom w:val="none" w:sz="0" w:space="0" w:color="auto"/>
        <w:right w:val="none" w:sz="0" w:space="0" w:color="auto"/>
      </w:divBdr>
    </w:div>
    <w:div w:id="1680618041">
      <w:bodyDiv w:val="1"/>
      <w:marLeft w:val="0"/>
      <w:marRight w:val="0"/>
      <w:marTop w:val="0"/>
      <w:marBottom w:val="0"/>
      <w:divBdr>
        <w:top w:val="none" w:sz="0" w:space="0" w:color="auto"/>
        <w:left w:val="none" w:sz="0" w:space="0" w:color="auto"/>
        <w:bottom w:val="none" w:sz="0" w:space="0" w:color="auto"/>
        <w:right w:val="none" w:sz="0" w:space="0" w:color="auto"/>
      </w:divBdr>
    </w:div>
    <w:div w:id="1982802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uides.library.duke.edu/c.php?g=289813&amp;p=1934020" TargetMode="External"/><Relationship Id="rId13" Type="http://schemas.openxmlformats.org/officeDocument/2006/relationships/hyperlink" Target="https://doi.org/10.1177/1609406917733847" TargetMode="External"/><Relationship Id="rId3" Type="http://schemas.openxmlformats.org/officeDocument/2006/relationships/settings" Target="settings.xml"/><Relationship Id="rId7" Type="http://schemas.openxmlformats.org/officeDocument/2006/relationships/hyperlink" Target="https://doi.org/10.1080/01411920120048340" TargetMode="External"/><Relationship Id="rId12" Type="http://schemas.openxmlformats.org/officeDocument/2006/relationships/hyperlink" Target="https://doi.org/10.1007/s11266-021-00400-3"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oi.org/10.1080/0020739x.2021.1986160" TargetMode="External"/><Relationship Id="rId11" Type="http://schemas.openxmlformats.org/officeDocument/2006/relationships/hyperlink" Target="https://hwb.gov.wales/cwricwlwm-i-gymru/fframweithiau-sgiliau-trawsgwricwlaidd/" TargetMode="External"/><Relationship Id="rId5" Type="http://schemas.openxmlformats.org/officeDocument/2006/relationships/hyperlink" Target="https://doi.org/10.1080/09669760.2017.1287061" TargetMode="External"/><Relationship Id="rId15" Type="http://schemas.openxmlformats.org/officeDocument/2006/relationships/fontTable" Target="fontTable.xml"/><Relationship Id="rId10" Type="http://schemas.openxmlformats.org/officeDocument/2006/relationships/hyperlink" Target="https://doi.org/10.1007/bf03217388" TargetMode="External"/><Relationship Id="rId4" Type="http://schemas.openxmlformats.org/officeDocument/2006/relationships/webSettings" Target="webSettings.xml"/><Relationship Id="rId9" Type="http://schemas.openxmlformats.org/officeDocument/2006/relationships/hyperlink" Target="https://doi.org/10.1007/s13394-011-0008-1" TargetMode="External"/><Relationship Id="rId14" Type="http://schemas.openxmlformats.org/officeDocument/2006/relationships/hyperlink" Target="https://www.ygglonlas.co.uk/ein-blaenoriaethau-ar-gyfer-2023-24-our-prior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716</TotalTime>
  <Pages>14</Pages>
  <Words>4982</Words>
  <Characters>28402</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PALMER E. (2017736)</dc:creator>
  <cp:keywords/>
  <dc:description/>
  <cp:lastModifiedBy>PALMER E. (2017736)</cp:lastModifiedBy>
  <cp:revision>69</cp:revision>
  <cp:lastPrinted>2025-01-04T22:52:00Z</cp:lastPrinted>
  <dcterms:created xsi:type="dcterms:W3CDTF">2024-11-04T09:22:00Z</dcterms:created>
  <dcterms:modified xsi:type="dcterms:W3CDTF">2025-01-07T22:34:00Z</dcterms:modified>
</cp:coreProperties>
</file>