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6D039E4D"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p>
          <w:p w14:paraId="0B6CD0DB" w14:textId="72A855EA" w:rsidR="009C337F" w:rsidRDefault="008D13C9"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Kevin Turner</w:t>
            </w:r>
          </w:p>
          <w:p w14:paraId="54000A54" w14:textId="77777777" w:rsidR="008D13C9" w:rsidRDefault="008D13C9" w:rsidP="005D3F07">
            <w:pPr>
              <w:overflowPunct/>
              <w:autoSpaceDE/>
              <w:autoSpaceDN/>
              <w:adjustRightInd/>
              <w:ind w:right="-957"/>
              <w:textAlignment w:val="auto"/>
              <w:rPr>
                <w:rFonts w:ascii="Times New Roman" w:hAnsi="Times New Roman" w:cs="Times New Roman"/>
                <w:b/>
                <w:color w:val="auto"/>
                <w:sz w:val="48"/>
              </w:rPr>
            </w:pPr>
          </w:p>
          <w:p w14:paraId="3A6EAAC7" w14:textId="3EF4E4F3"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p>
          <w:p w14:paraId="2D7B868C" w14:textId="2EA0AF89" w:rsidR="008D13C9" w:rsidRDefault="008D13C9"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Kevin.turner@wrexham.gov.uk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22FD17A" w14:textId="5BEB73AA" w:rsidR="0085230E" w:rsidRPr="005D3F07" w:rsidRDefault="008D13C9"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2421172</w:t>
            </w:r>
          </w:p>
          <w:p w14:paraId="5F84129B" w14:textId="4756DF6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49374F">
              <w:rPr>
                <w:rFonts w:ascii="Times New Roman" w:hAnsi="Times New Roman" w:cs="Times New Roman"/>
                <w:b/>
                <w:color w:val="auto"/>
                <w:sz w:val="48"/>
              </w:rPr>
              <w:t>21</w:t>
            </w:r>
            <w:r w:rsidR="00AE6231">
              <w:rPr>
                <w:rFonts w:ascii="Times New Roman" w:hAnsi="Times New Roman" w:cs="Times New Roman"/>
                <w:b/>
                <w:color w:val="auto"/>
                <w:sz w:val="48"/>
              </w:rPr>
              <w:t>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FBBCFA0" w14:textId="77777777" w:rsidR="006108C9" w:rsidRDefault="006108C9" w:rsidP="00FF7EBB">
            <w:pPr>
              <w:jc w:val="both"/>
              <w:rPr>
                <w:sz w:val="24"/>
                <w:szCs w:val="24"/>
              </w:rPr>
            </w:pPr>
          </w:p>
          <w:p w14:paraId="0318E819" w14:textId="77777777" w:rsidR="00FC0334" w:rsidRDefault="00FC0334" w:rsidP="00FF7EBB">
            <w:pPr>
              <w:jc w:val="both"/>
              <w:rPr>
                <w:sz w:val="24"/>
                <w:szCs w:val="24"/>
              </w:rPr>
            </w:pPr>
          </w:p>
          <w:p w14:paraId="4FF8EBF3" w14:textId="77777777"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70D67F20" w14:textId="77777777" w:rsidR="002128A3" w:rsidRDefault="002128A3" w:rsidP="002128A3">
            <w:pPr>
              <w:rPr>
                <w:color w:val="auto"/>
              </w:rPr>
            </w:pPr>
          </w:p>
          <w:p w14:paraId="0054C390" w14:textId="77777777" w:rsidR="002128A3" w:rsidRDefault="002128A3" w:rsidP="002128A3">
            <w:pPr>
              <w:spacing w:line="360" w:lineRule="auto"/>
              <w:jc w:val="both"/>
              <w:rPr>
                <w:color w:val="auto"/>
                <w:sz w:val="24"/>
                <w:szCs w:val="24"/>
              </w:rPr>
            </w:pPr>
          </w:p>
          <w:p w14:paraId="1979A7B1" w14:textId="7509497A" w:rsidR="002128A3" w:rsidRPr="002128A3" w:rsidRDefault="002128A3" w:rsidP="002128A3">
            <w:pPr>
              <w:spacing w:line="360" w:lineRule="auto"/>
              <w:jc w:val="both"/>
              <w:rPr>
                <w:color w:val="auto"/>
                <w:sz w:val="24"/>
                <w:szCs w:val="24"/>
              </w:rPr>
            </w:pPr>
            <w:r w:rsidRPr="002128A3">
              <w:rPr>
                <w:color w:val="auto"/>
                <w:sz w:val="24"/>
                <w:szCs w:val="24"/>
              </w:rPr>
              <w:t>Safeguarding adults at risk in Wales is legislated under the Social Services and Well-being (Wales) Act 2014, which redefined adult protection as a statutory duty. The Act embeds a rights-based, person-centred approach across all sectors, promoting empowerment, protection, and dignity (Welsh Government, 2014). An adult at risk is defined as someone experiencing abuse or neglect, whether physical or emotional, who requires care and support, and is unable to protect themselves due to those needs.</w:t>
            </w:r>
          </w:p>
          <w:p w14:paraId="6B22FDA7" w14:textId="77777777" w:rsidR="002128A3" w:rsidRPr="002128A3" w:rsidRDefault="002128A3" w:rsidP="002128A3">
            <w:pPr>
              <w:spacing w:line="360" w:lineRule="auto"/>
              <w:jc w:val="both"/>
              <w:rPr>
                <w:color w:val="auto"/>
                <w:sz w:val="24"/>
                <w:szCs w:val="24"/>
              </w:rPr>
            </w:pPr>
            <w:r w:rsidRPr="002128A3">
              <w:rPr>
                <w:color w:val="auto"/>
                <w:sz w:val="24"/>
                <w:szCs w:val="24"/>
              </w:rPr>
              <w:t>Part 7 of the Act mandates relevant partner agencies, including the police, Local Health Boards, NHS Trusts, and probation services, to inform the XXX authority if they suspect a child or adult is at risk. This statutory duty ensures early identification and coordinates safeguarding responses across Wales, including multi-agency collaboration, which is essential to practice.</w:t>
            </w:r>
          </w:p>
          <w:p w14:paraId="3869CD08" w14:textId="77777777" w:rsidR="002128A3" w:rsidRPr="002128A3" w:rsidRDefault="002128A3" w:rsidP="002128A3">
            <w:pPr>
              <w:spacing w:line="360" w:lineRule="auto"/>
              <w:jc w:val="both"/>
              <w:rPr>
                <w:color w:val="auto"/>
                <w:sz w:val="24"/>
                <w:szCs w:val="24"/>
              </w:rPr>
            </w:pPr>
            <w:r w:rsidRPr="002128A3">
              <w:rPr>
                <w:color w:val="auto"/>
                <w:sz w:val="24"/>
                <w:szCs w:val="24"/>
              </w:rPr>
              <w:t xml:space="preserve">A key development under the Act is the introduction of Section 126, which grants XXX authorities the power to make enquiries where there is reasonable cause to suspect an adult is at risk. These enquiries aim to determine whether protective action is needed and what form that action should take (Welsh Government, 2014). This provision strengthens early intervention and supports proportionate safeguarding measures. In cases where individuals are unable or unwilling to engage, often due to coercive control, fear, or other barriers, Adult </w:t>
            </w:r>
            <w:r w:rsidRPr="002128A3">
              <w:rPr>
                <w:color w:val="auto"/>
                <w:sz w:val="24"/>
                <w:szCs w:val="24"/>
              </w:rPr>
              <w:lastRenderedPageBreak/>
              <w:t>Protection and Support Orders (APSOs) provide a legal process for accessing and speaking with the adult in private. APSOs are particularly beneficial in complex safeguarding situations and are authorised through the magistrates’ court (Welsh Government, 2019a).</w:t>
            </w:r>
          </w:p>
          <w:p w14:paraId="4DEB6BF8" w14:textId="77777777" w:rsidR="002128A3" w:rsidRPr="002128A3" w:rsidRDefault="002128A3" w:rsidP="002128A3">
            <w:pPr>
              <w:spacing w:line="360" w:lineRule="auto"/>
              <w:jc w:val="both"/>
              <w:rPr>
                <w:color w:val="auto"/>
                <w:sz w:val="24"/>
                <w:szCs w:val="24"/>
              </w:rPr>
            </w:pPr>
            <w:r w:rsidRPr="002128A3">
              <w:rPr>
                <w:color w:val="auto"/>
                <w:sz w:val="24"/>
                <w:szCs w:val="24"/>
              </w:rPr>
              <w:t>Safeguarding practice is also underpinned by Human Rights legislation. The Human Rights Act 1998 incorporates the European Convention on Human Rights into UK law, protecting rights such as the right to life (Article 2), freedom from inhuman or degrading treatment (Article 3), and respect for private and family life (Article 8) (UK Government, 1998). These rights are foundational to trauma-informed safeguarding (Human Rights Act 1998).</w:t>
            </w:r>
          </w:p>
          <w:p w14:paraId="5B99EE8C" w14:textId="2767B48B" w:rsidR="002128A3" w:rsidRPr="002128A3" w:rsidRDefault="002128A3" w:rsidP="002128A3">
            <w:pPr>
              <w:spacing w:line="360" w:lineRule="auto"/>
              <w:jc w:val="both"/>
              <w:rPr>
                <w:color w:val="auto"/>
                <w:sz w:val="24"/>
                <w:szCs w:val="24"/>
              </w:rPr>
            </w:pPr>
            <w:r w:rsidRPr="002128A3">
              <w:rPr>
                <w:color w:val="auto"/>
                <w:sz w:val="24"/>
                <w:szCs w:val="24"/>
              </w:rPr>
              <w:t>The Mental Capacity Act 2005 complements safeguarding by protecting individuals aged 16 and over (unless they are a child in care in Wales, where the age of an adult is then 18) who may lack capacity to make a specific decision. The principles affirm the right to make unwise choices, reinforcing autonomy, and stipulate that decisions made for those lacking capacity must be demonstrably in their best interests.</w:t>
            </w:r>
            <w:r w:rsidR="00810BAF">
              <w:rPr>
                <w:color w:val="auto"/>
                <w:sz w:val="24"/>
                <w:szCs w:val="24"/>
              </w:rPr>
              <w:t xml:space="preserve"> </w:t>
            </w:r>
            <w:r w:rsidRPr="002128A3">
              <w:rPr>
                <w:color w:val="auto"/>
                <w:sz w:val="24"/>
                <w:szCs w:val="24"/>
              </w:rPr>
              <w:t>(UK Government, 2005).</w:t>
            </w:r>
          </w:p>
          <w:p w14:paraId="3B614873" w14:textId="77777777" w:rsidR="002128A3" w:rsidRPr="002128A3" w:rsidRDefault="002128A3" w:rsidP="002128A3">
            <w:pPr>
              <w:spacing w:line="360" w:lineRule="auto"/>
              <w:jc w:val="both"/>
              <w:rPr>
                <w:color w:val="auto"/>
                <w:sz w:val="24"/>
                <w:szCs w:val="24"/>
              </w:rPr>
            </w:pPr>
            <w:r w:rsidRPr="002128A3">
              <w:rPr>
                <w:color w:val="auto"/>
                <w:sz w:val="24"/>
                <w:szCs w:val="24"/>
              </w:rPr>
              <w:t>To ensure consistency across Wales, the Wales Safeguarding Procedures (2019) standardise safeguarding responses for children and adults. They offer clear guidance on raising concerns, conducting enquiries, and working collaboratively across agencies. The inclusion of “Pointers for Practice” supports trauma-informed and rights-based approaches (Wales Safeguarding Procedures, 2019).</w:t>
            </w:r>
          </w:p>
          <w:p w14:paraId="1E254A95" w14:textId="20589E36" w:rsidR="002128A3" w:rsidRPr="002128A3" w:rsidRDefault="002128A3" w:rsidP="002128A3">
            <w:pPr>
              <w:spacing w:line="360" w:lineRule="auto"/>
              <w:jc w:val="both"/>
              <w:rPr>
                <w:color w:val="auto"/>
                <w:sz w:val="24"/>
                <w:szCs w:val="24"/>
              </w:rPr>
            </w:pPr>
            <w:r w:rsidRPr="002128A3">
              <w:rPr>
                <w:color w:val="auto"/>
                <w:sz w:val="24"/>
                <w:szCs w:val="24"/>
              </w:rPr>
              <w:t xml:space="preserve">The Working Together to Safeguard People guidance (Volumes 1–6) complements the Act by outlining expectations for case handling, Adult Practice Reviews, and </w:t>
            </w:r>
            <w:r w:rsidR="007B7A57">
              <w:rPr>
                <w:color w:val="auto"/>
                <w:sz w:val="24"/>
                <w:szCs w:val="24"/>
              </w:rPr>
              <w:t>m</w:t>
            </w:r>
            <w:r w:rsidR="00810BAF">
              <w:rPr>
                <w:color w:val="auto"/>
                <w:sz w:val="24"/>
                <w:szCs w:val="24"/>
              </w:rPr>
              <w:t>ulti</w:t>
            </w:r>
            <w:r w:rsidRPr="002128A3">
              <w:rPr>
                <w:color w:val="auto"/>
                <w:sz w:val="24"/>
                <w:szCs w:val="24"/>
              </w:rPr>
              <w:t>-</w:t>
            </w:r>
            <w:r w:rsidR="007B7A57">
              <w:rPr>
                <w:color w:val="auto"/>
                <w:sz w:val="24"/>
                <w:szCs w:val="24"/>
              </w:rPr>
              <w:t>a</w:t>
            </w:r>
            <w:r w:rsidRPr="002128A3">
              <w:rPr>
                <w:color w:val="auto"/>
                <w:sz w:val="24"/>
                <w:szCs w:val="24"/>
              </w:rPr>
              <w:t>gency cooperation (Welsh Government, 2019b). More recently, the Single Unified Safeguarding Review (SUSR) was introduced to streamline learning from safeguarding incidents and promote system-wide improvements (Welsh Government, 2025).</w:t>
            </w:r>
          </w:p>
          <w:p w14:paraId="17AAF1B3" w14:textId="77777777" w:rsidR="002128A3" w:rsidRPr="002128A3" w:rsidRDefault="002128A3" w:rsidP="002128A3">
            <w:pPr>
              <w:spacing w:line="360" w:lineRule="auto"/>
              <w:jc w:val="both"/>
              <w:rPr>
                <w:color w:val="auto"/>
                <w:sz w:val="24"/>
                <w:szCs w:val="24"/>
              </w:rPr>
            </w:pPr>
            <w:r w:rsidRPr="002128A3">
              <w:rPr>
                <w:color w:val="auto"/>
                <w:sz w:val="24"/>
                <w:szCs w:val="24"/>
              </w:rPr>
              <w:t>Organisations must also adhere to the Active Offer principle, ensuring services are available in Welsh without being requested, reinforcing linguistic rights and emotional safety (Welsh Government, 2017). Regional Partnership Boards coordinate strategic safeguarding efforts, oversee Adult Practice Reviews, and promote workforce development to ensure consistent application of safeguarding principles across Wales (Welsh Government, 2019b).</w:t>
            </w:r>
          </w:p>
          <w:p w14:paraId="092F7900" w14:textId="77777777" w:rsidR="00810BAF" w:rsidRDefault="00810BAF" w:rsidP="002128A3">
            <w:pPr>
              <w:spacing w:line="360" w:lineRule="auto"/>
              <w:jc w:val="both"/>
              <w:rPr>
                <w:color w:val="auto"/>
                <w:sz w:val="24"/>
                <w:szCs w:val="24"/>
              </w:rPr>
            </w:pPr>
          </w:p>
          <w:p w14:paraId="14072304" w14:textId="49E45A02" w:rsidR="002128A3" w:rsidRPr="002128A3" w:rsidRDefault="002128A3" w:rsidP="002128A3">
            <w:pPr>
              <w:spacing w:line="360" w:lineRule="auto"/>
              <w:jc w:val="both"/>
              <w:rPr>
                <w:color w:val="auto"/>
                <w:sz w:val="24"/>
                <w:szCs w:val="24"/>
              </w:rPr>
            </w:pPr>
            <w:r w:rsidRPr="002128A3">
              <w:rPr>
                <w:color w:val="auto"/>
                <w:sz w:val="24"/>
                <w:szCs w:val="24"/>
              </w:rPr>
              <w:t>Word count 53</w:t>
            </w:r>
            <w:r w:rsidR="00A579FB">
              <w:rPr>
                <w:color w:val="auto"/>
                <w:sz w:val="24"/>
                <w:szCs w:val="24"/>
              </w:rPr>
              <w:t>5</w:t>
            </w:r>
          </w:p>
          <w:p w14:paraId="7B6F7A05" w14:textId="77777777" w:rsidR="002128A3" w:rsidRPr="002128A3" w:rsidRDefault="002128A3" w:rsidP="002128A3">
            <w:pPr>
              <w:spacing w:line="360" w:lineRule="auto"/>
              <w:jc w:val="both"/>
              <w:rPr>
                <w:sz w:val="32"/>
                <w:szCs w:val="32"/>
              </w:rPr>
            </w:pPr>
          </w:p>
          <w:p w14:paraId="34A6F846" w14:textId="77777777" w:rsidR="002128A3" w:rsidRDefault="002128A3" w:rsidP="00FF7EBB">
            <w:pPr>
              <w:jc w:val="both"/>
              <w:rPr>
                <w:sz w:val="24"/>
                <w:szCs w:val="24"/>
              </w:rPr>
            </w:pPr>
          </w:p>
          <w:p w14:paraId="03BD6D93" w14:textId="56AD433A" w:rsidR="007A628F" w:rsidRPr="008B28E7" w:rsidRDefault="007A628F" w:rsidP="00FF7EBB">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4CABE426" w14:textId="77777777" w:rsidR="00FC0334" w:rsidRDefault="00FC0334" w:rsidP="00FC0334">
            <w:pPr>
              <w:jc w:val="both"/>
              <w:rPr>
                <w:sz w:val="24"/>
                <w:szCs w:val="24"/>
              </w:rPr>
            </w:pPr>
          </w:p>
          <w:p w14:paraId="795C6051" w14:textId="77777777" w:rsidR="00FC0334" w:rsidRDefault="00FC0334" w:rsidP="00FC0334">
            <w:pPr>
              <w:jc w:val="both"/>
              <w:rPr>
                <w:sz w:val="24"/>
                <w:szCs w:val="24"/>
              </w:rPr>
            </w:pPr>
          </w:p>
          <w:p w14:paraId="67E7ED72" w14:textId="77777777" w:rsidR="00FC0334" w:rsidRDefault="00FC0334" w:rsidP="00FC0334">
            <w:pPr>
              <w:jc w:val="both"/>
              <w:rPr>
                <w:sz w:val="24"/>
                <w:szCs w:val="24"/>
              </w:rPr>
            </w:pPr>
          </w:p>
          <w:p w14:paraId="478D2F84" w14:textId="77777777" w:rsidR="00FC0334" w:rsidRDefault="00FC0334" w:rsidP="00FC0334">
            <w:pPr>
              <w:jc w:val="both"/>
              <w:rPr>
                <w:sz w:val="24"/>
                <w:szCs w:val="24"/>
              </w:rPr>
            </w:pPr>
          </w:p>
          <w:p w14:paraId="0E64B386" w14:textId="77777777" w:rsidR="00FC0334" w:rsidRDefault="00FC0334" w:rsidP="00FC0334">
            <w:pPr>
              <w:jc w:val="both"/>
              <w:rPr>
                <w:sz w:val="24"/>
                <w:szCs w:val="24"/>
              </w:rPr>
            </w:pPr>
          </w:p>
          <w:p w14:paraId="4847C39E" w14:textId="77777777" w:rsidR="00FC0334" w:rsidRDefault="00FC0334" w:rsidP="00FC0334">
            <w:pPr>
              <w:jc w:val="both"/>
              <w:rPr>
                <w:sz w:val="24"/>
                <w:szCs w:val="24"/>
              </w:rPr>
            </w:pPr>
          </w:p>
          <w:p w14:paraId="04285720" w14:textId="77777777" w:rsidR="00FC0334" w:rsidRDefault="00FC0334" w:rsidP="00FC0334">
            <w:pPr>
              <w:jc w:val="both"/>
              <w:rPr>
                <w:sz w:val="24"/>
                <w:szCs w:val="24"/>
              </w:rPr>
            </w:pPr>
          </w:p>
          <w:p w14:paraId="6BA3DD84" w14:textId="0013357A"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5E90955E" w14:textId="77777777" w:rsidR="002128A3" w:rsidRDefault="002128A3" w:rsidP="00FC0334">
            <w:pPr>
              <w:jc w:val="both"/>
              <w:rPr>
                <w:i/>
                <w:sz w:val="24"/>
                <w:szCs w:val="24"/>
              </w:rPr>
            </w:pPr>
          </w:p>
          <w:p w14:paraId="1F31A699" w14:textId="77777777" w:rsidR="002128A3" w:rsidRDefault="002128A3" w:rsidP="00FC0334">
            <w:pPr>
              <w:jc w:val="both"/>
              <w:rPr>
                <w:i/>
                <w:sz w:val="24"/>
                <w:szCs w:val="24"/>
              </w:rPr>
            </w:pPr>
          </w:p>
          <w:p w14:paraId="2D147DC8" w14:textId="77777777" w:rsidR="002128A3" w:rsidRPr="00A9078F" w:rsidRDefault="002128A3" w:rsidP="002128A3">
            <w:pPr>
              <w:pStyle w:val="NormalWeb"/>
              <w:spacing w:line="360" w:lineRule="auto"/>
              <w:jc w:val="both"/>
              <w:rPr>
                <w:rFonts w:ascii="Arial" w:hAnsi="Arial" w:cs="Arial"/>
                <w:color w:val="000000"/>
              </w:rPr>
            </w:pPr>
            <w:r w:rsidRPr="00A9078F">
              <w:rPr>
                <w:rFonts w:ascii="Arial" w:hAnsi="Arial" w:cs="Arial"/>
              </w:rPr>
              <w:t xml:space="preserve">Safeguarding under the Social Services and Well-being (Wales) Act 2014 offers a unified framework for adults and children, its application differs significantly. For children, safeguarding is proactive and protective. Children are presumed to lack the full capacity to protect themselves. </w:t>
            </w:r>
            <w:r w:rsidRPr="00A9078F">
              <w:rPr>
                <w:rFonts w:ascii="Arial" w:hAnsi="Arial" w:cs="Arial"/>
                <w:color w:val="000000"/>
              </w:rPr>
              <w:t>Parents are responsible for protecting their children, who depend on them for care. In contrast, adults are seen as autonomous, with safeguarding focusing on consent, empowerment, and protection if they cannot protect themselves. This difference arises from distinct legal status, development, and rights (Welsh Government, 2019a).</w:t>
            </w:r>
          </w:p>
          <w:p w14:paraId="062A302F" w14:textId="77777777" w:rsidR="002128A3" w:rsidRPr="00A9078F" w:rsidRDefault="002128A3" w:rsidP="002128A3"/>
          <w:p w14:paraId="1B873C57" w14:textId="77777777" w:rsidR="002128A3" w:rsidRPr="002128A3" w:rsidRDefault="002128A3" w:rsidP="002128A3">
            <w:pPr>
              <w:spacing w:line="360" w:lineRule="auto"/>
              <w:jc w:val="both"/>
              <w:rPr>
                <w:sz w:val="24"/>
                <w:szCs w:val="24"/>
              </w:rPr>
            </w:pPr>
            <w:r w:rsidRPr="002128A3">
              <w:rPr>
                <w:sz w:val="24"/>
                <w:szCs w:val="24"/>
              </w:rPr>
              <w:t>Adult safeguarding centres on autonomy and consent, presuming capacity unless proven otherwise, and requires respect for adults’ decisions, even if those decisions are unwise (Mental Capacity Act, 2005). Interventions require clear evidence of risk and inability to self-protect due to care needs (Welsh Government, 2014), creating ethical challenges when weighing risk against independence. Understanding Gillick competence, assessing a child’s capacity to consent to treatment, and the Fraser guidelines, which govern the provision of contraceptive advice without parental consent, is crucial for effective safeguarding across all age groups (NSPCC Learning, 2022; Care Quality Commission, 2022).</w:t>
            </w:r>
          </w:p>
          <w:p w14:paraId="2E22911A" w14:textId="77777777" w:rsidR="002128A3" w:rsidRPr="00A9078F" w:rsidRDefault="002128A3" w:rsidP="002128A3">
            <w:pPr>
              <w:pStyle w:val="NormalWeb"/>
              <w:spacing w:line="360" w:lineRule="auto"/>
              <w:jc w:val="both"/>
              <w:rPr>
                <w:rFonts w:ascii="Arial" w:hAnsi="Arial" w:cs="Arial"/>
              </w:rPr>
            </w:pPr>
            <w:r w:rsidRPr="00A9078F">
              <w:rPr>
                <w:rFonts w:ascii="Arial" w:hAnsi="Arial" w:cs="Arial"/>
              </w:rPr>
              <w:t xml:space="preserve">In Wales, safeguarding for children and adults is guided by shared core principles of protection, participation, and multi-agency collaboration. They differ in legal thresholds and </w:t>
            </w:r>
            <w:r w:rsidRPr="00A9078F">
              <w:rPr>
                <w:rFonts w:ascii="Arial" w:hAnsi="Arial" w:cs="Arial"/>
              </w:rPr>
              <w:lastRenderedPageBreak/>
              <w:t>procedures. Children are safeguarded under the Children Act (1989) and the Social Services and Well-being (Wales) Act ( 2014), with intervention triggered by significant harm. Adults are safeguarded under Part 7 of the 2014 Act, where the threshold is abuse, neglect, or risk of harm. Both require coordinated responses: Child Protection Conferences and Core Groups for children, and Strategy Discussions and Meetings for adults (Social Care  Wales, 2023). Statutory reviews and care planning under Part 4 ensure that support is personalised (Welsh Government, 2014). Advocacy rights uphold the voice of both children and adults, especially when capacity is impaired. Adult safeguarding also incorporates the Mental Capacity Act 2005, ensuring ethical decision-making. Together, these frameworks promote person-centred, rights-based practice across the life course (Welsh Government, 2014; Social Care Wales, 2023; HM Government, 2005).</w:t>
            </w:r>
          </w:p>
          <w:p w14:paraId="7F254E76" w14:textId="77777777" w:rsidR="002128A3" w:rsidRPr="00A9078F" w:rsidRDefault="002128A3" w:rsidP="002128A3">
            <w:pPr>
              <w:pStyle w:val="NormalWeb"/>
              <w:spacing w:line="360" w:lineRule="auto"/>
              <w:jc w:val="both"/>
              <w:rPr>
                <w:rFonts w:ascii="Arial" w:hAnsi="Arial" w:cs="Arial"/>
              </w:rPr>
            </w:pPr>
            <w:r w:rsidRPr="00A9078F">
              <w:rPr>
                <w:rFonts w:ascii="Arial" w:hAnsi="Arial" w:cs="Arial"/>
              </w:rPr>
              <w:t>Another key difference is in approach. Children’s safeguarding adopts strengths-based, trauma-informed models to address ACEs and build resilience. Adult safeguarding also applies trauma-informed practice</w:t>
            </w:r>
            <w:r>
              <w:rPr>
                <w:rFonts w:ascii="Arial" w:hAnsi="Arial" w:cs="Arial"/>
              </w:rPr>
              <w:t>.</w:t>
            </w:r>
            <w:r w:rsidRPr="00A9078F">
              <w:rPr>
                <w:rFonts w:ascii="Arial" w:hAnsi="Arial" w:cs="Arial"/>
              </w:rPr>
              <w:t xml:space="preserve"> </w:t>
            </w:r>
            <w:r>
              <w:rPr>
                <w:rFonts w:ascii="Arial" w:hAnsi="Arial" w:cs="Arial"/>
              </w:rPr>
              <w:t>However, it also considers</w:t>
            </w:r>
            <w:r w:rsidRPr="00A9078F">
              <w:rPr>
                <w:rFonts w:ascii="Arial" w:hAnsi="Arial" w:cs="Arial"/>
              </w:rPr>
              <w:t xml:space="preserve"> </w:t>
            </w:r>
            <w:r>
              <w:rPr>
                <w:rFonts w:ascii="Arial" w:hAnsi="Arial" w:cs="Arial"/>
              </w:rPr>
              <w:t xml:space="preserve">control and </w:t>
            </w:r>
            <w:r w:rsidRPr="00A9078F">
              <w:rPr>
                <w:rFonts w:ascii="Arial" w:hAnsi="Arial" w:cs="Arial"/>
              </w:rPr>
              <w:t>coercion, self-neglect</w:t>
            </w:r>
            <w:r>
              <w:rPr>
                <w:rFonts w:ascii="Arial" w:hAnsi="Arial" w:cs="Arial"/>
              </w:rPr>
              <w:t xml:space="preserve"> such as unkempt appearance, hoarding, financial abuse and </w:t>
            </w:r>
            <w:r w:rsidRPr="00A9078F">
              <w:rPr>
                <w:rFonts w:ascii="Arial" w:hAnsi="Arial" w:cs="Arial"/>
              </w:rPr>
              <w:t>fluctuating capacity</w:t>
            </w:r>
            <w:r>
              <w:rPr>
                <w:rFonts w:ascii="Arial" w:hAnsi="Arial" w:cs="Arial"/>
              </w:rPr>
              <w:t>, or</w:t>
            </w:r>
            <w:r w:rsidRPr="00A9078F">
              <w:rPr>
                <w:rFonts w:ascii="Arial" w:hAnsi="Arial" w:cs="Arial"/>
              </w:rPr>
              <w:t xml:space="preserve"> requiring tailored assessments and plans (Welsh Government, 2019a).</w:t>
            </w:r>
          </w:p>
          <w:p w14:paraId="553FF1A9" w14:textId="77777777" w:rsidR="002128A3" w:rsidRPr="002128A3" w:rsidRDefault="002128A3" w:rsidP="002128A3">
            <w:pPr>
              <w:spacing w:line="360" w:lineRule="auto"/>
              <w:jc w:val="both"/>
              <w:rPr>
                <w:sz w:val="24"/>
                <w:szCs w:val="24"/>
              </w:rPr>
            </w:pPr>
            <w:r w:rsidRPr="002128A3">
              <w:rPr>
                <w:sz w:val="24"/>
                <w:szCs w:val="24"/>
              </w:rPr>
              <w:t>Professionals adjust safeguarding strategies, prioritising protective intervention with children, while with adults, they emphasise empowerment and risk management. Both fields share core principles, such as dignity, safety, and multi-agency collaboration; however, distinct legal, ethical, and procedural requirements necessitate tailored responses (Social Services and Well-being (Wales) Act 2014; Law Wales, 2022).</w:t>
            </w:r>
          </w:p>
          <w:p w14:paraId="20C8A797" w14:textId="77777777" w:rsidR="0071305E" w:rsidRDefault="0071305E" w:rsidP="002128A3">
            <w:pPr>
              <w:spacing w:line="360" w:lineRule="auto"/>
              <w:jc w:val="both"/>
              <w:rPr>
                <w:sz w:val="24"/>
                <w:szCs w:val="24"/>
              </w:rPr>
            </w:pPr>
          </w:p>
          <w:p w14:paraId="1126D6B6" w14:textId="35FF5E12" w:rsidR="002128A3" w:rsidRPr="002128A3" w:rsidRDefault="002128A3" w:rsidP="002128A3">
            <w:pPr>
              <w:spacing w:line="360" w:lineRule="auto"/>
              <w:jc w:val="both"/>
              <w:rPr>
                <w:sz w:val="24"/>
                <w:szCs w:val="24"/>
              </w:rPr>
            </w:pPr>
            <w:r w:rsidRPr="002128A3">
              <w:rPr>
                <w:sz w:val="24"/>
                <w:szCs w:val="24"/>
              </w:rPr>
              <w:t>Word count 438</w:t>
            </w:r>
          </w:p>
          <w:p w14:paraId="1A07B054" w14:textId="77777777" w:rsidR="002128A3" w:rsidRPr="002128A3" w:rsidRDefault="002128A3" w:rsidP="002128A3">
            <w:pPr>
              <w:spacing w:line="360" w:lineRule="auto"/>
              <w:contextualSpacing/>
              <w:jc w:val="both"/>
              <w:rPr>
                <w:color w:val="auto"/>
                <w:sz w:val="24"/>
                <w:szCs w:val="24"/>
              </w:rPr>
            </w:pPr>
          </w:p>
          <w:p w14:paraId="34044070" w14:textId="77777777" w:rsidR="002128A3" w:rsidRDefault="002128A3" w:rsidP="002128A3"/>
          <w:p w14:paraId="006FDDD4" w14:textId="77777777" w:rsidR="002128A3" w:rsidRPr="002128A3" w:rsidRDefault="002128A3" w:rsidP="002128A3">
            <w:pPr>
              <w:spacing w:line="360" w:lineRule="auto"/>
              <w:jc w:val="both"/>
              <w:rPr>
                <w:iCs/>
                <w:sz w:val="24"/>
                <w:szCs w:val="24"/>
              </w:rPr>
            </w:pPr>
          </w:p>
          <w:p w14:paraId="08760B3D" w14:textId="77777777" w:rsidR="00FC0334" w:rsidRPr="006108C9" w:rsidRDefault="00FC0334" w:rsidP="00FC0334">
            <w:pPr>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CCA567" w14:textId="77777777" w:rsidR="00A128E9" w:rsidRDefault="00A128E9">
      <w:r>
        <w:separator/>
      </w:r>
    </w:p>
  </w:endnote>
  <w:endnote w:type="continuationSeparator" w:id="0">
    <w:p w14:paraId="0F3B6A80" w14:textId="77777777" w:rsidR="00A128E9" w:rsidRDefault="00A128E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E3B621" w14:textId="77777777" w:rsidR="00A128E9" w:rsidRDefault="00A128E9">
      <w:r>
        <w:separator/>
      </w:r>
    </w:p>
  </w:footnote>
  <w:footnote w:type="continuationSeparator" w:id="0">
    <w:p w14:paraId="14BF94C8" w14:textId="77777777" w:rsidR="00A128E9" w:rsidRDefault="00A128E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03AE"/>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28A3"/>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B71CE"/>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0C8C"/>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374F"/>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05E"/>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B7A57"/>
    <w:rsid w:val="007C1D94"/>
    <w:rsid w:val="007C556F"/>
    <w:rsid w:val="007C5ABE"/>
    <w:rsid w:val="007C6A87"/>
    <w:rsid w:val="007D0A07"/>
    <w:rsid w:val="007D0F11"/>
    <w:rsid w:val="007D133D"/>
    <w:rsid w:val="007D3EB4"/>
    <w:rsid w:val="007D3F16"/>
    <w:rsid w:val="007F10BD"/>
    <w:rsid w:val="007F312E"/>
    <w:rsid w:val="007F3F7E"/>
    <w:rsid w:val="007F4BA4"/>
    <w:rsid w:val="00810BAF"/>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33B3"/>
    <w:rsid w:val="008C633F"/>
    <w:rsid w:val="008C6EEA"/>
    <w:rsid w:val="008C7770"/>
    <w:rsid w:val="008C79C7"/>
    <w:rsid w:val="008D03B0"/>
    <w:rsid w:val="008D13C9"/>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8E9"/>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579FB"/>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2F90"/>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NormalWeb">
    <w:name w:val="Normal (Web)"/>
    <w:basedOn w:val="Normal"/>
    <w:uiPriority w:val="99"/>
    <w:unhideWhenUsed/>
    <w:rsid w:val="002128A3"/>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6</Pages>
  <Words>1187</Words>
  <Characters>7241</Characters>
  <Application>Microsoft Office Word</Application>
  <DocSecurity>0</DocSecurity>
  <Lines>157</Lines>
  <Paragraphs>43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8385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kevin turner</cp:lastModifiedBy>
  <cp:revision>10</cp:revision>
  <cp:lastPrinted>2020-02-11T19:20:00Z</cp:lastPrinted>
  <dcterms:created xsi:type="dcterms:W3CDTF">2022-09-29T11:35:00Z</dcterms:created>
  <dcterms:modified xsi:type="dcterms:W3CDTF">2025-10-07T18:33:00Z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GrammarlyDocumentId">
    <vt:lpwstr>34c20781-0519-48b6-8caf-4b5a91fed54a</vt:lpwstr>
  </property>
</Properties>
</file>