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63760" w14:textId="2A2FF463" w:rsidR="00A929BF" w:rsidRDefault="00821D1E">
      <w:pPr>
        <w:rPr>
          <w:lang w:val="ro-RO"/>
        </w:rPr>
      </w:pPr>
      <w:r>
        <w:rPr>
          <w:noProof/>
          <w:lang w:val="ro-RO"/>
        </w:rPr>
        <w:drawing>
          <wp:inline distT="0" distB="0" distL="0" distR="0" wp14:anchorId="0CBF4353" wp14:editId="69F57566">
            <wp:extent cx="2055827" cy="1389380"/>
            <wp:effectExtent l="0" t="0" r="1905" b="1270"/>
            <wp:docPr id="208305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56218" name="Picture 20830562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62531" cy="1393910"/>
                    </a:xfrm>
                    <a:prstGeom prst="rect">
                      <a:avLst/>
                    </a:prstGeom>
                  </pic:spPr>
                </pic:pic>
              </a:graphicData>
            </a:graphic>
          </wp:inline>
        </w:drawing>
      </w:r>
    </w:p>
    <w:p w14:paraId="4CDF9A4E" w14:textId="77777777" w:rsidR="00821D1E" w:rsidRDefault="00821D1E">
      <w:pPr>
        <w:rPr>
          <w:lang w:val="ro-RO"/>
        </w:rPr>
      </w:pPr>
    </w:p>
    <w:p w14:paraId="687E9612" w14:textId="77777777" w:rsidR="00821D1E" w:rsidRDefault="00821D1E">
      <w:pPr>
        <w:rPr>
          <w:lang w:val="ro-RO"/>
        </w:rPr>
      </w:pPr>
    </w:p>
    <w:p w14:paraId="2E92F8E3" w14:textId="77777777" w:rsidR="00821D1E" w:rsidRDefault="00821D1E">
      <w:pPr>
        <w:rPr>
          <w:lang w:val="ro-RO"/>
        </w:rPr>
      </w:pPr>
    </w:p>
    <w:p w14:paraId="07990227" w14:textId="77777777" w:rsidR="00821D1E" w:rsidRDefault="00821D1E">
      <w:pPr>
        <w:rPr>
          <w:lang w:val="ro-RO"/>
        </w:rPr>
      </w:pPr>
    </w:p>
    <w:p w14:paraId="1F204598" w14:textId="77777777" w:rsidR="00821D1E" w:rsidRDefault="00821D1E">
      <w:pPr>
        <w:rPr>
          <w:lang w:val="ro-RO"/>
        </w:rPr>
      </w:pPr>
    </w:p>
    <w:p w14:paraId="7E6A43E9" w14:textId="678346BD" w:rsidR="00821D1E" w:rsidRPr="00821D1E" w:rsidRDefault="00821D1E" w:rsidP="00821D1E">
      <w:pPr>
        <w:pStyle w:val="Quote"/>
        <w:rPr>
          <w:rFonts w:ascii="Times New Roman" w:hAnsi="Times New Roman" w:cs="Times New Roman"/>
          <w:b/>
          <w:bCs/>
          <w:sz w:val="32"/>
          <w:szCs w:val="32"/>
          <w:lang w:val="ro-RO"/>
        </w:rPr>
      </w:pPr>
      <w:r w:rsidRPr="00821D1E">
        <w:rPr>
          <w:rFonts w:ascii="Times New Roman" w:hAnsi="Times New Roman" w:cs="Times New Roman"/>
          <w:b/>
          <w:bCs/>
          <w:sz w:val="32"/>
          <w:szCs w:val="32"/>
          <w:lang w:val="ro-RO"/>
        </w:rPr>
        <w:t xml:space="preserve">STRATEGIC MANAGEMENT &amp; SUSTAINABILITY </w:t>
      </w:r>
    </w:p>
    <w:p w14:paraId="515AFA16" w14:textId="2269C3D5" w:rsidR="00821D1E" w:rsidRPr="00821D1E" w:rsidRDefault="00821D1E" w:rsidP="00821D1E">
      <w:pPr>
        <w:jc w:val="center"/>
        <w:rPr>
          <w:rFonts w:ascii="Arial Black" w:hAnsi="Arial Black"/>
          <w:b/>
          <w:bCs/>
        </w:rPr>
      </w:pPr>
      <w:r w:rsidRPr="00821D1E">
        <w:rPr>
          <w:rFonts w:ascii="Arial Black" w:hAnsi="Arial Black"/>
          <w:b/>
          <w:bCs/>
          <w:lang w:val="ro-RO"/>
        </w:rPr>
        <w:t xml:space="preserve">STUDENT NAME </w:t>
      </w:r>
      <w:r w:rsidRPr="00821D1E">
        <w:rPr>
          <w:rFonts w:ascii="Arial Black" w:hAnsi="Arial Black"/>
          <w:b/>
          <w:bCs/>
        </w:rPr>
        <w:t>:  IONELA SORINA OCNEANU</w:t>
      </w:r>
    </w:p>
    <w:p w14:paraId="0BA65BD2" w14:textId="4E8A95B3" w:rsidR="00821D1E" w:rsidRPr="00821D1E" w:rsidRDefault="00821D1E" w:rsidP="00821D1E">
      <w:pPr>
        <w:jc w:val="center"/>
        <w:rPr>
          <w:rFonts w:ascii="Arial Black" w:hAnsi="Arial Black"/>
          <w:b/>
          <w:bCs/>
        </w:rPr>
      </w:pPr>
      <w:r w:rsidRPr="00821D1E">
        <w:rPr>
          <w:rFonts w:ascii="Arial Black" w:hAnsi="Arial Black"/>
          <w:b/>
          <w:bCs/>
        </w:rPr>
        <w:t>STUDENT ID: 2234046</w:t>
      </w:r>
    </w:p>
    <w:p w14:paraId="0934F75C" w14:textId="5061F451" w:rsidR="00821D1E" w:rsidRPr="00821D1E" w:rsidRDefault="00821D1E" w:rsidP="00821D1E">
      <w:pPr>
        <w:jc w:val="center"/>
        <w:rPr>
          <w:rFonts w:ascii="Arial Black" w:hAnsi="Arial Black"/>
          <w:b/>
          <w:bCs/>
        </w:rPr>
      </w:pPr>
      <w:r w:rsidRPr="00821D1E">
        <w:rPr>
          <w:rFonts w:ascii="Arial Black" w:hAnsi="Arial Black"/>
          <w:b/>
          <w:bCs/>
        </w:rPr>
        <w:t>MODULE CODE: LCBB6015</w:t>
      </w:r>
    </w:p>
    <w:p w14:paraId="096CF74D" w14:textId="20DD0936" w:rsidR="00821D1E" w:rsidRPr="00821D1E" w:rsidRDefault="00821D1E" w:rsidP="00821D1E">
      <w:pPr>
        <w:jc w:val="center"/>
        <w:rPr>
          <w:rFonts w:ascii="Arial Black" w:hAnsi="Arial Black"/>
          <w:b/>
          <w:bCs/>
        </w:rPr>
      </w:pPr>
      <w:r w:rsidRPr="00821D1E">
        <w:rPr>
          <w:rFonts w:ascii="Arial Black" w:hAnsi="Arial Black"/>
          <w:b/>
          <w:bCs/>
        </w:rPr>
        <w:t>LECTURE NAME: IBRAHIM RUFAI</w:t>
      </w:r>
    </w:p>
    <w:p w14:paraId="237B1344" w14:textId="77777777" w:rsidR="00821D1E" w:rsidRPr="00821D1E" w:rsidRDefault="00821D1E" w:rsidP="00821D1E">
      <w:pPr>
        <w:jc w:val="center"/>
        <w:rPr>
          <w:rFonts w:ascii="Arial Black" w:hAnsi="Arial Black"/>
          <w:b/>
          <w:bCs/>
        </w:rPr>
      </w:pPr>
    </w:p>
    <w:p w14:paraId="38657C47" w14:textId="77777777" w:rsidR="00821D1E" w:rsidRDefault="00821D1E">
      <w:pPr>
        <w:rPr>
          <w:lang w:val="ro-RO"/>
        </w:rPr>
      </w:pPr>
    </w:p>
    <w:p w14:paraId="276D3DEA" w14:textId="77777777" w:rsidR="00821D1E" w:rsidRDefault="00821D1E">
      <w:pPr>
        <w:rPr>
          <w:lang w:val="ro-RO"/>
        </w:rPr>
      </w:pPr>
    </w:p>
    <w:p w14:paraId="1CAC5B1D" w14:textId="77777777" w:rsidR="001131C7" w:rsidRDefault="001131C7">
      <w:pPr>
        <w:rPr>
          <w:lang w:val="ro-RO"/>
        </w:rPr>
      </w:pPr>
    </w:p>
    <w:p w14:paraId="22D06E00" w14:textId="77777777" w:rsidR="001131C7" w:rsidRDefault="001131C7">
      <w:pPr>
        <w:rPr>
          <w:lang w:val="ro-RO"/>
        </w:rPr>
      </w:pPr>
    </w:p>
    <w:p w14:paraId="57FCDF5D" w14:textId="77777777" w:rsidR="00821D1E" w:rsidRDefault="00821D1E">
      <w:pPr>
        <w:rPr>
          <w:lang w:val="ro-RO"/>
        </w:rPr>
      </w:pPr>
    </w:p>
    <w:p w14:paraId="18DA9A26" w14:textId="77777777" w:rsidR="00821D1E" w:rsidRDefault="00821D1E">
      <w:pPr>
        <w:rPr>
          <w:lang w:val="ro-RO"/>
        </w:rPr>
      </w:pPr>
    </w:p>
    <w:p w14:paraId="797DD24C" w14:textId="77777777" w:rsidR="00821D1E" w:rsidRDefault="00821D1E">
      <w:pPr>
        <w:rPr>
          <w:lang w:val="ro-RO"/>
        </w:rPr>
      </w:pPr>
    </w:p>
    <w:p w14:paraId="08DE271B" w14:textId="77777777" w:rsidR="00821D1E" w:rsidRDefault="00821D1E">
      <w:pPr>
        <w:rPr>
          <w:lang w:val="ro-RO"/>
        </w:rPr>
      </w:pPr>
    </w:p>
    <w:p w14:paraId="012BA843" w14:textId="77777777" w:rsidR="00821D1E" w:rsidRDefault="00821D1E">
      <w:pPr>
        <w:rPr>
          <w:lang w:val="ro-RO"/>
        </w:rPr>
      </w:pPr>
    </w:p>
    <w:p w14:paraId="4F8F82D3" w14:textId="77777777" w:rsidR="00821D1E" w:rsidRDefault="00821D1E">
      <w:pPr>
        <w:rPr>
          <w:lang w:val="ro-RO"/>
        </w:rPr>
      </w:pPr>
    </w:p>
    <w:sdt>
      <w:sdtPr>
        <w:id w:val="60146084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17028B6" w14:textId="40502215" w:rsidR="001131C7" w:rsidRDefault="001131C7">
          <w:pPr>
            <w:pStyle w:val="TOCHeading"/>
          </w:pPr>
          <w:r>
            <w:t>Table of Contents</w:t>
          </w:r>
        </w:p>
        <w:p w14:paraId="30E084DA" w14:textId="145A4599" w:rsidR="001131C7" w:rsidRDefault="001131C7">
          <w:pPr>
            <w:pStyle w:val="TOC2"/>
            <w:tabs>
              <w:tab w:val="right" w:leader="dot" w:pos="9016"/>
            </w:tabs>
            <w:rPr>
              <w:noProof/>
            </w:rPr>
          </w:pPr>
          <w:r>
            <w:fldChar w:fldCharType="begin"/>
          </w:r>
          <w:r>
            <w:instrText xml:space="preserve"> TOC \o "1-3" \h \z \u </w:instrText>
          </w:r>
          <w:r>
            <w:fldChar w:fldCharType="separate"/>
          </w:r>
          <w:hyperlink w:anchor="_Toc233290417" w:history="1">
            <w:r w:rsidRPr="00574252">
              <w:rPr>
                <w:rStyle w:val="Hyperlink"/>
                <w:noProof/>
              </w:rPr>
              <w:t>Executive Summary</w:t>
            </w:r>
            <w:r>
              <w:rPr>
                <w:noProof/>
                <w:webHidden/>
              </w:rPr>
              <w:tab/>
            </w:r>
            <w:r>
              <w:rPr>
                <w:noProof/>
                <w:webHidden/>
              </w:rPr>
              <w:fldChar w:fldCharType="begin"/>
            </w:r>
            <w:r>
              <w:rPr>
                <w:noProof/>
                <w:webHidden/>
              </w:rPr>
              <w:instrText xml:space="preserve"> PAGEREF _Toc233290417 \h </w:instrText>
            </w:r>
            <w:r>
              <w:rPr>
                <w:noProof/>
                <w:webHidden/>
              </w:rPr>
            </w:r>
            <w:r>
              <w:rPr>
                <w:noProof/>
                <w:webHidden/>
              </w:rPr>
              <w:fldChar w:fldCharType="separate"/>
            </w:r>
            <w:r>
              <w:rPr>
                <w:noProof/>
                <w:webHidden/>
              </w:rPr>
              <w:t>4</w:t>
            </w:r>
            <w:r>
              <w:rPr>
                <w:noProof/>
                <w:webHidden/>
              </w:rPr>
              <w:fldChar w:fldCharType="end"/>
            </w:r>
          </w:hyperlink>
        </w:p>
        <w:p w14:paraId="3055657B" w14:textId="5DB76419" w:rsidR="001131C7" w:rsidRDefault="001131C7">
          <w:pPr>
            <w:pStyle w:val="TOC1"/>
            <w:tabs>
              <w:tab w:val="right" w:leader="dot" w:pos="9016"/>
            </w:tabs>
            <w:rPr>
              <w:noProof/>
            </w:rPr>
          </w:pPr>
          <w:hyperlink w:anchor="_Toc233290418" w:history="1">
            <w:r w:rsidRPr="00574252">
              <w:rPr>
                <w:rStyle w:val="Hyperlink"/>
                <w:noProof/>
              </w:rPr>
              <w:t>Introduction</w:t>
            </w:r>
            <w:r>
              <w:rPr>
                <w:noProof/>
                <w:webHidden/>
              </w:rPr>
              <w:tab/>
            </w:r>
            <w:r>
              <w:rPr>
                <w:noProof/>
                <w:webHidden/>
              </w:rPr>
              <w:fldChar w:fldCharType="begin"/>
            </w:r>
            <w:r>
              <w:rPr>
                <w:noProof/>
                <w:webHidden/>
              </w:rPr>
              <w:instrText xml:space="preserve"> PAGEREF _Toc233290418 \h </w:instrText>
            </w:r>
            <w:r>
              <w:rPr>
                <w:noProof/>
                <w:webHidden/>
              </w:rPr>
            </w:r>
            <w:r>
              <w:rPr>
                <w:noProof/>
                <w:webHidden/>
              </w:rPr>
              <w:fldChar w:fldCharType="separate"/>
            </w:r>
            <w:r>
              <w:rPr>
                <w:noProof/>
                <w:webHidden/>
              </w:rPr>
              <w:t>5</w:t>
            </w:r>
            <w:r>
              <w:rPr>
                <w:noProof/>
                <w:webHidden/>
              </w:rPr>
              <w:fldChar w:fldCharType="end"/>
            </w:r>
          </w:hyperlink>
        </w:p>
        <w:p w14:paraId="5722E1B2" w14:textId="019531FD" w:rsidR="001131C7" w:rsidRDefault="001131C7">
          <w:pPr>
            <w:pStyle w:val="TOC1"/>
            <w:tabs>
              <w:tab w:val="right" w:leader="dot" w:pos="9016"/>
            </w:tabs>
            <w:rPr>
              <w:noProof/>
            </w:rPr>
          </w:pPr>
          <w:hyperlink w:anchor="_Toc233290419" w:history="1">
            <w:r w:rsidRPr="00574252">
              <w:rPr>
                <w:rStyle w:val="Hyperlink"/>
                <w:noProof/>
              </w:rPr>
              <w:t>Macro-Environmental Analysis (PESTLE Framework)</w:t>
            </w:r>
            <w:r>
              <w:rPr>
                <w:noProof/>
                <w:webHidden/>
              </w:rPr>
              <w:tab/>
            </w:r>
            <w:r>
              <w:rPr>
                <w:noProof/>
                <w:webHidden/>
              </w:rPr>
              <w:fldChar w:fldCharType="begin"/>
            </w:r>
            <w:r>
              <w:rPr>
                <w:noProof/>
                <w:webHidden/>
              </w:rPr>
              <w:instrText xml:space="preserve"> PAGEREF _Toc233290419 \h </w:instrText>
            </w:r>
            <w:r>
              <w:rPr>
                <w:noProof/>
                <w:webHidden/>
              </w:rPr>
            </w:r>
            <w:r>
              <w:rPr>
                <w:noProof/>
                <w:webHidden/>
              </w:rPr>
              <w:fldChar w:fldCharType="separate"/>
            </w:r>
            <w:r>
              <w:rPr>
                <w:noProof/>
                <w:webHidden/>
              </w:rPr>
              <w:t>6</w:t>
            </w:r>
            <w:r>
              <w:rPr>
                <w:noProof/>
                <w:webHidden/>
              </w:rPr>
              <w:fldChar w:fldCharType="end"/>
            </w:r>
          </w:hyperlink>
        </w:p>
        <w:p w14:paraId="70394479" w14:textId="73CC563C" w:rsidR="001131C7" w:rsidRDefault="001131C7" w:rsidP="001131C7">
          <w:pPr>
            <w:pStyle w:val="TOC2"/>
            <w:tabs>
              <w:tab w:val="right" w:leader="dot" w:pos="9016"/>
            </w:tabs>
            <w:ind w:left="0"/>
            <w:rPr>
              <w:noProof/>
            </w:rPr>
          </w:pPr>
          <w:hyperlink w:anchor="_Toc233290420" w:history="1">
            <w:r w:rsidRPr="00574252">
              <w:rPr>
                <w:rStyle w:val="Hyperlink"/>
                <w:noProof/>
              </w:rPr>
              <w:t>Industry Competitiveness Analysis: Porter's Five Forces</w:t>
            </w:r>
            <w:r>
              <w:rPr>
                <w:noProof/>
                <w:webHidden/>
              </w:rPr>
              <w:tab/>
            </w:r>
            <w:r>
              <w:rPr>
                <w:noProof/>
                <w:webHidden/>
              </w:rPr>
              <w:fldChar w:fldCharType="begin"/>
            </w:r>
            <w:r>
              <w:rPr>
                <w:noProof/>
                <w:webHidden/>
              </w:rPr>
              <w:instrText xml:space="preserve"> PAGEREF _Toc233290420 \h </w:instrText>
            </w:r>
            <w:r>
              <w:rPr>
                <w:noProof/>
                <w:webHidden/>
              </w:rPr>
            </w:r>
            <w:r>
              <w:rPr>
                <w:noProof/>
                <w:webHidden/>
              </w:rPr>
              <w:fldChar w:fldCharType="separate"/>
            </w:r>
            <w:r>
              <w:rPr>
                <w:noProof/>
                <w:webHidden/>
              </w:rPr>
              <w:t>7</w:t>
            </w:r>
            <w:r>
              <w:rPr>
                <w:noProof/>
                <w:webHidden/>
              </w:rPr>
              <w:fldChar w:fldCharType="end"/>
            </w:r>
          </w:hyperlink>
        </w:p>
        <w:p w14:paraId="6004DBDA" w14:textId="27AB722A" w:rsidR="001131C7" w:rsidRDefault="001131C7" w:rsidP="001131C7">
          <w:pPr>
            <w:pStyle w:val="TOC2"/>
            <w:tabs>
              <w:tab w:val="right" w:leader="dot" w:pos="9016"/>
            </w:tabs>
            <w:ind w:left="0"/>
            <w:rPr>
              <w:noProof/>
            </w:rPr>
          </w:pPr>
          <w:hyperlink w:anchor="_Toc233290421" w:history="1">
            <w:r w:rsidRPr="00574252">
              <w:rPr>
                <w:rStyle w:val="Hyperlink"/>
                <w:noProof/>
              </w:rPr>
              <w:t>Internal Environment Audit &amp; Value Chain Analysis</w:t>
            </w:r>
            <w:r>
              <w:rPr>
                <w:noProof/>
                <w:webHidden/>
              </w:rPr>
              <w:tab/>
            </w:r>
            <w:r>
              <w:rPr>
                <w:noProof/>
                <w:webHidden/>
              </w:rPr>
              <w:fldChar w:fldCharType="begin"/>
            </w:r>
            <w:r>
              <w:rPr>
                <w:noProof/>
                <w:webHidden/>
              </w:rPr>
              <w:instrText xml:space="preserve"> PAGEREF _Toc233290421 \h </w:instrText>
            </w:r>
            <w:r>
              <w:rPr>
                <w:noProof/>
                <w:webHidden/>
              </w:rPr>
            </w:r>
            <w:r>
              <w:rPr>
                <w:noProof/>
                <w:webHidden/>
              </w:rPr>
              <w:fldChar w:fldCharType="separate"/>
            </w:r>
            <w:r>
              <w:rPr>
                <w:noProof/>
                <w:webHidden/>
              </w:rPr>
              <w:t>8</w:t>
            </w:r>
            <w:r>
              <w:rPr>
                <w:noProof/>
                <w:webHidden/>
              </w:rPr>
              <w:fldChar w:fldCharType="end"/>
            </w:r>
          </w:hyperlink>
        </w:p>
        <w:p w14:paraId="35732AD0" w14:textId="0BFF5527" w:rsidR="001131C7" w:rsidRDefault="001131C7" w:rsidP="001131C7">
          <w:pPr>
            <w:pStyle w:val="TOC2"/>
            <w:tabs>
              <w:tab w:val="right" w:leader="dot" w:pos="9016"/>
            </w:tabs>
            <w:ind w:left="0"/>
            <w:rPr>
              <w:noProof/>
            </w:rPr>
          </w:pPr>
          <w:hyperlink w:anchor="_Toc233290422" w:history="1">
            <w:r w:rsidRPr="00574252">
              <w:rPr>
                <w:rStyle w:val="Hyperlink"/>
                <w:noProof/>
              </w:rPr>
              <w:t>Resource-Based View (RBV) Analysis</w:t>
            </w:r>
            <w:r>
              <w:rPr>
                <w:noProof/>
                <w:webHidden/>
              </w:rPr>
              <w:tab/>
            </w:r>
            <w:r>
              <w:rPr>
                <w:noProof/>
                <w:webHidden/>
              </w:rPr>
              <w:fldChar w:fldCharType="begin"/>
            </w:r>
            <w:r>
              <w:rPr>
                <w:noProof/>
                <w:webHidden/>
              </w:rPr>
              <w:instrText xml:space="preserve"> PAGEREF _Toc233290422 \h </w:instrText>
            </w:r>
            <w:r>
              <w:rPr>
                <w:noProof/>
                <w:webHidden/>
              </w:rPr>
            </w:r>
            <w:r>
              <w:rPr>
                <w:noProof/>
                <w:webHidden/>
              </w:rPr>
              <w:fldChar w:fldCharType="separate"/>
            </w:r>
            <w:r>
              <w:rPr>
                <w:noProof/>
                <w:webHidden/>
              </w:rPr>
              <w:t>9</w:t>
            </w:r>
            <w:r>
              <w:rPr>
                <w:noProof/>
                <w:webHidden/>
              </w:rPr>
              <w:fldChar w:fldCharType="end"/>
            </w:r>
          </w:hyperlink>
        </w:p>
        <w:p w14:paraId="1E3E47A1" w14:textId="08DE91B4" w:rsidR="001131C7" w:rsidRDefault="001131C7" w:rsidP="001131C7">
          <w:pPr>
            <w:pStyle w:val="TOC2"/>
            <w:tabs>
              <w:tab w:val="right" w:leader="dot" w:pos="9016"/>
            </w:tabs>
            <w:ind w:left="0"/>
            <w:rPr>
              <w:noProof/>
            </w:rPr>
          </w:pPr>
          <w:hyperlink w:anchor="_Toc233290423" w:history="1">
            <w:r w:rsidRPr="00574252">
              <w:rPr>
                <w:rStyle w:val="Hyperlink"/>
                <w:noProof/>
              </w:rPr>
              <w:t>VRIO Analysis</w:t>
            </w:r>
            <w:r>
              <w:rPr>
                <w:noProof/>
                <w:webHidden/>
              </w:rPr>
              <w:tab/>
            </w:r>
            <w:r>
              <w:rPr>
                <w:noProof/>
                <w:webHidden/>
              </w:rPr>
              <w:fldChar w:fldCharType="begin"/>
            </w:r>
            <w:r>
              <w:rPr>
                <w:noProof/>
                <w:webHidden/>
              </w:rPr>
              <w:instrText xml:space="preserve"> PAGEREF _Toc233290423 \h </w:instrText>
            </w:r>
            <w:r>
              <w:rPr>
                <w:noProof/>
                <w:webHidden/>
              </w:rPr>
            </w:r>
            <w:r>
              <w:rPr>
                <w:noProof/>
                <w:webHidden/>
              </w:rPr>
              <w:fldChar w:fldCharType="separate"/>
            </w:r>
            <w:r>
              <w:rPr>
                <w:noProof/>
                <w:webHidden/>
              </w:rPr>
              <w:t>10</w:t>
            </w:r>
            <w:r>
              <w:rPr>
                <w:noProof/>
                <w:webHidden/>
              </w:rPr>
              <w:fldChar w:fldCharType="end"/>
            </w:r>
          </w:hyperlink>
        </w:p>
        <w:p w14:paraId="564EABB3" w14:textId="5508D302" w:rsidR="001131C7" w:rsidRDefault="001131C7" w:rsidP="001131C7">
          <w:pPr>
            <w:pStyle w:val="TOC2"/>
            <w:tabs>
              <w:tab w:val="right" w:leader="dot" w:pos="9016"/>
            </w:tabs>
            <w:ind w:left="0"/>
            <w:rPr>
              <w:noProof/>
            </w:rPr>
          </w:pPr>
          <w:hyperlink w:anchor="_Toc233290424" w:history="1">
            <w:r w:rsidRPr="00574252">
              <w:rPr>
                <w:rStyle w:val="Hyperlink"/>
                <w:noProof/>
              </w:rPr>
              <w:t>SWOT Analysis</w:t>
            </w:r>
            <w:r>
              <w:rPr>
                <w:noProof/>
                <w:webHidden/>
              </w:rPr>
              <w:tab/>
            </w:r>
            <w:r>
              <w:rPr>
                <w:noProof/>
                <w:webHidden/>
              </w:rPr>
              <w:fldChar w:fldCharType="begin"/>
            </w:r>
            <w:r>
              <w:rPr>
                <w:noProof/>
                <w:webHidden/>
              </w:rPr>
              <w:instrText xml:space="preserve"> PAGEREF _Toc233290424 \h </w:instrText>
            </w:r>
            <w:r>
              <w:rPr>
                <w:noProof/>
                <w:webHidden/>
              </w:rPr>
            </w:r>
            <w:r>
              <w:rPr>
                <w:noProof/>
                <w:webHidden/>
              </w:rPr>
              <w:fldChar w:fldCharType="separate"/>
            </w:r>
            <w:r>
              <w:rPr>
                <w:noProof/>
                <w:webHidden/>
              </w:rPr>
              <w:t>10</w:t>
            </w:r>
            <w:r>
              <w:rPr>
                <w:noProof/>
                <w:webHidden/>
              </w:rPr>
              <w:fldChar w:fldCharType="end"/>
            </w:r>
          </w:hyperlink>
        </w:p>
        <w:p w14:paraId="231DE56B" w14:textId="1611530F" w:rsidR="001131C7" w:rsidRDefault="001131C7" w:rsidP="001131C7">
          <w:pPr>
            <w:pStyle w:val="TOC2"/>
            <w:tabs>
              <w:tab w:val="right" w:leader="dot" w:pos="9016"/>
            </w:tabs>
            <w:ind w:left="0"/>
            <w:rPr>
              <w:noProof/>
            </w:rPr>
          </w:pPr>
          <w:hyperlink w:anchor="_Toc233290425" w:history="1">
            <w:r w:rsidRPr="00574252">
              <w:rPr>
                <w:rStyle w:val="Hyperlink"/>
                <w:noProof/>
              </w:rPr>
              <w:t>Strategy Formulation</w:t>
            </w:r>
            <w:r>
              <w:rPr>
                <w:noProof/>
                <w:webHidden/>
              </w:rPr>
              <w:tab/>
            </w:r>
            <w:r>
              <w:rPr>
                <w:noProof/>
                <w:webHidden/>
              </w:rPr>
              <w:fldChar w:fldCharType="begin"/>
            </w:r>
            <w:r>
              <w:rPr>
                <w:noProof/>
                <w:webHidden/>
              </w:rPr>
              <w:instrText xml:space="preserve"> PAGEREF _Toc233290425 \h </w:instrText>
            </w:r>
            <w:r>
              <w:rPr>
                <w:noProof/>
                <w:webHidden/>
              </w:rPr>
            </w:r>
            <w:r>
              <w:rPr>
                <w:noProof/>
                <w:webHidden/>
              </w:rPr>
              <w:fldChar w:fldCharType="separate"/>
            </w:r>
            <w:r>
              <w:rPr>
                <w:noProof/>
                <w:webHidden/>
              </w:rPr>
              <w:t>11</w:t>
            </w:r>
            <w:r>
              <w:rPr>
                <w:noProof/>
                <w:webHidden/>
              </w:rPr>
              <w:fldChar w:fldCharType="end"/>
            </w:r>
          </w:hyperlink>
        </w:p>
        <w:p w14:paraId="4CF70938" w14:textId="349351F1" w:rsidR="001131C7" w:rsidRDefault="001131C7" w:rsidP="001131C7">
          <w:pPr>
            <w:pStyle w:val="TOC2"/>
            <w:tabs>
              <w:tab w:val="right" w:leader="dot" w:pos="9016"/>
            </w:tabs>
            <w:ind w:left="0"/>
            <w:rPr>
              <w:noProof/>
            </w:rPr>
          </w:pPr>
          <w:hyperlink w:anchor="_Toc233290426" w:history="1">
            <w:r w:rsidRPr="00574252">
              <w:rPr>
                <w:rStyle w:val="Hyperlink"/>
                <w:noProof/>
                <w:lang w:val="ro-RO"/>
              </w:rPr>
              <w:t>Conclusion</w:t>
            </w:r>
            <w:r>
              <w:rPr>
                <w:noProof/>
                <w:webHidden/>
              </w:rPr>
              <w:tab/>
            </w:r>
            <w:r>
              <w:rPr>
                <w:noProof/>
                <w:webHidden/>
              </w:rPr>
              <w:fldChar w:fldCharType="begin"/>
            </w:r>
            <w:r>
              <w:rPr>
                <w:noProof/>
                <w:webHidden/>
              </w:rPr>
              <w:instrText xml:space="preserve"> PAGEREF _Toc233290426 \h </w:instrText>
            </w:r>
            <w:r>
              <w:rPr>
                <w:noProof/>
                <w:webHidden/>
              </w:rPr>
            </w:r>
            <w:r>
              <w:rPr>
                <w:noProof/>
                <w:webHidden/>
              </w:rPr>
              <w:fldChar w:fldCharType="separate"/>
            </w:r>
            <w:r>
              <w:rPr>
                <w:noProof/>
                <w:webHidden/>
              </w:rPr>
              <w:t>12</w:t>
            </w:r>
            <w:r>
              <w:rPr>
                <w:noProof/>
                <w:webHidden/>
              </w:rPr>
              <w:fldChar w:fldCharType="end"/>
            </w:r>
          </w:hyperlink>
        </w:p>
        <w:p w14:paraId="3C2990E5" w14:textId="365E0C29" w:rsidR="001131C7" w:rsidRDefault="001131C7" w:rsidP="001131C7">
          <w:pPr>
            <w:pStyle w:val="TOC2"/>
            <w:tabs>
              <w:tab w:val="right" w:leader="dot" w:pos="9016"/>
            </w:tabs>
            <w:ind w:left="0"/>
            <w:rPr>
              <w:noProof/>
            </w:rPr>
          </w:pPr>
          <w:hyperlink w:anchor="_Toc233290427" w:history="1">
            <w:r w:rsidRPr="00574252">
              <w:rPr>
                <w:rStyle w:val="Hyperlink"/>
                <w:noProof/>
              </w:rPr>
              <w:t>Recommendations</w:t>
            </w:r>
            <w:r>
              <w:rPr>
                <w:noProof/>
                <w:webHidden/>
              </w:rPr>
              <w:tab/>
            </w:r>
            <w:r>
              <w:rPr>
                <w:noProof/>
                <w:webHidden/>
              </w:rPr>
              <w:fldChar w:fldCharType="begin"/>
            </w:r>
            <w:r>
              <w:rPr>
                <w:noProof/>
                <w:webHidden/>
              </w:rPr>
              <w:instrText xml:space="preserve"> PAGEREF _Toc233290427 \h </w:instrText>
            </w:r>
            <w:r>
              <w:rPr>
                <w:noProof/>
                <w:webHidden/>
              </w:rPr>
            </w:r>
            <w:r>
              <w:rPr>
                <w:noProof/>
                <w:webHidden/>
              </w:rPr>
              <w:fldChar w:fldCharType="separate"/>
            </w:r>
            <w:r>
              <w:rPr>
                <w:noProof/>
                <w:webHidden/>
              </w:rPr>
              <w:t>13</w:t>
            </w:r>
            <w:r>
              <w:rPr>
                <w:noProof/>
                <w:webHidden/>
              </w:rPr>
              <w:fldChar w:fldCharType="end"/>
            </w:r>
          </w:hyperlink>
        </w:p>
        <w:p w14:paraId="21A87C15" w14:textId="55822F73" w:rsidR="001131C7" w:rsidRDefault="001131C7" w:rsidP="001131C7">
          <w:pPr>
            <w:pStyle w:val="TOC2"/>
            <w:tabs>
              <w:tab w:val="right" w:leader="dot" w:pos="9016"/>
            </w:tabs>
            <w:ind w:left="0"/>
            <w:rPr>
              <w:noProof/>
            </w:rPr>
          </w:pPr>
          <w:hyperlink w:anchor="_Toc233290428" w:history="1">
            <w:r w:rsidRPr="00574252">
              <w:rPr>
                <w:rStyle w:val="Hyperlink"/>
                <w:noProof/>
              </w:rPr>
              <w:t>References (Harvard Style)</w:t>
            </w:r>
            <w:r>
              <w:rPr>
                <w:noProof/>
                <w:webHidden/>
              </w:rPr>
              <w:tab/>
            </w:r>
            <w:r>
              <w:rPr>
                <w:noProof/>
                <w:webHidden/>
              </w:rPr>
              <w:fldChar w:fldCharType="begin"/>
            </w:r>
            <w:r>
              <w:rPr>
                <w:noProof/>
                <w:webHidden/>
              </w:rPr>
              <w:instrText xml:space="preserve"> PAGEREF _Toc233290428 \h </w:instrText>
            </w:r>
            <w:r>
              <w:rPr>
                <w:noProof/>
                <w:webHidden/>
              </w:rPr>
            </w:r>
            <w:r>
              <w:rPr>
                <w:noProof/>
                <w:webHidden/>
              </w:rPr>
              <w:fldChar w:fldCharType="separate"/>
            </w:r>
            <w:r>
              <w:rPr>
                <w:noProof/>
                <w:webHidden/>
              </w:rPr>
              <w:t>14</w:t>
            </w:r>
            <w:r>
              <w:rPr>
                <w:noProof/>
                <w:webHidden/>
              </w:rPr>
              <w:fldChar w:fldCharType="end"/>
            </w:r>
          </w:hyperlink>
        </w:p>
        <w:p w14:paraId="06D6A1F7" w14:textId="7E633E0B" w:rsidR="001131C7" w:rsidRDefault="001131C7">
          <w:r>
            <w:rPr>
              <w:b/>
              <w:bCs/>
            </w:rPr>
            <w:fldChar w:fldCharType="end"/>
          </w:r>
        </w:p>
      </w:sdtContent>
    </w:sdt>
    <w:p w14:paraId="7D580F8F" w14:textId="77777777" w:rsidR="00821D1E" w:rsidRDefault="00821D1E">
      <w:pPr>
        <w:rPr>
          <w:lang w:val="ro-RO"/>
        </w:rPr>
      </w:pPr>
    </w:p>
    <w:p w14:paraId="2EA42392" w14:textId="77777777" w:rsidR="00821D1E" w:rsidRDefault="00821D1E">
      <w:pPr>
        <w:rPr>
          <w:lang w:val="ro-RO"/>
        </w:rPr>
      </w:pPr>
    </w:p>
    <w:p w14:paraId="55A32BEC" w14:textId="77777777" w:rsidR="00821D1E" w:rsidRDefault="00821D1E">
      <w:pPr>
        <w:rPr>
          <w:lang w:val="ro-RO"/>
        </w:rPr>
      </w:pPr>
    </w:p>
    <w:p w14:paraId="6B5F2613" w14:textId="77777777" w:rsidR="00821D1E" w:rsidRDefault="00821D1E">
      <w:pPr>
        <w:rPr>
          <w:lang w:val="ro-RO"/>
        </w:rPr>
      </w:pPr>
    </w:p>
    <w:p w14:paraId="2DA6ACC5" w14:textId="77777777" w:rsidR="00821D1E" w:rsidRDefault="00821D1E">
      <w:pPr>
        <w:rPr>
          <w:lang w:val="ro-RO"/>
        </w:rPr>
      </w:pPr>
    </w:p>
    <w:p w14:paraId="7821483E" w14:textId="77777777" w:rsidR="00821D1E" w:rsidRDefault="00821D1E">
      <w:pPr>
        <w:rPr>
          <w:lang w:val="ro-RO"/>
        </w:rPr>
      </w:pPr>
    </w:p>
    <w:p w14:paraId="59C70683" w14:textId="77777777" w:rsidR="00821D1E" w:rsidRDefault="00821D1E">
      <w:pPr>
        <w:rPr>
          <w:lang w:val="ro-RO"/>
        </w:rPr>
      </w:pPr>
    </w:p>
    <w:p w14:paraId="2F258F67" w14:textId="77777777" w:rsidR="00821D1E" w:rsidRDefault="00821D1E">
      <w:pPr>
        <w:rPr>
          <w:lang w:val="ro-RO"/>
        </w:rPr>
      </w:pPr>
    </w:p>
    <w:p w14:paraId="13414FD2" w14:textId="77777777" w:rsidR="00821D1E" w:rsidRDefault="00821D1E">
      <w:pPr>
        <w:rPr>
          <w:lang w:val="ro-RO"/>
        </w:rPr>
      </w:pPr>
    </w:p>
    <w:p w14:paraId="51232080" w14:textId="77777777" w:rsidR="00821D1E" w:rsidRDefault="00821D1E">
      <w:pPr>
        <w:rPr>
          <w:lang w:val="ro-RO"/>
        </w:rPr>
      </w:pPr>
    </w:p>
    <w:p w14:paraId="3C73E882" w14:textId="77777777" w:rsidR="00821D1E" w:rsidRDefault="00821D1E">
      <w:pPr>
        <w:rPr>
          <w:lang w:val="ro-RO"/>
        </w:rPr>
      </w:pPr>
    </w:p>
    <w:p w14:paraId="77068F63" w14:textId="77777777" w:rsidR="00821D1E" w:rsidRDefault="00821D1E">
      <w:pPr>
        <w:rPr>
          <w:lang w:val="ro-RO"/>
        </w:rPr>
      </w:pPr>
    </w:p>
    <w:p w14:paraId="1DBC95DE" w14:textId="77777777" w:rsidR="001131C7" w:rsidRDefault="001131C7">
      <w:pPr>
        <w:rPr>
          <w:lang w:val="ro-RO"/>
        </w:rPr>
      </w:pPr>
    </w:p>
    <w:p w14:paraId="139BDDB6" w14:textId="77777777" w:rsidR="00821D1E" w:rsidRDefault="00821D1E">
      <w:pPr>
        <w:rPr>
          <w:lang w:val="ro-RO"/>
        </w:rPr>
      </w:pPr>
    </w:p>
    <w:p w14:paraId="5D0B19D6" w14:textId="77777777" w:rsidR="0086099A" w:rsidRPr="002A36E6" w:rsidRDefault="0086099A" w:rsidP="002A36E6">
      <w:pPr>
        <w:pStyle w:val="Heading2"/>
      </w:pPr>
      <w:bookmarkStart w:id="0" w:name="_Toc233290417"/>
      <w:r w:rsidRPr="002A36E6">
        <w:lastRenderedPageBreak/>
        <w:t>Executive Summary</w:t>
      </w:r>
      <w:bookmarkEnd w:id="0"/>
    </w:p>
    <w:p w14:paraId="692AA8F8" w14:textId="5B710C46" w:rsidR="0086099A" w:rsidRPr="002A36E6" w:rsidRDefault="00F64C32" w:rsidP="002A36E6">
      <w:pPr>
        <w:spacing w:line="360" w:lineRule="auto"/>
        <w:jc w:val="both"/>
        <w:rPr>
          <w:rFonts w:ascii="Arial" w:hAnsi="Arial" w:cs="Arial"/>
        </w:rPr>
      </w:pPr>
      <w:r w:rsidRPr="002A36E6">
        <w:rPr>
          <w:rFonts w:ascii="Arial" w:hAnsi="Arial" w:cs="Arial"/>
        </w:rPr>
        <w:t xml:space="preserve">The automotive industry makes a significant contribution to the UK economy. The sector provides varied opportunities for employment. Also, there is a wide range of manufacturers, suppliers and retailers in the industry. Also, the industry has its brands, supply chain, and technical capabilities, which are advanced. The industry is also a big exporter of goods </w:t>
      </w:r>
      <w:r w:rsidR="002A36E6" w:rsidRPr="002A36E6">
        <w:rPr>
          <w:rFonts w:ascii="Arial" w:hAnsi="Arial" w:cs="Arial"/>
        </w:rPr>
        <w:t>Also;</w:t>
      </w:r>
      <w:r w:rsidRPr="002A36E6">
        <w:rPr>
          <w:rFonts w:ascii="Arial" w:hAnsi="Arial" w:cs="Arial"/>
        </w:rPr>
        <w:t xml:space="preserve"> the industry further contributes to the economy through innovations and technological advancements. Due to all these reasons, the UK automotive industry has high strategic importance. Despite of this, change is occurring very quickly in the industry. Thanks to environmental regulations, electrification, digitalisation, and changing our attitudes, this is becoming a reality. The report presents a strategic analysis of one of the leading UK automotive manufacturers. This report will be on Aston Martin Lagonda Global Holdings plc. It is a manufacturer of luxury sports cars and grand tourers. The firm is also recognised to be one of the finest sports car producers globally. Aston Martin was a public limited company up to 2012. </w:t>
      </w:r>
    </w:p>
    <w:p w14:paraId="5370092F" w14:textId="77777777" w:rsidR="0086099A" w:rsidRPr="002A36E6" w:rsidRDefault="0086099A" w:rsidP="002A36E6">
      <w:pPr>
        <w:spacing w:line="360" w:lineRule="auto"/>
        <w:jc w:val="both"/>
        <w:rPr>
          <w:rFonts w:ascii="Arial" w:hAnsi="Arial" w:cs="Arial"/>
        </w:rPr>
      </w:pPr>
    </w:p>
    <w:p w14:paraId="54AD1563" w14:textId="77777777" w:rsidR="0086099A" w:rsidRPr="002A36E6" w:rsidRDefault="0086099A" w:rsidP="002A36E6">
      <w:pPr>
        <w:spacing w:line="360" w:lineRule="auto"/>
        <w:jc w:val="both"/>
        <w:rPr>
          <w:rFonts w:ascii="Arial" w:hAnsi="Arial" w:cs="Arial"/>
        </w:rPr>
      </w:pPr>
    </w:p>
    <w:p w14:paraId="01C2A7AE" w14:textId="77777777" w:rsidR="0086099A" w:rsidRPr="002A36E6" w:rsidRDefault="0086099A" w:rsidP="002A36E6">
      <w:pPr>
        <w:spacing w:line="360" w:lineRule="auto"/>
        <w:jc w:val="both"/>
        <w:rPr>
          <w:rFonts w:ascii="Arial" w:hAnsi="Arial" w:cs="Arial"/>
        </w:rPr>
      </w:pPr>
    </w:p>
    <w:p w14:paraId="6BD7E68E" w14:textId="77777777" w:rsidR="0086099A" w:rsidRPr="002A36E6" w:rsidRDefault="0086099A" w:rsidP="002A36E6">
      <w:pPr>
        <w:spacing w:line="360" w:lineRule="auto"/>
        <w:jc w:val="both"/>
        <w:rPr>
          <w:rFonts w:ascii="Arial" w:hAnsi="Arial" w:cs="Arial"/>
        </w:rPr>
      </w:pPr>
    </w:p>
    <w:p w14:paraId="3638B233" w14:textId="77777777" w:rsidR="0086099A" w:rsidRPr="002A36E6" w:rsidRDefault="0086099A" w:rsidP="002A36E6">
      <w:pPr>
        <w:spacing w:line="360" w:lineRule="auto"/>
        <w:jc w:val="both"/>
        <w:rPr>
          <w:rFonts w:ascii="Arial" w:hAnsi="Arial" w:cs="Arial"/>
        </w:rPr>
      </w:pPr>
    </w:p>
    <w:p w14:paraId="37DB1392" w14:textId="77777777" w:rsidR="0086099A" w:rsidRPr="002A36E6" w:rsidRDefault="0086099A" w:rsidP="002A36E6">
      <w:pPr>
        <w:spacing w:line="360" w:lineRule="auto"/>
        <w:jc w:val="both"/>
        <w:rPr>
          <w:rFonts w:ascii="Arial" w:hAnsi="Arial" w:cs="Arial"/>
        </w:rPr>
      </w:pPr>
    </w:p>
    <w:p w14:paraId="64095F8E" w14:textId="77777777" w:rsidR="0086099A" w:rsidRPr="002A36E6" w:rsidRDefault="0086099A" w:rsidP="002A36E6">
      <w:pPr>
        <w:spacing w:line="360" w:lineRule="auto"/>
        <w:jc w:val="both"/>
        <w:rPr>
          <w:rFonts w:ascii="Arial" w:hAnsi="Arial" w:cs="Arial"/>
        </w:rPr>
      </w:pPr>
    </w:p>
    <w:p w14:paraId="6099C7BD" w14:textId="77777777" w:rsidR="0086099A" w:rsidRPr="002A36E6" w:rsidRDefault="0086099A" w:rsidP="002A36E6">
      <w:pPr>
        <w:spacing w:line="360" w:lineRule="auto"/>
        <w:jc w:val="both"/>
        <w:rPr>
          <w:rFonts w:ascii="Arial" w:hAnsi="Arial" w:cs="Arial"/>
        </w:rPr>
      </w:pPr>
    </w:p>
    <w:p w14:paraId="73AEE858" w14:textId="77777777" w:rsidR="0086099A" w:rsidRPr="002A36E6" w:rsidRDefault="0086099A" w:rsidP="002A36E6">
      <w:pPr>
        <w:spacing w:line="360" w:lineRule="auto"/>
        <w:jc w:val="both"/>
        <w:rPr>
          <w:rFonts w:ascii="Arial" w:hAnsi="Arial" w:cs="Arial"/>
        </w:rPr>
      </w:pPr>
    </w:p>
    <w:p w14:paraId="6302B0EF" w14:textId="77777777" w:rsidR="0086099A" w:rsidRPr="002A36E6" w:rsidRDefault="0086099A" w:rsidP="002A36E6">
      <w:pPr>
        <w:spacing w:line="360" w:lineRule="auto"/>
        <w:jc w:val="both"/>
        <w:rPr>
          <w:rFonts w:ascii="Arial" w:hAnsi="Arial" w:cs="Arial"/>
        </w:rPr>
      </w:pPr>
    </w:p>
    <w:p w14:paraId="43662084" w14:textId="77777777" w:rsidR="0086099A" w:rsidRPr="002A36E6" w:rsidRDefault="0086099A" w:rsidP="002A36E6">
      <w:pPr>
        <w:spacing w:line="360" w:lineRule="auto"/>
        <w:jc w:val="both"/>
        <w:rPr>
          <w:rFonts w:ascii="Arial" w:hAnsi="Arial" w:cs="Arial"/>
        </w:rPr>
      </w:pPr>
    </w:p>
    <w:p w14:paraId="00FF804C" w14:textId="77777777" w:rsidR="0086099A" w:rsidRPr="002A36E6" w:rsidRDefault="0086099A" w:rsidP="002A36E6">
      <w:pPr>
        <w:spacing w:line="360" w:lineRule="auto"/>
        <w:jc w:val="both"/>
        <w:rPr>
          <w:rFonts w:ascii="Arial" w:hAnsi="Arial" w:cs="Arial"/>
        </w:rPr>
      </w:pPr>
    </w:p>
    <w:p w14:paraId="4BCF4D33" w14:textId="77777777" w:rsidR="0086099A" w:rsidRPr="002A36E6" w:rsidRDefault="0086099A" w:rsidP="002A36E6">
      <w:pPr>
        <w:spacing w:line="360" w:lineRule="auto"/>
        <w:jc w:val="both"/>
        <w:rPr>
          <w:rFonts w:ascii="Arial" w:hAnsi="Arial" w:cs="Arial"/>
        </w:rPr>
      </w:pPr>
    </w:p>
    <w:p w14:paraId="02755076" w14:textId="77777777" w:rsidR="0086099A" w:rsidRPr="002A36E6" w:rsidRDefault="0086099A" w:rsidP="002A36E6">
      <w:pPr>
        <w:spacing w:line="360" w:lineRule="auto"/>
        <w:jc w:val="both"/>
        <w:rPr>
          <w:rFonts w:ascii="Arial" w:hAnsi="Arial" w:cs="Arial"/>
        </w:rPr>
      </w:pPr>
    </w:p>
    <w:p w14:paraId="30547D3C" w14:textId="1EED3B3C" w:rsidR="0086099A" w:rsidRPr="001131C7" w:rsidRDefault="0086099A" w:rsidP="002A36E6">
      <w:pPr>
        <w:spacing w:line="360" w:lineRule="auto"/>
        <w:jc w:val="center"/>
        <w:rPr>
          <w:rFonts w:ascii="Times New Roman" w:hAnsi="Times New Roman" w:cs="Times New Roman"/>
          <w:b/>
          <w:bCs/>
          <w:i/>
          <w:iCs/>
          <w:sz w:val="32"/>
          <w:szCs w:val="32"/>
        </w:rPr>
      </w:pPr>
      <w:r w:rsidRPr="001131C7">
        <w:rPr>
          <w:rFonts w:ascii="Times New Roman" w:hAnsi="Times New Roman" w:cs="Times New Roman"/>
          <w:b/>
          <w:bCs/>
          <w:i/>
          <w:iCs/>
          <w:sz w:val="32"/>
          <w:szCs w:val="32"/>
        </w:rPr>
        <w:lastRenderedPageBreak/>
        <w:t>Strategic Management Analysis of Aston Martin: Evaluating Competitive Position and Sustainable Growth Opportunities</w:t>
      </w:r>
    </w:p>
    <w:p w14:paraId="5E4D2EC0" w14:textId="77777777" w:rsidR="002A36E6" w:rsidRPr="001131C7" w:rsidRDefault="002A36E6" w:rsidP="002A36E6">
      <w:pPr>
        <w:spacing w:line="360" w:lineRule="auto"/>
        <w:jc w:val="center"/>
        <w:rPr>
          <w:rFonts w:ascii="Times New Roman" w:hAnsi="Times New Roman" w:cs="Times New Roman"/>
          <w:b/>
          <w:bCs/>
          <w:i/>
          <w:iCs/>
          <w:sz w:val="32"/>
          <w:szCs w:val="32"/>
        </w:rPr>
      </w:pPr>
    </w:p>
    <w:p w14:paraId="10648D8C" w14:textId="77777777" w:rsidR="0086099A" w:rsidRPr="002A36E6" w:rsidRDefault="0086099A" w:rsidP="002A36E6">
      <w:pPr>
        <w:pStyle w:val="Heading1"/>
      </w:pPr>
      <w:bookmarkStart w:id="1" w:name="_Toc233290418"/>
      <w:r w:rsidRPr="002A36E6">
        <w:t>Introduction</w:t>
      </w:r>
      <w:bookmarkEnd w:id="1"/>
    </w:p>
    <w:p w14:paraId="35D3063F" w14:textId="77777777" w:rsidR="0086099A" w:rsidRPr="002A36E6" w:rsidRDefault="0086099A" w:rsidP="002A36E6">
      <w:pPr>
        <w:spacing w:line="360" w:lineRule="auto"/>
        <w:jc w:val="both"/>
        <w:rPr>
          <w:rFonts w:ascii="Arial" w:hAnsi="Arial" w:cs="Arial"/>
          <w:b/>
          <w:bCs/>
        </w:rPr>
      </w:pPr>
    </w:p>
    <w:p w14:paraId="4DFABC62" w14:textId="020C543B" w:rsidR="00F64C32" w:rsidRPr="002A36E6" w:rsidRDefault="00F64C32" w:rsidP="002A36E6">
      <w:pPr>
        <w:spacing w:line="360" w:lineRule="auto"/>
        <w:jc w:val="both"/>
        <w:rPr>
          <w:rFonts w:ascii="Arial" w:hAnsi="Arial" w:cs="Arial"/>
        </w:rPr>
      </w:pPr>
      <w:r w:rsidRPr="002A36E6">
        <w:rPr>
          <w:rFonts w:ascii="Arial" w:hAnsi="Arial" w:cs="Arial"/>
        </w:rPr>
        <w:t xml:space="preserve">Strategic management refers to the process of bring together, executing as well as assessing the goals and designs of the organisation. It allows businesses to achieve their long-term goals. Moreover, they also gain competitive edge over others in the industry. Also, it helps the managers in taking the right decisions. According to </w:t>
      </w:r>
      <w:r w:rsidR="002A36E6" w:rsidRPr="002A36E6">
        <w:rPr>
          <w:rFonts w:ascii="Arial" w:hAnsi="Arial" w:cs="Arial"/>
        </w:rPr>
        <w:t>business insights</w:t>
      </w:r>
      <w:r w:rsidRPr="002A36E6">
        <w:rPr>
          <w:rFonts w:ascii="Arial" w:hAnsi="Arial" w:cs="Arial"/>
        </w:rPr>
        <w:t xml:space="preserve"> (Johnson et al., 2020), they make decisions which affect the business. In addition, strategic management helps the firms to create environmental changes and make optimal use of resources. Strategic management has become need for businesses today to survive and succeed in a competitive environment. For instance, strategic management has been adopted by the automotive manufacturing industry to sustain their position and profitability.</w:t>
      </w:r>
    </w:p>
    <w:p w14:paraId="3AD111DC" w14:textId="7AD0DB51" w:rsidR="00F64C32" w:rsidRPr="002A36E6" w:rsidRDefault="00F64C32" w:rsidP="002A36E6">
      <w:pPr>
        <w:spacing w:line="360" w:lineRule="auto"/>
        <w:jc w:val="both"/>
        <w:rPr>
          <w:rFonts w:ascii="Arial" w:hAnsi="Arial" w:cs="Arial"/>
        </w:rPr>
      </w:pPr>
      <w:r w:rsidRPr="002A36E6">
        <w:rPr>
          <w:rFonts w:ascii="Arial" w:hAnsi="Arial" w:cs="Arial"/>
        </w:rPr>
        <w:t>Aston Martin is a British manufacturer of luxury automobiles. Lionel Martin and Robert Bamford according to records were the founders of Aston Martin. Aston Martin has its headquarters based in Gaydon, Warwickshire.</w:t>
      </w:r>
    </w:p>
    <w:p w14:paraId="7E760791" w14:textId="7280F028" w:rsidR="00F64C32" w:rsidRPr="002A36E6" w:rsidRDefault="00F64C32" w:rsidP="002A36E6">
      <w:pPr>
        <w:spacing w:line="360" w:lineRule="auto"/>
        <w:jc w:val="both"/>
        <w:rPr>
          <w:rFonts w:ascii="Arial" w:hAnsi="Arial" w:cs="Arial"/>
        </w:rPr>
      </w:pPr>
      <w:r w:rsidRPr="002A36E6">
        <w:rPr>
          <w:rFonts w:ascii="Arial" w:hAnsi="Arial" w:cs="Arial"/>
        </w:rPr>
        <w:t>Aston Martin is the vision behind the world’s most desirable ultra-luxury British performance brand. The aim of the group is to also design, create and manufacture beautiful and luxurious performance cars that utilise technology, craftsmanship and customer experience. The company plans to grow profits, have a wider global footprint, speed up electrification, and deliver shareholder value (Aston Martin Annual Report, 2024). As the automotive sector is undergoing a huge transformation, Aston Martin must regularly assess its strategic position to keep up with competition and long-term growth.</w:t>
      </w:r>
    </w:p>
    <w:p w14:paraId="5156A335" w14:textId="77777777" w:rsidR="00F64C32" w:rsidRPr="002A36E6" w:rsidRDefault="00F64C32" w:rsidP="002A36E6">
      <w:pPr>
        <w:pStyle w:val="Heading1"/>
      </w:pPr>
      <w:bookmarkStart w:id="2" w:name="_Toc233290419"/>
      <w:r w:rsidRPr="002A36E6">
        <w:lastRenderedPageBreak/>
        <w:t>Macro-Environmental Analysis (PESTLE Framework)</w:t>
      </w:r>
      <w:bookmarkEnd w:id="2"/>
    </w:p>
    <w:p w14:paraId="5C3FCB23" w14:textId="72DADCD4" w:rsidR="0086099A" w:rsidRDefault="0086099A" w:rsidP="002A36E6">
      <w:pPr>
        <w:spacing w:line="360" w:lineRule="auto"/>
        <w:jc w:val="both"/>
        <w:rPr>
          <w:rFonts w:ascii="Arial" w:hAnsi="Arial" w:cs="Arial"/>
        </w:rPr>
      </w:pPr>
      <w:r w:rsidRPr="002A36E6">
        <w:rPr>
          <w:rFonts w:ascii="Arial" w:hAnsi="Arial" w:cs="Arial"/>
        </w:rPr>
        <w:t>PESTLE analysis examines the macro-environmental factors influencing organisational performance.</w:t>
      </w:r>
    </w:p>
    <w:p w14:paraId="7DE41BFC" w14:textId="77777777" w:rsidR="001131C7" w:rsidRDefault="001131C7" w:rsidP="002A36E6">
      <w:pPr>
        <w:spacing w:line="360" w:lineRule="auto"/>
        <w:jc w:val="both"/>
        <w:rPr>
          <w:rFonts w:ascii="Arial" w:hAnsi="Arial" w:cs="Arial"/>
        </w:rPr>
      </w:pPr>
    </w:p>
    <w:p w14:paraId="567E9FDD" w14:textId="582E5440" w:rsidR="001131C7" w:rsidRPr="002A36E6" w:rsidRDefault="001131C7" w:rsidP="002A36E6">
      <w:pPr>
        <w:spacing w:line="360" w:lineRule="auto"/>
        <w:jc w:val="both"/>
        <w:rPr>
          <w:rFonts w:ascii="Arial" w:hAnsi="Arial" w:cs="Arial"/>
        </w:rPr>
      </w:pPr>
      <w:r>
        <w:rPr>
          <w:rFonts w:ascii="Arial" w:hAnsi="Arial" w:cs="Arial"/>
          <w:noProof/>
        </w:rPr>
        <w:drawing>
          <wp:inline distT="0" distB="0" distL="0" distR="0" wp14:anchorId="02BBD2DB" wp14:editId="65786E5A">
            <wp:extent cx="2442210" cy="2097796"/>
            <wp:effectExtent l="0" t="0" r="0" b="0"/>
            <wp:docPr id="33845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5978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442210" cy="2097796"/>
                    </a:xfrm>
                    <a:prstGeom prst="rect">
                      <a:avLst/>
                    </a:prstGeom>
                  </pic:spPr>
                </pic:pic>
              </a:graphicData>
            </a:graphic>
          </wp:inline>
        </w:drawing>
      </w:r>
    </w:p>
    <w:p w14:paraId="413B4DD9" w14:textId="764FF762" w:rsidR="00F64C32" w:rsidRPr="002A36E6" w:rsidRDefault="00F64C32" w:rsidP="002A36E6">
      <w:pPr>
        <w:spacing w:line="360" w:lineRule="auto"/>
        <w:jc w:val="both"/>
        <w:rPr>
          <w:rFonts w:ascii="Arial" w:hAnsi="Arial" w:cs="Arial"/>
        </w:rPr>
      </w:pPr>
      <w:r w:rsidRPr="002A36E6">
        <w:rPr>
          <w:rFonts w:ascii="Arial" w:hAnsi="Arial" w:cs="Arial"/>
        </w:rPr>
        <w:t xml:space="preserve">Politics impact Aston Martin in significant ways.  A company is subject to many </w:t>
      </w:r>
      <w:r w:rsidR="002A36E6" w:rsidRPr="002A36E6">
        <w:rPr>
          <w:rFonts w:ascii="Arial" w:hAnsi="Arial" w:cs="Arial"/>
        </w:rPr>
        <w:t>policies,</w:t>
      </w:r>
      <w:r w:rsidRPr="002A36E6">
        <w:rPr>
          <w:rFonts w:ascii="Arial" w:hAnsi="Arial" w:cs="Arial"/>
        </w:rPr>
        <w:t xml:space="preserve"> but not all policies affect the company directly. A good example is the adoption of electric vehicles and the reduction of carbon emissions. Essentially, such regulations ensure that domestic automotive firms resort to setting aside more money towards the production and research of electric vehicles (UK Government, 2023).  </w:t>
      </w:r>
    </w:p>
    <w:p w14:paraId="07697BCE" w14:textId="680E4DAC" w:rsidR="00F64C32" w:rsidRPr="002A36E6" w:rsidRDefault="00F64C32" w:rsidP="002A36E6">
      <w:pPr>
        <w:spacing w:line="360" w:lineRule="auto"/>
        <w:jc w:val="both"/>
        <w:rPr>
          <w:rFonts w:ascii="Arial" w:hAnsi="Arial" w:cs="Arial"/>
        </w:rPr>
      </w:pPr>
      <w:r w:rsidRPr="002A36E6">
        <w:rPr>
          <w:rFonts w:ascii="Arial" w:hAnsi="Arial" w:cs="Arial"/>
        </w:rPr>
        <w:t>The demand for luxury cars is influenced largely by economic factors. Consumer demand for luxury cars can be impacted by inflation, exchange rate and economic uncertainty. Nonetheless, Aston Martin's targeting of wealthy consumers provides some shield against downturns.  The world economic growth and the increasing wealth of high-net-worth individuals offer ongoing opportunities for luxury carmakers (Deloitte, 2024).</w:t>
      </w:r>
    </w:p>
    <w:p w14:paraId="71C2A80D" w14:textId="06291621" w:rsidR="00F64C32" w:rsidRPr="002A36E6" w:rsidRDefault="00F64C32" w:rsidP="002A36E6">
      <w:pPr>
        <w:spacing w:line="360" w:lineRule="auto"/>
        <w:jc w:val="both"/>
        <w:rPr>
          <w:rFonts w:ascii="Arial" w:hAnsi="Arial" w:cs="Arial"/>
        </w:rPr>
      </w:pPr>
      <w:r w:rsidRPr="002A36E6">
        <w:rPr>
          <w:rFonts w:ascii="Arial" w:hAnsi="Arial" w:cs="Arial"/>
        </w:rPr>
        <w:t>Consumer preferences changing in favour of sustainability, and green transportation are social factors. Today’s consumers want to buy products which are ethical and sustainable. The clientele of luxury brands is very much interested in environment-friendly brands. Moreover, affluent young customers are gravitating towards cars offering technology and connectivity features.</w:t>
      </w:r>
    </w:p>
    <w:p w14:paraId="6D4823A9" w14:textId="45E84323" w:rsidR="00F64C32" w:rsidRPr="002A36E6" w:rsidRDefault="00F64C32" w:rsidP="002A36E6">
      <w:pPr>
        <w:spacing w:line="360" w:lineRule="auto"/>
        <w:jc w:val="both"/>
        <w:rPr>
          <w:rFonts w:ascii="Arial" w:hAnsi="Arial" w:cs="Arial"/>
        </w:rPr>
      </w:pPr>
      <w:r w:rsidRPr="002A36E6">
        <w:rPr>
          <w:rFonts w:ascii="Arial" w:hAnsi="Arial" w:cs="Arial"/>
        </w:rPr>
        <w:t xml:space="preserve">Technological factors present opportunities and challenges alike, for instance technological advancements in electric vehicle, artificial intelligence, autonomous </w:t>
      </w:r>
      <w:r w:rsidRPr="002A36E6">
        <w:rPr>
          <w:rFonts w:ascii="Arial" w:hAnsi="Arial" w:cs="Arial"/>
        </w:rPr>
        <w:lastRenderedPageBreak/>
        <w:t xml:space="preserve">driving and digital connectivity, are changing the landscape of the automotive industry that Aston Martin is operating in. </w:t>
      </w:r>
      <w:r w:rsidR="002A36E6" w:rsidRPr="002A36E6">
        <w:rPr>
          <w:rFonts w:ascii="Arial" w:hAnsi="Arial" w:cs="Arial"/>
        </w:rPr>
        <w:t>To</w:t>
      </w:r>
      <w:r w:rsidRPr="002A36E6">
        <w:rPr>
          <w:rFonts w:ascii="Arial" w:hAnsi="Arial" w:cs="Arial"/>
        </w:rPr>
        <w:t xml:space="preserve"> remain competitive, the brand would have to invest extensive resources in R&amp;D, without diluting the luxury image.</w:t>
      </w:r>
    </w:p>
    <w:p w14:paraId="5462A23A" w14:textId="18643AEF" w:rsidR="00F64C32" w:rsidRPr="002A36E6" w:rsidRDefault="00F64C32" w:rsidP="002A36E6">
      <w:pPr>
        <w:spacing w:line="360" w:lineRule="auto"/>
        <w:jc w:val="both"/>
        <w:rPr>
          <w:rFonts w:ascii="Arial" w:hAnsi="Arial" w:cs="Arial"/>
        </w:rPr>
      </w:pPr>
      <w:r w:rsidRPr="002A36E6">
        <w:rPr>
          <w:rFonts w:ascii="Arial" w:hAnsi="Arial" w:cs="Arial"/>
        </w:rPr>
        <w:t>This sector is constantly being affected by stricter regulations regarding the environment, safety and emission standards of all automobiles. The manufacturing companies are compelled to abide by the laws set out by the government. This increases the manufacturer’s operating cost but helps him reach markets around the world.</w:t>
      </w:r>
    </w:p>
    <w:p w14:paraId="63B260C0" w14:textId="0A53A5DD" w:rsidR="00F64C32" w:rsidRPr="002A36E6" w:rsidRDefault="00F64C32" w:rsidP="002A36E6">
      <w:pPr>
        <w:spacing w:line="360" w:lineRule="auto"/>
        <w:jc w:val="both"/>
        <w:rPr>
          <w:rFonts w:ascii="Arial" w:hAnsi="Arial" w:cs="Arial"/>
        </w:rPr>
      </w:pPr>
      <w:r w:rsidRPr="002A36E6">
        <w:rPr>
          <w:rFonts w:ascii="Arial" w:hAnsi="Arial" w:cs="Arial"/>
        </w:rPr>
        <w:t xml:space="preserve">With the climate crisis and overall climate change the planet is experiencing, environmental factors matter more than they ever did before. Even the governments keep a keen eye on these. They strive to create sustainability with the help of these factors. Because of the manufactures need to make their car minimum carbon emission throughout the immunity and production life cycle. </w:t>
      </w:r>
    </w:p>
    <w:p w14:paraId="6F5F020C" w14:textId="77777777" w:rsidR="008A26ED" w:rsidRPr="002A36E6" w:rsidRDefault="008A26ED" w:rsidP="002A36E6">
      <w:pPr>
        <w:pStyle w:val="Heading2"/>
      </w:pPr>
      <w:bookmarkStart w:id="3" w:name="_Toc233290420"/>
      <w:r w:rsidRPr="002A36E6">
        <w:t>Industry Competitiveness Analysis: Porter's Five Forces</w:t>
      </w:r>
      <w:bookmarkEnd w:id="3"/>
    </w:p>
    <w:p w14:paraId="2FA3EC9A" w14:textId="77777777" w:rsidR="001131C7" w:rsidRDefault="008A26ED" w:rsidP="002A36E6">
      <w:pPr>
        <w:spacing w:line="360" w:lineRule="auto"/>
        <w:jc w:val="both"/>
        <w:rPr>
          <w:rFonts w:ascii="Arial" w:hAnsi="Arial" w:cs="Arial"/>
        </w:rPr>
      </w:pPr>
      <w:r w:rsidRPr="002A36E6">
        <w:rPr>
          <w:rFonts w:ascii="Arial" w:hAnsi="Arial" w:cs="Arial"/>
        </w:rPr>
        <w:t xml:space="preserve">According to Porter’s five forces analysis, any economic model that helps in analysing the competitive environment of a company is competitive force. Essentially, Porter’s five forces assess the industry environment and analyse Aston Martin’s profitability. What’s more, the forces assess the strengths and weaknesses of the industry as well as study the future trends of the company.  The first and foremost thing in our Porter’s Five Forces Analysis for Starbucks is the threat of new </w:t>
      </w:r>
      <w:r w:rsidR="001131C7" w:rsidRPr="002A36E6">
        <w:rPr>
          <w:rFonts w:ascii="Arial" w:hAnsi="Arial" w:cs="Arial"/>
        </w:rPr>
        <w:t>entrants</w:t>
      </w:r>
      <w:r w:rsidR="001131C7">
        <w:rPr>
          <w:rFonts w:ascii="Arial" w:hAnsi="Arial" w:cs="Arial"/>
        </w:rPr>
        <w:t xml:space="preserve">, </w:t>
      </w:r>
      <w:r w:rsidR="001131C7" w:rsidRPr="002A36E6">
        <w:rPr>
          <w:rFonts w:ascii="Arial" w:hAnsi="Arial" w:cs="Arial"/>
        </w:rPr>
        <w:t>(</w:t>
      </w:r>
      <w:r w:rsidRPr="002A36E6">
        <w:rPr>
          <w:rFonts w:ascii="Arial" w:hAnsi="Arial" w:cs="Arial"/>
        </w:rPr>
        <w:t>Porter, 2008).</w:t>
      </w:r>
    </w:p>
    <w:p w14:paraId="4D1CD847" w14:textId="77777777" w:rsidR="001131C7" w:rsidRDefault="001131C7" w:rsidP="002A36E6">
      <w:pPr>
        <w:spacing w:line="360" w:lineRule="auto"/>
        <w:jc w:val="both"/>
        <w:rPr>
          <w:rFonts w:ascii="Arial" w:hAnsi="Arial" w:cs="Arial"/>
        </w:rPr>
      </w:pPr>
    </w:p>
    <w:p w14:paraId="2001237A" w14:textId="7DAB4F42" w:rsidR="008A26ED" w:rsidRPr="002A36E6" w:rsidRDefault="001131C7" w:rsidP="002A36E6">
      <w:pPr>
        <w:spacing w:line="360" w:lineRule="auto"/>
        <w:jc w:val="both"/>
        <w:rPr>
          <w:rFonts w:ascii="Arial" w:hAnsi="Arial" w:cs="Arial"/>
        </w:rPr>
      </w:pPr>
      <w:r>
        <w:rPr>
          <w:rFonts w:ascii="Arial" w:hAnsi="Arial" w:cs="Arial"/>
          <w:noProof/>
        </w:rPr>
        <w:drawing>
          <wp:inline distT="0" distB="0" distL="0" distR="0" wp14:anchorId="72C66277" wp14:editId="2C51C822">
            <wp:extent cx="2529840" cy="2710727"/>
            <wp:effectExtent l="0" t="0" r="3810" b="0"/>
            <wp:docPr id="4098792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79207"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531174" cy="2712156"/>
                    </a:xfrm>
                    <a:prstGeom prst="rect">
                      <a:avLst/>
                    </a:prstGeom>
                  </pic:spPr>
                </pic:pic>
              </a:graphicData>
            </a:graphic>
          </wp:inline>
        </w:drawing>
      </w:r>
    </w:p>
    <w:p w14:paraId="0B145A26" w14:textId="77777777" w:rsidR="008A26ED" w:rsidRPr="002A36E6" w:rsidRDefault="008A26ED" w:rsidP="002A36E6">
      <w:pPr>
        <w:spacing w:line="360" w:lineRule="auto"/>
        <w:jc w:val="both"/>
        <w:rPr>
          <w:rFonts w:ascii="Arial" w:hAnsi="Arial" w:cs="Arial"/>
        </w:rPr>
      </w:pPr>
      <w:r w:rsidRPr="002A36E6">
        <w:rPr>
          <w:rFonts w:ascii="Arial" w:hAnsi="Arial" w:cs="Arial"/>
        </w:rPr>
        <w:lastRenderedPageBreak/>
        <w:t>According to Porter’s Five Forces framework, it is a profitable tool that helps us to assess the competitive force mentioned above in the case of Aston Martin. Competition from new entrants is unlikely to be a strong threat.</w:t>
      </w:r>
    </w:p>
    <w:p w14:paraId="16274393" w14:textId="77777777" w:rsidR="008A26ED" w:rsidRPr="002A36E6" w:rsidRDefault="008A26ED" w:rsidP="002A36E6">
      <w:pPr>
        <w:spacing w:line="360" w:lineRule="auto"/>
        <w:jc w:val="both"/>
        <w:rPr>
          <w:rFonts w:ascii="Arial" w:hAnsi="Arial" w:cs="Arial"/>
        </w:rPr>
      </w:pPr>
      <w:r w:rsidRPr="002A36E6">
        <w:rPr>
          <w:rFonts w:ascii="Arial" w:hAnsi="Arial" w:cs="Arial"/>
        </w:rPr>
        <w:t>The bargaining power of suppliers is moderate to high because Aston Martin relies on specialised suppliers to provide them with premium materials and advanced technologies. In addition, the suppliers play a significant role in manufacturing essential vehicle components (Deloitte, 2024). To put it simply, the automotive manufacturer relies on a limited number of suppliers. During this period of global economic uncertainties, disruption in the supply chain and increased procurement costs may have a negative impact on the business.</w:t>
      </w:r>
    </w:p>
    <w:p w14:paraId="49938638" w14:textId="42CFCC97" w:rsidR="008A26ED" w:rsidRPr="002A36E6" w:rsidRDefault="008A26ED" w:rsidP="002A36E6">
      <w:pPr>
        <w:spacing w:line="360" w:lineRule="auto"/>
        <w:jc w:val="both"/>
        <w:rPr>
          <w:rFonts w:ascii="Arial" w:hAnsi="Arial" w:cs="Arial"/>
        </w:rPr>
      </w:pPr>
      <w:r w:rsidRPr="002A36E6">
        <w:rPr>
          <w:rFonts w:ascii="Arial" w:hAnsi="Arial" w:cs="Arial"/>
        </w:rPr>
        <w:t>Moreover, the strength of buyer power is quite robust as alternatives are easily available. Well-known brands of the luxury car segment like Ferrari, Bentley, Porsche and Lamborghini are good options for the buyers (Kotler et al., 2022). Also, the wealthy consumers possess high.</w:t>
      </w:r>
    </w:p>
    <w:p w14:paraId="47279999" w14:textId="561ABDD0" w:rsidR="008A26ED" w:rsidRPr="002A36E6" w:rsidRDefault="009546F5" w:rsidP="002A36E6">
      <w:pPr>
        <w:spacing w:line="360" w:lineRule="auto"/>
        <w:jc w:val="both"/>
        <w:rPr>
          <w:rFonts w:ascii="Arial" w:hAnsi="Arial" w:cs="Arial"/>
        </w:rPr>
      </w:pPr>
      <w:r w:rsidRPr="002A36E6">
        <w:rPr>
          <w:rFonts w:ascii="Arial" w:hAnsi="Arial" w:cs="Arial"/>
        </w:rPr>
        <w:t xml:space="preserve">The rise of the luxury electric vehicle is a threat to substitutes as it gains </w:t>
      </w:r>
      <w:r w:rsidR="002A36E6" w:rsidRPr="002A36E6">
        <w:rPr>
          <w:rFonts w:ascii="Arial" w:hAnsi="Arial" w:cs="Arial"/>
        </w:rPr>
        <w:t>acceptance.</w:t>
      </w:r>
      <w:r w:rsidRPr="002A36E6">
        <w:rPr>
          <w:rFonts w:ascii="Arial" w:hAnsi="Arial" w:cs="Arial"/>
        </w:rPr>
        <w:t xml:space="preserve"> An example would be the substitute products offered by Tesla and Mercedes-Benz which are technologically advanced and good for the environment. Moreover, rivalry among competitors is fierce due to constant innovation, differentiation, and changing preferences.  Aston Martin must keep making investments in sustainability and innovation </w:t>
      </w:r>
      <w:r w:rsidR="002A36E6" w:rsidRPr="002A36E6">
        <w:rPr>
          <w:rFonts w:ascii="Arial" w:hAnsi="Arial" w:cs="Arial"/>
        </w:rPr>
        <w:t>to</w:t>
      </w:r>
      <w:r w:rsidRPr="002A36E6">
        <w:rPr>
          <w:rFonts w:ascii="Arial" w:hAnsi="Arial" w:cs="Arial"/>
        </w:rPr>
        <w:t xml:space="preserve"> maintain its position as well as profitability in the longer run (Johnson et al., 2020).</w:t>
      </w:r>
    </w:p>
    <w:p w14:paraId="060FAA16" w14:textId="43EE7EC2" w:rsidR="0086099A" w:rsidRPr="002A36E6" w:rsidRDefault="0086099A" w:rsidP="002A36E6">
      <w:pPr>
        <w:pStyle w:val="Heading2"/>
      </w:pPr>
      <w:bookmarkStart w:id="4" w:name="_Toc233290421"/>
      <w:r w:rsidRPr="002A36E6">
        <w:t>Internal Environment Audit</w:t>
      </w:r>
      <w:r w:rsidR="008A26ED" w:rsidRPr="002A36E6">
        <w:t xml:space="preserve"> &amp; </w:t>
      </w:r>
      <w:r w:rsidRPr="002A36E6">
        <w:t>Value Chain Analysis</w:t>
      </w:r>
      <w:bookmarkEnd w:id="4"/>
    </w:p>
    <w:p w14:paraId="6CBCE5D0" w14:textId="77777777" w:rsidR="009546F5" w:rsidRPr="002A36E6" w:rsidRDefault="009546F5" w:rsidP="002A36E6">
      <w:pPr>
        <w:spacing w:line="360" w:lineRule="auto"/>
        <w:jc w:val="both"/>
        <w:rPr>
          <w:rFonts w:ascii="Arial" w:hAnsi="Arial" w:cs="Arial"/>
        </w:rPr>
      </w:pPr>
      <w:r w:rsidRPr="002A36E6">
        <w:rPr>
          <w:rFonts w:ascii="Arial" w:hAnsi="Arial" w:cs="Arial"/>
        </w:rPr>
        <w:t xml:space="preserve">Porter’s Value Chain framework provides a helpful method to examine how Aston Martin generates value and attains competitive advantage from its primary and support activities. (Porter, 1985). Inbound logistics explains how Aston Martin deals with their suppliers. Due to the Aston Martin brand, the company relies largely on specialised suppliers for high-quality, engineering, and luxury interior trims. When combined, these high-quality components and materials make the finished product. But because they depend so much on other firms their bargaining position with the suppliers is weaker. In addition, the value stream may be negatively impacted. </w:t>
      </w:r>
    </w:p>
    <w:p w14:paraId="34B890D4" w14:textId="77777777" w:rsidR="009546F5" w:rsidRPr="002A36E6" w:rsidRDefault="009546F5" w:rsidP="002A36E6">
      <w:pPr>
        <w:spacing w:line="360" w:lineRule="auto"/>
        <w:jc w:val="both"/>
        <w:rPr>
          <w:rFonts w:ascii="Arial" w:hAnsi="Arial" w:cs="Arial"/>
        </w:rPr>
      </w:pPr>
      <w:r w:rsidRPr="002A36E6">
        <w:rPr>
          <w:rFonts w:ascii="Arial" w:hAnsi="Arial" w:cs="Arial"/>
        </w:rPr>
        <w:lastRenderedPageBreak/>
        <w:t>Aston Martin's operations are a key differentiator in their business. The application of advanced technologies with British craftsmanship enables the production of high-performance luxury sports cars that sell for high prices. The benefits of economies of scale are likely to be limited for the company, on account of its comparatively low volumes, compared to Porsche, Mercedes-Benz etc. This may result in a higher production cost for each unit, impacting its profitability (Grant, 2022).</w:t>
      </w:r>
    </w:p>
    <w:p w14:paraId="2798D9BA" w14:textId="77777777" w:rsidR="009546F5" w:rsidRPr="002A36E6" w:rsidRDefault="009546F5" w:rsidP="002A36E6">
      <w:pPr>
        <w:spacing w:line="360" w:lineRule="auto"/>
        <w:jc w:val="both"/>
        <w:rPr>
          <w:rFonts w:ascii="Arial" w:hAnsi="Arial" w:cs="Arial"/>
        </w:rPr>
      </w:pPr>
    </w:p>
    <w:p w14:paraId="1735A4B3" w14:textId="5DCFBD8E" w:rsidR="009546F5" w:rsidRPr="002A36E6" w:rsidRDefault="009546F5" w:rsidP="002A36E6">
      <w:pPr>
        <w:spacing w:line="360" w:lineRule="auto"/>
        <w:jc w:val="both"/>
        <w:rPr>
          <w:rFonts w:ascii="Arial" w:hAnsi="Arial" w:cs="Arial"/>
        </w:rPr>
      </w:pPr>
      <w:r w:rsidRPr="002A36E6">
        <w:rPr>
          <w:rFonts w:ascii="Arial" w:hAnsi="Arial" w:cs="Arial"/>
        </w:rPr>
        <w:t xml:space="preserve">As far as outbound logistics are concerned, Aston Martin has an </w:t>
      </w:r>
      <w:r w:rsidR="002A36E6" w:rsidRPr="002A36E6">
        <w:rPr>
          <w:rFonts w:ascii="Arial" w:hAnsi="Arial" w:cs="Arial"/>
        </w:rPr>
        <w:t>established base</w:t>
      </w:r>
      <w:r w:rsidRPr="002A36E6">
        <w:rPr>
          <w:rFonts w:ascii="Arial" w:hAnsi="Arial" w:cs="Arial"/>
        </w:rPr>
        <w:t xml:space="preserve"> of global dealers which helps the company in seamlessly accessing global markets. Nonetheless, it is restricted to exclusive distribution channels, which can limit market development. The company s strong brand equity and luxury image offers powerful support to the marketing and sales activities. Although brand equity is an important asset, it also requires consistent investment behind innovation and digital engagement to be relevant to younger and green consumers (Kotler et al., 2022).</w:t>
      </w:r>
    </w:p>
    <w:p w14:paraId="2C108082" w14:textId="26E497C2" w:rsidR="008A26ED" w:rsidRPr="002A36E6" w:rsidRDefault="009546F5" w:rsidP="002A36E6">
      <w:pPr>
        <w:spacing w:line="360" w:lineRule="auto"/>
        <w:jc w:val="both"/>
        <w:rPr>
          <w:rFonts w:ascii="Arial" w:hAnsi="Arial" w:cs="Arial"/>
        </w:rPr>
      </w:pPr>
      <w:r w:rsidRPr="002A36E6">
        <w:rPr>
          <w:rFonts w:ascii="Arial" w:hAnsi="Arial" w:cs="Arial"/>
        </w:rPr>
        <w:t>Support activities, particularly technology development, are gaining importance in the electric vehicle field. The investment in electric vehicle technology will improve future competitiveness, however, such investment creates high pressure on the long-term financial performance of the firm according to (</w:t>
      </w:r>
      <w:proofErr w:type="spellStart"/>
      <w:r w:rsidRPr="002A36E6">
        <w:rPr>
          <w:rFonts w:ascii="Arial" w:hAnsi="Arial" w:cs="Arial"/>
        </w:rPr>
        <w:t>Delloite</w:t>
      </w:r>
      <w:proofErr w:type="spellEnd"/>
      <w:r w:rsidRPr="002A36E6">
        <w:rPr>
          <w:rFonts w:ascii="Arial" w:hAnsi="Arial" w:cs="Arial"/>
        </w:rPr>
        <w:t>, 2024).</w:t>
      </w:r>
    </w:p>
    <w:p w14:paraId="2371B83A" w14:textId="77777777" w:rsidR="009546F5" w:rsidRPr="002A36E6" w:rsidRDefault="009546F5" w:rsidP="002A36E6">
      <w:pPr>
        <w:spacing w:line="360" w:lineRule="auto"/>
        <w:jc w:val="both"/>
        <w:rPr>
          <w:rFonts w:ascii="Arial" w:hAnsi="Arial" w:cs="Arial"/>
        </w:rPr>
      </w:pPr>
    </w:p>
    <w:p w14:paraId="4AD8F7D4" w14:textId="77777777" w:rsidR="008A26ED" w:rsidRPr="002A36E6" w:rsidRDefault="008A26ED" w:rsidP="002A36E6">
      <w:pPr>
        <w:pStyle w:val="Heading2"/>
      </w:pPr>
      <w:bookmarkStart w:id="5" w:name="_Toc233290422"/>
      <w:r w:rsidRPr="002A36E6">
        <w:t>Resource-Based View (RBV) Analysis</w:t>
      </w:r>
      <w:bookmarkEnd w:id="5"/>
    </w:p>
    <w:p w14:paraId="321533F3" w14:textId="6AC09788" w:rsidR="009546F5" w:rsidRPr="002A36E6" w:rsidRDefault="009546F5" w:rsidP="002A36E6">
      <w:pPr>
        <w:spacing w:line="360" w:lineRule="auto"/>
        <w:jc w:val="both"/>
        <w:rPr>
          <w:rFonts w:ascii="Arial" w:hAnsi="Arial" w:cs="Arial"/>
        </w:rPr>
      </w:pPr>
      <w:r w:rsidRPr="002A36E6">
        <w:rPr>
          <w:rFonts w:ascii="Arial" w:hAnsi="Arial" w:cs="Arial"/>
        </w:rPr>
        <w:t xml:space="preserve">As per Barney, 1991, </w:t>
      </w:r>
      <w:r w:rsidR="002A36E6" w:rsidRPr="002A36E6">
        <w:rPr>
          <w:rFonts w:ascii="Arial" w:hAnsi="Arial" w:cs="Arial"/>
        </w:rPr>
        <w:t>to</w:t>
      </w:r>
      <w:r w:rsidRPr="002A36E6">
        <w:rPr>
          <w:rFonts w:ascii="Arial" w:hAnsi="Arial" w:cs="Arial"/>
        </w:rPr>
        <w:t xml:space="preserve"> create sustainable competitive advantage, it is essential that the organisation’s resources are valuable, rare, costly to imitate and non-substitutable. The most important strategic resource of Aston Martin is its luxury brand that is globally known. In addition, the asset is one that the organization has accumulated and developed over more than a century. Aston Martin </w:t>
      </w:r>
      <w:r w:rsidR="001131C7" w:rsidRPr="002A36E6">
        <w:rPr>
          <w:rFonts w:ascii="Arial" w:hAnsi="Arial" w:cs="Arial"/>
        </w:rPr>
        <w:t>can</w:t>
      </w:r>
      <w:r w:rsidRPr="002A36E6">
        <w:rPr>
          <w:rFonts w:ascii="Arial" w:hAnsi="Arial" w:cs="Arial"/>
        </w:rPr>
        <w:t xml:space="preserve"> charge premium prices due to this feature. Additionally, it attracts loyal customers for the company as well. The organization also possesses engineering expertise and design skills.</w:t>
      </w:r>
    </w:p>
    <w:p w14:paraId="00B424CD" w14:textId="7276B48F" w:rsidR="008A26ED" w:rsidRPr="002A36E6" w:rsidRDefault="009546F5" w:rsidP="002A36E6">
      <w:pPr>
        <w:spacing w:line="360" w:lineRule="auto"/>
        <w:jc w:val="both"/>
        <w:rPr>
          <w:rFonts w:ascii="Arial" w:hAnsi="Arial" w:cs="Arial"/>
        </w:rPr>
      </w:pPr>
      <w:r w:rsidRPr="002A36E6">
        <w:rPr>
          <w:rFonts w:ascii="Arial" w:hAnsi="Arial" w:cs="Arial"/>
        </w:rPr>
        <w:t xml:space="preserve">In the same way, product differentiation is possible. On the other hand, in the case of engineering skills, they are not durable as rival firms like Ferrari and Porsche have comparable skills. Moreover, the strategic alliances help in upgrading the technological competencies of the firm (Grant, 2022). However, they may rely on external partners </w:t>
      </w:r>
      <w:r w:rsidRPr="002A36E6">
        <w:rPr>
          <w:rFonts w:ascii="Arial" w:hAnsi="Arial" w:cs="Arial"/>
        </w:rPr>
        <w:lastRenderedPageBreak/>
        <w:t>to access critical and scarce resources. Therefore, the Aston Martin brand and British luxury craftsmanship are the most important sources of an advantage.</w:t>
      </w:r>
    </w:p>
    <w:p w14:paraId="1FD6544D" w14:textId="0C49A7B9" w:rsidR="0086099A" w:rsidRPr="002A36E6" w:rsidRDefault="0086099A" w:rsidP="002A36E6">
      <w:pPr>
        <w:pStyle w:val="Heading2"/>
      </w:pPr>
      <w:bookmarkStart w:id="6" w:name="_Toc233290423"/>
      <w:r w:rsidRPr="002A36E6">
        <w:t>VRIO Analysis</w:t>
      </w:r>
      <w:bookmarkEnd w:id="6"/>
    </w:p>
    <w:p w14:paraId="7C6CDFCA" w14:textId="77777777" w:rsidR="0086099A" w:rsidRPr="002A36E6" w:rsidRDefault="0086099A" w:rsidP="002A36E6">
      <w:pPr>
        <w:spacing w:line="360" w:lineRule="auto"/>
        <w:jc w:val="both"/>
        <w:rPr>
          <w:rFonts w:ascii="Arial" w:hAnsi="Arial" w:cs="Arial"/>
        </w:rPr>
      </w:pPr>
      <w:r w:rsidRPr="002A36E6">
        <w:rPr>
          <w:rFonts w:ascii="Arial" w:hAnsi="Arial" w:cs="Arial"/>
        </w:rPr>
        <w:t>The VRIO framework assesses whether resources generate sustained competitive advantage.</w:t>
      </w:r>
    </w:p>
    <w:p w14:paraId="6D33738E" w14:textId="5B49FD09" w:rsidR="009546F5" w:rsidRPr="002A36E6" w:rsidRDefault="009546F5" w:rsidP="002A36E6">
      <w:pPr>
        <w:spacing w:line="360" w:lineRule="auto"/>
        <w:jc w:val="both"/>
        <w:rPr>
          <w:rFonts w:ascii="Arial" w:hAnsi="Arial" w:cs="Arial"/>
        </w:rPr>
      </w:pPr>
      <w:r w:rsidRPr="002A36E6">
        <w:rPr>
          <w:rFonts w:ascii="Arial" w:hAnsi="Arial" w:cs="Arial"/>
        </w:rPr>
        <w:t xml:space="preserve">This organization possesses an extremely </w:t>
      </w:r>
      <w:r w:rsidR="002A36E6" w:rsidRPr="002A36E6">
        <w:rPr>
          <w:rFonts w:ascii="Arial" w:hAnsi="Arial" w:cs="Arial"/>
        </w:rPr>
        <w:t>asset</w:t>
      </w:r>
      <w:r w:rsidRPr="002A36E6">
        <w:rPr>
          <w:rFonts w:ascii="Arial" w:hAnsi="Arial" w:cs="Arial"/>
        </w:rPr>
        <w:t xml:space="preserve"> in its brand heritage. It brings its customers to loyalty and enables them to charge high prices. They stay loyal because they identify with the organization and its products. It is unique, as no other organisation can claim the same brand heritage. You don’t build a cathedral overnight. It has taken over hundred years to construct and is known the world over. Moreover, it is also expensive to duplicate as any competitor cannot easily imitate its more than 100 years of brand creation. The organization effectively uses this resource through marketing and the like.  Aston Martin’s brand legacy as an asset gives them enduring competitive advantage. The engineering expertise is quite a useful asset.</w:t>
      </w:r>
    </w:p>
    <w:p w14:paraId="119184CB" w14:textId="6589A95E" w:rsidR="0086099A" w:rsidRPr="002A36E6" w:rsidRDefault="0086099A" w:rsidP="002A36E6">
      <w:pPr>
        <w:spacing w:line="360" w:lineRule="auto"/>
        <w:jc w:val="both"/>
        <w:rPr>
          <w:rFonts w:ascii="Arial" w:hAnsi="Arial" w:cs="Arial"/>
        </w:rPr>
      </w:pPr>
      <w:r w:rsidRPr="002A36E6">
        <w:rPr>
          <w:rFonts w:ascii="Arial" w:hAnsi="Arial" w:cs="Arial"/>
        </w:rPr>
        <w:t>Overall, Aston Martin's strongest source of sustained competitive advantage remains its brand heritage and luxury reputation.</w:t>
      </w:r>
    </w:p>
    <w:p w14:paraId="31728E95" w14:textId="77777777" w:rsidR="009546F5" w:rsidRPr="002A36E6" w:rsidRDefault="009546F5" w:rsidP="002A36E6">
      <w:pPr>
        <w:spacing w:line="360" w:lineRule="auto"/>
        <w:jc w:val="both"/>
        <w:rPr>
          <w:rFonts w:ascii="Arial" w:hAnsi="Arial" w:cs="Arial"/>
        </w:rPr>
      </w:pPr>
    </w:p>
    <w:p w14:paraId="04A8D2B7" w14:textId="77777777" w:rsidR="009546F5" w:rsidRPr="002A36E6" w:rsidRDefault="009546F5" w:rsidP="002A36E6">
      <w:pPr>
        <w:spacing w:line="360" w:lineRule="auto"/>
        <w:jc w:val="both"/>
        <w:rPr>
          <w:rFonts w:ascii="Arial" w:hAnsi="Arial" w:cs="Arial"/>
        </w:rPr>
      </w:pPr>
    </w:p>
    <w:p w14:paraId="16A013AD" w14:textId="77777777" w:rsidR="0086099A" w:rsidRPr="002A36E6" w:rsidRDefault="0086099A" w:rsidP="002A36E6">
      <w:pPr>
        <w:pStyle w:val="Heading2"/>
      </w:pPr>
      <w:bookmarkStart w:id="7" w:name="_Toc233290424"/>
      <w:r w:rsidRPr="002A36E6">
        <w:t>SWOT Analysis</w:t>
      </w:r>
      <w:bookmarkEnd w:id="7"/>
    </w:p>
    <w:p w14:paraId="542FC410" w14:textId="77F8CECC" w:rsidR="009546F5" w:rsidRDefault="009546F5" w:rsidP="002A36E6">
      <w:pPr>
        <w:spacing w:line="360" w:lineRule="auto"/>
        <w:jc w:val="both"/>
        <w:rPr>
          <w:rFonts w:ascii="Arial" w:hAnsi="Arial" w:cs="Arial"/>
        </w:rPr>
      </w:pPr>
      <w:r w:rsidRPr="002A36E6">
        <w:rPr>
          <w:rFonts w:ascii="Arial" w:hAnsi="Arial" w:cs="Arial"/>
        </w:rPr>
        <w:t>The SWOT analysis of Aston Martin incorporates information from both the external and internal environments to show the strengths, weaknesses, opportunities and threats of the company. Aston Martin's strong luxury brand, heritage, engineering expertise and market positioning are its strengths. Besides, the marketing and distribution channel of the company also support the venture. As a result, these strengths make customers more loyal and allow for higher prices.</w:t>
      </w:r>
    </w:p>
    <w:p w14:paraId="1281B3B0" w14:textId="77777777" w:rsidR="001131C7" w:rsidRDefault="001131C7" w:rsidP="002A36E6">
      <w:pPr>
        <w:spacing w:line="360" w:lineRule="auto"/>
        <w:jc w:val="both"/>
        <w:rPr>
          <w:rFonts w:ascii="Arial" w:hAnsi="Arial" w:cs="Arial"/>
        </w:rPr>
      </w:pPr>
    </w:p>
    <w:p w14:paraId="5EFE63AB" w14:textId="77777777" w:rsidR="001131C7" w:rsidRDefault="001131C7" w:rsidP="002A36E6">
      <w:pPr>
        <w:spacing w:line="360" w:lineRule="auto"/>
        <w:jc w:val="both"/>
        <w:rPr>
          <w:rFonts w:ascii="Arial" w:hAnsi="Arial" w:cs="Arial"/>
          <w:noProof/>
        </w:rPr>
      </w:pPr>
    </w:p>
    <w:p w14:paraId="614DE17C" w14:textId="4F9D421E" w:rsidR="001131C7" w:rsidRDefault="001131C7" w:rsidP="002A36E6">
      <w:pPr>
        <w:spacing w:line="360" w:lineRule="auto"/>
        <w:jc w:val="both"/>
        <w:rPr>
          <w:rFonts w:ascii="Arial" w:hAnsi="Arial" w:cs="Arial"/>
        </w:rPr>
      </w:pPr>
      <w:r>
        <w:rPr>
          <w:rFonts w:ascii="Arial" w:hAnsi="Arial" w:cs="Arial"/>
          <w:noProof/>
        </w:rPr>
        <w:lastRenderedPageBreak/>
        <w:drawing>
          <wp:inline distT="0" distB="0" distL="0" distR="0" wp14:anchorId="1C2D67FE" wp14:editId="521C6CAF">
            <wp:extent cx="2461260" cy="2617109"/>
            <wp:effectExtent l="0" t="0" r="0" b="0"/>
            <wp:docPr id="6161035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03535" name="Picture 7"/>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461260" cy="2617109"/>
                    </a:xfrm>
                    <a:prstGeom prst="rect">
                      <a:avLst/>
                    </a:prstGeom>
                  </pic:spPr>
                </pic:pic>
              </a:graphicData>
            </a:graphic>
          </wp:inline>
        </w:drawing>
      </w:r>
    </w:p>
    <w:p w14:paraId="66585C4E" w14:textId="77777777" w:rsidR="001131C7" w:rsidRPr="002A36E6" w:rsidRDefault="001131C7" w:rsidP="002A36E6">
      <w:pPr>
        <w:spacing w:line="360" w:lineRule="auto"/>
        <w:jc w:val="both"/>
        <w:rPr>
          <w:rFonts w:ascii="Arial" w:hAnsi="Arial" w:cs="Arial"/>
        </w:rPr>
      </w:pPr>
    </w:p>
    <w:p w14:paraId="4D04F66A" w14:textId="2BC9CE37" w:rsidR="009546F5" w:rsidRPr="002A36E6" w:rsidRDefault="009546F5" w:rsidP="002A36E6">
      <w:pPr>
        <w:spacing w:line="360" w:lineRule="auto"/>
        <w:jc w:val="both"/>
        <w:rPr>
          <w:rFonts w:ascii="Arial" w:hAnsi="Arial" w:cs="Arial"/>
        </w:rPr>
      </w:pPr>
      <w:r w:rsidRPr="002A36E6">
        <w:rPr>
          <w:rFonts w:ascii="Arial" w:hAnsi="Arial" w:cs="Arial"/>
        </w:rPr>
        <w:t>The company suffers from financial instability and low-volume production being its weaknesses.  The high investment and stabilizing functionality of electrification restricts its growth. Aston Martin has a great opportunity in the rising demand for luxury electric vehicles.  Expansion opportunities also exist in emerging economies like the Middle East as well as China.</w:t>
      </w:r>
    </w:p>
    <w:p w14:paraId="444F47D9" w14:textId="2734B328" w:rsidR="008A26ED" w:rsidRPr="002A36E6" w:rsidRDefault="009546F5" w:rsidP="002A36E6">
      <w:pPr>
        <w:spacing w:line="360" w:lineRule="auto"/>
        <w:jc w:val="both"/>
        <w:rPr>
          <w:rFonts w:ascii="Arial" w:hAnsi="Arial" w:cs="Arial"/>
        </w:rPr>
      </w:pPr>
      <w:r w:rsidRPr="002A36E6">
        <w:rPr>
          <w:rFonts w:ascii="Arial" w:hAnsi="Arial" w:cs="Arial"/>
        </w:rPr>
        <w:t xml:space="preserve">In the end, the significant rivalry from important competitors and legal pressures are a strong threat. Besides, the enterprise also deals with uncertain and speedy development of technology. </w:t>
      </w:r>
    </w:p>
    <w:p w14:paraId="5045F77F" w14:textId="77777777" w:rsidR="009546F5" w:rsidRPr="002A36E6" w:rsidRDefault="009546F5" w:rsidP="002A36E6">
      <w:pPr>
        <w:spacing w:line="360" w:lineRule="auto"/>
        <w:jc w:val="both"/>
        <w:rPr>
          <w:rFonts w:ascii="Arial" w:hAnsi="Arial" w:cs="Arial"/>
          <w:b/>
          <w:bCs/>
        </w:rPr>
      </w:pPr>
    </w:p>
    <w:p w14:paraId="59EA5C52" w14:textId="77777777" w:rsidR="008A26ED" w:rsidRPr="002A36E6" w:rsidRDefault="008A26ED" w:rsidP="002A36E6">
      <w:pPr>
        <w:pStyle w:val="Heading2"/>
      </w:pPr>
      <w:bookmarkStart w:id="8" w:name="_Toc233290425"/>
      <w:r w:rsidRPr="002A36E6">
        <w:t>Strategy Formulation</w:t>
      </w:r>
      <w:bookmarkEnd w:id="8"/>
    </w:p>
    <w:p w14:paraId="44A9960D" w14:textId="20BF0C9C" w:rsidR="00821D1E" w:rsidRPr="002A36E6" w:rsidRDefault="009546F5" w:rsidP="002A36E6">
      <w:pPr>
        <w:spacing w:line="360" w:lineRule="auto"/>
        <w:jc w:val="both"/>
        <w:rPr>
          <w:rFonts w:ascii="Arial" w:hAnsi="Arial" w:cs="Arial"/>
          <w:lang w:val="ro-RO"/>
        </w:rPr>
      </w:pPr>
      <w:r w:rsidRPr="002A36E6">
        <w:rPr>
          <w:rFonts w:ascii="Arial" w:hAnsi="Arial" w:cs="Arial"/>
          <w:lang w:val="ro-RO"/>
        </w:rPr>
        <w:t xml:space="preserve">The strategic analysis of Aston Martin suggests the use of a combination of growth and innovation strategies to enhance its competitiveness and ensure longevity. One important strategic priority is to hasten the transition to electrification. Due to the increasing environmental standards, and consumers demand for a more sustainable luxury car, Aston Martin must continue to invest in electric and hybrid technologies without degrading its essential brand values of performance, exclusivity and craftsmanship. According to Deloitte (2024), this will enhance competitiveness and improve regulatory compliance in the evolving luxury car market. To utilize advanced technology access while lowering development costs, the business should also enhance strategic partnerships. The collaboration with Mercedes-Benz has brought </w:t>
      </w:r>
      <w:r w:rsidRPr="002A36E6">
        <w:rPr>
          <w:rFonts w:ascii="Arial" w:hAnsi="Arial" w:cs="Arial"/>
          <w:lang w:val="ro-RO"/>
        </w:rPr>
        <w:lastRenderedPageBreak/>
        <w:t>important technological advances. Renewed partnerships, particularly in increased battery technologies, greater software engineering and enhanced autonomous driving systems, can bolster innovation capabilities and support future product development (Johnson et al., 2020). Growing into new geographic markets offers another avenue for growth. Aston Martin should increase its presence in the emerging luxury markets, particularly China and the Middle East, as demand for luxury cars rises. Moreover, investing in digitisation transformation tractions such as personalised customer experiences, virtual showrooms and customer relationship management systems can help drive customer engagement and loyalty. Moreover, with its vast network, it can deliver its products almost everywhere across the world. As a result, it has become a popular company for clients worldwide. The company manufactures a variety of.</w:t>
      </w:r>
    </w:p>
    <w:p w14:paraId="6FBF7EFC" w14:textId="77777777" w:rsidR="009546F5" w:rsidRPr="002A36E6" w:rsidRDefault="009546F5" w:rsidP="002A36E6">
      <w:pPr>
        <w:spacing w:line="360" w:lineRule="auto"/>
        <w:jc w:val="both"/>
        <w:rPr>
          <w:rFonts w:ascii="Arial" w:hAnsi="Arial" w:cs="Arial"/>
          <w:lang w:val="ro-RO"/>
        </w:rPr>
      </w:pPr>
    </w:p>
    <w:p w14:paraId="117D8BDA" w14:textId="75C5AE36" w:rsidR="008A26ED" w:rsidRPr="002A36E6" w:rsidRDefault="008A26ED" w:rsidP="002A36E6">
      <w:pPr>
        <w:pStyle w:val="Heading2"/>
        <w:rPr>
          <w:lang w:val="ro-RO"/>
        </w:rPr>
      </w:pPr>
      <w:bookmarkStart w:id="9" w:name="_Toc233290426"/>
      <w:r w:rsidRPr="002A36E6">
        <w:rPr>
          <w:lang w:val="ro-RO"/>
        </w:rPr>
        <w:t>Conclusion</w:t>
      </w:r>
      <w:bookmarkEnd w:id="9"/>
      <w:r w:rsidRPr="002A36E6">
        <w:rPr>
          <w:lang w:val="ro-RO"/>
        </w:rPr>
        <w:t xml:space="preserve"> </w:t>
      </w:r>
    </w:p>
    <w:p w14:paraId="20104A7F" w14:textId="0B397950" w:rsidR="009546F5" w:rsidRPr="002A36E6" w:rsidRDefault="009546F5" w:rsidP="002A36E6">
      <w:pPr>
        <w:spacing w:line="360" w:lineRule="auto"/>
        <w:jc w:val="both"/>
        <w:rPr>
          <w:rFonts w:ascii="Arial" w:hAnsi="Arial" w:cs="Arial"/>
        </w:rPr>
      </w:pPr>
      <w:r w:rsidRPr="002A36E6">
        <w:rPr>
          <w:rFonts w:ascii="Arial" w:hAnsi="Arial" w:cs="Arial"/>
        </w:rPr>
        <w:t xml:space="preserve">As per the analysis of the external environment, Aston Martin has many formidable threats and opportunities because of changing environment. Demand for sustainable luxury vehicles is growing but Aston Martin is far behind in these stores at present. Aston Martin has the chance to capitalize on the rise of electric vehicles and changing consumer preferences for green and performance.  The external environment analysis shows moderate threat intensity.   The automotive sector has been a cut-throat competition.  Through an extensive range of electric vehicles innovative solution is offering options and value to consumers.  Consequently, Aston Martin is going to have difficult times ahead in satisfying and complying with this market.  In addition, Brexit has already had a direct </w:t>
      </w:r>
      <w:r w:rsidR="002A36E6" w:rsidRPr="002A36E6">
        <w:rPr>
          <w:rFonts w:ascii="Arial" w:hAnsi="Arial" w:cs="Arial"/>
        </w:rPr>
        <w:t>impact,</w:t>
      </w:r>
      <w:r w:rsidRPr="002A36E6">
        <w:rPr>
          <w:rFonts w:ascii="Arial" w:hAnsi="Arial" w:cs="Arial"/>
        </w:rPr>
        <w:t xml:space="preserve"> and the emergence of further economic and political uncertainty may affect future growth.</w:t>
      </w:r>
    </w:p>
    <w:p w14:paraId="254F9FFB" w14:textId="20A6DB60" w:rsidR="009546F5" w:rsidRPr="002A36E6" w:rsidRDefault="009546F5" w:rsidP="002A36E6">
      <w:pPr>
        <w:spacing w:line="360" w:lineRule="auto"/>
        <w:jc w:val="both"/>
        <w:rPr>
          <w:rFonts w:ascii="Arial" w:hAnsi="Arial" w:cs="Arial"/>
        </w:rPr>
      </w:pPr>
      <w:r w:rsidRPr="002A36E6">
        <w:rPr>
          <w:rFonts w:ascii="Arial" w:hAnsi="Arial" w:cs="Arial"/>
        </w:rPr>
        <w:t xml:space="preserve">Based upon the internal environment analysis, Aston Martin is facing many strengths and weakness as an organisation.  Due to the unique and timeless craft connected for a long while with Aston Martin </w:t>
      </w:r>
      <w:r w:rsidR="002A36E6" w:rsidRPr="002A36E6">
        <w:rPr>
          <w:rFonts w:ascii="Arial" w:hAnsi="Arial" w:cs="Arial"/>
        </w:rPr>
        <w:t>name,</w:t>
      </w:r>
      <w:r w:rsidRPr="002A36E6">
        <w:rPr>
          <w:rFonts w:ascii="Arial" w:hAnsi="Arial" w:cs="Arial"/>
        </w:rPr>
        <w:t xml:space="preserve"> they have strong brand equity that offers high-performance and quality vehicles to its customers.  Due to their engineering savvy and design approach, the company can manufacture groundbreaking luxurious vehicles.  They also possess a strong brand luxury and premium market position that adds to its value.  The brands they partner with are outstanding industries.</w:t>
      </w:r>
    </w:p>
    <w:p w14:paraId="34462D47" w14:textId="1754A521" w:rsidR="0086099A" w:rsidRPr="002A36E6" w:rsidRDefault="0086099A" w:rsidP="002A36E6">
      <w:pPr>
        <w:pStyle w:val="Heading2"/>
        <w:rPr>
          <w:lang w:val="ro-RO"/>
        </w:rPr>
      </w:pPr>
      <w:bookmarkStart w:id="10" w:name="_Toc233290427"/>
      <w:r w:rsidRPr="002A36E6">
        <w:lastRenderedPageBreak/>
        <w:t>Recommendations</w:t>
      </w:r>
      <w:bookmarkEnd w:id="10"/>
    </w:p>
    <w:p w14:paraId="4C9B7C67" w14:textId="77777777" w:rsidR="009546F5" w:rsidRPr="002A36E6" w:rsidRDefault="009546F5" w:rsidP="002A36E6">
      <w:pPr>
        <w:spacing w:line="360" w:lineRule="auto"/>
        <w:jc w:val="both"/>
        <w:rPr>
          <w:rFonts w:ascii="Arial" w:hAnsi="Arial" w:cs="Arial"/>
          <w:lang w:val="ro-RO"/>
        </w:rPr>
      </w:pPr>
      <w:r w:rsidRPr="002A36E6">
        <w:rPr>
          <w:rFonts w:ascii="Arial" w:hAnsi="Arial" w:cs="Arial"/>
          <w:lang w:val="ro-RO"/>
        </w:rPr>
        <w:t>The strategic analysis suggests that Aston Martin should speed up its electrification strategy because of changing rules and market practices.</w:t>
      </w:r>
    </w:p>
    <w:p w14:paraId="78369488" w14:textId="040059FB" w:rsidR="0086099A" w:rsidRPr="002A36E6" w:rsidRDefault="009546F5" w:rsidP="002A36E6">
      <w:pPr>
        <w:spacing w:line="360" w:lineRule="auto"/>
        <w:jc w:val="both"/>
        <w:rPr>
          <w:rFonts w:ascii="Arial" w:hAnsi="Arial" w:cs="Arial"/>
          <w:lang w:val="ro-RO"/>
        </w:rPr>
      </w:pPr>
      <w:r w:rsidRPr="002A36E6">
        <w:rPr>
          <w:rFonts w:ascii="Arial" w:hAnsi="Arial" w:cs="Arial"/>
          <w:lang w:val="ro-RO"/>
        </w:rPr>
        <w:t xml:space="preserve"> The company should continue to invest in research and development with regard to battery and electric powertrain technology if it is to compete in the high-end automobile market. By establishing strategic partnerships with technology companies and other automakers, development costs will reduce while innovation can be enhanced. The prospect of expanding presence in rapidly growing luxury car markets like China and the Middle East will present opportunities for revenue growth and diversification of the customer base. Spending on online user experience and CRM systems driven by data analytics is a way to boost customer engagement and brand loyalty. Most importantly, the company must embed sustainability throughout the value chain. For instance, there must be responsible sourcing and low carbon manufacturing. Overall, it must work towards being a sustainable luxury automotive brand.</w:t>
      </w:r>
    </w:p>
    <w:p w14:paraId="429B46CE" w14:textId="77777777" w:rsidR="009546F5" w:rsidRPr="002A36E6" w:rsidRDefault="009546F5" w:rsidP="002A36E6">
      <w:pPr>
        <w:spacing w:line="360" w:lineRule="auto"/>
        <w:jc w:val="both"/>
        <w:rPr>
          <w:rFonts w:ascii="Arial" w:hAnsi="Arial" w:cs="Arial"/>
          <w:lang w:val="ro-RO"/>
        </w:rPr>
      </w:pPr>
    </w:p>
    <w:p w14:paraId="05D9C29A" w14:textId="77777777" w:rsidR="0086099A" w:rsidRPr="002A36E6" w:rsidRDefault="0086099A" w:rsidP="002A36E6">
      <w:pPr>
        <w:spacing w:line="360" w:lineRule="auto"/>
        <w:jc w:val="both"/>
        <w:rPr>
          <w:rFonts w:ascii="Arial" w:hAnsi="Arial" w:cs="Arial"/>
          <w:lang w:val="ro-RO"/>
        </w:rPr>
      </w:pPr>
    </w:p>
    <w:p w14:paraId="5F724E12" w14:textId="77777777" w:rsidR="0086099A" w:rsidRPr="002A36E6" w:rsidRDefault="0086099A" w:rsidP="002A36E6">
      <w:pPr>
        <w:spacing w:line="360" w:lineRule="auto"/>
        <w:jc w:val="both"/>
        <w:rPr>
          <w:rFonts w:ascii="Arial" w:hAnsi="Arial" w:cs="Arial"/>
          <w:lang w:val="ro-RO"/>
        </w:rPr>
      </w:pPr>
    </w:p>
    <w:p w14:paraId="4742B95D" w14:textId="77777777" w:rsidR="0086099A" w:rsidRPr="002A36E6" w:rsidRDefault="0086099A" w:rsidP="002A36E6">
      <w:pPr>
        <w:spacing w:line="360" w:lineRule="auto"/>
        <w:jc w:val="both"/>
        <w:rPr>
          <w:rFonts w:ascii="Arial" w:hAnsi="Arial" w:cs="Arial"/>
          <w:lang w:val="ro-RO"/>
        </w:rPr>
      </w:pPr>
    </w:p>
    <w:p w14:paraId="2B4C2AAF" w14:textId="77777777" w:rsidR="0086099A" w:rsidRPr="002A36E6" w:rsidRDefault="0086099A" w:rsidP="002A36E6">
      <w:pPr>
        <w:spacing w:line="360" w:lineRule="auto"/>
        <w:jc w:val="both"/>
        <w:rPr>
          <w:rFonts w:ascii="Arial" w:hAnsi="Arial" w:cs="Arial"/>
          <w:lang w:val="ro-RO"/>
        </w:rPr>
      </w:pPr>
    </w:p>
    <w:p w14:paraId="55656FE0" w14:textId="77777777" w:rsidR="0086099A" w:rsidRPr="002A36E6" w:rsidRDefault="0086099A" w:rsidP="002A36E6">
      <w:pPr>
        <w:spacing w:line="360" w:lineRule="auto"/>
        <w:jc w:val="both"/>
        <w:rPr>
          <w:rFonts w:ascii="Arial" w:hAnsi="Arial" w:cs="Arial"/>
          <w:lang w:val="ro-RO"/>
        </w:rPr>
      </w:pPr>
    </w:p>
    <w:p w14:paraId="22C68EFC" w14:textId="77777777" w:rsidR="0086099A" w:rsidRPr="002A36E6" w:rsidRDefault="0086099A" w:rsidP="002A36E6">
      <w:pPr>
        <w:spacing w:line="360" w:lineRule="auto"/>
        <w:jc w:val="both"/>
        <w:rPr>
          <w:rFonts w:ascii="Arial" w:hAnsi="Arial" w:cs="Arial"/>
          <w:lang w:val="ro-RO"/>
        </w:rPr>
      </w:pPr>
    </w:p>
    <w:p w14:paraId="55C7974D" w14:textId="77777777" w:rsidR="0086099A" w:rsidRPr="002A36E6" w:rsidRDefault="0086099A" w:rsidP="002A36E6">
      <w:pPr>
        <w:spacing w:line="360" w:lineRule="auto"/>
        <w:jc w:val="both"/>
        <w:rPr>
          <w:rFonts w:ascii="Arial" w:hAnsi="Arial" w:cs="Arial"/>
          <w:lang w:val="ro-RO"/>
        </w:rPr>
      </w:pPr>
    </w:p>
    <w:p w14:paraId="6FFB96F2" w14:textId="77777777" w:rsidR="0086099A" w:rsidRPr="002A36E6" w:rsidRDefault="0086099A" w:rsidP="002A36E6">
      <w:pPr>
        <w:spacing w:line="360" w:lineRule="auto"/>
        <w:jc w:val="both"/>
        <w:rPr>
          <w:rFonts w:ascii="Arial" w:hAnsi="Arial" w:cs="Arial"/>
          <w:lang w:val="ro-RO"/>
        </w:rPr>
      </w:pPr>
    </w:p>
    <w:p w14:paraId="5188B0D9" w14:textId="77777777" w:rsidR="008A26ED" w:rsidRDefault="008A26ED" w:rsidP="002A36E6">
      <w:pPr>
        <w:spacing w:line="360" w:lineRule="auto"/>
        <w:jc w:val="both"/>
        <w:rPr>
          <w:rFonts w:ascii="Arial" w:hAnsi="Arial" w:cs="Arial"/>
          <w:lang w:val="ro-RO"/>
        </w:rPr>
      </w:pPr>
    </w:p>
    <w:p w14:paraId="74C5878E" w14:textId="77777777" w:rsidR="001131C7" w:rsidRPr="002A36E6" w:rsidRDefault="001131C7" w:rsidP="002A36E6">
      <w:pPr>
        <w:spacing w:line="360" w:lineRule="auto"/>
        <w:jc w:val="both"/>
        <w:rPr>
          <w:rFonts w:ascii="Arial" w:hAnsi="Arial" w:cs="Arial"/>
          <w:lang w:val="ro-RO"/>
        </w:rPr>
      </w:pPr>
    </w:p>
    <w:p w14:paraId="775BD12F" w14:textId="77777777" w:rsidR="008A26ED" w:rsidRPr="002A36E6" w:rsidRDefault="008A26ED" w:rsidP="002A36E6">
      <w:pPr>
        <w:spacing w:line="360" w:lineRule="auto"/>
        <w:jc w:val="both"/>
        <w:rPr>
          <w:rFonts w:ascii="Arial" w:hAnsi="Arial" w:cs="Arial"/>
          <w:lang w:val="ro-RO"/>
        </w:rPr>
      </w:pPr>
    </w:p>
    <w:p w14:paraId="07AF4314" w14:textId="77777777" w:rsidR="008A26ED" w:rsidRPr="002A36E6" w:rsidRDefault="008A26ED" w:rsidP="002A36E6">
      <w:pPr>
        <w:spacing w:line="360" w:lineRule="auto"/>
        <w:jc w:val="both"/>
        <w:rPr>
          <w:rFonts w:ascii="Arial" w:hAnsi="Arial" w:cs="Arial"/>
          <w:lang w:val="ro-RO"/>
        </w:rPr>
      </w:pPr>
    </w:p>
    <w:p w14:paraId="26D4D38D" w14:textId="77777777" w:rsidR="0086099A" w:rsidRDefault="0086099A" w:rsidP="001131C7">
      <w:pPr>
        <w:pStyle w:val="Heading2"/>
        <w:jc w:val="center"/>
      </w:pPr>
      <w:bookmarkStart w:id="11" w:name="_Toc233290428"/>
      <w:r w:rsidRPr="002A36E6">
        <w:lastRenderedPageBreak/>
        <w:t>References (Harvard Style)</w:t>
      </w:r>
      <w:bookmarkEnd w:id="11"/>
    </w:p>
    <w:p w14:paraId="39752349" w14:textId="77777777" w:rsidR="001131C7" w:rsidRPr="001131C7" w:rsidRDefault="001131C7" w:rsidP="001131C7"/>
    <w:p w14:paraId="4DC49ADE"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Aston Martin Lagonda Global Holdings plc (2024) </w:t>
      </w:r>
      <w:r w:rsidRPr="002A36E6">
        <w:rPr>
          <w:rFonts w:ascii="Arial" w:hAnsi="Arial" w:cs="Arial"/>
          <w:i/>
          <w:iCs/>
        </w:rPr>
        <w:t>Annual Report and Accounts 2024</w:t>
      </w:r>
      <w:r w:rsidRPr="002A36E6">
        <w:rPr>
          <w:rFonts w:ascii="Arial" w:hAnsi="Arial" w:cs="Arial"/>
        </w:rPr>
        <w:t>. Gaydon: Aston Martin Lagonda Global Holdings plc.</w:t>
      </w:r>
    </w:p>
    <w:p w14:paraId="0A761DE7"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Barney, J.B. (1991) ‘Firm resources and sustained competitive advantage’, </w:t>
      </w:r>
      <w:r w:rsidRPr="002A36E6">
        <w:rPr>
          <w:rFonts w:ascii="Arial" w:hAnsi="Arial" w:cs="Arial"/>
          <w:i/>
          <w:iCs/>
        </w:rPr>
        <w:t>Journal of Management</w:t>
      </w:r>
      <w:r w:rsidRPr="002A36E6">
        <w:rPr>
          <w:rFonts w:ascii="Arial" w:hAnsi="Arial" w:cs="Arial"/>
        </w:rPr>
        <w:t>, 17(1), pp. 99–120.</w:t>
      </w:r>
    </w:p>
    <w:p w14:paraId="7065E5EE"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BMW Group (2024) </w:t>
      </w:r>
      <w:r w:rsidRPr="002A36E6">
        <w:rPr>
          <w:rFonts w:ascii="Arial" w:hAnsi="Arial" w:cs="Arial"/>
          <w:i/>
          <w:iCs/>
        </w:rPr>
        <w:t>Annual Report 2024</w:t>
      </w:r>
      <w:r w:rsidRPr="002A36E6">
        <w:rPr>
          <w:rFonts w:ascii="Arial" w:hAnsi="Arial" w:cs="Arial"/>
        </w:rPr>
        <w:t>. Munich: BMW Group.</w:t>
      </w:r>
    </w:p>
    <w:p w14:paraId="1032D273"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Deloitte (2024) </w:t>
      </w:r>
      <w:r w:rsidRPr="002A36E6">
        <w:rPr>
          <w:rFonts w:ascii="Arial" w:hAnsi="Arial" w:cs="Arial"/>
          <w:i/>
          <w:iCs/>
        </w:rPr>
        <w:t>2024 Global Automotive Consumer Study</w:t>
      </w:r>
      <w:r w:rsidRPr="002A36E6">
        <w:rPr>
          <w:rFonts w:ascii="Arial" w:hAnsi="Arial" w:cs="Arial"/>
        </w:rPr>
        <w:t>. London: Deloitte Insights.</w:t>
      </w:r>
    </w:p>
    <w:p w14:paraId="08C04A57"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Grant, R.M. (2022) </w:t>
      </w:r>
      <w:r w:rsidRPr="002A36E6">
        <w:rPr>
          <w:rFonts w:ascii="Arial" w:hAnsi="Arial" w:cs="Arial"/>
          <w:i/>
          <w:iCs/>
        </w:rPr>
        <w:t>Contemporary Strategy Analysis</w:t>
      </w:r>
      <w:r w:rsidRPr="002A36E6">
        <w:rPr>
          <w:rFonts w:ascii="Arial" w:hAnsi="Arial" w:cs="Arial"/>
        </w:rPr>
        <w:t xml:space="preserve">. 11th </w:t>
      </w:r>
      <w:proofErr w:type="spellStart"/>
      <w:r w:rsidRPr="002A36E6">
        <w:rPr>
          <w:rFonts w:ascii="Arial" w:hAnsi="Arial" w:cs="Arial"/>
        </w:rPr>
        <w:t>edn</w:t>
      </w:r>
      <w:proofErr w:type="spellEnd"/>
      <w:r w:rsidRPr="002A36E6">
        <w:rPr>
          <w:rFonts w:ascii="Arial" w:hAnsi="Arial" w:cs="Arial"/>
        </w:rPr>
        <w:t>. Oxford: Wiley.</w:t>
      </w:r>
    </w:p>
    <w:p w14:paraId="53F0A6CC"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Hill, C.W.L., Schilling, M.A. and Jones, G.R. (2023) </w:t>
      </w:r>
      <w:r w:rsidRPr="002A36E6">
        <w:rPr>
          <w:rFonts w:ascii="Arial" w:hAnsi="Arial" w:cs="Arial"/>
          <w:i/>
          <w:iCs/>
        </w:rPr>
        <w:t>Strategic Management: Theory and Cases</w:t>
      </w:r>
      <w:r w:rsidRPr="002A36E6">
        <w:rPr>
          <w:rFonts w:ascii="Arial" w:hAnsi="Arial" w:cs="Arial"/>
        </w:rPr>
        <w:t xml:space="preserve">. 14th </w:t>
      </w:r>
      <w:proofErr w:type="spellStart"/>
      <w:r w:rsidRPr="002A36E6">
        <w:rPr>
          <w:rFonts w:ascii="Arial" w:hAnsi="Arial" w:cs="Arial"/>
        </w:rPr>
        <w:t>edn</w:t>
      </w:r>
      <w:proofErr w:type="spellEnd"/>
      <w:r w:rsidRPr="002A36E6">
        <w:rPr>
          <w:rFonts w:ascii="Arial" w:hAnsi="Arial" w:cs="Arial"/>
        </w:rPr>
        <w:t>. Boston: Cengage Learning.</w:t>
      </w:r>
    </w:p>
    <w:p w14:paraId="523BCCFB"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Johnson, G., Whittington, R., Angwin, D., </w:t>
      </w:r>
      <w:proofErr w:type="spellStart"/>
      <w:r w:rsidRPr="002A36E6">
        <w:rPr>
          <w:rFonts w:ascii="Arial" w:hAnsi="Arial" w:cs="Arial"/>
        </w:rPr>
        <w:t>Regnér</w:t>
      </w:r>
      <w:proofErr w:type="spellEnd"/>
      <w:r w:rsidRPr="002A36E6">
        <w:rPr>
          <w:rFonts w:ascii="Arial" w:hAnsi="Arial" w:cs="Arial"/>
        </w:rPr>
        <w:t xml:space="preserve">, P. and Scholes, K. (2020) </w:t>
      </w:r>
      <w:r w:rsidRPr="002A36E6">
        <w:rPr>
          <w:rFonts w:ascii="Arial" w:hAnsi="Arial" w:cs="Arial"/>
          <w:i/>
          <w:iCs/>
        </w:rPr>
        <w:t>Exploring Strategy</w:t>
      </w:r>
      <w:r w:rsidRPr="002A36E6">
        <w:rPr>
          <w:rFonts w:ascii="Arial" w:hAnsi="Arial" w:cs="Arial"/>
        </w:rPr>
        <w:t xml:space="preserve">. 12th </w:t>
      </w:r>
      <w:proofErr w:type="spellStart"/>
      <w:r w:rsidRPr="002A36E6">
        <w:rPr>
          <w:rFonts w:ascii="Arial" w:hAnsi="Arial" w:cs="Arial"/>
        </w:rPr>
        <w:t>edn</w:t>
      </w:r>
      <w:proofErr w:type="spellEnd"/>
      <w:r w:rsidRPr="002A36E6">
        <w:rPr>
          <w:rFonts w:ascii="Arial" w:hAnsi="Arial" w:cs="Arial"/>
        </w:rPr>
        <w:t>. Harlow: Pearson Education.</w:t>
      </w:r>
    </w:p>
    <w:p w14:paraId="5B339019"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Kotler, P., Keller, K.L. and Chernev, A. (2022) </w:t>
      </w:r>
      <w:r w:rsidRPr="002A36E6">
        <w:rPr>
          <w:rFonts w:ascii="Arial" w:hAnsi="Arial" w:cs="Arial"/>
          <w:i/>
          <w:iCs/>
        </w:rPr>
        <w:t>Marketing Management</w:t>
      </w:r>
      <w:r w:rsidRPr="002A36E6">
        <w:rPr>
          <w:rFonts w:ascii="Arial" w:hAnsi="Arial" w:cs="Arial"/>
        </w:rPr>
        <w:t xml:space="preserve">. 16th </w:t>
      </w:r>
      <w:proofErr w:type="spellStart"/>
      <w:r w:rsidRPr="002A36E6">
        <w:rPr>
          <w:rFonts w:ascii="Arial" w:hAnsi="Arial" w:cs="Arial"/>
        </w:rPr>
        <w:t>edn</w:t>
      </w:r>
      <w:proofErr w:type="spellEnd"/>
      <w:r w:rsidRPr="002A36E6">
        <w:rPr>
          <w:rFonts w:ascii="Arial" w:hAnsi="Arial" w:cs="Arial"/>
        </w:rPr>
        <w:t>. Harlow: Pearson.</w:t>
      </w:r>
    </w:p>
    <w:p w14:paraId="642C03E5"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Mintzberg, H., Ahlstrand, B. and Lampel, J. (2009) </w:t>
      </w:r>
      <w:r w:rsidRPr="002A36E6">
        <w:rPr>
          <w:rFonts w:ascii="Arial" w:hAnsi="Arial" w:cs="Arial"/>
          <w:i/>
          <w:iCs/>
        </w:rPr>
        <w:t>Strategy Safari: Your Complete Guide Through the Wilds of Strategic Management</w:t>
      </w:r>
      <w:r w:rsidRPr="002A36E6">
        <w:rPr>
          <w:rFonts w:ascii="Arial" w:hAnsi="Arial" w:cs="Arial"/>
        </w:rPr>
        <w:t xml:space="preserve">. 2nd </w:t>
      </w:r>
      <w:proofErr w:type="spellStart"/>
      <w:r w:rsidRPr="002A36E6">
        <w:rPr>
          <w:rFonts w:ascii="Arial" w:hAnsi="Arial" w:cs="Arial"/>
        </w:rPr>
        <w:t>edn</w:t>
      </w:r>
      <w:proofErr w:type="spellEnd"/>
      <w:r w:rsidRPr="002A36E6">
        <w:rPr>
          <w:rFonts w:ascii="Arial" w:hAnsi="Arial" w:cs="Arial"/>
        </w:rPr>
        <w:t>. Harlow: Pearson.</w:t>
      </w:r>
    </w:p>
    <w:p w14:paraId="079E48DA"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Porter, M.E. (1985) </w:t>
      </w:r>
      <w:r w:rsidRPr="002A36E6">
        <w:rPr>
          <w:rFonts w:ascii="Arial" w:hAnsi="Arial" w:cs="Arial"/>
          <w:i/>
          <w:iCs/>
        </w:rPr>
        <w:t>Competitive Advantage: Creating and Sustaining Superior Performance</w:t>
      </w:r>
      <w:r w:rsidRPr="002A36E6">
        <w:rPr>
          <w:rFonts w:ascii="Arial" w:hAnsi="Arial" w:cs="Arial"/>
        </w:rPr>
        <w:t>. New York: Free Press.</w:t>
      </w:r>
    </w:p>
    <w:p w14:paraId="5E5D92CF"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Porter, M.E. (2008) ‘The five competitive forces that shape strategy’, </w:t>
      </w:r>
      <w:r w:rsidRPr="002A36E6">
        <w:rPr>
          <w:rFonts w:ascii="Arial" w:hAnsi="Arial" w:cs="Arial"/>
          <w:i/>
          <w:iCs/>
        </w:rPr>
        <w:t>Harvard Business Review</w:t>
      </w:r>
      <w:r w:rsidRPr="002A36E6">
        <w:rPr>
          <w:rFonts w:ascii="Arial" w:hAnsi="Arial" w:cs="Arial"/>
        </w:rPr>
        <w:t>, 86(1), pp. 78–93.</w:t>
      </w:r>
    </w:p>
    <w:p w14:paraId="46D5F135"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PwC (2024) </w:t>
      </w:r>
      <w:r w:rsidRPr="002A36E6">
        <w:rPr>
          <w:rFonts w:ascii="Arial" w:hAnsi="Arial" w:cs="Arial"/>
          <w:i/>
          <w:iCs/>
        </w:rPr>
        <w:t>Automotive Trends Report 2024</w:t>
      </w:r>
      <w:r w:rsidRPr="002A36E6">
        <w:rPr>
          <w:rFonts w:ascii="Arial" w:hAnsi="Arial" w:cs="Arial"/>
        </w:rPr>
        <w:t>. London: PricewaterhouseCoopers.</w:t>
      </w:r>
    </w:p>
    <w:p w14:paraId="18934836" w14:textId="356BF0C3" w:rsidR="0086099A" w:rsidRPr="002A36E6" w:rsidRDefault="0086099A" w:rsidP="002A36E6">
      <w:pPr>
        <w:spacing w:line="360" w:lineRule="auto"/>
        <w:jc w:val="both"/>
        <w:rPr>
          <w:rFonts w:ascii="Arial" w:hAnsi="Arial" w:cs="Arial"/>
        </w:rPr>
      </w:pPr>
      <w:r w:rsidRPr="002A36E6">
        <w:rPr>
          <w:rFonts w:ascii="Arial" w:hAnsi="Arial" w:cs="Arial"/>
        </w:rPr>
        <w:t xml:space="preserve">Statista (2024) </w:t>
      </w:r>
      <w:r w:rsidRPr="002A36E6">
        <w:rPr>
          <w:rFonts w:ascii="Arial" w:hAnsi="Arial" w:cs="Arial"/>
          <w:i/>
          <w:iCs/>
        </w:rPr>
        <w:t>Luxury Car Market Revenue Worldwide</w:t>
      </w:r>
      <w:r w:rsidRPr="002A36E6">
        <w:rPr>
          <w:rFonts w:ascii="Arial" w:hAnsi="Arial" w:cs="Arial"/>
        </w:rPr>
        <w:t xml:space="preserve">. Available at: </w:t>
      </w:r>
      <w:hyperlink r:id="rId14" w:tgtFrame="_new" w:history="1">
        <w:r w:rsidRPr="002A36E6">
          <w:rPr>
            <w:rStyle w:val="Hyperlink"/>
            <w:rFonts w:ascii="Arial" w:hAnsi="Arial" w:cs="Arial"/>
          </w:rPr>
          <w:t>https://www.statista.com</w:t>
        </w:r>
      </w:hyperlink>
      <w:r w:rsidRPr="002A36E6">
        <w:rPr>
          <w:rFonts w:ascii="Arial" w:hAnsi="Arial" w:cs="Arial"/>
        </w:rPr>
        <w:t xml:space="preserve"> </w:t>
      </w:r>
    </w:p>
    <w:p w14:paraId="6545FDCE" w14:textId="77777777" w:rsidR="0086099A" w:rsidRPr="002A36E6" w:rsidRDefault="0086099A" w:rsidP="002A36E6">
      <w:pPr>
        <w:spacing w:line="360" w:lineRule="auto"/>
        <w:jc w:val="both"/>
        <w:rPr>
          <w:rFonts w:ascii="Arial" w:hAnsi="Arial" w:cs="Arial"/>
        </w:rPr>
      </w:pPr>
      <w:r w:rsidRPr="002A36E6">
        <w:rPr>
          <w:rFonts w:ascii="Arial" w:hAnsi="Arial" w:cs="Arial"/>
        </w:rPr>
        <w:t xml:space="preserve">UK Government (2023) </w:t>
      </w:r>
      <w:r w:rsidRPr="002A36E6">
        <w:rPr>
          <w:rFonts w:ascii="Arial" w:hAnsi="Arial" w:cs="Arial"/>
          <w:i/>
          <w:iCs/>
        </w:rPr>
        <w:t>Net Zero Strategy: Build Back Greener</w:t>
      </w:r>
      <w:r w:rsidRPr="002A36E6">
        <w:rPr>
          <w:rFonts w:ascii="Arial" w:hAnsi="Arial" w:cs="Arial"/>
        </w:rPr>
        <w:t>. London: HM Government.</w:t>
      </w:r>
    </w:p>
    <w:p w14:paraId="4926BEE6" w14:textId="77777777" w:rsidR="0086099A" w:rsidRPr="002A36E6" w:rsidRDefault="0086099A" w:rsidP="002A36E6">
      <w:pPr>
        <w:spacing w:line="360" w:lineRule="auto"/>
        <w:jc w:val="both"/>
        <w:rPr>
          <w:rFonts w:ascii="Arial" w:hAnsi="Arial" w:cs="Arial"/>
        </w:rPr>
      </w:pPr>
      <w:r w:rsidRPr="002A36E6">
        <w:rPr>
          <w:rFonts w:ascii="Arial" w:hAnsi="Arial" w:cs="Arial"/>
        </w:rPr>
        <w:lastRenderedPageBreak/>
        <w:t xml:space="preserve">Wheelen, T.L., Hunger, J.D., Hoffman, A.N. and Bamford, C.E. (2018) </w:t>
      </w:r>
      <w:r w:rsidRPr="002A36E6">
        <w:rPr>
          <w:rFonts w:ascii="Arial" w:hAnsi="Arial" w:cs="Arial"/>
          <w:i/>
          <w:iCs/>
        </w:rPr>
        <w:t>Strategic Management and Business Policy: Globalization, Innovation and Sustainability</w:t>
      </w:r>
      <w:r w:rsidRPr="002A36E6">
        <w:rPr>
          <w:rFonts w:ascii="Arial" w:hAnsi="Arial" w:cs="Arial"/>
        </w:rPr>
        <w:t xml:space="preserve">. 15th </w:t>
      </w:r>
      <w:proofErr w:type="spellStart"/>
      <w:r w:rsidRPr="002A36E6">
        <w:rPr>
          <w:rFonts w:ascii="Arial" w:hAnsi="Arial" w:cs="Arial"/>
        </w:rPr>
        <w:t>edn</w:t>
      </w:r>
      <w:proofErr w:type="spellEnd"/>
      <w:r w:rsidRPr="002A36E6">
        <w:rPr>
          <w:rFonts w:ascii="Arial" w:hAnsi="Arial" w:cs="Arial"/>
        </w:rPr>
        <w:t>. Harlow: Pearson.</w:t>
      </w:r>
    </w:p>
    <w:p w14:paraId="28AD448E" w14:textId="77777777" w:rsidR="0086099A" w:rsidRPr="002A36E6" w:rsidRDefault="0086099A" w:rsidP="002A36E6">
      <w:pPr>
        <w:spacing w:line="360" w:lineRule="auto"/>
        <w:jc w:val="both"/>
        <w:rPr>
          <w:rFonts w:ascii="Arial" w:hAnsi="Arial" w:cs="Arial"/>
          <w:lang w:val="ro-RO"/>
        </w:rPr>
      </w:pPr>
    </w:p>
    <w:p w14:paraId="628936E9" w14:textId="77777777" w:rsidR="00821D1E" w:rsidRPr="002A36E6" w:rsidRDefault="00821D1E" w:rsidP="002A36E6">
      <w:pPr>
        <w:spacing w:line="360" w:lineRule="auto"/>
        <w:jc w:val="both"/>
        <w:rPr>
          <w:rFonts w:ascii="Arial" w:hAnsi="Arial" w:cs="Arial"/>
          <w:lang w:val="ro-RO"/>
        </w:rPr>
      </w:pPr>
    </w:p>
    <w:p w14:paraId="0886DC8A" w14:textId="77777777" w:rsidR="00821D1E" w:rsidRPr="002A36E6" w:rsidRDefault="00821D1E" w:rsidP="002A36E6">
      <w:pPr>
        <w:spacing w:line="360" w:lineRule="auto"/>
        <w:jc w:val="both"/>
        <w:rPr>
          <w:rFonts w:ascii="Arial" w:hAnsi="Arial" w:cs="Arial"/>
          <w:lang w:val="ro-RO"/>
        </w:rPr>
      </w:pPr>
    </w:p>
    <w:p w14:paraId="4FB739D4" w14:textId="77777777" w:rsidR="00821D1E" w:rsidRPr="002A36E6" w:rsidRDefault="00821D1E" w:rsidP="002A36E6">
      <w:pPr>
        <w:spacing w:line="360" w:lineRule="auto"/>
        <w:jc w:val="both"/>
        <w:rPr>
          <w:rFonts w:ascii="Arial" w:hAnsi="Arial" w:cs="Arial"/>
          <w:lang w:val="ro-RO"/>
        </w:rPr>
      </w:pPr>
    </w:p>
    <w:p w14:paraId="7CE488EF" w14:textId="77777777" w:rsidR="00821D1E" w:rsidRPr="002A36E6" w:rsidRDefault="00821D1E" w:rsidP="002A36E6">
      <w:pPr>
        <w:spacing w:line="360" w:lineRule="auto"/>
        <w:jc w:val="both"/>
        <w:rPr>
          <w:rFonts w:ascii="Arial" w:hAnsi="Arial" w:cs="Arial"/>
          <w:lang w:val="ro-RO"/>
        </w:rPr>
      </w:pPr>
    </w:p>
    <w:p w14:paraId="7A2818FA" w14:textId="77777777" w:rsidR="00821D1E" w:rsidRPr="002A36E6" w:rsidRDefault="00821D1E" w:rsidP="002A36E6">
      <w:pPr>
        <w:spacing w:line="360" w:lineRule="auto"/>
        <w:jc w:val="both"/>
        <w:rPr>
          <w:rFonts w:ascii="Arial" w:hAnsi="Arial" w:cs="Arial"/>
          <w:lang w:val="ro-RO"/>
        </w:rPr>
      </w:pPr>
    </w:p>
    <w:p w14:paraId="64A771DB" w14:textId="77777777" w:rsidR="00821D1E" w:rsidRPr="002A36E6" w:rsidRDefault="00821D1E" w:rsidP="002A36E6">
      <w:pPr>
        <w:spacing w:line="360" w:lineRule="auto"/>
        <w:jc w:val="both"/>
        <w:rPr>
          <w:rFonts w:ascii="Arial" w:hAnsi="Arial" w:cs="Arial"/>
          <w:lang w:val="ro-RO"/>
        </w:rPr>
      </w:pPr>
    </w:p>
    <w:p w14:paraId="373EEFA0" w14:textId="77777777" w:rsidR="00821D1E" w:rsidRPr="002A36E6" w:rsidRDefault="00821D1E" w:rsidP="002A36E6">
      <w:pPr>
        <w:spacing w:line="360" w:lineRule="auto"/>
        <w:jc w:val="both"/>
        <w:rPr>
          <w:rFonts w:ascii="Arial" w:hAnsi="Arial" w:cs="Arial"/>
          <w:lang w:val="ro-RO"/>
        </w:rPr>
      </w:pPr>
    </w:p>
    <w:p w14:paraId="135D0A76" w14:textId="77777777" w:rsidR="00821D1E" w:rsidRPr="002A36E6" w:rsidRDefault="00821D1E" w:rsidP="002A36E6">
      <w:pPr>
        <w:spacing w:line="360" w:lineRule="auto"/>
        <w:jc w:val="both"/>
        <w:rPr>
          <w:rFonts w:ascii="Arial" w:hAnsi="Arial" w:cs="Arial"/>
          <w:lang w:val="ro-RO"/>
        </w:rPr>
      </w:pPr>
    </w:p>
    <w:p w14:paraId="5496D930" w14:textId="77777777" w:rsidR="00821D1E" w:rsidRPr="002A36E6" w:rsidRDefault="00821D1E" w:rsidP="002A36E6">
      <w:pPr>
        <w:spacing w:line="360" w:lineRule="auto"/>
        <w:jc w:val="both"/>
        <w:rPr>
          <w:rFonts w:ascii="Arial" w:hAnsi="Arial" w:cs="Arial"/>
          <w:lang w:val="ro-RO"/>
        </w:rPr>
      </w:pPr>
    </w:p>
    <w:p w14:paraId="1CB7BDAC" w14:textId="77777777" w:rsidR="00821D1E" w:rsidRPr="002A36E6" w:rsidRDefault="00821D1E" w:rsidP="002A36E6">
      <w:pPr>
        <w:spacing w:line="360" w:lineRule="auto"/>
        <w:jc w:val="both"/>
        <w:rPr>
          <w:rFonts w:ascii="Arial" w:hAnsi="Arial" w:cs="Arial"/>
          <w:lang w:val="ro-RO"/>
        </w:rPr>
      </w:pPr>
    </w:p>
    <w:p w14:paraId="6535BA4B" w14:textId="77777777" w:rsidR="00821D1E" w:rsidRPr="002A36E6" w:rsidRDefault="00821D1E" w:rsidP="002A36E6">
      <w:pPr>
        <w:spacing w:line="360" w:lineRule="auto"/>
        <w:jc w:val="both"/>
        <w:rPr>
          <w:rFonts w:ascii="Arial" w:hAnsi="Arial" w:cs="Arial"/>
          <w:lang w:val="ro-RO"/>
        </w:rPr>
      </w:pPr>
    </w:p>
    <w:p w14:paraId="71FFD184" w14:textId="77777777" w:rsidR="00821D1E" w:rsidRPr="002A36E6" w:rsidRDefault="00821D1E" w:rsidP="002A36E6">
      <w:pPr>
        <w:spacing w:line="360" w:lineRule="auto"/>
        <w:jc w:val="both"/>
        <w:rPr>
          <w:rFonts w:ascii="Arial" w:hAnsi="Arial" w:cs="Arial"/>
          <w:lang w:val="ro-RO"/>
        </w:rPr>
      </w:pPr>
    </w:p>
    <w:p w14:paraId="22CAC628" w14:textId="77777777" w:rsidR="00821D1E" w:rsidRPr="002A36E6" w:rsidRDefault="00821D1E" w:rsidP="002A36E6">
      <w:pPr>
        <w:spacing w:line="360" w:lineRule="auto"/>
        <w:jc w:val="both"/>
        <w:rPr>
          <w:rFonts w:ascii="Arial" w:hAnsi="Arial" w:cs="Arial"/>
          <w:lang w:val="ro-RO"/>
        </w:rPr>
      </w:pPr>
    </w:p>
    <w:p w14:paraId="7C054094" w14:textId="77777777" w:rsidR="00821D1E" w:rsidRPr="002A36E6" w:rsidRDefault="00821D1E" w:rsidP="002A36E6">
      <w:pPr>
        <w:spacing w:line="360" w:lineRule="auto"/>
        <w:jc w:val="both"/>
        <w:rPr>
          <w:rFonts w:ascii="Arial" w:hAnsi="Arial" w:cs="Arial"/>
          <w:lang w:val="ro-RO"/>
        </w:rPr>
      </w:pPr>
    </w:p>
    <w:p w14:paraId="2DF5ACA3" w14:textId="77777777" w:rsidR="00821D1E" w:rsidRPr="002A36E6" w:rsidRDefault="00821D1E" w:rsidP="002A36E6">
      <w:pPr>
        <w:spacing w:line="360" w:lineRule="auto"/>
        <w:jc w:val="both"/>
        <w:rPr>
          <w:rFonts w:ascii="Arial" w:hAnsi="Arial" w:cs="Arial"/>
          <w:lang w:val="ro-RO"/>
        </w:rPr>
      </w:pPr>
    </w:p>
    <w:p w14:paraId="49A7C5E5" w14:textId="77777777" w:rsidR="00821D1E" w:rsidRPr="002A36E6" w:rsidRDefault="00821D1E" w:rsidP="002A36E6">
      <w:pPr>
        <w:spacing w:line="360" w:lineRule="auto"/>
        <w:jc w:val="both"/>
        <w:rPr>
          <w:rFonts w:ascii="Arial" w:hAnsi="Arial" w:cs="Arial"/>
          <w:lang w:val="ro-RO"/>
        </w:rPr>
      </w:pPr>
    </w:p>
    <w:sectPr w:rsidR="00821D1E" w:rsidRPr="002A36E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0D644" w14:textId="77777777" w:rsidR="00D73388" w:rsidRDefault="00D73388" w:rsidP="00821D1E">
      <w:pPr>
        <w:spacing w:after="0" w:line="240" w:lineRule="auto"/>
      </w:pPr>
      <w:r>
        <w:separator/>
      </w:r>
    </w:p>
  </w:endnote>
  <w:endnote w:type="continuationSeparator" w:id="0">
    <w:p w14:paraId="00F06B50" w14:textId="77777777" w:rsidR="00D73388" w:rsidRDefault="00D73388" w:rsidP="00821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039313"/>
      <w:docPartObj>
        <w:docPartGallery w:val="Page Numbers (Bottom of Page)"/>
        <w:docPartUnique/>
      </w:docPartObj>
    </w:sdtPr>
    <w:sdtContent>
      <w:p w14:paraId="69DAB106" w14:textId="1D77C1C1" w:rsidR="00821D1E" w:rsidRDefault="00821D1E">
        <w:pPr>
          <w:pStyle w:val="Footer"/>
        </w:pPr>
        <w:r>
          <w:t xml:space="preserve">Page | </w:t>
        </w:r>
        <w:r>
          <w:fldChar w:fldCharType="begin"/>
        </w:r>
        <w:r>
          <w:instrText>PAGE   \* MERGEFORMAT</w:instrText>
        </w:r>
        <w:r>
          <w:fldChar w:fldCharType="separate"/>
        </w:r>
        <w:r>
          <w:t>2</w:t>
        </w:r>
        <w:r>
          <w:fldChar w:fldCharType="end"/>
        </w:r>
      </w:p>
    </w:sdtContent>
  </w:sdt>
  <w:p w14:paraId="026ABAEA" w14:textId="77777777" w:rsidR="00821D1E" w:rsidRDefault="00821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16014" w14:textId="77777777" w:rsidR="00D73388" w:rsidRDefault="00D73388" w:rsidP="00821D1E">
      <w:pPr>
        <w:spacing w:after="0" w:line="240" w:lineRule="auto"/>
      </w:pPr>
      <w:r>
        <w:separator/>
      </w:r>
    </w:p>
  </w:footnote>
  <w:footnote w:type="continuationSeparator" w:id="0">
    <w:p w14:paraId="249236A3" w14:textId="77777777" w:rsidR="00D73388" w:rsidRDefault="00D73388" w:rsidP="00821D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D1E"/>
    <w:rsid w:val="001131C7"/>
    <w:rsid w:val="002A36E6"/>
    <w:rsid w:val="004D3E8F"/>
    <w:rsid w:val="00597677"/>
    <w:rsid w:val="00821D1E"/>
    <w:rsid w:val="0086099A"/>
    <w:rsid w:val="008A26ED"/>
    <w:rsid w:val="00951857"/>
    <w:rsid w:val="009546F5"/>
    <w:rsid w:val="009C1D63"/>
    <w:rsid w:val="00A8049F"/>
    <w:rsid w:val="00A929BF"/>
    <w:rsid w:val="00D73388"/>
    <w:rsid w:val="00F64C32"/>
    <w:rsid w:val="00FA6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CE8FE"/>
  <w15:chartTrackingRefBased/>
  <w15:docId w15:val="{D909EDD1-1388-4CE3-B89A-D6A29FC9E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821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D1E"/>
  </w:style>
  <w:style w:type="paragraph" w:styleId="Footer">
    <w:name w:val="footer"/>
    <w:basedOn w:val="Normal"/>
    <w:link w:val="FooterChar"/>
    <w:uiPriority w:val="99"/>
    <w:unhideWhenUsed/>
    <w:rsid w:val="00821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D1E"/>
  </w:style>
  <w:style w:type="character" w:styleId="Hyperlink">
    <w:name w:val="Hyperlink"/>
    <w:basedOn w:val="DefaultParagraphFont"/>
    <w:uiPriority w:val="99"/>
    <w:unhideWhenUsed/>
    <w:rsid w:val="0086099A"/>
    <w:rPr>
      <w:color w:val="467886" w:themeColor="hyperlink"/>
      <w:u w:val="single"/>
    </w:rPr>
  </w:style>
  <w:style w:type="character" w:styleId="UnresolvedMention">
    <w:name w:val="Unresolved Mention"/>
    <w:basedOn w:val="DefaultParagraphFont"/>
    <w:uiPriority w:val="99"/>
    <w:semiHidden/>
    <w:unhideWhenUsed/>
    <w:rsid w:val="0086099A"/>
    <w:rPr>
      <w:color w:val="605E5C"/>
      <w:shd w:val="clear" w:color="auto" w:fill="E1DFDD"/>
    </w:rPr>
  </w:style>
  <w:style w:type="paragraph" w:styleId="TOCHeading">
    <w:name w:val="TOC Heading"/>
    <w:basedOn w:val="Heading1"/>
    <w:next w:val="Normal"/>
    <w:uiPriority w:val="39"/>
    <w:unhideWhenUsed/>
    <w:qFormat/>
    <w:rsid w:val="001131C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131C7"/>
    <w:pPr>
      <w:spacing w:after="100"/>
      <w:ind w:left="240"/>
    </w:pPr>
  </w:style>
  <w:style w:type="paragraph" w:styleId="TOC1">
    <w:name w:val="toc 1"/>
    <w:basedOn w:val="Normal"/>
    <w:next w:val="Normal"/>
    <w:autoRedefine/>
    <w:uiPriority w:val="39"/>
    <w:unhideWhenUsed/>
    <w:rsid w:val="001131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lickr.com/photos/jeanlouis_zimmermann/305586473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urses.lumenlearning.com/wm-principlesofmanagement/chapter/common-frameworks-for-evaluating-the-business-environm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lupinepublishers.com/fashion-technology-textile-engineering/fulltext/analysis-of-fashion-industry-business-environment.ID.000144.php"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F97B8-3AD9-4BC2-A1C1-78746E3DD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ionela ocneanu</cp:lastModifiedBy>
  <cp:revision>5</cp:revision>
  <dcterms:created xsi:type="dcterms:W3CDTF">2026-06-22T14:02:00Z</dcterms:created>
  <dcterms:modified xsi:type="dcterms:W3CDTF">2026-06-25T13:34:00Z</dcterms:modified>
</cp:coreProperties>
</file>