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3414D7" w:rsidRPr="003414D7" w:rsidRDefault="003414D7" w:rsidP="003414D7">
      <w:pPr>
        <w:pStyle w:val="Title"/>
        <w:pBdr>
          <w:bottom w:val="single" w:sz="6" w:space="1" w:color="auto"/>
        </w:pBdr>
        <w:rPr>
          <w:rFonts w:ascii="Times New Roman" w:hAnsi="Times New Roman" w:cs="Times New Roman"/>
          <w:b/>
        </w:rPr>
      </w:pPr>
      <w:r w:rsidRPr="003414D7">
        <w:rPr>
          <w:rFonts w:ascii="Times New Roman" w:hAnsi="Times New Roman" w:cs="Times New Roman"/>
          <w:b/>
        </w:rPr>
        <w:t>Catalyst of Change: Assessing the Impact of the First World War on Wales’s Economic, Social and Political Landscape</w:t>
      </w:r>
    </w:p>
    <w:p w:rsidR="003414D7" w:rsidRDefault="003414D7">
      <w:pPr>
        <w:spacing w:line="259" w:lineRule="auto"/>
        <w:rPr>
          <w:b/>
        </w:rPr>
      </w:pPr>
      <w:r>
        <w:rPr>
          <w:b/>
        </w:rPr>
        <w:br w:type="page"/>
      </w:r>
    </w:p>
    <w:sdt>
      <w:sdtPr>
        <w:rPr>
          <w:rFonts w:ascii="Times New Roman" w:eastAsiaTheme="minorHAnsi" w:hAnsi="Times New Roman" w:cstheme="minorBidi"/>
          <w:color w:val="auto"/>
          <w:sz w:val="24"/>
          <w:szCs w:val="22"/>
        </w:rPr>
        <w:id w:val="-373233954"/>
        <w:docPartObj>
          <w:docPartGallery w:val="Table of Contents"/>
          <w:docPartUnique/>
        </w:docPartObj>
      </w:sdtPr>
      <w:sdtEndPr>
        <w:rPr>
          <w:b/>
          <w:bCs/>
          <w:noProof/>
        </w:rPr>
      </w:sdtEndPr>
      <w:sdtContent>
        <w:p w:rsidR="009014C2" w:rsidRDefault="009014C2">
          <w:pPr>
            <w:pStyle w:val="TOCHeading"/>
          </w:pPr>
          <w:r>
            <w:t>Contents</w:t>
          </w:r>
        </w:p>
        <w:p w:rsidR="009014C2" w:rsidRDefault="009014C2">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96145957" w:history="1">
            <w:r w:rsidRPr="00A319CE">
              <w:rPr>
                <w:rStyle w:val="Hyperlink"/>
                <w:noProof/>
              </w:rPr>
              <w:t>Introduction</w:t>
            </w:r>
            <w:r>
              <w:rPr>
                <w:noProof/>
                <w:webHidden/>
              </w:rPr>
              <w:tab/>
            </w:r>
            <w:r>
              <w:rPr>
                <w:noProof/>
                <w:webHidden/>
              </w:rPr>
              <w:fldChar w:fldCharType="begin"/>
            </w:r>
            <w:r>
              <w:rPr>
                <w:noProof/>
                <w:webHidden/>
              </w:rPr>
              <w:instrText xml:space="preserve"> PAGEREF _Toc196145957 \h </w:instrText>
            </w:r>
            <w:r>
              <w:rPr>
                <w:noProof/>
                <w:webHidden/>
              </w:rPr>
            </w:r>
            <w:r>
              <w:rPr>
                <w:noProof/>
                <w:webHidden/>
              </w:rPr>
              <w:fldChar w:fldCharType="separate"/>
            </w:r>
            <w:r>
              <w:rPr>
                <w:noProof/>
                <w:webHidden/>
              </w:rPr>
              <w:t>3</w:t>
            </w:r>
            <w:r>
              <w:rPr>
                <w:noProof/>
                <w:webHidden/>
              </w:rPr>
              <w:fldChar w:fldCharType="end"/>
            </w:r>
          </w:hyperlink>
        </w:p>
        <w:p w:rsidR="009014C2" w:rsidRDefault="009014C2">
          <w:pPr>
            <w:pStyle w:val="TOC1"/>
            <w:tabs>
              <w:tab w:val="right" w:leader="dot" w:pos="9350"/>
            </w:tabs>
            <w:rPr>
              <w:rFonts w:asciiTheme="minorHAnsi" w:eastAsiaTheme="minorEastAsia" w:hAnsiTheme="minorHAnsi"/>
              <w:noProof/>
              <w:sz w:val="22"/>
            </w:rPr>
          </w:pPr>
          <w:hyperlink w:anchor="_Toc196145958" w:history="1">
            <w:r w:rsidRPr="00A319CE">
              <w:rPr>
                <w:rStyle w:val="Hyperlink"/>
                <w:noProof/>
              </w:rPr>
              <w:t>Economic Impact</w:t>
            </w:r>
            <w:r>
              <w:rPr>
                <w:noProof/>
                <w:webHidden/>
              </w:rPr>
              <w:tab/>
            </w:r>
            <w:r>
              <w:rPr>
                <w:noProof/>
                <w:webHidden/>
              </w:rPr>
              <w:fldChar w:fldCharType="begin"/>
            </w:r>
            <w:r>
              <w:rPr>
                <w:noProof/>
                <w:webHidden/>
              </w:rPr>
              <w:instrText xml:space="preserve"> PAGEREF _Toc196145958 \h </w:instrText>
            </w:r>
            <w:r>
              <w:rPr>
                <w:noProof/>
                <w:webHidden/>
              </w:rPr>
            </w:r>
            <w:r>
              <w:rPr>
                <w:noProof/>
                <w:webHidden/>
              </w:rPr>
              <w:fldChar w:fldCharType="separate"/>
            </w:r>
            <w:r>
              <w:rPr>
                <w:noProof/>
                <w:webHidden/>
              </w:rPr>
              <w:t>3</w:t>
            </w:r>
            <w:r>
              <w:rPr>
                <w:noProof/>
                <w:webHidden/>
              </w:rPr>
              <w:fldChar w:fldCharType="end"/>
            </w:r>
          </w:hyperlink>
        </w:p>
        <w:p w:rsidR="009014C2" w:rsidRDefault="009014C2">
          <w:pPr>
            <w:pStyle w:val="TOC2"/>
            <w:tabs>
              <w:tab w:val="right" w:leader="dot" w:pos="9350"/>
            </w:tabs>
            <w:rPr>
              <w:rFonts w:asciiTheme="minorHAnsi" w:eastAsiaTheme="minorEastAsia" w:hAnsiTheme="minorHAnsi"/>
              <w:noProof/>
              <w:sz w:val="22"/>
            </w:rPr>
          </w:pPr>
          <w:hyperlink w:anchor="_Toc196145959" w:history="1">
            <w:r w:rsidRPr="00A319CE">
              <w:rPr>
                <w:rStyle w:val="Hyperlink"/>
                <w:noProof/>
              </w:rPr>
              <w:t>Lack of workers</w:t>
            </w:r>
            <w:r>
              <w:rPr>
                <w:noProof/>
                <w:webHidden/>
              </w:rPr>
              <w:tab/>
            </w:r>
            <w:r>
              <w:rPr>
                <w:noProof/>
                <w:webHidden/>
              </w:rPr>
              <w:fldChar w:fldCharType="begin"/>
            </w:r>
            <w:r>
              <w:rPr>
                <w:noProof/>
                <w:webHidden/>
              </w:rPr>
              <w:instrText xml:space="preserve"> PAGEREF _Toc196145959 \h </w:instrText>
            </w:r>
            <w:r>
              <w:rPr>
                <w:noProof/>
                <w:webHidden/>
              </w:rPr>
            </w:r>
            <w:r>
              <w:rPr>
                <w:noProof/>
                <w:webHidden/>
              </w:rPr>
              <w:fldChar w:fldCharType="separate"/>
            </w:r>
            <w:r>
              <w:rPr>
                <w:noProof/>
                <w:webHidden/>
              </w:rPr>
              <w:t>3</w:t>
            </w:r>
            <w:r>
              <w:rPr>
                <w:noProof/>
                <w:webHidden/>
              </w:rPr>
              <w:fldChar w:fldCharType="end"/>
            </w:r>
          </w:hyperlink>
        </w:p>
        <w:p w:rsidR="009014C2" w:rsidRDefault="009014C2">
          <w:pPr>
            <w:pStyle w:val="TOC2"/>
            <w:tabs>
              <w:tab w:val="right" w:leader="dot" w:pos="9350"/>
            </w:tabs>
            <w:rPr>
              <w:rFonts w:asciiTheme="minorHAnsi" w:eastAsiaTheme="minorEastAsia" w:hAnsiTheme="minorHAnsi"/>
              <w:noProof/>
              <w:sz w:val="22"/>
            </w:rPr>
          </w:pPr>
          <w:hyperlink w:anchor="_Toc196145960" w:history="1">
            <w:r w:rsidRPr="00A319CE">
              <w:rPr>
                <w:rStyle w:val="Hyperlink"/>
                <w:noProof/>
              </w:rPr>
              <w:t>Concerns and grievances</w:t>
            </w:r>
            <w:r>
              <w:rPr>
                <w:noProof/>
                <w:webHidden/>
              </w:rPr>
              <w:tab/>
            </w:r>
            <w:r>
              <w:rPr>
                <w:noProof/>
                <w:webHidden/>
              </w:rPr>
              <w:fldChar w:fldCharType="begin"/>
            </w:r>
            <w:r>
              <w:rPr>
                <w:noProof/>
                <w:webHidden/>
              </w:rPr>
              <w:instrText xml:space="preserve"> PAGEREF _Toc196145960 \h </w:instrText>
            </w:r>
            <w:r>
              <w:rPr>
                <w:noProof/>
                <w:webHidden/>
              </w:rPr>
            </w:r>
            <w:r>
              <w:rPr>
                <w:noProof/>
                <w:webHidden/>
              </w:rPr>
              <w:fldChar w:fldCharType="separate"/>
            </w:r>
            <w:r>
              <w:rPr>
                <w:noProof/>
                <w:webHidden/>
              </w:rPr>
              <w:t>4</w:t>
            </w:r>
            <w:r>
              <w:rPr>
                <w:noProof/>
                <w:webHidden/>
              </w:rPr>
              <w:fldChar w:fldCharType="end"/>
            </w:r>
          </w:hyperlink>
        </w:p>
        <w:p w:rsidR="009014C2" w:rsidRDefault="009014C2">
          <w:pPr>
            <w:pStyle w:val="TOC2"/>
            <w:tabs>
              <w:tab w:val="right" w:leader="dot" w:pos="9350"/>
            </w:tabs>
            <w:rPr>
              <w:rFonts w:asciiTheme="minorHAnsi" w:eastAsiaTheme="minorEastAsia" w:hAnsiTheme="minorHAnsi"/>
              <w:noProof/>
              <w:sz w:val="22"/>
            </w:rPr>
          </w:pPr>
          <w:hyperlink w:anchor="_Toc196145961" w:history="1">
            <w:r w:rsidRPr="00A319CE">
              <w:rPr>
                <w:rStyle w:val="Hyperlink"/>
                <w:noProof/>
              </w:rPr>
              <w:t>Strikes</w:t>
            </w:r>
            <w:r>
              <w:rPr>
                <w:noProof/>
                <w:webHidden/>
              </w:rPr>
              <w:tab/>
            </w:r>
            <w:r>
              <w:rPr>
                <w:noProof/>
                <w:webHidden/>
              </w:rPr>
              <w:fldChar w:fldCharType="begin"/>
            </w:r>
            <w:r>
              <w:rPr>
                <w:noProof/>
                <w:webHidden/>
              </w:rPr>
              <w:instrText xml:space="preserve"> PAGEREF _Toc196145961 \h </w:instrText>
            </w:r>
            <w:r>
              <w:rPr>
                <w:noProof/>
                <w:webHidden/>
              </w:rPr>
            </w:r>
            <w:r>
              <w:rPr>
                <w:noProof/>
                <w:webHidden/>
              </w:rPr>
              <w:fldChar w:fldCharType="separate"/>
            </w:r>
            <w:r>
              <w:rPr>
                <w:noProof/>
                <w:webHidden/>
              </w:rPr>
              <w:t>5</w:t>
            </w:r>
            <w:r>
              <w:rPr>
                <w:noProof/>
                <w:webHidden/>
              </w:rPr>
              <w:fldChar w:fldCharType="end"/>
            </w:r>
          </w:hyperlink>
        </w:p>
        <w:p w:rsidR="009014C2" w:rsidRDefault="009014C2">
          <w:pPr>
            <w:pStyle w:val="TOC2"/>
            <w:tabs>
              <w:tab w:val="right" w:leader="dot" w:pos="9350"/>
            </w:tabs>
            <w:rPr>
              <w:rFonts w:asciiTheme="minorHAnsi" w:eastAsiaTheme="minorEastAsia" w:hAnsiTheme="minorHAnsi"/>
              <w:noProof/>
              <w:sz w:val="22"/>
            </w:rPr>
          </w:pPr>
          <w:hyperlink w:anchor="_Toc196145962" w:history="1">
            <w:r w:rsidRPr="00A319CE">
              <w:rPr>
                <w:rStyle w:val="Hyperlink"/>
                <w:noProof/>
              </w:rPr>
              <w:t>Towards a better Future</w:t>
            </w:r>
            <w:r>
              <w:rPr>
                <w:noProof/>
                <w:webHidden/>
              </w:rPr>
              <w:tab/>
            </w:r>
            <w:r>
              <w:rPr>
                <w:noProof/>
                <w:webHidden/>
              </w:rPr>
              <w:fldChar w:fldCharType="begin"/>
            </w:r>
            <w:r>
              <w:rPr>
                <w:noProof/>
                <w:webHidden/>
              </w:rPr>
              <w:instrText xml:space="preserve"> PAGEREF _Toc196145962 \h </w:instrText>
            </w:r>
            <w:r>
              <w:rPr>
                <w:noProof/>
                <w:webHidden/>
              </w:rPr>
            </w:r>
            <w:r>
              <w:rPr>
                <w:noProof/>
                <w:webHidden/>
              </w:rPr>
              <w:fldChar w:fldCharType="separate"/>
            </w:r>
            <w:r>
              <w:rPr>
                <w:noProof/>
                <w:webHidden/>
              </w:rPr>
              <w:t>6</w:t>
            </w:r>
            <w:r>
              <w:rPr>
                <w:noProof/>
                <w:webHidden/>
              </w:rPr>
              <w:fldChar w:fldCharType="end"/>
            </w:r>
          </w:hyperlink>
        </w:p>
        <w:p w:rsidR="009014C2" w:rsidRDefault="009014C2">
          <w:pPr>
            <w:pStyle w:val="TOC1"/>
            <w:tabs>
              <w:tab w:val="right" w:leader="dot" w:pos="9350"/>
            </w:tabs>
            <w:rPr>
              <w:rFonts w:asciiTheme="minorHAnsi" w:eastAsiaTheme="minorEastAsia" w:hAnsiTheme="minorHAnsi"/>
              <w:noProof/>
              <w:sz w:val="22"/>
            </w:rPr>
          </w:pPr>
          <w:hyperlink w:anchor="_Toc196145963" w:history="1">
            <w:r w:rsidRPr="00A319CE">
              <w:rPr>
                <w:rStyle w:val="Hyperlink"/>
                <w:noProof/>
              </w:rPr>
              <w:t>Social Change</w:t>
            </w:r>
            <w:r>
              <w:rPr>
                <w:noProof/>
                <w:webHidden/>
              </w:rPr>
              <w:tab/>
            </w:r>
            <w:r>
              <w:rPr>
                <w:noProof/>
                <w:webHidden/>
              </w:rPr>
              <w:fldChar w:fldCharType="begin"/>
            </w:r>
            <w:r>
              <w:rPr>
                <w:noProof/>
                <w:webHidden/>
              </w:rPr>
              <w:instrText xml:space="preserve"> PAGEREF _Toc196145963 \h </w:instrText>
            </w:r>
            <w:r>
              <w:rPr>
                <w:noProof/>
                <w:webHidden/>
              </w:rPr>
            </w:r>
            <w:r>
              <w:rPr>
                <w:noProof/>
                <w:webHidden/>
              </w:rPr>
              <w:fldChar w:fldCharType="separate"/>
            </w:r>
            <w:r>
              <w:rPr>
                <w:noProof/>
                <w:webHidden/>
              </w:rPr>
              <w:t>6</w:t>
            </w:r>
            <w:r>
              <w:rPr>
                <w:noProof/>
                <w:webHidden/>
              </w:rPr>
              <w:fldChar w:fldCharType="end"/>
            </w:r>
          </w:hyperlink>
        </w:p>
        <w:p w:rsidR="009014C2" w:rsidRDefault="009014C2">
          <w:pPr>
            <w:pStyle w:val="TOC2"/>
            <w:tabs>
              <w:tab w:val="right" w:leader="dot" w:pos="9350"/>
            </w:tabs>
            <w:rPr>
              <w:rFonts w:asciiTheme="minorHAnsi" w:eastAsiaTheme="minorEastAsia" w:hAnsiTheme="minorHAnsi"/>
              <w:noProof/>
              <w:sz w:val="22"/>
            </w:rPr>
          </w:pPr>
          <w:hyperlink w:anchor="_Toc196145964" w:history="1">
            <w:r w:rsidRPr="00A319CE">
              <w:rPr>
                <w:rStyle w:val="Hyperlink"/>
                <w:noProof/>
              </w:rPr>
              <w:t>Demographic Shift: The Loss of a Generation</w:t>
            </w:r>
            <w:r>
              <w:rPr>
                <w:noProof/>
                <w:webHidden/>
              </w:rPr>
              <w:tab/>
            </w:r>
            <w:r>
              <w:rPr>
                <w:noProof/>
                <w:webHidden/>
              </w:rPr>
              <w:fldChar w:fldCharType="begin"/>
            </w:r>
            <w:r>
              <w:rPr>
                <w:noProof/>
                <w:webHidden/>
              </w:rPr>
              <w:instrText xml:space="preserve"> PAGEREF _Toc196145964 \h </w:instrText>
            </w:r>
            <w:r>
              <w:rPr>
                <w:noProof/>
                <w:webHidden/>
              </w:rPr>
            </w:r>
            <w:r>
              <w:rPr>
                <w:noProof/>
                <w:webHidden/>
              </w:rPr>
              <w:fldChar w:fldCharType="separate"/>
            </w:r>
            <w:r>
              <w:rPr>
                <w:noProof/>
                <w:webHidden/>
              </w:rPr>
              <w:t>6</w:t>
            </w:r>
            <w:r>
              <w:rPr>
                <w:noProof/>
                <w:webHidden/>
              </w:rPr>
              <w:fldChar w:fldCharType="end"/>
            </w:r>
          </w:hyperlink>
        </w:p>
        <w:p w:rsidR="009014C2" w:rsidRDefault="009014C2">
          <w:pPr>
            <w:pStyle w:val="TOC2"/>
            <w:tabs>
              <w:tab w:val="right" w:leader="dot" w:pos="9350"/>
            </w:tabs>
            <w:rPr>
              <w:rFonts w:asciiTheme="minorHAnsi" w:eastAsiaTheme="minorEastAsia" w:hAnsiTheme="minorHAnsi"/>
              <w:noProof/>
              <w:sz w:val="22"/>
            </w:rPr>
          </w:pPr>
          <w:hyperlink w:anchor="_Toc196145965" w:history="1">
            <w:r w:rsidRPr="00A319CE">
              <w:rPr>
                <w:rStyle w:val="Hyperlink"/>
                <w:noProof/>
              </w:rPr>
              <w:t>The Role of Women: Temporary Opportunity and Long-Term Impact</w:t>
            </w:r>
            <w:r>
              <w:rPr>
                <w:noProof/>
                <w:webHidden/>
              </w:rPr>
              <w:tab/>
            </w:r>
            <w:r>
              <w:rPr>
                <w:noProof/>
                <w:webHidden/>
              </w:rPr>
              <w:fldChar w:fldCharType="begin"/>
            </w:r>
            <w:r>
              <w:rPr>
                <w:noProof/>
                <w:webHidden/>
              </w:rPr>
              <w:instrText xml:space="preserve"> PAGEREF _Toc196145965 \h </w:instrText>
            </w:r>
            <w:r>
              <w:rPr>
                <w:noProof/>
                <w:webHidden/>
              </w:rPr>
            </w:r>
            <w:r>
              <w:rPr>
                <w:noProof/>
                <w:webHidden/>
              </w:rPr>
              <w:fldChar w:fldCharType="separate"/>
            </w:r>
            <w:r>
              <w:rPr>
                <w:noProof/>
                <w:webHidden/>
              </w:rPr>
              <w:t>7</w:t>
            </w:r>
            <w:r>
              <w:rPr>
                <w:noProof/>
                <w:webHidden/>
              </w:rPr>
              <w:fldChar w:fldCharType="end"/>
            </w:r>
          </w:hyperlink>
        </w:p>
        <w:p w:rsidR="009014C2" w:rsidRDefault="009014C2">
          <w:pPr>
            <w:pStyle w:val="TOC2"/>
            <w:tabs>
              <w:tab w:val="right" w:leader="dot" w:pos="9350"/>
            </w:tabs>
            <w:rPr>
              <w:rFonts w:asciiTheme="minorHAnsi" w:eastAsiaTheme="minorEastAsia" w:hAnsiTheme="minorHAnsi"/>
              <w:noProof/>
              <w:sz w:val="22"/>
            </w:rPr>
          </w:pPr>
          <w:hyperlink w:anchor="_Toc196145966" w:history="1">
            <w:r w:rsidRPr="00A319CE">
              <w:rPr>
                <w:rStyle w:val="Hyperlink"/>
                <w:noProof/>
              </w:rPr>
              <w:t>Health and Housing: A Crisis Unveiled</w:t>
            </w:r>
            <w:r>
              <w:rPr>
                <w:noProof/>
                <w:webHidden/>
              </w:rPr>
              <w:tab/>
            </w:r>
            <w:r>
              <w:rPr>
                <w:noProof/>
                <w:webHidden/>
              </w:rPr>
              <w:fldChar w:fldCharType="begin"/>
            </w:r>
            <w:r>
              <w:rPr>
                <w:noProof/>
                <w:webHidden/>
              </w:rPr>
              <w:instrText xml:space="preserve"> PAGEREF _Toc196145966 \h </w:instrText>
            </w:r>
            <w:r>
              <w:rPr>
                <w:noProof/>
                <w:webHidden/>
              </w:rPr>
            </w:r>
            <w:r>
              <w:rPr>
                <w:noProof/>
                <w:webHidden/>
              </w:rPr>
              <w:fldChar w:fldCharType="separate"/>
            </w:r>
            <w:r>
              <w:rPr>
                <w:noProof/>
                <w:webHidden/>
              </w:rPr>
              <w:t>8</w:t>
            </w:r>
            <w:r>
              <w:rPr>
                <w:noProof/>
                <w:webHidden/>
              </w:rPr>
              <w:fldChar w:fldCharType="end"/>
            </w:r>
          </w:hyperlink>
        </w:p>
        <w:p w:rsidR="009014C2" w:rsidRDefault="009014C2">
          <w:pPr>
            <w:pStyle w:val="TOC2"/>
            <w:tabs>
              <w:tab w:val="right" w:leader="dot" w:pos="9350"/>
            </w:tabs>
            <w:rPr>
              <w:rFonts w:asciiTheme="minorHAnsi" w:eastAsiaTheme="minorEastAsia" w:hAnsiTheme="minorHAnsi"/>
              <w:noProof/>
              <w:sz w:val="22"/>
            </w:rPr>
          </w:pPr>
          <w:hyperlink w:anchor="_Toc196145967" w:history="1">
            <w:r w:rsidRPr="00A319CE">
              <w:rPr>
                <w:rStyle w:val="Hyperlink"/>
                <w:noProof/>
              </w:rPr>
              <w:t>Education and Language: Cultural Tensions</w:t>
            </w:r>
            <w:r>
              <w:rPr>
                <w:noProof/>
                <w:webHidden/>
              </w:rPr>
              <w:tab/>
            </w:r>
            <w:r>
              <w:rPr>
                <w:noProof/>
                <w:webHidden/>
              </w:rPr>
              <w:fldChar w:fldCharType="begin"/>
            </w:r>
            <w:r>
              <w:rPr>
                <w:noProof/>
                <w:webHidden/>
              </w:rPr>
              <w:instrText xml:space="preserve"> PAGEREF _Toc196145967 \h </w:instrText>
            </w:r>
            <w:r>
              <w:rPr>
                <w:noProof/>
                <w:webHidden/>
              </w:rPr>
            </w:r>
            <w:r>
              <w:rPr>
                <w:noProof/>
                <w:webHidden/>
              </w:rPr>
              <w:fldChar w:fldCharType="separate"/>
            </w:r>
            <w:r>
              <w:rPr>
                <w:noProof/>
                <w:webHidden/>
              </w:rPr>
              <w:t>8</w:t>
            </w:r>
            <w:r>
              <w:rPr>
                <w:noProof/>
                <w:webHidden/>
              </w:rPr>
              <w:fldChar w:fldCharType="end"/>
            </w:r>
          </w:hyperlink>
        </w:p>
        <w:p w:rsidR="009014C2" w:rsidRDefault="009014C2">
          <w:pPr>
            <w:pStyle w:val="TOC2"/>
            <w:tabs>
              <w:tab w:val="right" w:leader="dot" w:pos="9350"/>
            </w:tabs>
            <w:rPr>
              <w:rFonts w:asciiTheme="minorHAnsi" w:eastAsiaTheme="minorEastAsia" w:hAnsiTheme="minorHAnsi"/>
              <w:noProof/>
              <w:sz w:val="22"/>
            </w:rPr>
          </w:pPr>
          <w:hyperlink w:anchor="_Toc196145968" w:history="1">
            <w:r w:rsidRPr="00A319CE">
              <w:rPr>
                <w:rStyle w:val="Hyperlink"/>
                <w:noProof/>
              </w:rPr>
              <w:t>Long-Term Changes in Community and Class Dynamics</w:t>
            </w:r>
            <w:r>
              <w:rPr>
                <w:noProof/>
                <w:webHidden/>
              </w:rPr>
              <w:tab/>
            </w:r>
            <w:r>
              <w:rPr>
                <w:noProof/>
                <w:webHidden/>
              </w:rPr>
              <w:fldChar w:fldCharType="begin"/>
            </w:r>
            <w:r>
              <w:rPr>
                <w:noProof/>
                <w:webHidden/>
              </w:rPr>
              <w:instrText xml:space="preserve"> PAGEREF _Toc196145968 \h </w:instrText>
            </w:r>
            <w:r>
              <w:rPr>
                <w:noProof/>
                <w:webHidden/>
              </w:rPr>
            </w:r>
            <w:r>
              <w:rPr>
                <w:noProof/>
                <w:webHidden/>
              </w:rPr>
              <w:fldChar w:fldCharType="separate"/>
            </w:r>
            <w:r>
              <w:rPr>
                <w:noProof/>
                <w:webHidden/>
              </w:rPr>
              <w:t>9</w:t>
            </w:r>
            <w:r>
              <w:rPr>
                <w:noProof/>
                <w:webHidden/>
              </w:rPr>
              <w:fldChar w:fldCharType="end"/>
            </w:r>
          </w:hyperlink>
        </w:p>
        <w:p w:rsidR="009014C2" w:rsidRDefault="009014C2">
          <w:pPr>
            <w:pStyle w:val="TOC1"/>
            <w:tabs>
              <w:tab w:val="right" w:leader="dot" w:pos="9350"/>
            </w:tabs>
            <w:rPr>
              <w:rFonts w:asciiTheme="minorHAnsi" w:eastAsiaTheme="minorEastAsia" w:hAnsiTheme="minorHAnsi"/>
              <w:noProof/>
              <w:sz w:val="22"/>
            </w:rPr>
          </w:pPr>
          <w:hyperlink w:anchor="_Toc196145969" w:history="1">
            <w:r w:rsidRPr="00A319CE">
              <w:rPr>
                <w:rStyle w:val="Hyperlink"/>
                <w:noProof/>
              </w:rPr>
              <w:t>Political Changes</w:t>
            </w:r>
            <w:r>
              <w:rPr>
                <w:noProof/>
                <w:webHidden/>
              </w:rPr>
              <w:tab/>
            </w:r>
            <w:r>
              <w:rPr>
                <w:noProof/>
                <w:webHidden/>
              </w:rPr>
              <w:fldChar w:fldCharType="begin"/>
            </w:r>
            <w:r>
              <w:rPr>
                <w:noProof/>
                <w:webHidden/>
              </w:rPr>
              <w:instrText xml:space="preserve"> PAGEREF _Toc196145969 \h </w:instrText>
            </w:r>
            <w:r>
              <w:rPr>
                <w:noProof/>
                <w:webHidden/>
              </w:rPr>
            </w:r>
            <w:r>
              <w:rPr>
                <w:noProof/>
                <w:webHidden/>
              </w:rPr>
              <w:fldChar w:fldCharType="separate"/>
            </w:r>
            <w:r>
              <w:rPr>
                <w:noProof/>
                <w:webHidden/>
              </w:rPr>
              <w:t>9</w:t>
            </w:r>
            <w:r>
              <w:rPr>
                <w:noProof/>
                <w:webHidden/>
              </w:rPr>
              <w:fldChar w:fldCharType="end"/>
            </w:r>
          </w:hyperlink>
        </w:p>
        <w:p w:rsidR="009014C2" w:rsidRDefault="009014C2">
          <w:pPr>
            <w:pStyle w:val="TOC2"/>
            <w:tabs>
              <w:tab w:val="right" w:leader="dot" w:pos="9350"/>
            </w:tabs>
            <w:rPr>
              <w:rFonts w:asciiTheme="minorHAnsi" w:eastAsiaTheme="minorEastAsia" w:hAnsiTheme="minorHAnsi"/>
              <w:noProof/>
              <w:sz w:val="22"/>
            </w:rPr>
          </w:pPr>
          <w:hyperlink w:anchor="_Toc196145970" w:history="1">
            <w:r w:rsidRPr="00A319CE">
              <w:rPr>
                <w:rStyle w:val="Hyperlink"/>
                <w:noProof/>
              </w:rPr>
              <w:t>Role of Nonconformist religion</w:t>
            </w:r>
            <w:r>
              <w:rPr>
                <w:noProof/>
                <w:webHidden/>
              </w:rPr>
              <w:tab/>
            </w:r>
            <w:r>
              <w:rPr>
                <w:noProof/>
                <w:webHidden/>
              </w:rPr>
              <w:fldChar w:fldCharType="begin"/>
            </w:r>
            <w:r>
              <w:rPr>
                <w:noProof/>
                <w:webHidden/>
              </w:rPr>
              <w:instrText xml:space="preserve"> PAGEREF _Toc196145970 \h </w:instrText>
            </w:r>
            <w:r>
              <w:rPr>
                <w:noProof/>
                <w:webHidden/>
              </w:rPr>
            </w:r>
            <w:r>
              <w:rPr>
                <w:noProof/>
                <w:webHidden/>
              </w:rPr>
              <w:fldChar w:fldCharType="separate"/>
            </w:r>
            <w:r>
              <w:rPr>
                <w:noProof/>
                <w:webHidden/>
              </w:rPr>
              <w:t>9</w:t>
            </w:r>
            <w:r>
              <w:rPr>
                <w:noProof/>
                <w:webHidden/>
              </w:rPr>
              <w:fldChar w:fldCharType="end"/>
            </w:r>
          </w:hyperlink>
        </w:p>
        <w:p w:rsidR="009014C2" w:rsidRDefault="009014C2">
          <w:pPr>
            <w:pStyle w:val="TOC2"/>
            <w:tabs>
              <w:tab w:val="right" w:leader="dot" w:pos="9350"/>
            </w:tabs>
            <w:rPr>
              <w:rFonts w:asciiTheme="minorHAnsi" w:eastAsiaTheme="minorEastAsia" w:hAnsiTheme="minorHAnsi"/>
              <w:noProof/>
              <w:sz w:val="22"/>
            </w:rPr>
          </w:pPr>
          <w:hyperlink w:anchor="_Toc196145971" w:history="1">
            <w:r w:rsidRPr="00A319CE">
              <w:rPr>
                <w:rStyle w:val="Hyperlink"/>
                <w:noProof/>
              </w:rPr>
              <w:t>Radicalism and Unrest</w:t>
            </w:r>
            <w:r>
              <w:rPr>
                <w:noProof/>
                <w:webHidden/>
              </w:rPr>
              <w:tab/>
            </w:r>
            <w:r>
              <w:rPr>
                <w:noProof/>
                <w:webHidden/>
              </w:rPr>
              <w:fldChar w:fldCharType="begin"/>
            </w:r>
            <w:r>
              <w:rPr>
                <w:noProof/>
                <w:webHidden/>
              </w:rPr>
              <w:instrText xml:space="preserve"> PAGEREF _Toc196145971 \h </w:instrText>
            </w:r>
            <w:r>
              <w:rPr>
                <w:noProof/>
                <w:webHidden/>
              </w:rPr>
            </w:r>
            <w:r>
              <w:rPr>
                <w:noProof/>
                <w:webHidden/>
              </w:rPr>
              <w:fldChar w:fldCharType="separate"/>
            </w:r>
            <w:r>
              <w:rPr>
                <w:noProof/>
                <w:webHidden/>
              </w:rPr>
              <w:t>10</w:t>
            </w:r>
            <w:r>
              <w:rPr>
                <w:noProof/>
                <w:webHidden/>
              </w:rPr>
              <w:fldChar w:fldCharType="end"/>
            </w:r>
          </w:hyperlink>
        </w:p>
        <w:p w:rsidR="009014C2" w:rsidRDefault="009014C2">
          <w:pPr>
            <w:pStyle w:val="TOC2"/>
            <w:tabs>
              <w:tab w:val="right" w:leader="dot" w:pos="9350"/>
            </w:tabs>
            <w:rPr>
              <w:rFonts w:asciiTheme="minorHAnsi" w:eastAsiaTheme="minorEastAsia" w:hAnsiTheme="minorHAnsi"/>
              <w:noProof/>
              <w:sz w:val="22"/>
            </w:rPr>
          </w:pPr>
          <w:hyperlink w:anchor="_Toc196145972" w:history="1">
            <w:r w:rsidRPr="00A319CE">
              <w:rPr>
                <w:rStyle w:val="Hyperlink"/>
                <w:noProof/>
              </w:rPr>
              <w:t>Effect on Welsh Nationalism and Identity</w:t>
            </w:r>
            <w:r>
              <w:rPr>
                <w:noProof/>
                <w:webHidden/>
              </w:rPr>
              <w:tab/>
            </w:r>
            <w:r>
              <w:rPr>
                <w:noProof/>
                <w:webHidden/>
              </w:rPr>
              <w:fldChar w:fldCharType="begin"/>
            </w:r>
            <w:r>
              <w:rPr>
                <w:noProof/>
                <w:webHidden/>
              </w:rPr>
              <w:instrText xml:space="preserve"> PAGEREF _Toc196145972 \h </w:instrText>
            </w:r>
            <w:r>
              <w:rPr>
                <w:noProof/>
                <w:webHidden/>
              </w:rPr>
            </w:r>
            <w:r>
              <w:rPr>
                <w:noProof/>
                <w:webHidden/>
              </w:rPr>
              <w:fldChar w:fldCharType="separate"/>
            </w:r>
            <w:r>
              <w:rPr>
                <w:noProof/>
                <w:webHidden/>
              </w:rPr>
              <w:t>10</w:t>
            </w:r>
            <w:r>
              <w:rPr>
                <w:noProof/>
                <w:webHidden/>
              </w:rPr>
              <w:fldChar w:fldCharType="end"/>
            </w:r>
          </w:hyperlink>
        </w:p>
        <w:p w:rsidR="009014C2" w:rsidRDefault="009014C2">
          <w:pPr>
            <w:pStyle w:val="TOC1"/>
            <w:tabs>
              <w:tab w:val="right" w:leader="dot" w:pos="9350"/>
            </w:tabs>
            <w:rPr>
              <w:rFonts w:asciiTheme="minorHAnsi" w:eastAsiaTheme="minorEastAsia" w:hAnsiTheme="minorHAnsi"/>
              <w:noProof/>
              <w:sz w:val="22"/>
            </w:rPr>
          </w:pPr>
          <w:hyperlink w:anchor="_Toc196145973" w:history="1">
            <w:r w:rsidRPr="00A319CE">
              <w:rPr>
                <w:rStyle w:val="Hyperlink"/>
                <w:noProof/>
              </w:rPr>
              <w:t>Conclusion</w:t>
            </w:r>
            <w:r>
              <w:rPr>
                <w:noProof/>
                <w:webHidden/>
              </w:rPr>
              <w:tab/>
            </w:r>
            <w:r>
              <w:rPr>
                <w:noProof/>
                <w:webHidden/>
              </w:rPr>
              <w:fldChar w:fldCharType="begin"/>
            </w:r>
            <w:r>
              <w:rPr>
                <w:noProof/>
                <w:webHidden/>
              </w:rPr>
              <w:instrText xml:space="preserve"> PAGEREF _Toc196145973 \h </w:instrText>
            </w:r>
            <w:r>
              <w:rPr>
                <w:noProof/>
                <w:webHidden/>
              </w:rPr>
            </w:r>
            <w:r>
              <w:rPr>
                <w:noProof/>
                <w:webHidden/>
              </w:rPr>
              <w:fldChar w:fldCharType="separate"/>
            </w:r>
            <w:r>
              <w:rPr>
                <w:noProof/>
                <w:webHidden/>
              </w:rPr>
              <w:t>11</w:t>
            </w:r>
            <w:r>
              <w:rPr>
                <w:noProof/>
                <w:webHidden/>
              </w:rPr>
              <w:fldChar w:fldCharType="end"/>
            </w:r>
          </w:hyperlink>
        </w:p>
        <w:p w:rsidR="009014C2" w:rsidRDefault="009014C2">
          <w:pPr>
            <w:pStyle w:val="TOC1"/>
            <w:tabs>
              <w:tab w:val="right" w:leader="dot" w:pos="9350"/>
            </w:tabs>
            <w:rPr>
              <w:rFonts w:asciiTheme="minorHAnsi" w:eastAsiaTheme="minorEastAsia" w:hAnsiTheme="minorHAnsi"/>
              <w:noProof/>
              <w:sz w:val="22"/>
            </w:rPr>
          </w:pPr>
          <w:hyperlink w:anchor="_Toc196145974" w:history="1">
            <w:r w:rsidRPr="00A319CE">
              <w:rPr>
                <w:rStyle w:val="Hyperlink"/>
                <w:noProof/>
              </w:rPr>
              <w:t>References</w:t>
            </w:r>
            <w:r>
              <w:rPr>
                <w:noProof/>
                <w:webHidden/>
              </w:rPr>
              <w:tab/>
            </w:r>
            <w:r>
              <w:rPr>
                <w:noProof/>
                <w:webHidden/>
              </w:rPr>
              <w:fldChar w:fldCharType="begin"/>
            </w:r>
            <w:r>
              <w:rPr>
                <w:noProof/>
                <w:webHidden/>
              </w:rPr>
              <w:instrText xml:space="preserve"> PAGEREF _Toc196145974 \h </w:instrText>
            </w:r>
            <w:r>
              <w:rPr>
                <w:noProof/>
                <w:webHidden/>
              </w:rPr>
            </w:r>
            <w:r>
              <w:rPr>
                <w:noProof/>
                <w:webHidden/>
              </w:rPr>
              <w:fldChar w:fldCharType="separate"/>
            </w:r>
            <w:r>
              <w:rPr>
                <w:noProof/>
                <w:webHidden/>
              </w:rPr>
              <w:t>12</w:t>
            </w:r>
            <w:r>
              <w:rPr>
                <w:noProof/>
                <w:webHidden/>
              </w:rPr>
              <w:fldChar w:fldCharType="end"/>
            </w:r>
          </w:hyperlink>
        </w:p>
        <w:p w:rsidR="009014C2" w:rsidRDefault="009014C2">
          <w:r>
            <w:rPr>
              <w:b/>
              <w:bCs/>
              <w:noProof/>
            </w:rPr>
            <w:fldChar w:fldCharType="end"/>
          </w:r>
        </w:p>
      </w:sdtContent>
    </w:sdt>
    <w:p w:rsidR="003414D7" w:rsidRDefault="003414D7" w:rsidP="003414D7">
      <w:pPr>
        <w:pStyle w:val="Heading1"/>
      </w:pPr>
      <w:bookmarkStart w:id="0" w:name="_Toc196145957"/>
      <w:r>
        <w:lastRenderedPageBreak/>
        <w:t>Introduction</w:t>
      </w:r>
      <w:bookmarkEnd w:id="0"/>
    </w:p>
    <w:p w:rsidR="003414D7" w:rsidRDefault="009014C2" w:rsidP="003414D7">
      <w:r w:rsidRPr="009014C2">
        <w:t>Wales was a nation in which 1914 was still so much an industrial na</w:t>
      </w:r>
      <w:r>
        <w:t>tion, south in the coalfields, N</w:t>
      </w:r>
      <w:r w:rsidRPr="009014C2">
        <w:t xml:space="preserve">orth in the slate quarries. Wales came into First World War as part of the United Kingdom, but with strong Nonconformist religious tradition, strong linguistic and cultural heritage and with own unique social, economic and political characteristics. These were foundations that would be profoundly altered by the war. The First World War was a global catastrophe and yet a great power of change, its impact on the Welsh economic </w:t>
      </w:r>
      <w:proofErr w:type="spellStart"/>
      <w:r w:rsidRPr="009014C2">
        <w:t>mould</w:t>
      </w:r>
      <w:proofErr w:type="spellEnd"/>
      <w:r w:rsidRPr="009014C2">
        <w:t>, on social dynamics, on political alignment was profound. Yet these were complicated and multi layered changes resulting in progress and instability. This essay examines the extent to which the war acted as a significant accelerator of change in Wales between 1914 and 1920, but that the developments it fostered far from marked its ‘beginning’, partly because they were prefigured and shaped, in particular, by the First World War, and partly in consequence of the social, economic, and political conditions in which it concluded.</w:t>
      </w:r>
    </w:p>
    <w:p w:rsidR="003414D7" w:rsidRDefault="003414D7" w:rsidP="003414D7">
      <w:pPr>
        <w:pStyle w:val="Heading1"/>
      </w:pPr>
      <w:bookmarkStart w:id="1" w:name="_Toc196145958"/>
      <w:r>
        <w:t>Economic Impact</w:t>
      </w:r>
      <w:bookmarkEnd w:id="1"/>
    </w:p>
    <w:p w:rsidR="00763264" w:rsidRDefault="00763264" w:rsidP="00763264">
      <w:pPr>
        <w:pStyle w:val="Heading2"/>
      </w:pPr>
      <w:bookmarkStart w:id="2" w:name="_Toc196145959"/>
      <w:r>
        <w:t>Lack of workers</w:t>
      </w:r>
      <w:bookmarkEnd w:id="2"/>
    </w:p>
    <w:p w:rsidR="00763264" w:rsidRDefault="00763264" w:rsidP="00763264">
      <w:r>
        <w:t xml:space="preserve">Between 1938 and 1941, 25,000 Welsh miners quit their employment to join the military and other occupations.  The coal sector experienced a severe workforce crisis after having tens of thousands of unwanted males.  In order to address the issue, mining was designated as a reserved occupation, which exempted its workers from military service, regardless of their preference.  Then, in 1942, the government seized the coal business from its proprietors.  Welsh miners were relocated to coalfields with more severe </w:t>
      </w:r>
      <w:proofErr w:type="spellStart"/>
      <w:r>
        <w:t>labour</w:t>
      </w:r>
      <w:proofErr w:type="spellEnd"/>
      <w:r>
        <w:t xml:space="preserve"> shortages, like Kent and the Forest of Dean, which had an immediate impact</w:t>
      </w:r>
      <w:r w:rsidR="003F0576">
        <w:t xml:space="preserve"> (BBC, 2014)</w:t>
      </w:r>
      <w:r>
        <w:t>.</w:t>
      </w:r>
    </w:p>
    <w:p w:rsidR="00763264" w:rsidRDefault="00763264" w:rsidP="00763264">
      <w:r w:rsidRPr="00763264">
        <w:lastRenderedPageBreak/>
        <w:t xml:space="preserve">In 1943, the 'Bevin Boys'—named for Ernest Bevin, Minister of workforce and National Service—were introduced as a result of the workforce shortage.  Ten out of ten eighteen-year-olds were </w:t>
      </w:r>
      <w:proofErr w:type="spellStart"/>
      <w:r w:rsidRPr="00763264">
        <w:t>draughted</w:t>
      </w:r>
      <w:proofErr w:type="spellEnd"/>
      <w:r w:rsidRPr="00763264">
        <w:t xml:space="preserve"> into mines instead of the military, which was unpopular with the draftees who frequently felt that their chance to fight overseas had been taken away.  The introduction of middle-class and working-class Englishmen to the harsh reality of the south Wales coalfield, however, did contribute to the feeling that the war was a shared experience for all of Britain after some early culture shock.</w:t>
      </w:r>
    </w:p>
    <w:p w:rsidR="00763264" w:rsidRDefault="00763264" w:rsidP="00763264">
      <w:pPr>
        <w:pStyle w:val="Heading2"/>
      </w:pPr>
      <w:bookmarkStart w:id="3" w:name="_Toc196145960"/>
      <w:r>
        <w:t>Concerns and grievances</w:t>
      </w:r>
      <w:bookmarkEnd w:id="3"/>
    </w:p>
    <w:p w:rsidR="00763264" w:rsidRDefault="00763264" w:rsidP="00763264">
      <w:r>
        <w:t>Existing miners were not always fond of the Bevin Boys because they were worried that they would eliminate local jobs after the war.  The miners never forgot the unemployment of the interwar period, and they were always concerned that it would happen again.  Such anxieties were made worse by the fact that that unemployment never even totally disappeared throughout the war.  The most vulnerable were elderly and disabled former miners who could no longer work in the coal sector</w:t>
      </w:r>
      <w:r w:rsidR="003F0576">
        <w:t xml:space="preserve"> (BBC, 2014)</w:t>
      </w:r>
      <w:r>
        <w:t>.  Due to space constraints, no ammunition manufacturers had been established in the valleys, and transportation was frequently too costly for former miners to go long distances for employment.</w:t>
      </w:r>
    </w:p>
    <w:p w:rsidR="00763264" w:rsidRDefault="00763264" w:rsidP="00763264">
      <w:r w:rsidRPr="00763264">
        <w:t>The working miners had their own grievances.  The disparity in pay between miners and munitions workers was extremely sensitive.  In addition to being paid more, munitions workers put in 60–70 hours a week, while miners only put in 47.  However, many Welsh miners were incensed to learn that he was paid less than his wife or daughter.  With entire families working, the mining villages were making more money than before, and there were at least prospects for overtime.</w:t>
      </w:r>
    </w:p>
    <w:p w:rsidR="00763264" w:rsidRDefault="00763264" w:rsidP="00763264">
      <w:pPr>
        <w:pStyle w:val="Heading2"/>
      </w:pPr>
      <w:bookmarkStart w:id="4" w:name="_Toc196145961"/>
      <w:r>
        <w:lastRenderedPageBreak/>
        <w:t>Strikes</w:t>
      </w:r>
      <w:bookmarkEnd w:id="4"/>
    </w:p>
    <w:p w:rsidR="00763264" w:rsidRDefault="00763264" w:rsidP="00763264">
      <w:r>
        <w:t xml:space="preserve">Industrial relations in coal were frequently bad due to a mix of war fatigue, anxieties about the future, and the new negotiating power that the miners gained as a result of the </w:t>
      </w:r>
      <w:proofErr w:type="spellStart"/>
      <w:r>
        <w:t>labour</w:t>
      </w:r>
      <w:proofErr w:type="spellEnd"/>
      <w:r>
        <w:t xml:space="preserve"> shortage.  Leaders of trade unions participated in local and regional planning for the war effort and were dedicated to it.  However, there were conflicts at the coalface, particularly when miners were </w:t>
      </w:r>
      <w:proofErr w:type="spellStart"/>
      <w:r>
        <w:t>penalised</w:t>
      </w:r>
      <w:proofErr w:type="spellEnd"/>
      <w:r>
        <w:t xml:space="preserve"> for minor infractions like arriving late for work without </w:t>
      </w:r>
      <w:proofErr w:type="spellStart"/>
      <w:r>
        <w:t>authorisation</w:t>
      </w:r>
      <w:proofErr w:type="spellEnd"/>
      <w:r>
        <w:t>.</w:t>
      </w:r>
    </w:p>
    <w:p w:rsidR="00763264" w:rsidRDefault="00763264" w:rsidP="00763264">
      <w:r w:rsidRPr="00763264">
        <w:t>In the South Wales coalfield, there were 514 stoppages from September 1939 to October 1944.  The majority were informal, such as the 'pit boys' strikes in 1942 and 1943, which were led by young miners who were upset about their lower pay compared to older men.  One hundred thousand Welsh miners went on strike for pay in the spring of 1944.  Despite receiving a healthy minimum salary as a result of the disagreement, some people viewed the miners as being unpatriotic.</w:t>
      </w:r>
      <w:r w:rsidR="00D65A89">
        <w:t xml:space="preserve"> </w:t>
      </w:r>
      <w:r w:rsidRPr="00763264">
        <w:t xml:space="preserve">During the war, many young miners were resentful of their working conditions, mistrustful of the government, and frequently showed little regard for senior employees and local </w:t>
      </w:r>
      <w:proofErr w:type="spellStart"/>
      <w:r w:rsidRPr="00763264">
        <w:t>organisations</w:t>
      </w:r>
      <w:proofErr w:type="spellEnd"/>
      <w:r w:rsidRPr="00763264">
        <w:t>, according to author and miner Bert Coombes.  He attributed this to their upbringing at a time of inactivity and suffering</w:t>
      </w:r>
      <w:r w:rsidR="00D65A89">
        <w:t xml:space="preserve"> (BBC, 2014)</w:t>
      </w:r>
      <w:r w:rsidRPr="00763264">
        <w:t>.  A more empathetic miners' agent in the Swansea valleys pointed out that the strikes were about wages as much as they were a reaction against the "conditions of life during the war."  'Couldn't obtain anything, see, you went to the pit, came out of the pit, and that was the end of the bloody day for you,</w:t>
      </w:r>
      <w:r w:rsidR="009014C2">
        <w:t xml:space="preserve"> </w:t>
      </w:r>
      <w:r w:rsidRPr="00763264">
        <w:t>'he said.  You see, you were either unable to get downtown or, if you did, you would be unable to purchase anything.</w:t>
      </w:r>
    </w:p>
    <w:p w:rsidR="009014C2" w:rsidRDefault="009014C2" w:rsidP="009014C2">
      <w:pPr>
        <w:pStyle w:val="Heading2"/>
      </w:pPr>
      <w:bookmarkStart w:id="5" w:name="_Toc196145962"/>
      <w:r>
        <w:t>Towards a better Future</w:t>
      </w:r>
      <w:bookmarkEnd w:id="5"/>
    </w:p>
    <w:p w:rsidR="009014C2" w:rsidRPr="00763264" w:rsidRDefault="009014C2" w:rsidP="009014C2">
      <w:r>
        <w:t xml:space="preserve"> 'It must never happen again' was the conclusion of a video written by Dylan Thomas for the Ministry of Information during the war, which featured footage of Welsh miners without jobs.  </w:t>
      </w:r>
      <w:r>
        <w:lastRenderedPageBreak/>
        <w:t>"Wales faces the future with hope and fear," The Times stated in 1943.  Will the past happen again?  The conflict demonstrated the continued need for coal and the potential for state control to result in a substantial improvement in employment and pay.  The miners refused to be influenced in any way the government desired in the name of the war effort because they were determined to make sure those gains would not be lost after the war</w:t>
      </w:r>
      <w:r w:rsidR="00D65A89">
        <w:t xml:space="preserve"> (BBC, 2014)</w:t>
      </w:r>
      <w:r>
        <w:t>.  In addition to wanting to win the war, Welsh mining communities also sought to win the peace.</w:t>
      </w:r>
    </w:p>
    <w:p w:rsidR="00763264" w:rsidRDefault="00763264" w:rsidP="00763264">
      <w:pPr>
        <w:pStyle w:val="Heading1"/>
        <w:rPr>
          <w:sz w:val="27"/>
        </w:rPr>
      </w:pPr>
      <w:bookmarkStart w:id="6" w:name="_Toc196145963"/>
      <w:r>
        <w:t>Social Change</w:t>
      </w:r>
      <w:bookmarkEnd w:id="6"/>
    </w:p>
    <w:p w:rsidR="009014C2" w:rsidRDefault="009014C2" w:rsidP="009014C2">
      <w:pPr>
        <w:spacing w:before="100" w:beforeAutospacing="1" w:after="100" w:afterAutospacing="1"/>
      </w:pPr>
      <w:r>
        <w:t>Major social transformations occurred in Wales as a consequence of the First World War and its aftermath. The Inter War Years saw Welsh society tackling the dark and frequent changes that resulted in the devastating loss of life, changes to evolving gender roles, health crises, and mutations in cultural and linguistic identity. It was these changes that were more than isolated, as they strengthened a redefinition of community structures, and class dynamics.</w:t>
      </w:r>
    </w:p>
    <w:p w:rsidR="009014C2" w:rsidRDefault="009014C2" w:rsidP="009014C2">
      <w:pPr>
        <w:pStyle w:val="Heading2"/>
      </w:pPr>
      <w:bookmarkStart w:id="7" w:name="_Toc196145964"/>
      <w:r>
        <w:t>Demographic Shift: The Loss of a Generation</w:t>
      </w:r>
      <w:bookmarkEnd w:id="7"/>
    </w:p>
    <w:p w:rsidR="009014C2" w:rsidRDefault="009014C2" w:rsidP="009014C2">
      <w:pPr>
        <w:spacing w:before="100" w:beforeAutospacing="1" w:after="100" w:afterAutospacing="1"/>
      </w:pPr>
      <w:r>
        <w:t>The cost of the First World War to the human population of Wales was huge. It is thought that 40,000 Welsh men lost their lives during the conflict, a significant number was left injured or emotionally scarred. This was extremely impactful on the local communities that it compromised. Especially where enlistment had been high, substantial portions of entire villages lost their male population</w:t>
      </w:r>
      <w:r w:rsidR="00D65A89">
        <w:t xml:space="preserve"> (Hancock, 2024)</w:t>
      </w:r>
      <w:r>
        <w:t>. Although this loss carried emotional repercussions, fam</w:t>
      </w:r>
      <w:r w:rsidR="00D65A89">
        <w:t xml:space="preserve">ilies mourned, and economically </w:t>
      </w:r>
      <w:r>
        <w:t>many of the households lost the breadwinners.</w:t>
      </w:r>
    </w:p>
    <w:p w:rsidR="009014C2" w:rsidRDefault="009014C2" w:rsidP="009014C2">
      <w:pPr>
        <w:spacing w:before="100" w:beforeAutospacing="1" w:after="100" w:afterAutospacing="1"/>
      </w:pPr>
      <w:r>
        <w:t xml:space="preserve">Following the war, the population was strained because of an excess of widows, fatherless children, and lack of working age men. This strain eased networked economies and changed the </w:t>
      </w:r>
      <w:r>
        <w:lastRenderedPageBreak/>
        <w:t>composition of many communities, especially in industrial areas where the work force had long been mostly male.</w:t>
      </w:r>
    </w:p>
    <w:p w:rsidR="009014C2" w:rsidRDefault="009014C2" w:rsidP="009014C2">
      <w:pPr>
        <w:pStyle w:val="Heading2"/>
      </w:pPr>
      <w:bookmarkStart w:id="8" w:name="_Toc196145965"/>
      <w:r>
        <w:t>The Role of Women: Temporary Opportunity and Long-Term Impact</w:t>
      </w:r>
      <w:bookmarkEnd w:id="8"/>
    </w:p>
    <w:p w:rsidR="009014C2" w:rsidRDefault="009014C2" w:rsidP="009014C2">
      <w:pPr>
        <w:spacing w:before="100" w:beforeAutospacing="1" w:after="100" w:afterAutospacing="1"/>
      </w:pPr>
      <w:r>
        <w:t>So many men were at the front during the war that women were called in large numbers to work. They took up jobs in munitions factories, transport, clerical work, even coal sorting, jobs which up until then had been regarded as the territory of men in Wales. During the course of war, voluntary organizations, nursing, running households were also undertaken by women.</w:t>
      </w:r>
    </w:p>
    <w:p w:rsidR="00763264" w:rsidRDefault="009014C2" w:rsidP="009014C2">
      <w:pPr>
        <w:spacing w:before="100" w:beforeAutospacing="1" w:after="100" w:afterAutospacing="1"/>
      </w:pPr>
      <w:r>
        <w:t>But once the war was over there was something of a drive to return women to domesticity – returning a soldier looking for work</w:t>
      </w:r>
      <w:r w:rsidR="00D65A89">
        <w:t xml:space="preserve"> (Owen et al., 2023)</w:t>
      </w:r>
      <w:r>
        <w:t>. However, despite that experience, public opinion of women’s capabilities and rights had been fundamentally changed. Some women over 30 were given voting rights by the 1918 Representation of the People Act and women gained the vote on the same terms as men by 1928. It was a watershed moment in terms of gender roles, even if progress was slow and uneven in Wales: especially on the rural remote parts of Wales which were conservative.</w:t>
      </w:r>
    </w:p>
    <w:p w:rsidR="00763264" w:rsidRDefault="00763264" w:rsidP="00763264">
      <w:pPr>
        <w:pStyle w:val="Heading2"/>
      </w:pPr>
      <w:bookmarkStart w:id="9" w:name="_Toc196145966"/>
      <w:r>
        <w:t>Health and Housing: A Crisis Unveiled</w:t>
      </w:r>
      <w:bookmarkEnd w:id="9"/>
    </w:p>
    <w:p w:rsidR="009014C2" w:rsidRDefault="009014C2" w:rsidP="009014C2">
      <w:pPr>
        <w:spacing w:before="100" w:beforeAutospacing="1" w:after="100" w:afterAutospacing="1"/>
      </w:pPr>
      <w:r>
        <w:t>Many Welsh communities did not see peace after the end of the war. In some places, the Spanish Flu pandemic of 1918–19 made even more casualties than did the war itself, pulling down entire villages and communities, particularly those most vulnerable. spread of disease was made easy with overcrowded housing and poor sanitation especially in industrial valleys and urban areas.</w:t>
      </w:r>
    </w:p>
    <w:p w:rsidR="009014C2" w:rsidRDefault="009014C2" w:rsidP="009014C2">
      <w:pPr>
        <w:spacing w:before="100" w:beforeAutospacing="1" w:after="100" w:afterAutospacing="1"/>
      </w:pPr>
      <w:r>
        <w:lastRenderedPageBreak/>
        <w:t>Conditions in many parts of Wales were grim. It was rows of poorly ventilated terraced houses with shared toilets and with little access to clean water. Together, the war and the pandemic put public health on the political agenda. In 1920 the call was for better housing and social reform. Despite slow improvements the groundwork had been laid for inter war housing schemes and welfare state.</w:t>
      </w:r>
    </w:p>
    <w:p w:rsidR="009014C2" w:rsidRDefault="009014C2" w:rsidP="009014C2">
      <w:pPr>
        <w:pStyle w:val="Heading2"/>
      </w:pPr>
      <w:bookmarkStart w:id="10" w:name="_Toc196145967"/>
      <w:r>
        <w:t>Education and Language: Cultural Tensions</w:t>
      </w:r>
      <w:bookmarkEnd w:id="10"/>
    </w:p>
    <w:p w:rsidR="009014C2" w:rsidRDefault="009014C2" w:rsidP="009014C2">
      <w:pPr>
        <w:spacing w:before="100" w:beforeAutospacing="1" w:after="100" w:afterAutospacing="1"/>
      </w:pPr>
      <w:r>
        <w:t xml:space="preserve">In addition cultural shifts were brought during the post war years, essentially in the areas of education and language. Pressure lay on the Welsh language in many </w:t>
      </w:r>
      <w:proofErr w:type="spellStart"/>
      <w:r>
        <w:t>anglicised</w:t>
      </w:r>
      <w:proofErr w:type="spellEnd"/>
      <w:r>
        <w:t xml:space="preserve"> urban areas and south Wales where English was coming to be regarded as the language of opportunity. Many schools did not encourage the use of Welsh and English medium education became more common.</w:t>
      </w:r>
    </w:p>
    <w:p w:rsidR="009014C2" w:rsidRDefault="009014C2" w:rsidP="009014C2">
      <w:pPr>
        <w:spacing w:before="100" w:beforeAutospacing="1" w:after="100" w:afterAutospacing="1"/>
      </w:pPr>
      <w:r>
        <w:t xml:space="preserve">But Welsh culture was also tried to be preserved. The University of Wales continued to expand, as did cultural movements like the Eisteddfod in order to promote the arts and literature through the Welsh language. Sprung in 1925 was </w:t>
      </w:r>
      <w:proofErr w:type="spellStart"/>
      <w:r>
        <w:t>Urdd</w:t>
      </w:r>
      <w:proofErr w:type="spellEnd"/>
      <w:r>
        <w:t xml:space="preserve"> </w:t>
      </w:r>
      <w:proofErr w:type="spellStart"/>
      <w:r>
        <w:t>Gobaith</w:t>
      </w:r>
      <w:proofErr w:type="spellEnd"/>
      <w:r>
        <w:t xml:space="preserve"> Cymru, established to promote Welsh youth and to speak of the language.</w:t>
      </w:r>
    </w:p>
    <w:p w:rsidR="009014C2" w:rsidRDefault="009014C2" w:rsidP="009014C2">
      <w:pPr>
        <w:pStyle w:val="Heading2"/>
      </w:pPr>
      <w:bookmarkStart w:id="11" w:name="_Toc196145968"/>
      <w:r>
        <w:t>Long-Term Changes in Community and Class Dynamics</w:t>
      </w:r>
      <w:bookmarkEnd w:id="11"/>
    </w:p>
    <w:p w:rsidR="009014C2" w:rsidRDefault="009014C2" w:rsidP="009014C2">
      <w:pPr>
        <w:spacing w:before="100" w:beforeAutospacing="1" w:after="100" w:afterAutospacing="1"/>
      </w:pPr>
      <w:r>
        <w:t>Just as the industrial decline and the accompanying rise in the unemployment in the 1920s and 1930s gave rise to a different kind of community structures and class relations. Families looking for work moved and average south Wales mining communities depopulated, only for the once very close knit mining communities to become economically hard pressed.</w:t>
      </w:r>
    </w:p>
    <w:p w:rsidR="00763264" w:rsidRDefault="009014C2" w:rsidP="009014C2">
      <w:pPr>
        <w:spacing w:before="100" w:beforeAutospacing="1" w:after="100" w:afterAutospacing="1"/>
      </w:pPr>
      <w:r>
        <w:lastRenderedPageBreak/>
        <w:t xml:space="preserve">The consciousness of the class grew in strength and the working class more and more became </w:t>
      </w:r>
      <w:proofErr w:type="spellStart"/>
      <w:r>
        <w:t>Labour</w:t>
      </w:r>
      <w:proofErr w:type="spellEnd"/>
      <w:r>
        <w:t xml:space="preserve"> political and trade union oriented. With education, profession and lifestyle, the middle classes in the urban </w:t>
      </w:r>
      <w:proofErr w:type="spellStart"/>
      <w:r>
        <w:t>centres</w:t>
      </w:r>
      <w:proofErr w:type="spellEnd"/>
      <w:r>
        <w:t xml:space="preserve"> began to develop themselves more with sharper distinction. At the same time, rural Wales continued to change more slowly, with less modern social expectations being established: deference continued into the early 20th century, though the deferential generations were younger; most went urban, no longer rural employees, and increasingly away from any particular deference.</w:t>
      </w:r>
    </w:p>
    <w:p w:rsidR="00763264" w:rsidRDefault="00763264" w:rsidP="00763264">
      <w:pPr>
        <w:pStyle w:val="Heading1"/>
      </w:pPr>
      <w:bookmarkStart w:id="12" w:name="_Toc196145969"/>
      <w:r>
        <w:t>Political Changes</w:t>
      </w:r>
      <w:bookmarkEnd w:id="12"/>
    </w:p>
    <w:p w:rsidR="00763264" w:rsidRPr="003414D7" w:rsidRDefault="00763264" w:rsidP="00763264">
      <w:pPr>
        <w:pStyle w:val="Heading2"/>
      </w:pPr>
      <w:bookmarkStart w:id="13" w:name="_Toc196145970"/>
      <w:r>
        <w:t>Role of Nonconformist religion</w:t>
      </w:r>
      <w:bookmarkEnd w:id="13"/>
    </w:p>
    <w:p w:rsidR="003414D7" w:rsidRDefault="003414D7" w:rsidP="003414D7">
      <w:r>
        <w:t>The First World War significantly altered the political landscape in Wales. Before the war, Welsh politics were dominated by the Liberal Party, rooted in Nonconformist religious values and associated with figures like David Lloyd George. However, the war years witnessed a growing disenchantment with the Liberal establishment, particularly due to the party's divisions and the heavy casualties endured by Welsh regiments.</w:t>
      </w:r>
    </w:p>
    <w:p w:rsidR="005A14FF" w:rsidRDefault="005A14FF" w:rsidP="003414D7">
      <w:r w:rsidRPr="005A14FF">
        <w:t xml:space="preserve">Herbert Henry Asquith, the Liberal Prime Minister who had led Britain for over eight years, resigned on December 5, 1916.  Asquith did not voluntarily leave his position.  Only eighteen months prior, he had successfully reformed his administration as a wartime coalition with support from the Conservatives and </w:t>
      </w:r>
      <w:proofErr w:type="spellStart"/>
      <w:r w:rsidRPr="005A14FF">
        <w:t>Labour</w:t>
      </w:r>
      <w:proofErr w:type="spellEnd"/>
      <w:r w:rsidRPr="005A14FF">
        <w:t>, so many observers were caught off guard when he fell from office</w:t>
      </w:r>
      <w:r w:rsidR="00D65A89">
        <w:t xml:space="preserve"> (BBC, 2014)</w:t>
      </w:r>
      <w:r w:rsidRPr="005A14FF">
        <w:t>.  No official challenge had been made to his leadership of the Liberal Party, no general election had been called, and no House of Commons vote of confidence had been lost.</w:t>
      </w:r>
      <w:r>
        <w:t xml:space="preserve"> </w:t>
      </w:r>
      <w:r w:rsidRPr="005A14FF">
        <w:t xml:space="preserve">His dismissal was essentially a political coup d'état, the product of a plot by senior Conservative Party members and War Secretary David Lloyd George, a fellow Liberal who had </w:t>
      </w:r>
      <w:r w:rsidRPr="005A14FF">
        <w:lastRenderedPageBreak/>
        <w:t>been Asquith's Chancellor of the Exchequer prior to the war</w:t>
      </w:r>
      <w:r w:rsidR="00763264">
        <w:t xml:space="preserve"> (Blog UK, 2017)</w:t>
      </w:r>
      <w:r w:rsidRPr="005A14FF">
        <w:t>.  With the backing of Conservative leader Andrew Bonar Law, Lloyd George, who had lost faith in Asquith's ability to win the Great War, threatened to leave the government unless the prime minister agreed to give a small executive group known as the "War Cabinet" control over the day-to-day operations of the war.  Instead of accepting this humiliation, Asquith disbanded his cabinet, and two days later, Lloyd George, supported by the Conservatives, established a new Coalition Government.</w:t>
      </w:r>
    </w:p>
    <w:p w:rsidR="00763264" w:rsidRDefault="00763264" w:rsidP="00763264">
      <w:pPr>
        <w:pStyle w:val="Heading2"/>
      </w:pPr>
      <w:bookmarkStart w:id="14" w:name="_Toc196145971"/>
      <w:r>
        <w:t>Radicalism and Unrest</w:t>
      </w:r>
      <w:bookmarkEnd w:id="14"/>
    </w:p>
    <w:p w:rsidR="00763264" w:rsidRDefault="00763264" w:rsidP="00763264">
      <w:r>
        <w:t>Widespread unrest and a reawakening of radical politics in Wales had come about due to economic hardship. At the inter war period there were numerous strikes, such as the South Wales coalfields. General Strike of 1926 had such a big effect on communities, creating class consciousness. These radicals simply had an ideological legacy of earlier radical movements: Chartism. Chartism as a movement was passed from life in the last decades of the 19th century, but its insistence on political representation, workers’ rights and democratic reform had a clear echo in the slogans and deeds of inter-war protest movements.</w:t>
      </w:r>
    </w:p>
    <w:p w:rsidR="00763264" w:rsidRDefault="00763264" w:rsidP="00763264">
      <w:pPr>
        <w:pStyle w:val="Heading2"/>
      </w:pPr>
      <w:bookmarkStart w:id="15" w:name="_Toc196145972"/>
      <w:r>
        <w:t>Effect on Welsh Nationalism and Identity</w:t>
      </w:r>
      <w:bookmarkEnd w:id="15"/>
    </w:p>
    <w:p w:rsidR="00763264" w:rsidRDefault="00763264" w:rsidP="00763264">
      <w:r>
        <w:t xml:space="preserve">Political changes also pertained to Welsh nationalism and identity. Although mainstream nationalism was never quite strong where class forces were concerned, there was plenty of interest in Welsh language, culture and heritage. The Plaid </w:t>
      </w:r>
      <w:proofErr w:type="spellStart"/>
      <w:r>
        <w:t>Genedlaethol</w:t>
      </w:r>
      <w:proofErr w:type="spellEnd"/>
      <w:r>
        <w:t xml:space="preserve"> Cymru (later Plaid Cymru) was formed during this period in 1925 in an effort to declare a separate and Welsh identity in confrontation with, as it was felt to have been, cultural erosion and economic exploitation.</w:t>
      </w:r>
    </w:p>
    <w:p w:rsidR="00763264" w:rsidRDefault="00763264" w:rsidP="00763264">
      <w:r>
        <w:lastRenderedPageBreak/>
        <w:t>However, despite this, mass support for Welsh nationalism in this period was difficult to come by, as economic survival and class struggle took precedence. But groundwork was set for nationalist movements to grow in strength later 20th century.</w:t>
      </w:r>
    </w:p>
    <w:p w:rsidR="003414D7" w:rsidRDefault="003414D7" w:rsidP="003414D7">
      <w:pPr>
        <w:pStyle w:val="Heading1"/>
      </w:pPr>
      <w:bookmarkStart w:id="16" w:name="_Toc196145973"/>
      <w:r>
        <w:t>Conclusion</w:t>
      </w:r>
      <w:bookmarkEnd w:id="16"/>
    </w:p>
    <w:p w:rsidR="009014C2" w:rsidRDefault="009014C2" w:rsidP="009014C2">
      <w:r>
        <w:t xml:space="preserve">There could be no doubt about it, the First World War was a turning point in Welsh history. It brought short term prosperity then decline and exposed deep structural weaknesses in the Welsh economy. On the social level, it transformed communities out of loss and hardship while creating new opportunities for women and stimulating demands for reform. In terms of the war itself, it allowed the decline of Liberal dominance and the </w:t>
      </w:r>
      <w:proofErr w:type="spellStart"/>
      <w:r>
        <w:t>Labour</w:t>
      </w:r>
      <w:proofErr w:type="spellEnd"/>
      <w:r>
        <w:t xml:space="preserve"> ascent; and the creation of Welsh nationalist sentiment.</w:t>
      </w:r>
    </w:p>
    <w:p w:rsidR="009014C2" w:rsidRDefault="009014C2" w:rsidP="009014C2">
      <w:r>
        <w:t>What is important to note is that a lot of these changes were not entirely new, but actually faster versions of trends that had already been developing. The war played the role of a magnifier, making even more acute the internal dynamics that were always present. Thus, its role as a catalyst' has to be theorized as much more than that, owing to its place within the wider continuum of Welsh history. However, the effects of that war were colossal, as one epoch came to an end and another of mystery and uncertainty was to follow for Welsh people.</w:t>
      </w:r>
    </w:p>
    <w:p w:rsidR="009014C2" w:rsidRDefault="009014C2">
      <w:pPr>
        <w:spacing w:line="259" w:lineRule="auto"/>
        <w:rPr>
          <w:b/>
          <w:sz w:val="32"/>
        </w:rPr>
      </w:pPr>
      <w:r>
        <w:br w:type="page"/>
      </w:r>
    </w:p>
    <w:p w:rsidR="005A14FF" w:rsidRDefault="005A14FF" w:rsidP="005A14FF">
      <w:pPr>
        <w:pStyle w:val="Heading1"/>
      </w:pPr>
      <w:bookmarkStart w:id="17" w:name="_Toc196145974"/>
      <w:r>
        <w:lastRenderedPageBreak/>
        <w:t>References</w:t>
      </w:r>
      <w:bookmarkEnd w:id="17"/>
    </w:p>
    <w:p w:rsidR="005A14FF" w:rsidRDefault="00D65A89" w:rsidP="005A14FF">
      <w:r>
        <w:t xml:space="preserve">BBC. </w:t>
      </w:r>
      <w:r w:rsidR="005A14FF">
        <w:t xml:space="preserve">2014. </w:t>
      </w:r>
      <w:r w:rsidR="005A14FF">
        <w:rPr>
          <w:rStyle w:val="Emphasis"/>
        </w:rPr>
        <w:t xml:space="preserve">The rise of the </w:t>
      </w:r>
      <w:proofErr w:type="spellStart"/>
      <w:r w:rsidR="005A14FF">
        <w:rPr>
          <w:rStyle w:val="Emphasis"/>
        </w:rPr>
        <w:t>Labour</w:t>
      </w:r>
      <w:proofErr w:type="spellEnd"/>
      <w:r w:rsidR="005A14FF">
        <w:rPr>
          <w:rStyle w:val="Emphasis"/>
        </w:rPr>
        <w:t xml:space="preserve"> Party</w:t>
      </w:r>
      <w:r w:rsidR="005A14FF">
        <w:t xml:space="preserve">. [online] BBC Wales History. Available at: </w:t>
      </w:r>
      <w:hyperlink r:id="rId5" w:tgtFrame="_new" w:history="1">
        <w:r w:rsidR="005A14FF">
          <w:rPr>
            <w:rStyle w:val="Hyperlink"/>
          </w:rPr>
          <w:t>https://www.bbc.com/wales/history/sites/themes/guide/ch19_rise_of_the_labour_party.shtml</w:t>
        </w:r>
      </w:hyperlink>
      <w:r w:rsidR="005A14FF">
        <w:t xml:space="preserve"> [Accessed 21 Apr. 2025].</w:t>
      </w:r>
    </w:p>
    <w:p w:rsidR="00D65A89" w:rsidRDefault="00D65A89" w:rsidP="005A14FF">
      <w:r w:rsidRPr="00D65A89">
        <w:t>Hancock, S., 2024. Personal Souvenirs and the Temporary Allure of First World War Public Trophies in Pembrokeshire. The Welsh History Review, 32(2), pp.368-389.</w:t>
      </w:r>
      <w:r>
        <w:t xml:space="preserve"> </w:t>
      </w:r>
      <w:hyperlink r:id="rId6" w:history="1">
        <w:r w:rsidRPr="005E540F">
          <w:rPr>
            <w:rStyle w:val="Hyperlink"/>
          </w:rPr>
          <w:t>https://www.ingentaconnect.com/contentone/uwp/whis/2024/00000032/00000002/art00006</w:t>
        </w:r>
      </w:hyperlink>
      <w:r>
        <w:t xml:space="preserve"> </w:t>
      </w:r>
    </w:p>
    <w:p w:rsidR="005A14FF" w:rsidRDefault="00D65A89" w:rsidP="005A14FF">
      <w:r>
        <w:t>Blog.Gov.UK. 2017</w:t>
      </w:r>
      <w:r w:rsidR="00763264" w:rsidRPr="00763264">
        <w:t xml:space="preserve">. Asquith, Lloyd George and the struggle for the premiership in December 1916. [online] History of government. Available at: </w:t>
      </w:r>
      <w:hyperlink r:id="rId7" w:history="1">
        <w:r w:rsidR="009014C2" w:rsidRPr="005E540F">
          <w:rPr>
            <w:rStyle w:val="Hyperlink"/>
          </w:rPr>
          <w:t>https://history.blog.gov.uk/2017/08/02/asquith-lloyd-george-and-the-struggle-for-the-premiership-in-december-1916/</w:t>
        </w:r>
      </w:hyperlink>
      <w:r w:rsidR="009014C2">
        <w:t xml:space="preserve"> </w:t>
      </w:r>
      <w:r w:rsidR="00763264" w:rsidRPr="00763264">
        <w:t xml:space="preserve"> [Accessed 21 Apr. 2025].</w:t>
      </w:r>
    </w:p>
    <w:p w:rsidR="00D65A89" w:rsidRDefault="00D65A89" w:rsidP="005A14FF">
      <w:r w:rsidRPr="00D65A89">
        <w:t xml:space="preserve">Owen, R.K., Lyons, J., Akbari, A., Guthrie, B., Agrawal, U., Alexander, D.C., </w:t>
      </w:r>
      <w:proofErr w:type="spellStart"/>
      <w:r w:rsidRPr="00D65A89">
        <w:t>Azcoaga</w:t>
      </w:r>
      <w:proofErr w:type="spellEnd"/>
      <w:r w:rsidRPr="00D65A89">
        <w:t xml:space="preserve">-Lorenzo, A., Brookes, A.J., </w:t>
      </w:r>
      <w:proofErr w:type="spellStart"/>
      <w:r w:rsidRPr="00D65A89">
        <w:t>Denaxas</w:t>
      </w:r>
      <w:proofErr w:type="spellEnd"/>
      <w:r w:rsidRPr="00D65A89">
        <w:t xml:space="preserve">, S., </w:t>
      </w:r>
      <w:proofErr w:type="spellStart"/>
      <w:r w:rsidRPr="00D65A89">
        <w:t>Dezateux</w:t>
      </w:r>
      <w:proofErr w:type="spellEnd"/>
      <w:r w:rsidRPr="00D65A89">
        <w:t xml:space="preserve">, C. and </w:t>
      </w:r>
      <w:proofErr w:type="spellStart"/>
      <w:r w:rsidRPr="00D65A89">
        <w:t>Fagbamigbe</w:t>
      </w:r>
      <w:proofErr w:type="spellEnd"/>
      <w:r w:rsidRPr="00D65A89">
        <w:t>, A.F., 2023. Effect on life expectancy of temporal sequence in a multimorbidity cluster of psychosis, diabetes, and congestive heart failure among 1· 7 million individuals in Wales with 20-year follow-up: a retrospective cohort study using linked data. The Lancet Public Health, 8(7), pp.e535-e545.</w:t>
      </w:r>
      <w:r>
        <w:t xml:space="preserve"> </w:t>
      </w:r>
      <w:hyperlink r:id="rId8" w:history="1">
        <w:r w:rsidRPr="005E540F">
          <w:rPr>
            <w:rStyle w:val="Hyperlink"/>
          </w:rPr>
          <w:t>https://www.thelancet.com/pdfs/journals/lanpub/PIIS2468-2667(23)00098-1.pdf</w:t>
        </w:r>
      </w:hyperlink>
      <w:r>
        <w:t xml:space="preserve"> </w:t>
      </w:r>
    </w:p>
    <w:p w:rsidR="009014C2" w:rsidRPr="005A14FF" w:rsidRDefault="00D65A89" w:rsidP="005A14FF">
      <w:r>
        <w:t xml:space="preserve">BBC. </w:t>
      </w:r>
      <w:r w:rsidR="009014C2">
        <w:t xml:space="preserve">2014. </w:t>
      </w:r>
      <w:r w:rsidR="009014C2">
        <w:rPr>
          <w:rStyle w:val="Emphasis"/>
        </w:rPr>
        <w:t>The coal industry and the Second World War</w:t>
      </w:r>
      <w:r w:rsidR="009014C2">
        <w:t xml:space="preserve">. [online] BBC Wales History. Available at: </w:t>
      </w:r>
      <w:hyperlink r:id="rId9" w:tgtFrame="_new" w:history="1">
        <w:r w:rsidR="009014C2">
          <w:rPr>
            <w:rStyle w:val="Hyperlink"/>
          </w:rPr>
          <w:t>https://www.bbc.co.uk/wales/history/sites/themes/periods/wwll_coal_industry.shtml</w:t>
        </w:r>
      </w:hyperlink>
      <w:r w:rsidR="009014C2">
        <w:t xml:space="preserve"> [Accessed 21 Apr. 2025].</w:t>
      </w:r>
    </w:p>
    <w:sectPr w:rsidR="009014C2" w:rsidRPr="005A14F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14D7"/>
    <w:rsid w:val="000E5307"/>
    <w:rsid w:val="003414D7"/>
    <w:rsid w:val="003F0576"/>
    <w:rsid w:val="004D121A"/>
    <w:rsid w:val="005A14FF"/>
    <w:rsid w:val="00763264"/>
    <w:rsid w:val="007E412A"/>
    <w:rsid w:val="009014C2"/>
    <w:rsid w:val="00C87FCD"/>
    <w:rsid w:val="00D65A89"/>
    <w:rsid w:val="00EF7E7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A096A15-1856-49A6-AF24-3AD5388C8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7E7A"/>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EF7E7A"/>
    <w:pPr>
      <w:outlineLvl w:val="0"/>
    </w:pPr>
    <w:rPr>
      <w:b/>
      <w:sz w:val="32"/>
    </w:rPr>
  </w:style>
  <w:style w:type="paragraph" w:styleId="Heading2">
    <w:name w:val="heading 2"/>
    <w:basedOn w:val="Normal"/>
    <w:next w:val="Normal"/>
    <w:link w:val="Heading2Char"/>
    <w:uiPriority w:val="9"/>
    <w:unhideWhenUsed/>
    <w:qFormat/>
    <w:rsid w:val="00EF7E7A"/>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4D121A"/>
    <w:pPr>
      <w:keepNext/>
      <w:keepLines/>
      <w:spacing w:before="40" w:after="0"/>
      <w:outlineLvl w:val="2"/>
    </w:pPr>
    <w:rPr>
      <w:rFonts w:eastAsiaTheme="majorEastAsia" w:cstheme="majorBidi"/>
      <w:b/>
      <w:color w:val="000000" w:themeColor="text1"/>
      <w:szCs w:val="24"/>
    </w:rPr>
  </w:style>
  <w:style w:type="paragraph" w:styleId="Heading4">
    <w:name w:val="heading 4"/>
    <w:basedOn w:val="Normal"/>
    <w:link w:val="Heading4Char"/>
    <w:uiPriority w:val="9"/>
    <w:qFormat/>
    <w:rsid w:val="003414D7"/>
    <w:pPr>
      <w:spacing w:before="100" w:beforeAutospacing="1" w:after="100" w:afterAutospacing="1" w:line="240" w:lineRule="auto"/>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E7A"/>
    <w:rPr>
      <w:rFonts w:ascii="Times New Roman" w:hAnsi="Times New Roman"/>
      <w:b/>
      <w:sz w:val="32"/>
    </w:rPr>
  </w:style>
  <w:style w:type="character" w:customStyle="1" w:styleId="Heading2Char">
    <w:name w:val="Heading 2 Char"/>
    <w:basedOn w:val="DefaultParagraphFont"/>
    <w:link w:val="Heading2"/>
    <w:uiPriority w:val="9"/>
    <w:rsid w:val="00EF7E7A"/>
    <w:rPr>
      <w:rFonts w:ascii="Times New Roman" w:eastAsiaTheme="majorEastAsia" w:hAnsi="Times New Roman" w:cstheme="majorBidi"/>
      <w:b/>
      <w:sz w:val="26"/>
      <w:szCs w:val="26"/>
    </w:rPr>
  </w:style>
  <w:style w:type="character" w:styleId="SubtleEmphasis">
    <w:name w:val="Subtle Emphasis"/>
    <w:aliases w:val="Normaal"/>
    <w:basedOn w:val="DefaultParagraphFont"/>
    <w:uiPriority w:val="19"/>
    <w:qFormat/>
    <w:rsid w:val="00EF7E7A"/>
    <w:rPr>
      <w:rFonts w:ascii="Times New Roman" w:hAnsi="Times New Roman"/>
      <w:i w:val="0"/>
      <w:iCs/>
      <w:color w:val="404040" w:themeColor="text1" w:themeTint="BF"/>
      <w:sz w:val="24"/>
    </w:rPr>
  </w:style>
  <w:style w:type="character" w:customStyle="1" w:styleId="Heading3Char">
    <w:name w:val="Heading 3 Char"/>
    <w:basedOn w:val="DefaultParagraphFont"/>
    <w:link w:val="Heading3"/>
    <w:uiPriority w:val="9"/>
    <w:rsid w:val="004D121A"/>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rsid w:val="003414D7"/>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3414D7"/>
    <w:pPr>
      <w:spacing w:before="100" w:beforeAutospacing="1" w:after="100" w:afterAutospacing="1" w:line="240" w:lineRule="auto"/>
    </w:pPr>
    <w:rPr>
      <w:rFonts w:eastAsia="Times New Roman" w:cs="Times New Roman"/>
      <w:szCs w:val="24"/>
    </w:rPr>
  </w:style>
  <w:style w:type="paragraph" w:styleId="Title">
    <w:name w:val="Title"/>
    <w:basedOn w:val="Normal"/>
    <w:next w:val="Normal"/>
    <w:link w:val="TitleChar"/>
    <w:uiPriority w:val="10"/>
    <w:qFormat/>
    <w:rsid w:val="003414D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14D7"/>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5A14FF"/>
    <w:rPr>
      <w:i/>
      <w:iCs/>
    </w:rPr>
  </w:style>
  <w:style w:type="character" w:styleId="Hyperlink">
    <w:name w:val="Hyperlink"/>
    <w:basedOn w:val="DefaultParagraphFont"/>
    <w:uiPriority w:val="99"/>
    <w:unhideWhenUsed/>
    <w:rsid w:val="005A14FF"/>
    <w:rPr>
      <w:color w:val="0000FF"/>
      <w:u w:val="single"/>
    </w:rPr>
  </w:style>
  <w:style w:type="paragraph" w:styleId="TOCHeading">
    <w:name w:val="TOC Heading"/>
    <w:basedOn w:val="Heading1"/>
    <w:next w:val="Normal"/>
    <w:uiPriority w:val="39"/>
    <w:unhideWhenUsed/>
    <w:qFormat/>
    <w:rsid w:val="009014C2"/>
    <w:pPr>
      <w:keepNext/>
      <w:keepLines/>
      <w:spacing w:before="240" w:after="0" w:line="259" w:lineRule="auto"/>
      <w:outlineLvl w:val="9"/>
    </w:pPr>
    <w:rPr>
      <w:rFonts w:asciiTheme="majorHAnsi" w:eastAsiaTheme="majorEastAsia" w:hAnsiTheme="majorHAnsi" w:cstheme="majorBidi"/>
      <w:b w:val="0"/>
      <w:color w:val="2E74B5" w:themeColor="accent1" w:themeShade="BF"/>
      <w:szCs w:val="32"/>
    </w:rPr>
  </w:style>
  <w:style w:type="paragraph" w:styleId="TOC1">
    <w:name w:val="toc 1"/>
    <w:basedOn w:val="Normal"/>
    <w:next w:val="Normal"/>
    <w:autoRedefine/>
    <w:uiPriority w:val="39"/>
    <w:unhideWhenUsed/>
    <w:rsid w:val="009014C2"/>
    <w:pPr>
      <w:spacing w:after="100"/>
    </w:pPr>
  </w:style>
  <w:style w:type="paragraph" w:styleId="TOC2">
    <w:name w:val="toc 2"/>
    <w:basedOn w:val="Normal"/>
    <w:next w:val="Normal"/>
    <w:autoRedefine/>
    <w:uiPriority w:val="39"/>
    <w:unhideWhenUsed/>
    <w:rsid w:val="009014C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576847">
      <w:bodyDiv w:val="1"/>
      <w:marLeft w:val="0"/>
      <w:marRight w:val="0"/>
      <w:marTop w:val="0"/>
      <w:marBottom w:val="0"/>
      <w:divBdr>
        <w:top w:val="none" w:sz="0" w:space="0" w:color="auto"/>
        <w:left w:val="none" w:sz="0" w:space="0" w:color="auto"/>
        <w:bottom w:val="none" w:sz="0" w:space="0" w:color="auto"/>
        <w:right w:val="none" w:sz="0" w:space="0" w:color="auto"/>
      </w:divBdr>
    </w:div>
    <w:div w:id="165369985">
      <w:bodyDiv w:val="1"/>
      <w:marLeft w:val="0"/>
      <w:marRight w:val="0"/>
      <w:marTop w:val="0"/>
      <w:marBottom w:val="0"/>
      <w:divBdr>
        <w:top w:val="none" w:sz="0" w:space="0" w:color="auto"/>
        <w:left w:val="none" w:sz="0" w:space="0" w:color="auto"/>
        <w:bottom w:val="none" w:sz="0" w:space="0" w:color="auto"/>
        <w:right w:val="none" w:sz="0" w:space="0" w:color="auto"/>
      </w:divBdr>
    </w:div>
    <w:div w:id="257980002">
      <w:bodyDiv w:val="1"/>
      <w:marLeft w:val="0"/>
      <w:marRight w:val="0"/>
      <w:marTop w:val="0"/>
      <w:marBottom w:val="0"/>
      <w:divBdr>
        <w:top w:val="none" w:sz="0" w:space="0" w:color="auto"/>
        <w:left w:val="none" w:sz="0" w:space="0" w:color="auto"/>
        <w:bottom w:val="none" w:sz="0" w:space="0" w:color="auto"/>
        <w:right w:val="none" w:sz="0" w:space="0" w:color="auto"/>
      </w:divBdr>
    </w:div>
    <w:div w:id="276182731">
      <w:bodyDiv w:val="1"/>
      <w:marLeft w:val="0"/>
      <w:marRight w:val="0"/>
      <w:marTop w:val="0"/>
      <w:marBottom w:val="0"/>
      <w:divBdr>
        <w:top w:val="none" w:sz="0" w:space="0" w:color="auto"/>
        <w:left w:val="none" w:sz="0" w:space="0" w:color="auto"/>
        <w:bottom w:val="none" w:sz="0" w:space="0" w:color="auto"/>
        <w:right w:val="none" w:sz="0" w:space="0" w:color="auto"/>
      </w:divBdr>
      <w:divsChild>
        <w:div w:id="1412115791">
          <w:marLeft w:val="0"/>
          <w:marRight w:val="0"/>
          <w:marTop w:val="0"/>
          <w:marBottom w:val="0"/>
          <w:divBdr>
            <w:top w:val="none" w:sz="0" w:space="0" w:color="auto"/>
            <w:left w:val="none" w:sz="0" w:space="0" w:color="auto"/>
            <w:bottom w:val="none" w:sz="0" w:space="0" w:color="auto"/>
            <w:right w:val="none" w:sz="0" w:space="0" w:color="auto"/>
          </w:divBdr>
        </w:div>
        <w:div w:id="1287080820">
          <w:marLeft w:val="150"/>
          <w:marRight w:val="0"/>
          <w:marTop w:val="0"/>
          <w:marBottom w:val="150"/>
          <w:divBdr>
            <w:top w:val="none" w:sz="0" w:space="0" w:color="auto"/>
            <w:left w:val="none" w:sz="0" w:space="0" w:color="auto"/>
            <w:bottom w:val="none" w:sz="0" w:space="0" w:color="auto"/>
            <w:right w:val="none" w:sz="0" w:space="0" w:color="auto"/>
          </w:divBdr>
          <w:divsChild>
            <w:div w:id="1217011419">
              <w:marLeft w:val="0"/>
              <w:marRight w:val="0"/>
              <w:marTop w:val="0"/>
              <w:marBottom w:val="0"/>
              <w:divBdr>
                <w:top w:val="none" w:sz="0" w:space="0" w:color="auto"/>
                <w:left w:val="none" w:sz="0" w:space="0" w:color="auto"/>
                <w:bottom w:val="none" w:sz="0" w:space="0" w:color="auto"/>
                <w:right w:val="none" w:sz="0" w:space="0" w:color="auto"/>
              </w:divBdr>
            </w:div>
          </w:divsChild>
        </w:div>
        <w:div w:id="1311404370">
          <w:marLeft w:val="0"/>
          <w:marRight w:val="0"/>
          <w:marTop w:val="0"/>
          <w:marBottom w:val="0"/>
          <w:divBdr>
            <w:top w:val="none" w:sz="0" w:space="0" w:color="auto"/>
            <w:left w:val="none" w:sz="0" w:space="0" w:color="auto"/>
            <w:bottom w:val="none" w:sz="0" w:space="0" w:color="auto"/>
            <w:right w:val="none" w:sz="0" w:space="0" w:color="auto"/>
          </w:divBdr>
        </w:div>
      </w:divsChild>
    </w:div>
    <w:div w:id="417407726">
      <w:bodyDiv w:val="1"/>
      <w:marLeft w:val="0"/>
      <w:marRight w:val="0"/>
      <w:marTop w:val="0"/>
      <w:marBottom w:val="0"/>
      <w:divBdr>
        <w:top w:val="none" w:sz="0" w:space="0" w:color="auto"/>
        <w:left w:val="none" w:sz="0" w:space="0" w:color="auto"/>
        <w:bottom w:val="none" w:sz="0" w:space="0" w:color="auto"/>
        <w:right w:val="none" w:sz="0" w:space="0" w:color="auto"/>
      </w:divBdr>
      <w:divsChild>
        <w:div w:id="2048408888">
          <w:marLeft w:val="0"/>
          <w:marRight w:val="0"/>
          <w:marTop w:val="0"/>
          <w:marBottom w:val="0"/>
          <w:divBdr>
            <w:top w:val="none" w:sz="0" w:space="0" w:color="auto"/>
            <w:left w:val="none" w:sz="0" w:space="0" w:color="auto"/>
            <w:bottom w:val="none" w:sz="0" w:space="0" w:color="auto"/>
            <w:right w:val="none" w:sz="0" w:space="0" w:color="auto"/>
          </w:divBdr>
        </w:div>
        <w:div w:id="513811500">
          <w:marLeft w:val="150"/>
          <w:marRight w:val="0"/>
          <w:marTop w:val="0"/>
          <w:marBottom w:val="150"/>
          <w:divBdr>
            <w:top w:val="none" w:sz="0" w:space="0" w:color="auto"/>
            <w:left w:val="none" w:sz="0" w:space="0" w:color="auto"/>
            <w:bottom w:val="none" w:sz="0" w:space="0" w:color="auto"/>
            <w:right w:val="none" w:sz="0" w:space="0" w:color="auto"/>
          </w:divBdr>
          <w:divsChild>
            <w:div w:id="591931709">
              <w:marLeft w:val="0"/>
              <w:marRight w:val="0"/>
              <w:marTop w:val="0"/>
              <w:marBottom w:val="0"/>
              <w:divBdr>
                <w:top w:val="none" w:sz="0" w:space="0" w:color="auto"/>
                <w:left w:val="none" w:sz="0" w:space="0" w:color="auto"/>
                <w:bottom w:val="none" w:sz="0" w:space="0" w:color="auto"/>
                <w:right w:val="none" w:sz="0" w:space="0" w:color="auto"/>
              </w:divBdr>
            </w:div>
          </w:divsChild>
        </w:div>
        <w:div w:id="1315137304">
          <w:marLeft w:val="0"/>
          <w:marRight w:val="0"/>
          <w:marTop w:val="0"/>
          <w:marBottom w:val="0"/>
          <w:divBdr>
            <w:top w:val="none" w:sz="0" w:space="0" w:color="auto"/>
            <w:left w:val="none" w:sz="0" w:space="0" w:color="auto"/>
            <w:bottom w:val="none" w:sz="0" w:space="0" w:color="auto"/>
            <w:right w:val="none" w:sz="0" w:space="0" w:color="auto"/>
          </w:divBdr>
        </w:div>
      </w:divsChild>
    </w:div>
    <w:div w:id="571504544">
      <w:bodyDiv w:val="1"/>
      <w:marLeft w:val="0"/>
      <w:marRight w:val="0"/>
      <w:marTop w:val="0"/>
      <w:marBottom w:val="0"/>
      <w:divBdr>
        <w:top w:val="none" w:sz="0" w:space="0" w:color="auto"/>
        <w:left w:val="none" w:sz="0" w:space="0" w:color="auto"/>
        <w:bottom w:val="none" w:sz="0" w:space="0" w:color="auto"/>
        <w:right w:val="none" w:sz="0" w:space="0" w:color="auto"/>
      </w:divBdr>
    </w:div>
    <w:div w:id="834567610">
      <w:bodyDiv w:val="1"/>
      <w:marLeft w:val="0"/>
      <w:marRight w:val="0"/>
      <w:marTop w:val="0"/>
      <w:marBottom w:val="0"/>
      <w:divBdr>
        <w:top w:val="none" w:sz="0" w:space="0" w:color="auto"/>
        <w:left w:val="none" w:sz="0" w:space="0" w:color="auto"/>
        <w:bottom w:val="none" w:sz="0" w:space="0" w:color="auto"/>
        <w:right w:val="none" w:sz="0" w:space="0" w:color="auto"/>
      </w:divBdr>
    </w:div>
    <w:div w:id="959073376">
      <w:bodyDiv w:val="1"/>
      <w:marLeft w:val="0"/>
      <w:marRight w:val="0"/>
      <w:marTop w:val="0"/>
      <w:marBottom w:val="0"/>
      <w:divBdr>
        <w:top w:val="none" w:sz="0" w:space="0" w:color="auto"/>
        <w:left w:val="none" w:sz="0" w:space="0" w:color="auto"/>
        <w:bottom w:val="none" w:sz="0" w:space="0" w:color="auto"/>
        <w:right w:val="none" w:sz="0" w:space="0" w:color="auto"/>
      </w:divBdr>
    </w:div>
    <w:div w:id="1092510444">
      <w:bodyDiv w:val="1"/>
      <w:marLeft w:val="0"/>
      <w:marRight w:val="0"/>
      <w:marTop w:val="0"/>
      <w:marBottom w:val="0"/>
      <w:divBdr>
        <w:top w:val="none" w:sz="0" w:space="0" w:color="auto"/>
        <w:left w:val="none" w:sz="0" w:space="0" w:color="auto"/>
        <w:bottom w:val="none" w:sz="0" w:space="0" w:color="auto"/>
        <w:right w:val="none" w:sz="0" w:space="0" w:color="auto"/>
      </w:divBdr>
    </w:div>
    <w:div w:id="1147549624">
      <w:bodyDiv w:val="1"/>
      <w:marLeft w:val="0"/>
      <w:marRight w:val="0"/>
      <w:marTop w:val="0"/>
      <w:marBottom w:val="0"/>
      <w:divBdr>
        <w:top w:val="none" w:sz="0" w:space="0" w:color="auto"/>
        <w:left w:val="none" w:sz="0" w:space="0" w:color="auto"/>
        <w:bottom w:val="none" w:sz="0" w:space="0" w:color="auto"/>
        <w:right w:val="none" w:sz="0" w:space="0" w:color="auto"/>
      </w:divBdr>
    </w:div>
    <w:div w:id="1195583183">
      <w:bodyDiv w:val="1"/>
      <w:marLeft w:val="0"/>
      <w:marRight w:val="0"/>
      <w:marTop w:val="0"/>
      <w:marBottom w:val="0"/>
      <w:divBdr>
        <w:top w:val="none" w:sz="0" w:space="0" w:color="auto"/>
        <w:left w:val="none" w:sz="0" w:space="0" w:color="auto"/>
        <w:bottom w:val="none" w:sz="0" w:space="0" w:color="auto"/>
        <w:right w:val="none" w:sz="0" w:space="0" w:color="auto"/>
      </w:divBdr>
    </w:div>
    <w:div w:id="1385251212">
      <w:bodyDiv w:val="1"/>
      <w:marLeft w:val="0"/>
      <w:marRight w:val="0"/>
      <w:marTop w:val="0"/>
      <w:marBottom w:val="0"/>
      <w:divBdr>
        <w:top w:val="none" w:sz="0" w:space="0" w:color="auto"/>
        <w:left w:val="none" w:sz="0" w:space="0" w:color="auto"/>
        <w:bottom w:val="none" w:sz="0" w:space="0" w:color="auto"/>
        <w:right w:val="none" w:sz="0" w:space="0" w:color="auto"/>
      </w:divBdr>
    </w:div>
    <w:div w:id="1701929635">
      <w:bodyDiv w:val="1"/>
      <w:marLeft w:val="0"/>
      <w:marRight w:val="0"/>
      <w:marTop w:val="0"/>
      <w:marBottom w:val="0"/>
      <w:divBdr>
        <w:top w:val="none" w:sz="0" w:space="0" w:color="auto"/>
        <w:left w:val="none" w:sz="0" w:space="0" w:color="auto"/>
        <w:bottom w:val="none" w:sz="0" w:space="0" w:color="auto"/>
        <w:right w:val="none" w:sz="0" w:space="0" w:color="auto"/>
      </w:divBdr>
    </w:div>
    <w:div w:id="1813986123">
      <w:bodyDiv w:val="1"/>
      <w:marLeft w:val="0"/>
      <w:marRight w:val="0"/>
      <w:marTop w:val="0"/>
      <w:marBottom w:val="0"/>
      <w:divBdr>
        <w:top w:val="none" w:sz="0" w:space="0" w:color="auto"/>
        <w:left w:val="none" w:sz="0" w:space="0" w:color="auto"/>
        <w:bottom w:val="none" w:sz="0" w:space="0" w:color="auto"/>
        <w:right w:val="none" w:sz="0" w:space="0" w:color="auto"/>
      </w:divBdr>
    </w:div>
    <w:div w:id="1866939417">
      <w:bodyDiv w:val="1"/>
      <w:marLeft w:val="0"/>
      <w:marRight w:val="0"/>
      <w:marTop w:val="0"/>
      <w:marBottom w:val="0"/>
      <w:divBdr>
        <w:top w:val="none" w:sz="0" w:space="0" w:color="auto"/>
        <w:left w:val="none" w:sz="0" w:space="0" w:color="auto"/>
        <w:bottom w:val="none" w:sz="0" w:space="0" w:color="auto"/>
        <w:right w:val="none" w:sz="0" w:space="0" w:color="auto"/>
      </w:divBdr>
    </w:div>
    <w:div w:id="1942178589">
      <w:bodyDiv w:val="1"/>
      <w:marLeft w:val="0"/>
      <w:marRight w:val="0"/>
      <w:marTop w:val="0"/>
      <w:marBottom w:val="0"/>
      <w:divBdr>
        <w:top w:val="none" w:sz="0" w:space="0" w:color="auto"/>
        <w:left w:val="none" w:sz="0" w:space="0" w:color="auto"/>
        <w:bottom w:val="none" w:sz="0" w:space="0" w:color="auto"/>
        <w:right w:val="none" w:sz="0" w:space="0" w:color="auto"/>
      </w:divBdr>
    </w:div>
    <w:div w:id="1962223236">
      <w:bodyDiv w:val="1"/>
      <w:marLeft w:val="0"/>
      <w:marRight w:val="0"/>
      <w:marTop w:val="0"/>
      <w:marBottom w:val="0"/>
      <w:divBdr>
        <w:top w:val="none" w:sz="0" w:space="0" w:color="auto"/>
        <w:left w:val="none" w:sz="0" w:space="0" w:color="auto"/>
        <w:bottom w:val="none" w:sz="0" w:space="0" w:color="auto"/>
        <w:right w:val="none" w:sz="0" w:space="0" w:color="auto"/>
      </w:divBdr>
    </w:div>
    <w:div w:id="2035233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lancet.com/pdfs/journals/lanpub/PIIS2468-2667(23)00098-1.pdf" TargetMode="External"/><Relationship Id="rId3" Type="http://schemas.openxmlformats.org/officeDocument/2006/relationships/settings" Target="settings.xml"/><Relationship Id="rId7" Type="http://schemas.openxmlformats.org/officeDocument/2006/relationships/hyperlink" Target="https://history.blog.gov.uk/2017/08/02/asquith-lloyd-george-and-the-struggle-for-the-premiership-in-december-191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ingentaconnect.com/contentone/uwp/whis/2024/00000032/00000002/art00006" TargetMode="External"/><Relationship Id="rId11" Type="http://schemas.openxmlformats.org/officeDocument/2006/relationships/theme" Target="theme/theme1.xml"/><Relationship Id="rId5" Type="http://schemas.openxmlformats.org/officeDocument/2006/relationships/hyperlink" Target="https://www.bbc.com/wales/history/sites/themes/guide/ch19_rise_of_the_labour_party.shtml"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wales/history/sites/themes/periods/wwll_coal_industry.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BF3930-A538-45FC-AFE8-0749A73C1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2820</Words>
  <Characters>16076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SANWAL</dc:creator>
  <cp:keywords/>
  <dc:description/>
  <cp:lastModifiedBy>Ibrahim Mohamed Mohamed Hussein Mohamed (2132801)</cp:lastModifiedBy>
  <cp:revision>2</cp:revision>
  <dcterms:created xsi:type="dcterms:W3CDTF">2025-04-25T10:18:00Z</dcterms:created>
  <dcterms:modified xsi:type="dcterms:W3CDTF">2025-04-25T10:18:00Z</dcterms:modified>
</cp:coreProperties>
</file>