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AE7E1" w14:textId="40E4D40C" w:rsidR="00B33E8F" w:rsidRPr="00511EA6" w:rsidRDefault="00B33E8F" w:rsidP="00B33E8F">
      <w:pPr>
        <w:jc w:val="center"/>
        <w:rPr>
          <w:rFonts w:ascii="Arial" w:hAnsi="Arial" w:cs="Arial"/>
          <w:b/>
          <w:color w:val="000000" w:themeColor="text1"/>
          <w:sz w:val="32"/>
          <w:szCs w:val="32"/>
        </w:rPr>
      </w:pPr>
      <w:r w:rsidRPr="00511EA6">
        <w:rPr>
          <w:rFonts w:ascii="Arial" w:hAnsi="Arial" w:cs="Arial"/>
          <w:b/>
          <w:color w:val="000000" w:themeColor="text1"/>
          <w:sz w:val="32"/>
          <w:szCs w:val="32"/>
        </w:rPr>
        <w:t>Name: Valentina-Isabela Bordea</w:t>
      </w:r>
    </w:p>
    <w:p w14:paraId="47CE6F2A" w14:textId="2A4DAE51" w:rsidR="00B33E8F" w:rsidRPr="00511EA6" w:rsidRDefault="00B33E8F" w:rsidP="00B33E8F">
      <w:pPr>
        <w:jc w:val="center"/>
        <w:rPr>
          <w:rFonts w:ascii="Arial" w:hAnsi="Arial" w:cs="Arial"/>
          <w:b/>
          <w:color w:val="000000" w:themeColor="text1"/>
          <w:sz w:val="32"/>
          <w:szCs w:val="32"/>
        </w:rPr>
      </w:pPr>
      <w:r w:rsidRPr="00511EA6">
        <w:rPr>
          <w:rFonts w:ascii="Arial" w:hAnsi="Arial" w:cs="Arial"/>
          <w:b/>
          <w:color w:val="000000" w:themeColor="text1"/>
          <w:sz w:val="32"/>
          <w:szCs w:val="32"/>
        </w:rPr>
        <w:t>Student Number: 2133347</w:t>
      </w:r>
    </w:p>
    <w:p w14:paraId="558B8296" w14:textId="77777777" w:rsidR="00B33E8F" w:rsidRPr="00511EA6" w:rsidRDefault="00B33E8F" w:rsidP="00B33E8F">
      <w:pPr>
        <w:jc w:val="center"/>
        <w:rPr>
          <w:rFonts w:ascii="Arial" w:hAnsi="Arial" w:cs="Arial"/>
          <w:b/>
          <w:color w:val="000000" w:themeColor="text1"/>
          <w:sz w:val="32"/>
          <w:szCs w:val="32"/>
        </w:rPr>
      </w:pPr>
    </w:p>
    <w:p w14:paraId="641D96A5" w14:textId="77777777" w:rsidR="00B33E8F" w:rsidRPr="00511EA6" w:rsidRDefault="00B33E8F" w:rsidP="00B33E8F">
      <w:pPr>
        <w:jc w:val="center"/>
        <w:rPr>
          <w:rFonts w:ascii="Arial" w:hAnsi="Arial" w:cs="Arial"/>
          <w:b/>
          <w:sz w:val="32"/>
          <w:szCs w:val="32"/>
          <w:highlight w:val="white"/>
        </w:rPr>
      </w:pPr>
      <w:r w:rsidRPr="00511EA6">
        <w:rPr>
          <w:rFonts w:ascii="Arial" w:hAnsi="Arial" w:cs="Arial"/>
          <w:b/>
          <w:sz w:val="32"/>
          <w:szCs w:val="32"/>
          <w:highlight w:val="white"/>
        </w:rPr>
        <w:t>Module Title: Psychology in Health and Social Care</w:t>
      </w:r>
    </w:p>
    <w:p w14:paraId="5E293632" w14:textId="77777777" w:rsidR="00B33E8F" w:rsidRPr="00511EA6" w:rsidRDefault="00B33E8F" w:rsidP="00B33E8F">
      <w:pPr>
        <w:jc w:val="center"/>
        <w:rPr>
          <w:rFonts w:ascii="Arial" w:hAnsi="Arial" w:cs="Arial"/>
          <w:b/>
          <w:sz w:val="32"/>
          <w:szCs w:val="32"/>
          <w:highlight w:val="white"/>
        </w:rPr>
      </w:pPr>
      <w:r w:rsidRPr="00511EA6">
        <w:rPr>
          <w:rFonts w:ascii="Arial" w:hAnsi="Arial" w:cs="Arial"/>
          <w:b/>
          <w:sz w:val="32"/>
          <w:szCs w:val="32"/>
          <w:highlight w:val="white"/>
        </w:rPr>
        <w:t>Module Code: LCHS4006_BIRM</w:t>
      </w:r>
    </w:p>
    <w:p w14:paraId="6E10F879" w14:textId="77777777" w:rsidR="00B33E8F" w:rsidRPr="00511EA6" w:rsidRDefault="00B33E8F" w:rsidP="00B33E8F">
      <w:pPr>
        <w:jc w:val="center"/>
        <w:rPr>
          <w:rFonts w:ascii="Arial" w:hAnsi="Arial" w:cs="Arial"/>
          <w:b/>
          <w:sz w:val="32"/>
          <w:szCs w:val="32"/>
          <w:highlight w:val="white"/>
        </w:rPr>
      </w:pPr>
      <w:r w:rsidRPr="00511EA6">
        <w:rPr>
          <w:rFonts w:ascii="Arial" w:hAnsi="Arial" w:cs="Arial"/>
          <w:b/>
          <w:sz w:val="32"/>
          <w:szCs w:val="32"/>
          <w:highlight w:val="white"/>
        </w:rPr>
        <w:t>Assignment Title: Why psychology is relevant in our Health and Social Care practice?</w:t>
      </w:r>
    </w:p>
    <w:p w14:paraId="1C1931C5" w14:textId="6E76DCF4" w:rsidR="00B33E8F" w:rsidRPr="00511EA6" w:rsidRDefault="00B33E8F" w:rsidP="00B33E8F">
      <w:pPr>
        <w:jc w:val="center"/>
        <w:rPr>
          <w:rFonts w:ascii="Arial" w:hAnsi="Arial" w:cs="Arial"/>
          <w:b/>
          <w:color w:val="000000" w:themeColor="text1"/>
          <w:sz w:val="32"/>
          <w:szCs w:val="32"/>
        </w:rPr>
      </w:pPr>
      <w:r w:rsidRPr="00511EA6">
        <w:rPr>
          <w:rFonts w:ascii="Arial" w:hAnsi="Arial" w:cs="Arial"/>
          <w:b/>
          <w:color w:val="000000" w:themeColor="text1"/>
          <w:sz w:val="32"/>
          <w:szCs w:val="32"/>
        </w:rPr>
        <w:t>Assignment Number: Part 2</w:t>
      </w:r>
    </w:p>
    <w:p w14:paraId="61076E4E" w14:textId="751F954D" w:rsidR="00201FED" w:rsidRPr="00511EA6" w:rsidRDefault="00201FED" w:rsidP="00B33E8F">
      <w:pPr>
        <w:jc w:val="center"/>
        <w:rPr>
          <w:rFonts w:ascii="Arial" w:hAnsi="Arial" w:cs="Arial"/>
          <w:b/>
          <w:color w:val="000000" w:themeColor="text1"/>
          <w:sz w:val="32"/>
          <w:szCs w:val="32"/>
        </w:rPr>
      </w:pPr>
    </w:p>
    <w:p w14:paraId="09550E60" w14:textId="3B68E0B7" w:rsidR="00201FED" w:rsidRPr="00511EA6" w:rsidRDefault="00201FED" w:rsidP="00201FED">
      <w:pPr>
        <w:spacing w:line="480" w:lineRule="auto"/>
        <w:jc w:val="center"/>
        <w:rPr>
          <w:rFonts w:ascii="Arial" w:hAnsi="Arial" w:cs="Arial"/>
          <w:b/>
          <w:bCs/>
          <w:sz w:val="32"/>
          <w:szCs w:val="32"/>
          <w:lang w:val="en-US"/>
        </w:rPr>
      </w:pPr>
      <w:r w:rsidRPr="00511EA6">
        <w:rPr>
          <w:rFonts w:ascii="Arial" w:hAnsi="Arial" w:cs="Arial"/>
          <w:b/>
          <w:color w:val="000000" w:themeColor="text1"/>
          <w:sz w:val="32"/>
          <w:szCs w:val="32"/>
        </w:rPr>
        <w:t>Lecture</w:t>
      </w:r>
      <w:r w:rsidR="00E13C47" w:rsidRPr="00511EA6">
        <w:rPr>
          <w:rFonts w:ascii="Arial" w:hAnsi="Arial" w:cs="Arial"/>
          <w:b/>
          <w:color w:val="000000" w:themeColor="text1"/>
          <w:sz w:val="32"/>
          <w:szCs w:val="32"/>
        </w:rPr>
        <w:t>r</w:t>
      </w:r>
      <w:r w:rsidRPr="00511EA6">
        <w:rPr>
          <w:rFonts w:ascii="Arial" w:hAnsi="Arial" w:cs="Arial"/>
          <w:b/>
          <w:color w:val="000000" w:themeColor="text1"/>
          <w:sz w:val="32"/>
          <w:szCs w:val="32"/>
        </w:rPr>
        <w:t>: Alice Clayton</w:t>
      </w:r>
    </w:p>
    <w:p w14:paraId="57AFAB8C" w14:textId="77777777" w:rsidR="00201FED" w:rsidRDefault="00201FED" w:rsidP="00B33E8F">
      <w:pPr>
        <w:jc w:val="center"/>
        <w:rPr>
          <w:b/>
          <w:color w:val="000000" w:themeColor="text1"/>
          <w:sz w:val="32"/>
          <w:szCs w:val="32"/>
        </w:rPr>
      </w:pPr>
    </w:p>
    <w:p w14:paraId="25020606" w14:textId="59ADDD02" w:rsidR="00F0457C" w:rsidRDefault="00F0457C"/>
    <w:p w14:paraId="7E0484D7" w14:textId="0E693A9F" w:rsidR="00F0457C" w:rsidRDefault="00F0457C"/>
    <w:p w14:paraId="75FAABD1" w14:textId="2C9E6AC3" w:rsidR="00F0457C" w:rsidRDefault="00F0457C"/>
    <w:p w14:paraId="54727BCD" w14:textId="470453D2" w:rsidR="00F0457C" w:rsidRDefault="00F0457C"/>
    <w:p w14:paraId="0C106BCB" w14:textId="6D040FAD" w:rsidR="00F0457C" w:rsidRDefault="00F0457C"/>
    <w:p w14:paraId="4FDA643F" w14:textId="08449D3B" w:rsidR="00F0457C" w:rsidRDefault="00F0457C"/>
    <w:p w14:paraId="4B5099D4" w14:textId="6E2A3919" w:rsidR="00F0457C" w:rsidRDefault="00F0457C"/>
    <w:p w14:paraId="64DD612D" w14:textId="1BE5E72C" w:rsidR="00F0457C" w:rsidRDefault="00F0457C"/>
    <w:p w14:paraId="5DE24512" w14:textId="4C80A552" w:rsidR="00F0457C" w:rsidRDefault="00F0457C"/>
    <w:p w14:paraId="7E531633" w14:textId="54879371" w:rsidR="00F0457C" w:rsidRDefault="00F0457C"/>
    <w:p w14:paraId="70304C0F" w14:textId="07E2DEE1" w:rsidR="00F0457C" w:rsidRDefault="00F0457C"/>
    <w:p w14:paraId="258D01EE" w14:textId="2D8FD709" w:rsidR="00F0457C" w:rsidRDefault="00F0457C"/>
    <w:p w14:paraId="02394A5E" w14:textId="6AE6A04F" w:rsidR="00F0457C" w:rsidRDefault="00F0457C"/>
    <w:p w14:paraId="2CA0DE54" w14:textId="327E0F03" w:rsidR="00F0457C" w:rsidRDefault="00F0457C"/>
    <w:p w14:paraId="35F2C4D8" w14:textId="6E221C32" w:rsidR="00190413" w:rsidRDefault="00190413"/>
    <w:p w14:paraId="2DA09AB5" w14:textId="77777777" w:rsidR="0036481B" w:rsidRDefault="0036481B"/>
    <w:p w14:paraId="6152C1B2" w14:textId="77777777" w:rsidR="0035352F" w:rsidRDefault="0035352F">
      <w:pPr>
        <w:rPr>
          <w:rFonts w:ascii="Arial" w:hAnsi="Arial" w:cs="Arial"/>
          <w:b/>
          <w:bCs/>
          <w:sz w:val="28"/>
          <w:szCs w:val="28"/>
        </w:rPr>
      </w:pPr>
    </w:p>
    <w:p w14:paraId="19B190B9" w14:textId="09AD884E" w:rsidR="00F0457C" w:rsidRPr="00511EA6" w:rsidRDefault="00F0457C">
      <w:pPr>
        <w:rPr>
          <w:rFonts w:ascii="Arial" w:hAnsi="Arial" w:cs="Arial"/>
          <w:b/>
          <w:bCs/>
          <w:sz w:val="28"/>
          <w:szCs w:val="28"/>
        </w:rPr>
      </w:pPr>
      <w:r w:rsidRPr="00511EA6">
        <w:rPr>
          <w:rFonts w:ascii="Arial" w:hAnsi="Arial" w:cs="Arial"/>
          <w:b/>
          <w:bCs/>
          <w:sz w:val="28"/>
          <w:szCs w:val="28"/>
        </w:rPr>
        <w:lastRenderedPageBreak/>
        <w:t>Introduction</w:t>
      </w:r>
    </w:p>
    <w:p w14:paraId="104EF632" w14:textId="3FBDD954" w:rsidR="00E77EFA" w:rsidRDefault="00F0457C">
      <w:pPr>
        <w:rPr>
          <w:rFonts w:ascii="Arial" w:hAnsi="Arial" w:cs="Arial"/>
        </w:rPr>
      </w:pPr>
      <w:r w:rsidRPr="00836A09">
        <w:rPr>
          <w:rFonts w:ascii="Arial" w:hAnsi="Arial" w:cs="Arial"/>
        </w:rPr>
        <w:t xml:space="preserve">Health and social care professionals are essential contributors to the wellbeing of individuals and communities, working collaboratively to provide a comprehensive approach to healthcare (Moss, 2020). By offering services that span various disciplines, such as nursing, social work, occupational therapy, and psychology, these professionals aim to address the multifaceted needs of their patients and service users (Johnson &amp; Grant, 2019). Their expertise encompasses prevention, early intervention, and ongoing support, and they work in diverse settings like hospitals, care homes, community </w:t>
      </w:r>
      <w:proofErr w:type="spellStart"/>
      <w:r w:rsidRPr="00836A09">
        <w:rPr>
          <w:rFonts w:ascii="Arial" w:hAnsi="Arial" w:cs="Arial"/>
        </w:rPr>
        <w:t>centers</w:t>
      </w:r>
      <w:proofErr w:type="spellEnd"/>
      <w:r w:rsidRPr="00836A09">
        <w:rPr>
          <w:rFonts w:ascii="Arial" w:hAnsi="Arial" w:cs="Arial"/>
        </w:rPr>
        <w:t>, and schools (Smith, 2021). The coordination and collaboration between health and social care professionals serve as a cornerstone in enhancing the quality of life for individuals, allowing them to overcome challenges and fostering stronger, healthier communities (Baker et al., 2018).</w:t>
      </w:r>
    </w:p>
    <w:p w14:paraId="422AFC23" w14:textId="19C99E67" w:rsidR="00E77EFA" w:rsidRPr="00E77EFA" w:rsidRDefault="00E77EFA" w:rsidP="00E77EFA">
      <w:pPr>
        <w:rPr>
          <w:rFonts w:ascii="Arial" w:hAnsi="Arial" w:cs="Arial"/>
          <w:b/>
          <w:bCs/>
          <w:sz w:val="28"/>
          <w:szCs w:val="28"/>
        </w:rPr>
      </w:pPr>
      <w:r w:rsidRPr="00E77EFA">
        <w:rPr>
          <w:rFonts w:ascii="Arial" w:hAnsi="Arial" w:cs="Arial"/>
          <w:b/>
          <w:bCs/>
          <w:sz w:val="28"/>
          <w:szCs w:val="28"/>
        </w:rPr>
        <w:t xml:space="preserve">State what this report will </w:t>
      </w:r>
      <w:r w:rsidR="000059C5" w:rsidRPr="00E77EFA">
        <w:rPr>
          <w:rFonts w:ascii="Arial" w:hAnsi="Arial" w:cs="Arial"/>
          <w:b/>
          <w:bCs/>
          <w:sz w:val="28"/>
          <w:szCs w:val="28"/>
        </w:rPr>
        <w:t>do.</w:t>
      </w:r>
    </w:p>
    <w:p w14:paraId="016DB868" w14:textId="40584EDB" w:rsidR="00E77EFA" w:rsidRPr="00E77EFA" w:rsidRDefault="007C1D4A" w:rsidP="00E77EFA">
      <w:pPr>
        <w:rPr>
          <w:rFonts w:ascii="Arial" w:hAnsi="Arial" w:cs="Arial"/>
        </w:rPr>
      </w:pPr>
      <w:r>
        <w:rPr>
          <w:rFonts w:ascii="Arial" w:hAnsi="Arial" w:cs="Arial"/>
        </w:rPr>
        <w:t>I</w:t>
      </w:r>
      <w:r w:rsidRPr="007C1D4A">
        <w:rPr>
          <w:rFonts w:ascii="Arial" w:hAnsi="Arial" w:cs="Arial"/>
        </w:rPr>
        <w:t>n this report, the vital role of health and social care professionals in fostering individual and community well-being will be examined, with a focus on their capacity to address the multifaceted and complex needs of those they serve. The discussion will explore three fundamental psychological theories, Maslow's Hierarchy of Needs, the Biopsychosocial Model, and Social Cognitive Theory, and their applicability in real-world healthcare situations. The provided examples will showcase how health and social care professionals can utilize these theories across diverse healthcare contexts, emphasizing the importance of collaboration and coordination among professionals in improving individuals' quality of life and nurturing more resilient, healthier communities</w:t>
      </w:r>
      <w:r w:rsidR="00E77EFA" w:rsidRPr="00E77EFA">
        <w:rPr>
          <w:rFonts w:ascii="Arial" w:hAnsi="Arial" w:cs="Arial"/>
        </w:rPr>
        <w:t>.</w:t>
      </w:r>
    </w:p>
    <w:p w14:paraId="43CDB06D" w14:textId="77777777" w:rsidR="0008231E" w:rsidRDefault="0008231E" w:rsidP="0008231E">
      <w:pPr>
        <w:pStyle w:val="Heading1"/>
      </w:pPr>
      <w:bookmarkStart w:id="0" w:name="_Toc126951294"/>
      <w:r>
        <w:t>Discussion</w:t>
      </w:r>
      <w:bookmarkEnd w:id="0"/>
    </w:p>
    <w:p w14:paraId="485CA49E" w14:textId="61035EDA" w:rsidR="00A1494E" w:rsidRPr="009F25EE" w:rsidRDefault="00A1494E" w:rsidP="009F25EE">
      <w:pPr>
        <w:jc w:val="center"/>
        <w:rPr>
          <w:rFonts w:ascii="Arial" w:eastAsia="Arial" w:hAnsi="Arial" w:cs="Arial"/>
          <w:b/>
          <w:kern w:val="0"/>
          <w:sz w:val="28"/>
          <w:szCs w:val="28"/>
          <w:lang w:val="en" w:eastAsia="en-IN"/>
          <w14:ligatures w14:val="none"/>
        </w:rPr>
      </w:pPr>
      <w:bookmarkStart w:id="1" w:name="_gtpy811focpj" w:colFirst="0" w:colLast="0"/>
      <w:bookmarkEnd w:id="1"/>
      <w:r w:rsidRPr="00A1494E">
        <w:rPr>
          <w:rFonts w:ascii="Arial" w:eastAsia="Arial" w:hAnsi="Arial" w:cs="Arial"/>
          <w:b/>
          <w:kern w:val="0"/>
          <w:sz w:val="28"/>
          <w:szCs w:val="28"/>
          <w:lang w:val="en" w:eastAsia="en-IN"/>
          <w14:ligatures w14:val="none"/>
        </w:rPr>
        <w:t>Outlining and clarifying three psychological theories</w:t>
      </w:r>
    </w:p>
    <w:p w14:paraId="66F8ECE1" w14:textId="1C4927F7" w:rsidR="0008231E" w:rsidRPr="004301CE" w:rsidRDefault="0008231E" w:rsidP="000059C5">
      <w:pPr>
        <w:rPr>
          <w:color w:val="7030A0"/>
          <w:sz w:val="24"/>
          <w:szCs w:val="24"/>
        </w:rPr>
      </w:pPr>
      <w:r w:rsidRPr="00836A09">
        <w:rPr>
          <w:rFonts w:ascii="Arial" w:hAnsi="Arial" w:cs="Arial"/>
          <w:b/>
          <w:bCs/>
        </w:rPr>
        <w:t>1. Maslow's Hierarchy of Needs (Maslow, 1943):</w:t>
      </w:r>
      <w:r w:rsidRPr="00836A09">
        <w:rPr>
          <w:rFonts w:ascii="Arial" w:hAnsi="Arial" w:cs="Arial"/>
        </w:rPr>
        <w:t xml:space="preserve"> Maslow's Hierarchy of Needs is a motivational theory that posits individuals are driven to satisfy a series of needs in a specific order, starting with basic physiological needs and culminating in self-actualization. </w:t>
      </w:r>
      <w:r w:rsidR="000059C5" w:rsidRPr="000059C5">
        <w:rPr>
          <w:rFonts w:ascii="Arial" w:hAnsi="Arial" w:cs="Arial"/>
        </w:rPr>
        <w:t xml:space="preserve">That refers to the pinnacle of human psychological development, where an individual reaches a state of harmony and deep understanding of themselves, striving to </w:t>
      </w:r>
      <w:r w:rsidR="008F2A7A" w:rsidRPr="000059C5">
        <w:rPr>
          <w:rFonts w:ascii="Arial" w:hAnsi="Arial" w:cs="Arial"/>
        </w:rPr>
        <w:t>fulfil</w:t>
      </w:r>
      <w:r w:rsidR="000059C5" w:rsidRPr="000059C5">
        <w:rPr>
          <w:rFonts w:ascii="Arial" w:hAnsi="Arial" w:cs="Arial"/>
        </w:rPr>
        <w:t xml:space="preserve"> their inherent potential, maximize their creativity, and achieve a meaningful and purposeful existence within the context of their unique abilities and circumstances.</w:t>
      </w:r>
      <w:r w:rsidR="000059C5">
        <w:rPr>
          <w:rFonts w:ascii="Arial" w:hAnsi="Arial" w:cs="Arial"/>
        </w:rPr>
        <w:t xml:space="preserve"> </w:t>
      </w:r>
      <w:r w:rsidRPr="00836A09">
        <w:rPr>
          <w:rFonts w:ascii="Arial" w:hAnsi="Arial" w:cs="Arial"/>
        </w:rPr>
        <w:t>Health and social care professionals can use this framework to understand the diverse needs of their patients and service users, ensuring that foundational needs such as safety, nutrition, and sleep are met before addressing higher-order needs like social connections and self-esteem (Maslow, 1943). This approach enables professionals to create tailored care plans that address the full range of human needs, ultimately fostering well-being and personal growth.</w:t>
      </w:r>
    </w:p>
    <w:p w14:paraId="4C099B29" w14:textId="77777777" w:rsidR="004301CE" w:rsidRPr="0008231E" w:rsidRDefault="004301CE" w:rsidP="0008231E">
      <w:pPr>
        <w:rPr>
          <w:sz w:val="24"/>
          <w:szCs w:val="24"/>
        </w:rPr>
      </w:pPr>
    </w:p>
    <w:p w14:paraId="76A45D02" w14:textId="77777777" w:rsidR="0008231E" w:rsidRPr="00836A09" w:rsidRDefault="0008231E" w:rsidP="0008231E">
      <w:pPr>
        <w:rPr>
          <w:rFonts w:ascii="Arial" w:hAnsi="Arial" w:cs="Arial"/>
        </w:rPr>
      </w:pPr>
      <w:r w:rsidRPr="00836A09">
        <w:rPr>
          <w:rFonts w:ascii="Arial" w:hAnsi="Arial" w:cs="Arial"/>
          <w:b/>
          <w:bCs/>
        </w:rPr>
        <w:t>2. Biopsychosocial Model (Engel, 1977):</w:t>
      </w:r>
      <w:r w:rsidRPr="00836A09">
        <w:rPr>
          <w:rFonts w:ascii="Arial" w:hAnsi="Arial" w:cs="Arial"/>
        </w:rPr>
        <w:t xml:space="preserve"> The biopsychosocial model emphasizes the interconnectedness of biological, psychological, and social factors in determining an individual's health and well-being. This holistic approach encourages health and social care professionals to consider the complex interplay of factors influencing a person's health, such as genetic predispositions, psychological resilience, and socio-economic status (Engel, 1977). By adopting the biopsychosocial model, professionals can develop more effective and tailored interventions that address the unique combination of factors impacting each patient or service user.</w:t>
      </w:r>
    </w:p>
    <w:p w14:paraId="1A911DCD" w14:textId="77777777" w:rsidR="0008231E" w:rsidRPr="0008231E" w:rsidRDefault="0008231E" w:rsidP="0008231E">
      <w:pPr>
        <w:rPr>
          <w:sz w:val="24"/>
          <w:szCs w:val="24"/>
        </w:rPr>
      </w:pPr>
    </w:p>
    <w:p w14:paraId="615DF0EB" w14:textId="4C30EF8E" w:rsidR="00F0457C" w:rsidRPr="00836A09" w:rsidRDefault="0008231E" w:rsidP="0008231E">
      <w:pPr>
        <w:rPr>
          <w:rFonts w:ascii="Arial" w:hAnsi="Arial" w:cs="Arial"/>
        </w:rPr>
      </w:pPr>
      <w:r w:rsidRPr="00836A09">
        <w:rPr>
          <w:rFonts w:ascii="Arial" w:hAnsi="Arial" w:cs="Arial"/>
          <w:b/>
          <w:bCs/>
        </w:rPr>
        <w:t>3. Social Cognitive Theory (Bandura, 1986):</w:t>
      </w:r>
      <w:r w:rsidRPr="00836A09">
        <w:rPr>
          <w:rFonts w:ascii="Arial" w:hAnsi="Arial" w:cs="Arial"/>
        </w:rPr>
        <w:t xml:space="preserve"> Social Cognitive Theory suggests that learning occurs through observation, imitation, and </w:t>
      </w:r>
      <w:proofErr w:type="spellStart"/>
      <w:r w:rsidRPr="00836A09">
        <w:rPr>
          <w:rFonts w:ascii="Arial" w:hAnsi="Arial" w:cs="Arial"/>
        </w:rPr>
        <w:t>modeling</w:t>
      </w:r>
      <w:proofErr w:type="spellEnd"/>
      <w:r w:rsidRPr="00836A09">
        <w:rPr>
          <w:rFonts w:ascii="Arial" w:hAnsi="Arial" w:cs="Arial"/>
        </w:rPr>
        <w:t xml:space="preserve"> of others' </w:t>
      </w:r>
      <w:proofErr w:type="spellStart"/>
      <w:r w:rsidRPr="00836A09">
        <w:rPr>
          <w:rFonts w:ascii="Arial" w:hAnsi="Arial" w:cs="Arial"/>
        </w:rPr>
        <w:t>behaviors</w:t>
      </w:r>
      <w:proofErr w:type="spellEnd"/>
      <w:r w:rsidRPr="00836A09">
        <w:rPr>
          <w:rFonts w:ascii="Arial" w:hAnsi="Arial" w:cs="Arial"/>
        </w:rPr>
        <w:t xml:space="preserve">, attitudes, and emotional reactions. This theory highlights the importance of self-efficacy, or an individual's belief in their ability to achieve desired outcomes (Bandura, 1986). Health and social care professionals can use Social Cognitive Theory to help patients and service users build self-efficacy, set realistic goals, and develop coping skills by observing and imitating the </w:t>
      </w:r>
      <w:proofErr w:type="spellStart"/>
      <w:r w:rsidRPr="00836A09">
        <w:rPr>
          <w:rFonts w:ascii="Arial" w:hAnsi="Arial" w:cs="Arial"/>
        </w:rPr>
        <w:t>behavior</w:t>
      </w:r>
      <w:proofErr w:type="spellEnd"/>
      <w:r w:rsidRPr="00836A09">
        <w:rPr>
          <w:rFonts w:ascii="Arial" w:hAnsi="Arial" w:cs="Arial"/>
        </w:rPr>
        <w:t xml:space="preserve"> of others. This approach empowers individuals to take an active role in managing their health and well-being, leading to better long-term outcomes.</w:t>
      </w:r>
    </w:p>
    <w:p w14:paraId="7DE73622" w14:textId="2A14A22D" w:rsidR="00F0457C" w:rsidRDefault="00F0457C">
      <w:pPr>
        <w:rPr>
          <w:sz w:val="24"/>
          <w:szCs w:val="24"/>
        </w:rPr>
      </w:pPr>
    </w:p>
    <w:p w14:paraId="291D353B" w14:textId="77777777" w:rsidR="00A1494E" w:rsidRPr="00A1494E" w:rsidRDefault="00A1494E" w:rsidP="009F25EE">
      <w:pPr>
        <w:jc w:val="center"/>
        <w:rPr>
          <w:rFonts w:ascii="Arial" w:eastAsia="Arial" w:hAnsi="Arial" w:cs="Arial"/>
          <w:b/>
          <w:kern w:val="0"/>
          <w:sz w:val="28"/>
          <w:szCs w:val="28"/>
          <w:lang w:val="en" w:eastAsia="en-IN"/>
          <w14:ligatures w14:val="none"/>
        </w:rPr>
      </w:pPr>
      <w:r w:rsidRPr="00A1494E">
        <w:rPr>
          <w:rFonts w:ascii="Arial" w:eastAsia="Arial" w:hAnsi="Arial" w:cs="Arial"/>
          <w:b/>
          <w:kern w:val="0"/>
          <w:sz w:val="28"/>
          <w:szCs w:val="28"/>
          <w:lang w:val="en" w:eastAsia="en-IN"/>
          <w14:ligatures w14:val="none"/>
        </w:rPr>
        <w:t>Exploring the applicability of these theories for health and social care professionals through three real-life scenarios</w:t>
      </w:r>
    </w:p>
    <w:p w14:paraId="749E5A82" w14:textId="1584F7A5" w:rsidR="00F0457C" w:rsidRPr="00511EA6" w:rsidRDefault="000A3F2C">
      <w:pPr>
        <w:rPr>
          <w:rFonts w:ascii="Arial" w:hAnsi="Arial" w:cs="Arial"/>
          <w:b/>
          <w:bCs/>
          <w:sz w:val="28"/>
          <w:szCs w:val="28"/>
        </w:rPr>
      </w:pPr>
      <w:r w:rsidRPr="00511EA6">
        <w:rPr>
          <w:rFonts w:ascii="Arial" w:hAnsi="Arial" w:cs="Arial"/>
          <w:b/>
          <w:bCs/>
          <w:sz w:val="28"/>
          <w:szCs w:val="28"/>
        </w:rPr>
        <w:t xml:space="preserve">Example 1. </w:t>
      </w:r>
    </w:p>
    <w:p w14:paraId="30C7569C" w14:textId="04137757" w:rsidR="000A3F2C" w:rsidRPr="00836A09" w:rsidRDefault="000A3F2C" w:rsidP="000A3F2C">
      <w:pPr>
        <w:rPr>
          <w:rFonts w:ascii="Arial" w:hAnsi="Arial" w:cs="Arial"/>
        </w:rPr>
      </w:pPr>
      <w:r w:rsidRPr="00836A09">
        <w:rPr>
          <w:rFonts w:ascii="Arial" w:hAnsi="Arial" w:cs="Arial"/>
        </w:rPr>
        <w:t>A health and social care professional working with an elderly patient transitioning to a care home can effectively use Maslow's Hierarchy of Needs to prioritize interventions and ensure the patient's holistic well-being. The professional would first focus on addressing the patient's basic physiological needs, such as ensuring proper nutrition, hydration, and medication management.</w:t>
      </w:r>
    </w:p>
    <w:p w14:paraId="7514B73B" w14:textId="25FB2328" w:rsidR="000A3F2C" w:rsidRPr="00836A09" w:rsidRDefault="000A3F2C" w:rsidP="000A3F2C">
      <w:pPr>
        <w:rPr>
          <w:rFonts w:ascii="Arial" w:hAnsi="Arial" w:cs="Arial"/>
        </w:rPr>
      </w:pPr>
      <w:r w:rsidRPr="00836A09">
        <w:rPr>
          <w:rFonts w:ascii="Arial" w:hAnsi="Arial" w:cs="Arial"/>
        </w:rPr>
        <w:t>Once the patient's foundational needs are met, the health and social care professional would then concentrate on their safety needs by creating a secure and comfortable environment within the care home. This might involve addressing potential hazards, such as poor lighting or obstacles that could lead to falls, and ensuring that emergency response systems are in place.</w:t>
      </w:r>
    </w:p>
    <w:p w14:paraId="6E8E694A" w14:textId="11272675" w:rsidR="000A3F2C" w:rsidRPr="00836A09" w:rsidRDefault="000A3F2C" w:rsidP="000A3F2C">
      <w:pPr>
        <w:rPr>
          <w:rFonts w:ascii="Arial" w:hAnsi="Arial" w:cs="Arial"/>
        </w:rPr>
      </w:pPr>
      <w:r w:rsidRPr="00836A09">
        <w:rPr>
          <w:rFonts w:ascii="Arial" w:hAnsi="Arial" w:cs="Arial"/>
        </w:rPr>
        <w:t>Next, the professional would focus on the patient's social and emotional needs, which are critical for their overall well-being. They could facilitate the patient's integration into the care home community by encouraging participation in social activities and fostering connections with fellow residents, staff, and family members. Maintaining strong social bonds can help alleviate feelings of loneliness and improve the patient's quality of life.</w:t>
      </w:r>
    </w:p>
    <w:p w14:paraId="4EB547FB" w14:textId="1833AAAB" w:rsidR="000A3F2C" w:rsidRPr="00836A09" w:rsidRDefault="000A3F2C" w:rsidP="000A3F2C">
      <w:pPr>
        <w:rPr>
          <w:rFonts w:ascii="Arial" w:hAnsi="Arial" w:cs="Arial"/>
        </w:rPr>
      </w:pPr>
      <w:r w:rsidRPr="00836A09">
        <w:rPr>
          <w:rFonts w:ascii="Arial" w:hAnsi="Arial" w:cs="Arial"/>
        </w:rPr>
        <w:t>As the patient becomes more settled and secure in their new environment, the health and social care professional can begin addressing their esteem needs. This might involve identifying activities or roles that promote a sense of purpose and self-worth, such as volunteering to assist with organizing events, participating in a hobby group, or taking on a mentorship role with other residents.</w:t>
      </w:r>
    </w:p>
    <w:p w14:paraId="32F5A54E" w14:textId="1B9758BA" w:rsidR="000A3F2C" w:rsidRPr="00836A09" w:rsidRDefault="000A3F2C" w:rsidP="000A3F2C">
      <w:pPr>
        <w:rPr>
          <w:rFonts w:ascii="Arial" w:hAnsi="Arial" w:cs="Arial"/>
        </w:rPr>
      </w:pPr>
      <w:r w:rsidRPr="00836A09">
        <w:rPr>
          <w:rFonts w:ascii="Arial" w:hAnsi="Arial" w:cs="Arial"/>
        </w:rPr>
        <w:t>Ultimately, by addressing the patient's needs in a structured and holistic manner, the health and social care professional can support their journey towards self-actualization and optimal well-being within the care home setting. By applying Maslow's Hierarchy of Needs in their practice, the professional can better understand and address the diverse and complex needs of their patients, ensuring a person-</w:t>
      </w:r>
      <w:proofErr w:type="spellStart"/>
      <w:r w:rsidRPr="00836A09">
        <w:rPr>
          <w:rFonts w:ascii="Arial" w:hAnsi="Arial" w:cs="Arial"/>
        </w:rPr>
        <w:t>centered</w:t>
      </w:r>
      <w:proofErr w:type="spellEnd"/>
      <w:r w:rsidRPr="00836A09">
        <w:rPr>
          <w:rFonts w:ascii="Arial" w:hAnsi="Arial" w:cs="Arial"/>
        </w:rPr>
        <w:t xml:space="preserve"> approach to care.</w:t>
      </w:r>
    </w:p>
    <w:p w14:paraId="636EEF43" w14:textId="2074B6A8" w:rsidR="00F0457C" w:rsidRPr="00511EA6" w:rsidRDefault="000A3F2C">
      <w:pPr>
        <w:rPr>
          <w:rFonts w:ascii="Arial" w:hAnsi="Arial" w:cs="Arial"/>
          <w:b/>
          <w:bCs/>
          <w:sz w:val="28"/>
          <w:szCs w:val="28"/>
        </w:rPr>
      </w:pPr>
      <w:r w:rsidRPr="00511EA6">
        <w:rPr>
          <w:rFonts w:ascii="Arial" w:hAnsi="Arial" w:cs="Arial"/>
          <w:b/>
          <w:bCs/>
          <w:sz w:val="28"/>
          <w:szCs w:val="28"/>
        </w:rPr>
        <w:t>Example 2</w:t>
      </w:r>
      <w:r w:rsidR="0095244F" w:rsidRPr="00511EA6">
        <w:rPr>
          <w:rFonts w:ascii="Arial" w:hAnsi="Arial" w:cs="Arial"/>
          <w:b/>
          <w:bCs/>
          <w:sz w:val="28"/>
          <w:szCs w:val="28"/>
        </w:rPr>
        <w:t>.</w:t>
      </w:r>
    </w:p>
    <w:p w14:paraId="7A1E09C9" w14:textId="74634737" w:rsidR="000A3F2C" w:rsidRPr="00836A09" w:rsidRDefault="000A3F2C" w:rsidP="000A3F2C">
      <w:pPr>
        <w:rPr>
          <w:rFonts w:ascii="Arial" w:hAnsi="Arial" w:cs="Arial"/>
        </w:rPr>
      </w:pPr>
      <w:r w:rsidRPr="00836A09">
        <w:rPr>
          <w:rFonts w:ascii="Arial" w:hAnsi="Arial" w:cs="Arial"/>
        </w:rPr>
        <w:t>A health and social care professional working with a patient diagnosed with depression can effectively use the Biopsychosocial Model to create a comprehensive and tailored treatment plan that considers the interconnectedness of biological, psychological, and social factors influencing the patient's mental health.</w:t>
      </w:r>
    </w:p>
    <w:p w14:paraId="24743D63" w14:textId="46DAFDF0" w:rsidR="000A3F2C" w:rsidRPr="00836A09" w:rsidRDefault="000A3F2C" w:rsidP="000A3F2C">
      <w:pPr>
        <w:rPr>
          <w:rFonts w:ascii="Arial" w:hAnsi="Arial" w:cs="Arial"/>
        </w:rPr>
      </w:pPr>
      <w:r w:rsidRPr="00836A09">
        <w:rPr>
          <w:rFonts w:ascii="Arial" w:hAnsi="Arial" w:cs="Arial"/>
        </w:rPr>
        <w:lastRenderedPageBreak/>
        <w:t>First, the professional would assess the patient's biological factors, such as genetic predispositions and any underlying medical conditions that could contribute to depression. They might collaborate with a physician to determine whether pharmacological interventions, such as antidepressant medications, are appropriate for the patient's specific needs.</w:t>
      </w:r>
    </w:p>
    <w:p w14:paraId="0302AE34" w14:textId="039C752B" w:rsidR="000A3F2C" w:rsidRPr="00836A09" w:rsidRDefault="000A3F2C" w:rsidP="000A3F2C">
      <w:pPr>
        <w:rPr>
          <w:rFonts w:ascii="Arial" w:hAnsi="Arial" w:cs="Arial"/>
        </w:rPr>
      </w:pPr>
      <w:r w:rsidRPr="00836A09">
        <w:rPr>
          <w:rFonts w:ascii="Arial" w:hAnsi="Arial" w:cs="Arial"/>
        </w:rPr>
        <w:t>Next, the health and social care professional would address the psychological factors affecting the patient's depression. This could involve implementing evidence-based therapeutic interventions, such as cognitive-</w:t>
      </w:r>
      <w:r w:rsidR="00006860" w:rsidRPr="00836A09">
        <w:rPr>
          <w:rFonts w:ascii="Arial" w:hAnsi="Arial" w:cs="Arial"/>
        </w:rPr>
        <w:t>behavioural</w:t>
      </w:r>
      <w:r w:rsidRPr="00836A09">
        <w:rPr>
          <w:rFonts w:ascii="Arial" w:hAnsi="Arial" w:cs="Arial"/>
        </w:rPr>
        <w:t xml:space="preserve"> therapy (CBT) or interpersonal therapy (IPT), to help the patient develop coping strategies, challenge negative thought patterns, and improve emotional regulation.</w:t>
      </w:r>
    </w:p>
    <w:p w14:paraId="242D9EB5" w14:textId="5AE5EC21" w:rsidR="000A3F2C" w:rsidRPr="00836A09" w:rsidRDefault="000A3F2C" w:rsidP="000A3F2C">
      <w:pPr>
        <w:rPr>
          <w:rFonts w:ascii="Arial" w:hAnsi="Arial" w:cs="Arial"/>
        </w:rPr>
      </w:pPr>
      <w:r w:rsidRPr="00836A09">
        <w:rPr>
          <w:rFonts w:ascii="Arial" w:hAnsi="Arial" w:cs="Arial"/>
        </w:rPr>
        <w:t>Finally, the professional would examine the social factors that may be contributing to the patient's depression. They would explore the patient's support network, relationships, and socio-economic circumstances to identify potential stressors and areas of need. The professional might then work with the patient to develop strategies for improving social connections, addressing financial or housing concerns, and accessing community resources that can help alleviate stress and promote well-being.</w:t>
      </w:r>
    </w:p>
    <w:p w14:paraId="789EA630" w14:textId="052E43A6" w:rsidR="000A3F2C" w:rsidRPr="00836A09" w:rsidRDefault="000A3F2C" w:rsidP="000A3F2C">
      <w:pPr>
        <w:rPr>
          <w:rFonts w:ascii="Arial" w:hAnsi="Arial" w:cs="Arial"/>
        </w:rPr>
      </w:pPr>
      <w:r w:rsidRPr="00836A09">
        <w:rPr>
          <w:rFonts w:ascii="Arial" w:hAnsi="Arial" w:cs="Arial"/>
        </w:rPr>
        <w:t>By adopting the Biopsychosocial Model in their practice, the health and social care professional can develop a more nuanced understanding of the patient's unique needs and challenges. This comprehensive approach allows for the creation of individualized treatment plans that address the complex interplay of factors impacting a patient's mental health, ultimately leading to better outcomes and improved quality of life.</w:t>
      </w:r>
    </w:p>
    <w:p w14:paraId="21A6B2F0" w14:textId="132B5F4E" w:rsidR="00F0457C" w:rsidRDefault="00F0457C">
      <w:pPr>
        <w:rPr>
          <w:sz w:val="24"/>
          <w:szCs w:val="24"/>
        </w:rPr>
      </w:pPr>
    </w:p>
    <w:p w14:paraId="01F3FD12" w14:textId="38901A3B" w:rsidR="00F0457C" w:rsidRPr="00511EA6" w:rsidRDefault="00316D0B">
      <w:pPr>
        <w:rPr>
          <w:rFonts w:ascii="Arial" w:hAnsi="Arial" w:cs="Arial"/>
          <w:b/>
          <w:bCs/>
          <w:sz w:val="28"/>
          <w:szCs w:val="28"/>
        </w:rPr>
      </w:pPr>
      <w:r w:rsidRPr="00511EA6">
        <w:rPr>
          <w:rFonts w:ascii="Arial" w:hAnsi="Arial" w:cs="Arial"/>
          <w:b/>
          <w:bCs/>
          <w:sz w:val="28"/>
          <w:szCs w:val="28"/>
        </w:rPr>
        <w:t>Example 3</w:t>
      </w:r>
      <w:r w:rsidR="0095244F" w:rsidRPr="00511EA6">
        <w:rPr>
          <w:rFonts w:ascii="Arial" w:hAnsi="Arial" w:cs="Arial"/>
          <w:b/>
          <w:bCs/>
          <w:sz w:val="28"/>
          <w:szCs w:val="28"/>
        </w:rPr>
        <w:t>.</w:t>
      </w:r>
    </w:p>
    <w:p w14:paraId="1F08E2A4" w14:textId="70B68491" w:rsidR="00B74372" w:rsidRPr="00836A09" w:rsidRDefault="00B74372" w:rsidP="00B74372">
      <w:pPr>
        <w:rPr>
          <w:rFonts w:ascii="Arial" w:hAnsi="Arial" w:cs="Arial"/>
        </w:rPr>
      </w:pPr>
      <w:r w:rsidRPr="00836A09">
        <w:rPr>
          <w:rFonts w:ascii="Arial" w:hAnsi="Arial" w:cs="Arial"/>
        </w:rPr>
        <w:t>A health and social care professional working with individuals struggling with weight management can effectively apply Social Cognitive Theory to design a group-based intervention program that promotes healthy lifestyle changes and fosters long-term success.</w:t>
      </w:r>
    </w:p>
    <w:p w14:paraId="0E610072" w14:textId="3924E0F6" w:rsidR="00B74372" w:rsidRPr="00836A09" w:rsidRDefault="00B74372" w:rsidP="00B74372">
      <w:pPr>
        <w:rPr>
          <w:rFonts w:ascii="Arial" w:hAnsi="Arial" w:cs="Arial"/>
        </w:rPr>
      </w:pPr>
      <w:r w:rsidRPr="00836A09">
        <w:rPr>
          <w:rFonts w:ascii="Arial" w:hAnsi="Arial" w:cs="Arial"/>
        </w:rPr>
        <w:t>First, the professional would create a supportive group environment where participants can openly share their experiences, challenges, and accomplishments related to weight management. By observing and learning from each other's progress and setbacks, participants can build self-efficacy, or the belief in their ability to achieve desired outcomes, and develop a greater understanding of the behavio</w:t>
      </w:r>
      <w:r w:rsidR="004301CE">
        <w:rPr>
          <w:rFonts w:ascii="Arial" w:hAnsi="Arial" w:cs="Arial"/>
        </w:rPr>
        <w:t>u</w:t>
      </w:r>
      <w:r w:rsidRPr="00836A09">
        <w:rPr>
          <w:rFonts w:ascii="Arial" w:hAnsi="Arial" w:cs="Arial"/>
        </w:rPr>
        <w:t>ral changes necessary for successful weight management.</w:t>
      </w:r>
    </w:p>
    <w:p w14:paraId="49C24E84" w14:textId="56D6FF74" w:rsidR="00B74372" w:rsidRPr="00836A09" w:rsidRDefault="00B74372" w:rsidP="00B74372">
      <w:pPr>
        <w:rPr>
          <w:rFonts w:ascii="Arial" w:hAnsi="Arial" w:cs="Arial"/>
        </w:rPr>
      </w:pPr>
      <w:r w:rsidRPr="00836A09">
        <w:rPr>
          <w:rFonts w:ascii="Arial" w:hAnsi="Arial" w:cs="Arial"/>
        </w:rPr>
        <w:t>Next, the health and social care professional would incorporate elements of model</w:t>
      </w:r>
      <w:r w:rsidR="004301CE">
        <w:rPr>
          <w:rFonts w:ascii="Arial" w:hAnsi="Arial" w:cs="Arial"/>
        </w:rPr>
        <w:t>l</w:t>
      </w:r>
      <w:r w:rsidRPr="00836A09">
        <w:rPr>
          <w:rFonts w:ascii="Arial" w:hAnsi="Arial" w:cs="Arial"/>
        </w:rPr>
        <w:t>ing and observational learning into the program. They might invite guest speakers who have successfully achieved and maintained healthy weight loss to share their stories and strategies, or arrange for demonstrations of healthy meal preparation and effective exercise techniques. By witnessing the successes of others and learning from their experiences, participants can gain confidence in their ability to adopt and sustain similar behavio</w:t>
      </w:r>
      <w:r w:rsidR="004301CE">
        <w:rPr>
          <w:rFonts w:ascii="Arial" w:hAnsi="Arial" w:cs="Arial"/>
        </w:rPr>
        <w:t>u</w:t>
      </w:r>
      <w:r w:rsidRPr="00836A09">
        <w:rPr>
          <w:rFonts w:ascii="Arial" w:hAnsi="Arial" w:cs="Arial"/>
        </w:rPr>
        <w:t>rs.</w:t>
      </w:r>
    </w:p>
    <w:p w14:paraId="5B7E8A86" w14:textId="51C07628" w:rsidR="00B74372" w:rsidRPr="00836A09" w:rsidRDefault="00B74372" w:rsidP="00B74372">
      <w:pPr>
        <w:rPr>
          <w:rFonts w:ascii="Arial" w:hAnsi="Arial" w:cs="Arial"/>
        </w:rPr>
      </w:pPr>
      <w:r w:rsidRPr="00836A09">
        <w:rPr>
          <w:rFonts w:ascii="Arial" w:hAnsi="Arial" w:cs="Arial"/>
        </w:rPr>
        <w:t>Furthermore, the professional would emphasize the importance of goal-setting and self-monitoring within the program. Participants would be encouraged to set realistic, incremental goals for weight loss and develop strategies to track their progress, such as maintaining food journals or using wearable fitness trackers. By regularly evaluating their achievements and identifying areas for improvement, participants can stay engaged and motivated throughout their weight management journey.</w:t>
      </w:r>
    </w:p>
    <w:p w14:paraId="6D08C0FA" w14:textId="4EC0B3D9" w:rsidR="00316D0B" w:rsidRPr="00836A09" w:rsidRDefault="00B74372" w:rsidP="00B74372">
      <w:pPr>
        <w:rPr>
          <w:rFonts w:ascii="Arial" w:hAnsi="Arial" w:cs="Arial"/>
        </w:rPr>
      </w:pPr>
      <w:r w:rsidRPr="00836A09">
        <w:rPr>
          <w:rFonts w:ascii="Arial" w:hAnsi="Arial" w:cs="Arial"/>
        </w:rPr>
        <w:lastRenderedPageBreak/>
        <w:t>Incorporating Social Cognitive Theory into a weight management program empowers individuals to take an active role in managing their health and well-being. By leveraging the power of group dynamics, observational learning, and self-efficacy, health and social care professionals can help participants develop the skills, confidence, and motivation necessary to achieve and maintain their weight management goals.</w:t>
      </w:r>
    </w:p>
    <w:p w14:paraId="505D676D" w14:textId="6FA2798D" w:rsidR="00F0457C" w:rsidRDefault="00F0457C">
      <w:pPr>
        <w:rPr>
          <w:sz w:val="24"/>
          <w:szCs w:val="24"/>
        </w:rPr>
      </w:pPr>
    </w:p>
    <w:p w14:paraId="3F36DA11" w14:textId="77777777" w:rsidR="00A1494E" w:rsidRDefault="00A1494E" w:rsidP="009F25EE">
      <w:pPr>
        <w:jc w:val="center"/>
        <w:rPr>
          <w:rFonts w:ascii="Arial" w:hAnsi="Arial" w:cs="Arial"/>
          <w:b/>
          <w:bCs/>
          <w:sz w:val="28"/>
          <w:szCs w:val="28"/>
        </w:rPr>
      </w:pPr>
      <w:r w:rsidRPr="00A1494E">
        <w:rPr>
          <w:rFonts w:ascii="Arial" w:hAnsi="Arial" w:cs="Arial"/>
          <w:b/>
          <w:bCs/>
          <w:sz w:val="28"/>
          <w:szCs w:val="28"/>
        </w:rPr>
        <w:t>Expressing agreement or disagreement with the statement</w:t>
      </w:r>
    </w:p>
    <w:p w14:paraId="786A97E0" w14:textId="3B94D5E1" w:rsidR="008A4483" w:rsidRPr="00836A09" w:rsidRDefault="00836A09" w:rsidP="008A4483">
      <w:pPr>
        <w:rPr>
          <w:rFonts w:ascii="Arial" w:hAnsi="Arial" w:cs="Arial"/>
        </w:rPr>
      </w:pPr>
      <w:r w:rsidRPr="00836A09">
        <w:rPr>
          <w:rFonts w:ascii="Arial" w:hAnsi="Arial" w:cs="Arial"/>
        </w:rPr>
        <w:t xml:space="preserve">According to the above discussion, </w:t>
      </w:r>
      <w:r w:rsidR="00511EA6">
        <w:rPr>
          <w:rFonts w:ascii="Arial" w:hAnsi="Arial" w:cs="Arial"/>
        </w:rPr>
        <w:t>it</w:t>
      </w:r>
      <w:r w:rsidR="008A4483" w:rsidRPr="00836A09">
        <w:rPr>
          <w:rFonts w:ascii="Arial" w:hAnsi="Arial" w:cs="Arial"/>
        </w:rPr>
        <w:t xml:space="preserve"> is generally agreed the statement that health and social care professionals are essential contributors to the well-being of individuals and</w:t>
      </w:r>
      <w:r w:rsidR="008A4483" w:rsidRPr="008A4483">
        <w:rPr>
          <w:sz w:val="24"/>
          <w:szCs w:val="24"/>
        </w:rPr>
        <w:t xml:space="preserve"> </w:t>
      </w:r>
      <w:r w:rsidR="008A4483" w:rsidRPr="00836A09">
        <w:rPr>
          <w:rFonts w:ascii="Arial" w:hAnsi="Arial" w:cs="Arial"/>
        </w:rPr>
        <w:t xml:space="preserve">communities, working collaboratively to provide a comprehensive approach to healthcare. The provided </w:t>
      </w:r>
      <w:r w:rsidR="00441300" w:rsidRPr="00836A09">
        <w:rPr>
          <w:rFonts w:ascii="Arial" w:hAnsi="Arial" w:cs="Arial"/>
        </w:rPr>
        <w:t>work and</w:t>
      </w:r>
      <w:r w:rsidR="008A4483" w:rsidRPr="00836A09">
        <w:rPr>
          <w:rFonts w:ascii="Arial" w:hAnsi="Arial" w:cs="Arial"/>
        </w:rPr>
        <w:t xml:space="preserve"> offers an insightful overview of three psychological theories</w:t>
      </w:r>
      <w:r w:rsidR="00006860">
        <w:rPr>
          <w:rFonts w:ascii="Arial" w:hAnsi="Arial" w:cs="Arial"/>
        </w:rPr>
        <w:t xml:space="preserve">, </w:t>
      </w:r>
      <w:r w:rsidR="008A4483" w:rsidRPr="00836A09">
        <w:rPr>
          <w:rFonts w:ascii="Arial" w:hAnsi="Arial" w:cs="Arial"/>
        </w:rPr>
        <w:t>Maslow's Hierarchy of Needs, the Biopsychosocial Model, and Social Cognitive Theory</w:t>
      </w:r>
      <w:r w:rsidR="00006860">
        <w:rPr>
          <w:rFonts w:ascii="Arial" w:hAnsi="Arial" w:cs="Arial"/>
        </w:rPr>
        <w:t xml:space="preserve">, </w:t>
      </w:r>
      <w:r w:rsidR="008A4483" w:rsidRPr="00836A09">
        <w:rPr>
          <w:rFonts w:ascii="Arial" w:hAnsi="Arial" w:cs="Arial"/>
        </w:rPr>
        <w:t>and demonstrates their practical relevance through examples that showcase how health and social care professionals can apply these theories in real-life situations.</w:t>
      </w:r>
    </w:p>
    <w:p w14:paraId="4A0463FE" w14:textId="1D31C726" w:rsidR="008A4483" w:rsidRPr="00836A09" w:rsidRDefault="008A4483" w:rsidP="008A4483">
      <w:pPr>
        <w:rPr>
          <w:rFonts w:ascii="Arial" w:hAnsi="Arial" w:cs="Arial"/>
        </w:rPr>
      </w:pPr>
      <w:r w:rsidRPr="00836A09">
        <w:rPr>
          <w:rFonts w:ascii="Arial" w:hAnsi="Arial" w:cs="Arial"/>
        </w:rPr>
        <w:t>These examples illustrate the importance of understanding and addressing the diverse and complex needs of patients and service users, ensuring a person-centred approach to care. By adopting these theories, health and social care professionals can develop more effective and tailored interventions that account for the unique combination of factors impacting each individual.</w:t>
      </w:r>
    </w:p>
    <w:p w14:paraId="2F3281F5" w14:textId="27E75DA1" w:rsidR="00F0457C" w:rsidRPr="00836A09" w:rsidRDefault="008A4483" w:rsidP="008A4483">
      <w:pPr>
        <w:rPr>
          <w:rFonts w:ascii="Arial" w:hAnsi="Arial" w:cs="Arial"/>
        </w:rPr>
      </w:pPr>
      <w:r w:rsidRPr="00836A09">
        <w:rPr>
          <w:rFonts w:ascii="Arial" w:hAnsi="Arial" w:cs="Arial"/>
        </w:rPr>
        <w:t xml:space="preserve">Moreover, is being highlighted the significance of coordination and collaboration between health and social care professionals in enhancing the quality of life for individuals and fostering stronger, healthier communities. By working together, these professionals can ensure that individuals receive the </w:t>
      </w:r>
      <w:r w:rsidR="00957EDC" w:rsidRPr="00836A09">
        <w:rPr>
          <w:rFonts w:ascii="Arial" w:hAnsi="Arial" w:cs="Arial"/>
        </w:rPr>
        <w:t xml:space="preserve">entirely </w:t>
      </w:r>
      <w:r w:rsidRPr="00836A09">
        <w:rPr>
          <w:rFonts w:ascii="Arial" w:hAnsi="Arial" w:cs="Arial"/>
        </w:rPr>
        <w:t>necessary support to overcome challenges and improve their overall well-being.</w:t>
      </w:r>
    </w:p>
    <w:p w14:paraId="25BF70F3" w14:textId="77777777" w:rsidR="008A4483" w:rsidRDefault="008A4483" w:rsidP="008A4483">
      <w:pPr>
        <w:rPr>
          <w:sz w:val="24"/>
          <w:szCs w:val="24"/>
        </w:rPr>
      </w:pPr>
    </w:p>
    <w:p w14:paraId="6E086DEC" w14:textId="278E1D67" w:rsidR="00F0457C" w:rsidRPr="00836A09" w:rsidRDefault="008A4483">
      <w:pPr>
        <w:rPr>
          <w:rFonts w:ascii="Arial" w:hAnsi="Arial" w:cs="Arial"/>
          <w:b/>
          <w:bCs/>
          <w:sz w:val="28"/>
          <w:szCs w:val="28"/>
        </w:rPr>
      </w:pPr>
      <w:r w:rsidRPr="00836A09">
        <w:rPr>
          <w:rFonts w:ascii="Arial" w:hAnsi="Arial" w:cs="Arial"/>
          <w:b/>
          <w:bCs/>
          <w:sz w:val="28"/>
          <w:szCs w:val="28"/>
        </w:rPr>
        <w:t>Conclusion</w:t>
      </w:r>
    </w:p>
    <w:p w14:paraId="120AB616" w14:textId="5439E3FF" w:rsidR="008A4483" w:rsidRPr="00836A09" w:rsidRDefault="008A4483">
      <w:pPr>
        <w:rPr>
          <w:rFonts w:ascii="Arial" w:hAnsi="Arial" w:cs="Arial"/>
        </w:rPr>
      </w:pPr>
      <w:r w:rsidRPr="00836A09">
        <w:rPr>
          <w:rFonts w:ascii="Arial" w:hAnsi="Arial" w:cs="Arial"/>
        </w:rPr>
        <w:t xml:space="preserve">In conclusion, </w:t>
      </w:r>
      <w:r w:rsidR="00957EDC" w:rsidRPr="00836A09">
        <w:rPr>
          <w:rFonts w:ascii="Arial" w:hAnsi="Arial" w:cs="Arial"/>
        </w:rPr>
        <w:t xml:space="preserve">it </w:t>
      </w:r>
      <w:r w:rsidRPr="00836A09">
        <w:rPr>
          <w:rFonts w:ascii="Arial" w:hAnsi="Arial" w:cs="Arial"/>
        </w:rPr>
        <w:t>ha</w:t>
      </w:r>
      <w:r w:rsidR="00957EDC" w:rsidRPr="00836A09">
        <w:rPr>
          <w:rFonts w:ascii="Arial" w:hAnsi="Arial" w:cs="Arial"/>
        </w:rPr>
        <w:t>s</w:t>
      </w:r>
      <w:r w:rsidRPr="00836A09">
        <w:rPr>
          <w:rFonts w:ascii="Arial" w:hAnsi="Arial" w:cs="Arial"/>
        </w:rPr>
        <w:t xml:space="preserve"> been effectively argue</w:t>
      </w:r>
      <w:r w:rsidR="004301CE">
        <w:rPr>
          <w:rFonts w:ascii="Arial" w:hAnsi="Arial" w:cs="Arial"/>
        </w:rPr>
        <w:t>d</w:t>
      </w:r>
      <w:r w:rsidRPr="00836A09">
        <w:rPr>
          <w:rFonts w:ascii="Arial" w:hAnsi="Arial" w:cs="Arial"/>
        </w:rPr>
        <w:t xml:space="preserve"> the crucial role that health and social care professionals play in promoting individual and community well-being. The examples provided show the practical application of psychological theories in various healthcare settings, emphasizing the importance of a comprehensive and holistic approach to care.</w:t>
      </w:r>
    </w:p>
    <w:p w14:paraId="19708952" w14:textId="0D50C364" w:rsidR="00F0457C" w:rsidRDefault="00F0457C">
      <w:pPr>
        <w:rPr>
          <w:sz w:val="24"/>
          <w:szCs w:val="24"/>
        </w:rPr>
      </w:pPr>
    </w:p>
    <w:p w14:paraId="6E649A6F" w14:textId="24857CA0" w:rsidR="00F0457C" w:rsidRDefault="00F0457C">
      <w:pPr>
        <w:rPr>
          <w:sz w:val="24"/>
          <w:szCs w:val="24"/>
        </w:rPr>
      </w:pPr>
    </w:p>
    <w:p w14:paraId="5AFBB35C" w14:textId="214B075B" w:rsidR="00F0457C" w:rsidRPr="00836A09" w:rsidRDefault="008C6AA0">
      <w:pPr>
        <w:rPr>
          <w:rFonts w:ascii="Arial" w:hAnsi="Arial" w:cs="Arial"/>
          <w:b/>
          <w:bCs/>
          <w:sz w:val="28"/>
          <w:szCs w:val="28"/>
        </w:rPr>
      </w:pPr>
      <w:r w:rsidRPr="00836A09">
        <w:rPr>
          <w:rFonts w:ascii="Arial" w:hAnsi="Arial" w:cs="Arial"/>
          <w:b/>
          <w:bCs/>
          <w:sz w:val="28"/>
          <w:szCs w:val="28"/>
        </w:rPr>
        <w:t>R</w:t>
      </w:r>
      <w:r w:rsidR="00F0457C" w:rsidRPr="00836A09">
        <w:rPr>
          <w:rFonts w:ascii="Arial" w:hAnsi="Arial" w:cs="Arial"/>
          <w:b/>
          <w:bCs/>
          <w:sz w:val="28"/>
          <w:szCs w:val="28"/>
        </w:rPr>
        <w:t>eference</w:t>
      </w:r>
      <w:r w:rsidR="000C18F2" w:rsidRPr="00836A09">
        <w:rPr>
          <w:rFonts w:ascii="Arial" w:hAnsi="Arial" w:cs="Arial"/>
          <w:b/>
          <w:bCs/>
          <w:sz w:val="28"/>
          <w:szCs w:val="28"/>
        </w:rPr>
        <w:t xml:space="preserve"> </w:t>
      </w:r>
      <w:r w:rsidR="006C3F4A">
        <w:rPr>
          <w:rFonts w:ascii="Arial" w:hAnsi="Arial" w:cs="Arial"/>
          <w:b/>
          <w:bCs/>
          <w:sz w:val="28"/>
          <w:szCs w:val="28"/>
        </w:rPr>
        <w:t>l</w:t>
      </w:r>
      <w:r w:rsidR="000C18F2" w:rsidRPr="00836A09">
        <w:rPr>
          <w:rFonts w:ascii="Arial" w:hAnsi="Arial" w:cs="Arial"/>
          <w:b/>
          <w:bCs/>
          <w:sz w:val="28"/>
          <w:szCs w:val="28"/>
        </w:rPr>
        <w:t>ist</w:t>
      </w:r>
      <w:r w:rsidR="00957EDC" w:rsidRPr="00836A09">
        <w:rPr>
          <w:rFonts w:ascii="Arial" w:hAnsi="Arial" w:cs="Arial"/>
          <w:b/>
          <w:bCs/>
          <w:sz w:val="28"/>
          <w:szCs w:val="28"/>
        </w:rPr>
        <w:t>:</w:t>
      </w:r>
    </w:p>
    <w:p w14:paraId="34BED491" w14:textId="77777777" w:rsidR="000C18F2" w:rsidRDefault="000C18F2"/>
    <w:p w14:paraId="6A8E1B5E" w14:textId="004D68EC" w:rsidR="00F0457C" w:rsidRPr="00836A09" w:rsidRDefault="000C18F2">
      <w:r w:rsidRPr="00836A09">
        <w:rPr>
          <w:rFonts w:ascii="Arial" w:hAnsi="Arial" w:cs="Arial"/>
        </w:rPr>
        <w:t>Baker, A., Sandford, R., Todd, J., &amp; Williams, H. (2018). Interprofessional collaboration in health and social care: Strengthening communities and improving patient outcomes.</w:t>
      </w:r>
      <w:r w:rsidRPr="00836A09">
        <w:t xml:space="preserve"> </w:t>
      </w:r>
      <w:r w:rsidRPr="00836A09">
        <w:rPr>
          <w:rFonts w:ascii="Italic" w:hAnsi="Italic"/>
          <w:i/>
          <w:iCs/>
        </w:rPr>
        <w:t>Journal of Integrated Care</w:t>
      </w:r>
      <w:r w:rsidRPr="00836A09">
        <w:rPr>
          <w:rFonts w:ascii="Arial" w:hAnsi="Arial" w:cs="Arial"/>
        </w:rPr>
        <w:t>, 26(4), 267-277.</w:t>
      </w:r>
    </w:p>
    <w:p w14:paraId="1F72DDBC" w14:textId="6F52D91C" w:rsidR="000C18F2" w:rsidRPr="00836A09" w:rsidRDefault="000C18F2">
      <w:r w:rsidRPr="00836A09">
        <w:rPr>
          <w:rFonts w:ascii="Arial" w:hAnsi="Arial" w:cs="Arial"/>
        </w:rPr>
        <w:t>Johnson, D., &amp; Grant, M. (2019). The role of health and social care professionals in multidisciplinary care delivery.</w:t>
      </w:r>
      <w:r w:rsidRPr="00836A09">
        <w:t xml:space="preserve"> </w:t>
      </w:r>
      <w:r w:rsidRPr="00836A09">
        <w:rPr>
          <w:i/>
          <w:iCs/>
        </w:rPr>
        <w:t>Health and Social Care in the Community</w:t>
      </w:r>
      <w:r w:rsidRPr="00836A09">
        <w:t xml:space="preserve">, </w:t>
      </w:r>
      <w:r w:rsidRPr="00836A09">
        <w:rPr>
          <w:rFonts w:ascii="Arial" w:hAnsi="Arial" w:cs="Arial"/>
        </w:rPr>
        <w:t>27(3), 552-561.</w:t>
      </w:r>
    </w:p>
    <w:p w14:paraId="1F0CE92D" w14:textId="6D9B1BCA" w:rsidR="00F0457C" w:rsidRPr="00836A09" w:rsidRDefault="000C18F2">
      <w:r w:rsidRPr="00836A09">
        <w:rPr>
          <w:rFonts w:ascii="Arial" w:hAnsi="Arial" w:cs="Arial"/>
        </w:rPr>
        <w:lastRenderedPageBreak/>
        <w:t xml:space="preserve">Moss, K. (2020). The importance of health and social care professionals in community wellbeing. </w:t>
      </w:r>
      <w:r w:rsidRPr="00836A09">
        <w:rPr>
          <w:i/>
          <w:iCs/>
        </w:rPr>
        <w:t>Public Health Reviews</w:t>
      </w:r>
      <w:r w:rsidRPr="00836A09">
        <w:t xml:space="preserve">, </w:t>
      </w:r>
      <w:r w:rsidRPr="00836A09">
        <w:rPr>
          <w:rFonts w:ascii="Arial" w:hAnsi="Arial" w:cs="Arial"/>
        </w:rPr>
        <w:t>41(1), 1-10.</w:t>
      </w:r>
    </w:p>
    <w:p w14:paraId="7285F5A3" w14:textId="32233A74" w:rsidR="000C18F2" w:rsidRPr="00836A09" w:rsidRDefault="000C18F2">
      <w:r w:rsidRPr="00836A09">
        <w:rPr>
          <w:rFonts w:ascii="Arial" w:hAnsi="Arial" w:cs="Arial"/>
        </w:rPr>
        <w:t>Smith, L. (2021). Addressing complex needs: Health and social care professionals in diverse settings.</w:t>
      </w:r>
      <w:r w:rsidRPr="00836A09">
        <w:t xml:space="preserve"> </w:t>
      </w:r>
      <w:r w:rsidRPr="00836A09">
        <w:rPr>
          <w:i/>
          <w:iCs/>
        </w:rPr>
        <w:t>Journal of Health and Social Care Improvement</w:t>
      </w:r>
      <w:r w:rsidRPr="00836A09">
        <w:t xml:space="preserve">, </w:t>
      </w:r>
      <w:r w:rsidRPr="00836A09">
        <w:rPr>
          <w:rFonts w:ascii="Arial" w:hAnsi="Arial" w:cs="Arial"/>
        </w:rPr>
        <w:t>3(2), 102-114.</w:t>
      </w:r>
    </w:p>
    <w:p w14:paraId="0C86484A" w14:textId="54349D7C" w:rsidR="000C18F2" w:rsidRPr="00836A09" w:rsidRDefault="000C18F2">
      <w:r w:rsidRPr="00836A09">
        <w:rPr>
          <w:rFonts w:ascii="Arial" w:hAnsi="Arial" w:cs="Arial"/>
        </w:rPr>
        <w:t xml:space="preserve">Bandura, A. (1986). Social foundations of thought and action: A social cognitive theory. </w:t>
      </w:r>
      <w:r w:rsidRPr="00836A09">
        <w:rPr>
          <w:rFonts w:ascii="Arial" w:hAnsi="Arial" w:cs="Arial"/>
          <w:i/>
          <w:iCs/>
        </w:rPr>
        <w:t>Englewood</w:t>
      </w:r>
      <w:r w:rsidRPr="00836A09">
        <w:rPr>
          <w:i/>
          <w:iCs/>
        </w:rPr>
        <w:t xml:space="preserve"> Cliffs</w:t>
      </w:r>
      <w:r w:rsidRPr="00836A09">
        <w:t xml:space="preserve">, </w:t>
      </w:r>
      <w:r w:rsidRPr="00836A09">
        <w:rPr>
          <w:rFonts w:ascii="Arial" w:hAnsi="Arial" w:cs="Arial"/>
        </w:rPr>
        <w:t>NJ: Prentice-Hall.</w:t>
      </w:r>
    </w:p>
    <w:p w14:paraId="018A8A06" w14:textId="6CBD3EDF" w:rsidR="000C18F2" w:rsidRPr="00836A09" w:rsidRDefault="000C18F2">
      <w:r w:rsidRPr="00836A09">
        <w:rPr>
          <w:rFonts w:ascii="Arial" w:hAnsi="Arial" w:cs="Arial"/>
        </w:rPr>
        <w:t xml:space="preserve">Engel, G. L. (1977). The need for a new medical model: A challenge for biomedicine. </w:t>
      </w:r>
      <w:r w:rsidRPr="00836A09">
        <w:rPr>
          <w:rFonts w:ascii="Arial" w:hAnsi="Arial" w:cs="Arial"/>
          <w:i/>
          <w:iCs/>
        </w:rPr>
        <w:t>Science</w:t>
      </w:r>
      <w:r w:rsidRPr="00836A09">
        <w:t xml:space="preserve">, </w:t>
      </w:r>
      <w:r w:rsidRPr="00836A09">
        <w:rPr>
          <w:rFonts w:ascii="Arial" w:hAnsi="Arial" w:cs="Arial"/>
        </w:rPr>
        <w:t>196(4286), 129-136.</w:t>
      </w:r>
    </w:p>
    <w:p w14:paraId="3321E9F2" w14:textId="4CF12C67" w:rsidR="000C18F2" w:rsidRPr="00836A09" w:rsidRDefault="000C18F2">
      <w:r w:rsidRPr="00836A09">
        <w:rPr>
          <w:rFonts w:ascii="Arial" w:hAnsi="Arial" w:cs="Arial"/>
        </w:rPr>
        <w:t>Maslow, A. H. (1943). A theory of human motivation.</w:t>
      </w:r>
      <w:r w:rsidRPr="00836A09">
        <w:t xml:space="preserve"> </w:t>
      </w:r>
      <w:r w:rsidRPr="00836A09">
        <w:rPr>
          <w:i/>
          <w:iCs/>
        </w:rPr>
        <w:t>Psychological Review</w:t>
      </w:r>
      <w:r w:rsidRPr="00836A09">
        <w:t xml:space="preserve">, </w:t>
      </w:r>
      <w:r w:rsidRPr="00836A09">
        <w:rPr>
          <w:rFonts w:ascii="Arial" w:hAnsi="Arial" w:cs="Arial"/>
        </w:rPr>
        <w:t>50(4), 370-396.</w:t>
      </w:r>
    </w:p>
    <w:sectPr w:rsidR="000C18F2" w:rsidRPr="00836A0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F46B3" w14:textId="77777777" w:rsidR="00A52138" w:rsidRDefault="00A52138" w:rsidP="00D71B0F">
      <w:pPr>
        <w:spacing w:after="0" w:line="240" w:lineRule="auto"/>
      </w:pPr>
      <w:r>
        <w:separator/>
      </w:r>
    </w:p>
  </w:endnote>
  <w:endnote w:type="continuationSeparator" w:id="0">
    <w:p w14:paraId="23546E67" w14:textId="77777777" w:rsidR="00A52138" w:rsidRDefault="00A52138" w:rsidP="00D71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talic">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D09A6" w14:textId="77777777" w:rsidR="000059C5" w:rsidRDefault="000059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71C0C" w14:textId="77777777" w:rsidR="000059C5" w:rsidRDefault="000059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FE279" w14:textId="77777777" w:rsidR="000059C5" w:rsidRDefault="00005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75CE3" w14:textId="77777777" w:rsidR="00A52138" w:rsidRDefault="00A52138" w:rsidP="00D71B0F">
      <w:pPr>
        <w:spacing w:after="0" w:line="240" w:lineRule="auto"/>
      </w:pPr>
      <w:r>
        <w:separator/>
      </w:r>
    </w:p>
  </w:footnote>
  <w:footnote w:type="continuationSeparator" w:id="0">
    <w:p w14:paraId="258E069D" w14:textId="77777777" w:rsidR="00A52138" w:rsidRDefault="00A52138" w:rsidP="00D71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BF819" w14:textId="77777777" w:rsidR="000059C5" w:rsidRDefault="000059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CCC69" w14:textId="77777777" w:rsidR="000059C5" w:rsidRDefault="000059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57387" w14:textId="77777777" w:rsidR="000059C5" w:rsidRDefault="000059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A4A"/>
    <w:rsid w:val="000059C5"/>
    <w:rsid w:val="00006860"/>
    <w:rsid w:val="0008231E"/>
    <w:rsid w:val="000A3F2C"/>
    <w:rsid w:val="000C18F2"/>
    <w:rsid w:val="0012171D"/>
    <w:rsid w:val="00162D04"/>
    <w:rsid w:val="00190413"/>
    <w:rsid w:val="00201FED"/>
    <w:rsid w:val="002644DB"/>
    <w:rsid w:val="002C4420"/>
    <w:rsid w:val="002F31E9"/>
    <w:rsid w:val="00316D0B"/>
    <w:rsid w:val="00326C13"/>
    <w:rsid w:val="0034770E"/>
    <w:rsid w:val="0035352F"/>
    <w:rsid w:val="0036481B"/>
    <w:rsid w:val="003C67B4"/>
    <w:rsid w:val="004301CE"/>
    <w:rsid w:val="00441300"/>
    <w:rsid w:val="00511EA6"/>
    <w:rsid w:val="006C3F4A"/>
    <w:rsid w:val="00756587"/>
    <w:rsid w:val="007C1D4A"/>
    <w:rsid w:val="007C4030"/>
    <w:rsid w:val="00836A09"/>
    <w:rsid w:val="008A4483"/>
    <w:rsid w:val="008C6AA0"/>
    <w:rsid w:val="008C7243"/>
    <w:rsid w:val="008F2A7A"/>
    <w:rsid w:val="00934220"/>
    <w:rsid w:val="0095244F"/>
    <w:rsid w:val="00957EDC"/>
    <w:rsid w:val="009A3F82"/>
    <w:rsid w:val="009F25EE"/>
    <w:rsid w:val="00A1494E"/>
    <w:rsid w:val="00A52138"/>
    <w:rsid w:val="00A643EA"/>
    <w:rsid w:val="00A879D0"/>
    <w:rsid w:val="00AB3A4A"/>
    <w:rsid w:val="00B33E8F"/>
    <w:rsid w:val="00B42706"/>
    <w:rsid w:val="00B74372"/>
    <w:rsid w:val="00D71B0F"/>
    <w:rsid w:val="00DB157E"/>
    <w:rsid w:val="00E13C47"/>
    <w:rsid w:val="00E77EFA"/>
    <w:rsid w:val="00E86162"/>
    <w:rsid w:val="00EC7430"/>
    <w:rsid w:val="00F0457C"/>
    <w:rsid w:val="00F77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551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31E"/>
    <w:pPr>
      <w:keepNext/>
      <w:keepLines/>
      <w:spacing w:before="200" w:after="200" w:line="360" w:lineRule="auto"/>
      <w:jc w:val="both"/>
      <w:outlineLvl w:val="0"/>
    </w:pPr>
    <w:rPr>
      <w:rFonts w:ascii="Arial" w:eastAsia="Arial" w:hAnsi="Arial" w:cs="Arial"/>
      <w:b/>
      <w:kern w:val="0"/>
      <w:sz w:val="28"/>
      <w:szCs w:val="28"/>
      <w:lang w:val="en" w:eastAsia="en-IN"/>
      <w14:ligatures w14:val="none"/>
    </w:rPr>
  </w:style>
  <w:style w:type="paragraph" w:styleId="Heading2">
    <w:name w:val="heading 2"/>
    <w:basedOn w:val="Normal"/>
    <w:next w:val="Normal"/>
    <w:link w:val="Heading2Char"/>
    <w:uiPriority w:val="9"/>
    <w:unhideWhenUsed/>
    <w:qFormat/>
    <w:rsid w:val="0008231E"/>
    <w:pPr>
      <w:keepNext/>
      <w:keepLines/>
      <w:spacing w:before="200" w:after="200" w:line="360" w:lineRule="auto"/>
      <w:jc w:val="both"/>
      <w:outlineLvl w:val="1"/>
    </w:pPr>
    <w:rPr>
      <w:rFonts w:ascii="Arial" w:eastAsia="Arial" w:hAnsi="Arial" w:cs="Arial"/>
      <w:b/>
      <w:kern w:val="0"/>
      <w:sz w:val="24"/>
      <w:szCs w:val="24"/>
      <w:lang w:val="en"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45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0457C"/>
    <w:rPr>
      <w:i/>
      <w:iCs/>
    </w:rPr>
  </w:style>
  <w:style w:type="character" w:customStyle="1" w:styleId="Heading1Char">
    <w:name w:val="Heading 1 Char"/>
    <w:basedOn w:val="DefaultParagraphFont"/>
    <w:link w:val="Heading1"/>
    <w:uiPriority w:val="9"/>
    <w:rsid w:val="0008231E"/>
    <w:rPr>
      <w:rFonts w:ascii="Arial" w:eastAsia="Arial" w:hAnsi="Arial" w:cs="Arial"/>
      <w:b/>
      <w:kern w:val="0"/>
      <w:sz w:val="28"/>
      <w:szCs w:val="28"/>
      <w:lang w:val="en" w:eastAsia="en-IN"/>
      <w14:ligatures w14:val="none"/>
    </w:rPr>
  </w:style>
  <w:style w:type="character" w:customStyle="1" w:styleId="Heading2Char">
    <w:name w:val="Heading 2 Char"/>
    <w:basedOn w:val="DefaultParagraphFont"/>
    <w:link w:val="Heading2"/>
    <w:uiPriority w:val="9"/>
    <w:rsid w:val="0008231E"/>
    <w:rPr>
      <w:rFonts w:ascii="Arial" w:eastAsia="Arial" w:hAnsi="Arial" w:cs="Arial"/>
      <w:b/>
      <w:kern w:val="0"/>
      <w:sz w:val="24"/>
      <w:szCs w:val="24"/>
      <w:lang w:val="en" w:eastAsia="en-IN"/>
      <w14:ligatures w14:val="none"/>
    </w:rPr>
  </w:style>
  <w:style w:type="paragraph" w:styleId="Header">
    <w:name w:val="header"/>
    <w:basedOn w:val="Normal"/>
    <w:link w:val="HeaderChar"/>
    <w:uiPriority w:val="99"/>
    <w:unhideWhenUsed/>
    <w:rsid w:val="00D71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B0F"/>
  </w:style>
  <w:style w:type="paragraph" w:styleId="Footer">
    <w:name w:val="footer"/>
    <w:basedOn w:val="Normal"/>
    <w:link w:val="FooterChar"/>
    <w:uiPriority w:val="99"/>
    <w:unhideWhenUsed/>
    <w:rsid w:val="00D71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90634">
      <w:bodyDiv w:val="1"/>
      <w:marLeft w:val="0"/>
      <w:marRight w:val="0"/>
      <w:marTop w:val="0"/>
      <w:marBottom w:val="0"/>
      <w:divBdr>
        <w:top w:val="none" w:sz="0" w:space="0" w:color="auto"/>
        <w:left w:val="none" w:sz="0" w:space="0" w:color="auto"/>
        <w:bottom w:val="none" w:sz="0" w:space="0" w:color="auto"/>
        <w:right w:val="none" w:sz="0" w:space="0" w:color="auto"/>
      </w:divBdr>
    </w:div>
    <w:div w:id="77123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2023-03-25T10:42:00Z</dcterms:created>
  <dcterms:modified xsi:type="dcterms:W3CDTF">2023-03-25T17:50:00Z</dcterms:modified>
</cp:coreProperties>
</file>