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1F6E5" w14:textId="6C1BB977" w:rsidR="007B5320" w:rsidRPr="007B5320" w:rsidRDefault="007B5320" w:rsidP="007B5320">
      <w:pPr>
        <w:jc w:val="center"/>
        <w:rPr>
          <w:b/>
          <w:bCs/>
          <w:sz w:val="40"/>
          <w:szCs w:val="40"/>
        </w:rPr>
      </w:pPr>
      <w:r w:rsidRPr="007B5320">
        <w:rPr>
          <w:b/>
          <w:bCs/>
          <w:sz w:val="40"/>
          <w:szCs w:val="40"/>
        </w:rPr>
        <w:t>Programme: BA (Hons) Business Management</w:t>
      </w:r>
    </w:p>
    <w:p w14:paraId="25D7C523" w14:textId="7EA708DB" w:rsidR="00395CB9" w:rsidRDefault="007B5320" w:rsidP="007B5320">
      <w:pPr>
        <w:jc w:val="center"/>
        <w:rPr>
          <w:b/>
          <w:bCs/>
          <w:sz w:val="32"/>
          <w:szCs w:val="32"/>
        </w:rPr>
      </w:pPr>
      <w:r w:rsidRPr="007B5320">
        <w:rPr>
          <w:b/>
          <w:bCs/>
          <w:sz w:val="32"/>
          <w:szCs w:val="32"/>
        </w:rPr>
        <w:t>Principles of Human Resource Management</w:t>
      </w:r>
    </w:p>
    <w:p w14:paraId="01BFC125" w14:textId="0E8C6972" w:rsidR="007B5320" w:rsidRDefault="007B5320" w:rsidP="007B5320">
      <w:pPr>
        <w:jc w:val="center"/>
        <w:rPr>
          <w:b/>
          <w:bCs/>
          <w:sz w:val="32"/>
          <w:szCs w:val="32"/>
        </w:rPr>
      </w:pPr>
      <w:r w:rsidRPr="007B5320">
        <w:rPr>
          <w:b/>
          <w:bCs/>
          <w:sz w:val="32"/>
          <w:szCs w:val="32"/>
        </w:rPr>
        <w:t>Component 2: Coursework</w:t>
      </w:r>
      <w:r>
        <w:rPr>
          <w:b/>
          <w:bCs/>
          <w:sz w:val="32"/>
          <w:szCs w:val="32"/>
        </w:rPr>
        <w:t xml:space="preserve">: </w:t>
      </w:r>
      <w:r w:rsidRPr="007B5320">
        <w:rPr>
          <w:b/>
          <w:bCs/>
          <w:sz w:val="32"/>
          <w:szCs w:val="32"/>
        </w:rPr>
        <w:t xml:space="preserve">Individual Report  </w:t>
      </w:r>
    </w:p>
    <w:p w14:paraId="51C0A463" w14:textId="72F1EA81" w:rsidR="00842348" w:rsidRDefault="00842348" w:rsidP="007B5320">
      <w:pPr>
        <w:jc w:val="center"/>
        <w:rPr>
          <w:b/>
          <w:bCs/>
          <w:sz w:val="32"/>
          <w:szCs w:val="32"/>
        </w:rPr>
      </w:pPr>
      <w:r>
        <w:rPr>
          <w:b/>
          <w:bCs/>
          <w:sz w:val="32"/>
          <w:szCs w:val="32"/>
        </w:rPr>
        <w:t>Name: Iulian Nastase</w:t>
      </w:r>
    </w:p>
    <w:p w14:paraId="3002913D" w14:textId="4AFAB09D" w:rsidR="00842348" w:rsidRPr="007B5320" w:rsidRDefault="00842348" w:rsidP="007B5320">
      <w:pPr>
        <w:jc w:val="center"/>
        <w:rPr>
          <w:b/>
          <w:bCs/>
          <w:sz w:val="32"/>
          <w:szCs w:val="32"/>
        </w:rPr>
      </w:pPr>
      <w:r>
        <w:rPr>
          <w:b/>
          <w:bCs/>
          <w:sz w:val="32"/>
          <w:szCs w:val="32"/>
        </w:rPr>
        <w:t>Student ID: 2240319</w:t>
      </w:r>
    </w:p>
    <w:p w14:paraId="39A99799" w14:textId="77777777" w:rsidR="007B5320" w:rsidRDefault="007B5320"/>
    <w:p w14:paraId="48D6B220" w14:textId="77777777" w:rsidR="007B5320" w:rsidRDefault="007B5320"/>
    <w:p w14:paraId="1DFFDFAF" w14:textId="77777777" w:rsidR="00395CB9" w:rsidRDefault="00395CB9"/>
    <w:p w14:paraId="16E40925" w14:textId="77777777" w:rsidR="00395CB9" w:rsidRDefault="00395CB9">
      <w:pPr>
        <w:spacing w:after="160" w:line="278" w:lineRule="auto"/>
        <w:jc w:val="left"/>
      </w:pPr>
      <w:r>
        <w:br w:type="page"/>
      </w:r>
    </w:p>
    <w:sdt>
      <w:sdtPr>
        <w:rPr>
          <w:rFonts w:ascii="Arial" w:eastAsiaTheme="minorHAnsi" w:hAnsi="Arial" w:cs="Arial"/>
          <w:b/>
          <w:bCs/>
          <w:color w:val="auto"/>
          <w:kern w:val="2"/>
          <w:sz w:val="24"/>
          <w:szCs w:val="24"/>
          <w:lang w:val="en-GB"/>
          <w14:ligatures w14:val="standardContextual"/>
        </w:rPr>
        <w:id w:val="-1116438947"/>
        <w:docPartObj>
          <w:docPartGallery w:val="Table of Contents"/>
          <w:docPartUnique/>
        </w:docPartObj>
      </w:sdtPr>
      <w:sdtEndPr>
        <w:rPr>
          <w:rFonts w:cstheme="minorBidi"/>
          <w:noProof/>
        </w:rPr>
      </w:sdtEndPr>
      <w:sdtContent>
        <w:p w14:paraId="5F7485B9" w14:textId="4D76B998" w:rsidR="007B5320" w:rsidRPr="007B5320" w:rsidRDefault="007B5320" w:rsidP="007B5320">
          <w:pPr>
            <w:pStyle w:val="TOCHeading"/>
            <w:jc w:val="center"/>
            <w:rPr>
              <w:rFonts w:ascii="Arial" w:hAnsi="Arial" w:cs="Arial"/>
              <w:b/>
              <w:bCs/>
              <w:color w:val="auto"/>
            </w:rPr>
          </w:pPr>
          <w:r w:rsidRPr="007B5320">
            <w:rPr>
              <w:rFonts w:ascii="Arial" w:hAnsi="Arial" w:cs="Arial"/>
              <w:b/>
              <w:bCs/>
              <w:color w:val="auto"/>
            </w:rPr>
            <w:t>Table of Contents</w:t>
          </w:r>
        </w:p>
        <w:p w14:paraId="5B072082" w14:textId="34955693" w:rsidR="007B5320" w:rsidRDefault="007B5320">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6077147" w:history="1">
            <w:r w:rsidRPr="000C31B0">
              <w:rPr>
                <w:rStyle w:val="Hyperlink"/>
                <w:noProof/>
              </w:rPr>
              <w:t>1. Introduction</w:t>
            </w:r>
            <w:r>
              <w:rPr>
                <w:noProof/>
                <w:webHidden/>
              </w:rPr>
              <w:tab/>
            </w:r>
            <w:r>
              <w:rPr>
                <w:noProof/>
                <w:webHidden/>
              </w:rPr>
              <w:fldChar w:fldCharType="begin"/>
            </w:r>
            <w:r>
              <w:rPr>
                <w:noProof/>
                <w:webHidden/>
              </w:rPr>
              <w:instrText xml:space="preserve"> PAGEREF _Toc236077147 \h </w:instrText>
            </w:r>
            <w:r>
              <w:rPr>
                <w:noProof/>
                <w:webHidden/>
              </w:rPr>
            </w:r>
            <w:r>
              <w:rPr>
                <w:noProof/>
                <w:webHidden/>
              </w:rPr>
              <w:fldChar w:fldCharType="separate"/>
            </w:r>
            <w:r>
              <w:rPr>
                <w:noProof/>
                <w:webHidden/>
              </w:rPr>
              <w:t>3</w:t>
            </w:r>
            <w:r>
              <w:rPr>
                <w:noProof/>
                <w:webHidden/>
              </w:rPr>
              <w:fldChar w:fldCharType="end"/>
            </w:r>
          </w:hyperlink>
        </w:p>
        <w:p w14:paraId="3B77052D" w14:textId="59398FEF" w:rsidR="007B5320" w:rsidRDefault="007B5320">
          <w:pPr>
            <w:pStyle w:val="TOC1"/>
            <w:tabs>
              <w:tab w:val="right" w:leader="dot" w:pos="9016"/>
            </w:tabs>
            <w:rPr>
              <w:rFonts w:asciiTheme="minorHAnsi" w:eastAsiaTheme="minorEastAsia" w:hAnsiTheme="minorHAnsi"/>
              <w:noProof/>
              <w:lang w:eastAsia="en-GB"/>
            </w:rPr>
          </w:pPr>
          <w:hyperlink w:anchor="_Toc236077148" w:history="1">
            <w:r w:rsidRPr="000C31B0">
              <w:rPr>
                <w:rStyle w:val="Hyperlink"/>
                <w:noProof/>
              </w:rPr>
              <w:t>2. Internal and External Environment</w:t>
            </w:r>
            <w:r>
              <w:rPr>
                <w:noProof/>
                <w:webHidden/>
              </w:rPr>
              <w:tab/>
            </w:r>
            <w:r>
              <w:rPr>
                <w:noProof/>
                <w:webHidden/>
              </w:rPr>
              <w:fldChar w:fldCharType="begin"/>
            </w:r>
            <w:r>
              <w:rPr>
                <w:noProof/>
                <w:webHidden/>
              </w:rPr>
              <w:instrText xml:space="preserve"> PAGEREF _Toc236077148 \h </w:instrText>
            </w:r>
            <w:r>
              <w:rPr>
                <w:noProof/>
                <w:webHidden/>
              </w:rPr>
            </w:r>
            <w:r>
              <w:rPr>
                <w:noProof/>
                <w:webHidden/>
              </w:rPr>
              <w:fldChar w:fldCharType="separate"/>
            </w:r>
            <w:r>
              <w:rPr>
                <w:noProof/>
                <w:webHidden/>
              </w:rPr>
              <w:t>3</w:t>
            </w:r>
            <w:r>
              <w:rPr>
                <w:noProof/>
                <w:webHidden/>
              </w:rPr>
              <w:fldChar w:fldCharType="end"/>
            </w:r>
          </w:hyperlink>
        </w:p>
        <w:p w14:paraId="600E630A" w14:textId="74A03FBC" w:rsidR="007B5320" w:rsidRDefault="007B5320">
          <w:pPr>
            <w:pStyle w:val="TOC2"/>
            <w:tabs>
              <w:tab w:val="right" w:leader="dot" w:pos="9016"/>
            </w:tabs>
            <w:rPr>
              <w:rFonts w:asciiTheme="minorHAnsi" w:eastAsiaTheme="minorEastAsia" w:hAnsiTheme="minorHAnsi"/>
              <w:noProof/>
              <w:lang w:eastAsia="en-GB"/>
            </w:rPr>
          </w:pPr>
          <w:hyperlink w:anchor="_Toc236077149" w:history="1">
            <w:r w:rsidRPr="000C31B0">
              <w:rPr>
                <w:rStyle w:val="Hyperlink"/>
                <w:noProof/>
              </w:rPr>
              <w:t>2.1 Understanding the PESTLE Framework</w:t>
            </w:r>
            <w:r>
              <w:rPr>
                <w:noProof/>
                <w:webHidden/>
              </w:rPr>
              <w:tab/>
            </w:r>
            <w:r>
              <w:rPr>
                <w:noProof/>
                <w:webHidden/>
              </w:rPr>
              <w:fldChar w:fldCharType="begin"/>
            </w:r>
            <w:r>
              <w:rPr>
                <w:noProof/>
                <w:webHidden/>
              </w:rPr>
              <w:instrText xml:space="preserve"> PAGEREF _Toc236077149 \h </w:instrText>
            </w:r>
            <w:r>
              <w:rPr>
                <w:noProof/>
                <w:webHidden/>
              </w:rPr>
            </w:r>
            <w:r>
              <w:rPr>
                <w:noProof/>
                <w:webHidden/>
              </w:rPr>
              <w:fldChar w:fldCharType="separate"/>
            </w:r>
            <w:r>
              <w:rPr>
                <w:noProof/>
                <w:webHidden/>
              </w:rPr>
              <w:t>3</w:t>
            </w:r>
            <w:r>
              <w:rPr>
                <w:noProof/>
                <w:webHidden/>
              </w:rPr>
              <w:fldChar w:fldCharType="end"/>
            </w:r>
          </w:hyperlink>
        </w:p>
        <w:p w14:paraId="22FA72B7" w14:textId="75CC406F" w:rsidR="007B5320" w:rsidRDefault="007B5320">
          <w:pPr>
            <w:pStyle w:val="TOC2"/>
            <w:tabs>
              <w:tab w:val="right" w:leader="dot" w:pos="9016"/>
            </w:tabs>
            <w:rPr>
              <w:rFonts w:asciiTheme="minorHAnsi" w:eastAsiaTheme="minorEastAsia" w:hAnsiTheme="minorHAnsi"/>
              <w:noProof/>
              <w:lang w:eastAsia="en-GB"/>
            </w:rPr>
          </w:pPr>
          <w:hyperlink w:anchor="_Toc236077150" w:history="1">
            <w:r w:rsidRPr="000C31B0">
              <w:rPr>
                <w:rStyle w:val="Hyperlink"/>
                <w:noProof/>
              </w:rPr>
              <w:t>2.2 Influence of PESTLE Factors on HR Management</w:t>
            </w:r>
            <w:r>
              <w:rPr>
                <w:noProof/>
                <w:webHidden/>
              </w:rPr>
              <w:tab/>
            </w:r>
            <w:r>
              <w:rPr>
                <w:noProof/>
                <w:webHidden/>
              </w:rPr>
              <w:fldChar w:fldCharType="begin"/>
            </w:r>
            <w:r>
              <w:rPr>
                <w:noProof/>
                <w:webHidden/>
              </w:rPr>
              <w:instrText xml:space="preserve"> PAGEREF _Toc236077150 \h </w:instrText>
            </w:r>
            <w:r>
              <w:rPr>
                <w:noProof/>
                <w:webHidden/>
              </w:rPr>
            </w:r>
            <w:r>
              <w:rPr>
                <w:noProof/>
                <w:webHidden/>
              </w:rPr>
              <w:fldChar w:fldCharType="separate"/>
            </w:r>
            <w:r>
              <w:rPr>
                <w:noProof/>
                <w:webHidden/>
              </w:rPr>
              <w:t>4</w:t>
            </w:r>
            <w:r>
              <w:rPr>
                <w:noProof/>
                <w:webHidden/>
              </w:rPr>
              <w:fldChar w:fldCharType="end"/>
            </w:r>
          </w:hyperlink>
        </w:p>
        <w:p w14:paraId="7D0FA886" w14:textId="6449FE4F" w:rsidR="007B5320" w:rsidRDefault="007B5320">
          <w:pPr>
            <w:pStyle w:val="TOC2"/>
            <w:tabs>
              <w:tab w:val="right" w:leader="dot" w:pos="9016"/>
            </w:tabs>
            <w:rPr>
              <w:rFonts w:asciiTheme="minorHAnsi" w:eastAsiaTheme="minorEastAsia" w:hAnsiTheme="minorHAnsi"/>
              <w:noProof/>
              <w:lang w:eastAsia="en-GB"/>
            </w:rPr>
          </w:pPr>
          <w:hyperlink w:anchor="_Toc236077151" w:history="1">
            <w:r w:rsidRPr="000C31B0">
              <w:rPr>
                <w:rStyle w:val="Hyperlink"/>
                <w:noProof/>
              </w:rPr>
              <w:t>2.3 Usefulness and Limitations of the PESTLE Framework</w:t>
            </w:r>
            <w:r>
              <w:rPr>
                <w:noProof/>
                <w:webHidden/>
              </w:rPr>
              <w:tab/>
            </w:r>
            <w:r>
              <w:rPr>
                <w:noProof/>
                <w:webHidden/>
              </w:rPr>
              <w:fldChar w:fldCharType="begin"/>
            </w:r>
            <w:r>
              <w:rPr>
                <w:noProof/>
                <w:webHidden/>
              </w:rPr>
              <w:instrText xml:space="preserve"> PAGEREF _Toc236077151 \h </w:instrText>
            </w:r>
            <w:r>
              <w:rPr>
                <w:noProof/>
                <w:webHidden/>
              </w:rPr>
            </w:r>
            <w:r>
              <w:rPr>
                <w:noProof/>
                <w:webHidden/>
              </w:rPr>
              <w:fldChar w:fldCharType="separate"/>
            </w:r>
            <w:r>
              <w:rPr>
                <w:noProof/>
                <w:webHidden/>
              </w:rPr>
              <w:t>5</w:t>
            </w:r>
            <w:r>
              <w:rPr>
                <w:noProof/>
                <w:webHidden/>
              </w:rPr>
              <w:fldChar w:fldCharType="end"/>
            </w:r>
          </w:hyperlink>
        </w:p>
        <w:p w14:paraId="5CC118E9" w14:textId="7DE07D6A" w:rsidR="007B5320" w:rsidRDefault="007B5320">
          <w:pPr>
            <w:pStyle w:val="TOC1"/>
            <w:tabs>
              <w:tab w:val="right" w:leader="dot" w:pos="9016"/>
            </w:tabs>
            <w:rPr>
              <w:rFonts w:asciiTheme="minorHAnsi" w:eastAsiaTheme="minorEastAsia" w:hAnsiTheme="minorHAnsi"/>
              <w:noProof/>
              <w:lang w:eastAsia="en-GB"/>
            </w:rPr>
          </w:pPr>
          <w:hyperlink w:anchor="_Toc236077152" w:history="1">
            <w:r w:rsidRPr="000C31B0">
              <w:rPr>
                <w:rStyle w:val="Hyperlink"/>
                <w:noProof/>
              </w:rPr>
              <w:t>3. Application of the PESTLE Framework to Unilever PLC</w:t>
            </w:r>
            <w:r>
              <w:rPr>
                <w:noProof/>
                <w:webHidden/>
              </w:rPr>
              <w:tab/>
            </w:r>
            <w:r>
              <w:rPr>
                <w:noProof/>
                <w:webHidden/>
              </w:rPr>
              <w:fldChar w:fldCharType="begin"/>
            </w:r>
            <w:r>
              <w:rPr>
                <w:noProof/>
                <w:webHidden/>
              </w:rPr>
              <w:instrText xml:space="preserve"> PAGEREF _Toc236077152 \h </w:instrText>
            </w:r>
            <w:r>
              <w:rPr>
                <w:noProof/>
                <w:webHidden/>
              </w:rPr>
            </w:r>
            <w:r>
              <w:rPr>
                <w:noProof/>
                <w:webHidden/>
              </w:rPr>
              <w:fldChar w:fldCharType="separate"/>
            </w:r>
            <w:r>
              <w:rPr>
                <w:noProof/>
                <w:webHidden/>
              </w:rPr>
              <w:t>5</w:t>
            </w:r>
            <w:r>
              <w:rPr>
                <w:noProof/>
                <w:webHidden/>
              </w:rPr>
              <w:fldChar w:fldCharType="end"/>
            </w:r>
          </w:hyperlink>
        </w:p>
        <w:p w14:paraId="76E582C6" w14:textId="10D1CCE8" w:rsidR="007B5320" w:rsidRDefault="007B5320">
          <w:pPr>
            <w:pStyle w:val="TOC2"/>
            <w:tabs>
              <w:tab w:val="right" w:leader="dot" w:pos="9016"/>
            </w:tabs>
            <w:rPr>
              <w:rFonts w:asciiTheme="minorHAnsi" w:eastAsiaTheme="minorEastAsia" w:hAnsiTheme="minorHAnsi"/>
              <w:noProof/>
              <w:lang w:eastAsia="en-GB"/>
            </w:rPr>
          </w:pPr>
          <w:hyperlink w:anchor="_Toc236077153" w:history="1">
            <w:r w:rsidRPr="000C31B0">
              <w:rPr>
                <w:rStyle w:val="Hyperlink"/>
                <w:noProof/>
              </w:rPr>
              <w:t>3.1 Political Factors</w:t>
            </w:r>
            <w:r>
              <w:rPr>
                <w:noProof/>
                <w:webHidden/>
              </w:rPr>
              <w:tab/>
            </w:r>
            <w:r>
              <w:rPr>
                <w:noProof/>
                <w:webHidden/>
              </w:rPr>
              <w:fldChar w:fldCharType="begin"/>
            </w:r>
            <w:r>
              <w:rPr>
                <w:noProof/>
                <w:webHidden/>
              </w:rPr>
              <w:instrText xml:space="preserve"> PAGEREF _Toc236077153 \h </w:instrText>
            </w:r>
            <w:r>
              <w:rPr>
                <w:noProof/>
                <w:webHidden/>
              </w:rPr>
            </w:r>
            <w:r>
              <w:rPr>
                <w:noProof/>
                <w:webHidden/>
              </w:rPr>
              <w:fldChar w:fldCharType="separate"/>
            </w:r>
            <w:r>
              <w:rPr>
                <w:noProof/>
                <w:webHidden/>
              </w:rPr>
              <w:t>5</w:t>
            </w:r>
            <w:r>
              <w:rPr>
                <w:noProof/>
                <w:webHidden/>
              </w:rPr>
              <w:fldChar w:fldCharType="end"/>
            </w:r>
          </w:hyperlink>
        </w:p>
        <w:p w14:paraId="5DD6E7DB" w14:textId="5575537B" w:rsidR="007B5320" w:rsidRDefault="007B5320">
          <w:pPr>
            <w:pStyle w:val="TOC2"/>
            <w:tabs>
              <w:tab w:val="right" w:leader="dot" w:pos="9016"/>
            </w:tabs>
            <w:rPr>
              <w:rFonts w:asciiTheme="minorHAnsi" w:eastAsiaTheme="minorEastAsia" w:hAnsiTheme="minorHAnsi"/>
              <w:noProof/>
              <w:lang w:eastAsia="en-GB"/>
            </w:rPr>
          </w:pPr>
          <w:hyperlink w:anchor="_Toc236077154" w:history="1">
            <w:r w:rsidRPr="000C31B0">
              <w:rPr>
                <w:rStyle w:val="Hyperlink"/>
                <w:noProof/>
              </w:rPr>
              <w:t>3.2 Economic Factors</w:t>
            </w:r>
            <w:r>
              <w:rPr>
                <w:noProof/>
                <w:webHidden/>
              </w:rPr>
              <w:tab/>
            </w:r>
            <w:r>
              <w:rPr>
                <w:noProof/>
                <w:webHidden/>
              </w:rPr>
              <w:fldChar w:fldCharType="begin"/>
            </w:r>
            <w:r>
              <w:rPr>
                <w:noProof/>
                <w:webHidden/>
              </w:rPr>
              <w:instrText xml:space="preserve"> PAGEREF _Toc236077154 \h </w:instrText>
            </w:r>
            <w:r>
              <w:rPr>
                <w:noProof/>
                <w:webHidden/>
              </w:rPr>
            </w:r>
            <w:r>
              <w:rPr>
                <w:noProof/>
                <w:webHidden/>
              </w:rPr>
              <w:fldChar w:fldCharType="separate"/>
            </w:r>
            <w:r>
              <w:rPr>
                <w:noProof/>
                <w:webHidden/>
              </w:rPr>
              <w:t>6</w:t>
            </w:r>
            <w:r>
              <w:rPr>
                <w:noProof/>
                <w:webHidden/>
              </w:rPr>
              <w:fldChar w:fldCharType="end"/>
            </w:r>
          </w:hyperlink>
        </w:p>
        <w:p w14:paraId="18899534" w14:textId="4079037F" w:rsidR="007B5320" w:rsidRDefault="007B5320">
          <w:pPr>
            <w:pStyle w:val="TOC2"/>
            <w:tabs>
              <w:tab w:val="right" w:leader="dot" w:pos="9016"/>
            </w:tabs>
            <w:rPr>
              <w:rFonts w:asciiTheme="minorHAnsi" w:eastAsiaTheme="minorEastAsia" w:hAnsiTheme="minorHAnsi"/>
              <w:noProof/>
              <w:lang w:eastAsia="en-GB"/>
            </w:rPr>
          </w:pPr>
          <w:hyperlink w:anchor="_Toc236077155" w:history="1">
            <w:r w:rsidRPr="000C31B0">
              <w:rPr>
                <w:rStyle w:val="Hyperlink"/>
                <w:noProof/>
              </w:rPr>
              <w:t>3.3 Social Factors</w:t>
            </w:r>
            <w:r>
              <w:rPr>
                <w:noProof/>
                <w:webHidden/>
              </w:rPr>
              <w:tab/>
            </w:r>
            <w:r>
              <w:rPr>
                <w:noProof/>
                <w:webHidden/>
              </w:rPr>
              <w:fldChar w:fldCharType="begin"/>
            </w:r>
            <w:r>
              <w:rPr>
                <w:noProof/>
                <w:webHidden/>
              </w:rPr>
              <w:instrText xml:space="preserve"> PAGEREF _Toc236077155 \h </w:instrText>
            </w:r>
            <w:r>
              <w:rPr>
                <w:noProof/>
                <w:webHidden/>
              </w:rPr>
            </w:r>
            <w:r>
              <w:rPr>
                <w:noProof/>
                <w:webHidden/>
              </w:rPr>
              <w:fldChar w:fldCharType="separate"/>
            </w:r>
            <w:r>
              <w:rPr>
                <w:noProof/>
                <w:webHidden/>
              </w:rPr>
              <w:t>6</w:t>
            </w:r>
            <w:r>
              <w:rPr>
                <w:noProof/>
                <w:webHidden/>
              </w:rPr>
              <w:fldChar w:fldCharType="end"/>
            </w:r>
          </w:hyperlink>
        </w:p>
        <w:p w14:paraId="712D9ACB" w14:textId="63730B7C" w:rsidR="007B5320" w:rsidRDefault="007B5320">
          <w:pPr>
            <w:pStyle w:val="TOC2"/>
            <w:tabs>
              <w:tab w:val="right" w:leader="dot" w:pos="9016"/>
            </w:tabs>
            <w:rPr>
              <w:rFonts w:asciiTheme="minorHAnsi" w:eastAsiaTheme="minorEastAsia" w:hAnsiTheme="minorHAnsi"/>
              <w:noProof/>
              <w:lang w:eastAsia="en-GB"/>
            </w:rPr>
          </w:pPr>
          <w:hyperlink w:anchor="_Toc236077156" w:history="1">
            <w:r w:rsidRPr="000C31B0">
              <w:rPr>
                <w:rStyle w:val="Hyperlink"/>
                <w:noProof/>
              </w:rPr>
              <w:t>3.4 Technological Factors</w:t>
            </w:r>
            <w:r>
              <w:rPr>
                <w:noProof/>
                <w:webHidden/>
              </w:rPr>
              <w:tab/>
            </w:r>
            <w:r>
              <w:rPr>
                <w:noProof/>
                <w:webHidden/>
              </w:rPr>
              <w:fldChar w:fldCharType="begin"/>
            </w:r>
            <w:r>
              <w:rPr>
                <w:noProof/>
                <w:webHidden/>
              </w:rPr>
              <w:instrText xml:space="preserve"> PAGEREF _Toc236077156 \h </w:instrText>
            </w:r>
            <w:r>
              <w:rPr>
                <w:noProof/>
                <w:webHidden/>
              </w:rPr>
            </w:r>
            <w:r>
              <w:rPr>
                <w:noProof/>
                <w:webHidden/>
              </w:rPr>
              <w:fldChar w:fldCharType="separate"/>
            </w:r>
            <w:r>
              <w:rPr>
                <w:noProof/>
                <w:webHidden/>
              </w:rPr>
              <w:t>7</w:t>
            </w:r>
            <w:r>
              <w:rPr>
                <w:noProof/>
                <w:webHidden/>
              </w:rPr>
              <w:fldChar w:fldCharType="end"/>
            </w:r>
          </w:hyperlink>
        </w:p>
        <w:p w14:paraId="7D9852B5" w14:textId="5A12A71E" w:rsidR="007B5320" w:rsidRDefault="007B5320">
          <w:pPr>
            <w:pStyle w:val="TOC2"/>
            <w:tabs>
              <w:tab w:val="right" w:leader="dot" w:pos="9016"/>
            </w:tabs>
            <w:rPr>
              <w:rFonts w:asciiTheme="minorHAnsi" w:eastAsiaTheme="minorEastAsia" w:hAnsiTheme="minorHAnsi"/>
              <w:noProof/>
              <w:lang w:eastAsia="en-GB"/>
            </w:rPr>
          </w:pPr>
          <w:hyperlink w:anchor="_Toc236077157" w:history="1">
            <w:r w:rsidRPr="000C31B0">
              <w:rPr>
                <w:rStyle w:val="Hyperlink"/>
                <w:noProof/>
              </w:rPr>
              <w:t>3.5 Legal and Environmental Factors</w:t>
            </w:r>
            <w:r>
              <w:rPr>
                <w:noProof/>
                <w:webHidden/>
              </w:rPr>
              <w:tab/>
            </w:r>
            <w:r>
              <w:rPr>
                <w:noProof/>
                <w:webHidden/>
              </w:rPr>
              <w:fldChar w:fldCharType="begin"/>
            </w:r>
            <w:r>
              <w:rPr>
                <w:noProof/>
                <w:webHidden/>
              </w:rPr>
              <w:instrText xml:space="preserve"> PAGEREF _Toc236077157 \h </w:instrText>
            </w:r>
            <w:r>
              <w:rPr>
                <w:noProof/>
                <w:webHidden/>
              </w:rPr>
            </w:r>
            <w:r>
              <w:rPr>
                <w:noProof/>
                <w:webHidden/>
              </w:rPr>
              <w:fldChar w:fldCharType="separate"/>
            </w:r>
            <w:r>
              <w:rPr>
                <w:noProof/>
                <w:webHidden/>
              </w:rPr>
              <w:t>7</w:t>
            </w:r>
            <w:r>
              <w:rPr>
                <w:noProof/>
                <w:webHidden/>
              </w:rPr>
              <w:fldChar w:fldCharType="end"/>
            </w:r>
          </w:hyperlink>
        </w:p>
        <w:p w14:paraId="57A9D86C" w14:textId="1C59259C" w:rsidR="007B5320" w:rsidRDefault="007B5320">
          <w:pPr>
            <w:pStyle w:val="TOC1"/>
            <w:tabs>
              <w:tab w:val="right" w:leader="dot" w:pos="9016"/>
            </w:tabs>
            <w:rPr>
              <w:rFonts w:asciiTheme="minorHAnsi" w:eastAsiaTheme="minorEastAsia" w:hAnsiTheme="minorHAnsi"/>
              <w:noProof/>
              <w:lang w:eastAsia="en-GB"/>
            </w:rPr>
          </w:pPr>
          <w:hyperlink w:anchor="_Toc236077158" w:history="1">
            <w:r w:rsidRPr="000C31B0">
              <w:rPr>
                <w:rStyle w:val="Hyperlink"/>
                <w:noProof/>
              </w:rPr>
              <w:t>4. Conclusion</w:t>
            </w:r>
            <w:r>
              <w:rPr>
                <w:noProof/>
                <w:webHidden/>
              </w:rPr>
              <w:tab/>
            </w:r>
            <w:r>
              <w:rPr>
                <w:noProof/>
                <w:webHidden/>
              </w:rPr>
              <w:fldChar w:fldCharType="begin"/>
            </w:r>
            <w:r>
              <w:rPr>
                <w:noProof/>
                <w:webHidden/>
              </w:rPr>
              <w:instrText xml:space="preserve"> PAGEREF _Toc236077158 \h </w:instrText>
            </w:r>
            <w:r>
              <w:rPr>
                <w:noProof/>
                <w:webHidden/>
              </w:rPr>
            </w:r>
            <w:r>
              <w:rPr>
                <w:noProof/>
                <w:webHidden/>
              </w:rPr>
              <w:fldChar w:fldCharType="separate"/>
            </w:r>
            <w:r>
              <w:rPr>
                <w:noProof/>
                <w:webHidden/>
              </w:rPr>
              <w:t>8</w:t>
            </w:r>
            <w:r>
              <w:rPr>
                <w:noProof/>
                <w:webHidden/>
              </w:rPr>
              <w:fldChar w:fldCharType="end"/>
            </w:r>
          </w:hyperlink>
        </w:p>
        <w:p w14:paraId="29E08C04" w14:textId="7F1E985A" w:rsidR="007B5320" w:rsidRDefault="007B5320">
          <w:pPr>
            <w:pStyle w:val="TOC1"/>
            <w:tabs>
              <w:tab w:val="right" w:leader="dot" w:pos="9016"/>
            </w:tabs>
            <w:rPr>
              <w:rFonts w:asciiTheme="minorHAnsi" w:eastAsiaTheme="minorEastAsia" w:hAnsiTheme="minorHAnsi"/>
              <w:noProof/>
              <w:lang w:eastAsia="en-GB"/>
            </w:rPr>
          </w:pPr>
          <w:hyperlink w:anchor="_Toc236077159" w:history="1">
            <w:r w:rsidRPr="000C31B0">
              <w:rPr>
                <w:rStyle w:val="Hyperlink"/>
                <w:noProof/>
              </w:rPr>
              <w:t>References</w:t>
            </w:r>
            <w:r>
              <w:rPr>
                <w:noProof/>
                <w:webHidden/>
              </w:rPr>
              <w:tab/>
            </w:r>
            <w:r>
              <w:rPr>
                <w:noProof/>
                <w:webHidden/>
              </w:rPr>
              <w:fldChar w:fldCharType="begin"/>
            </w:r>
            <w:r>
              <w:rPr>
                <w:noProof/>
                <w:webHidden/>
              </w:rPr>
              <w:instrText xml:space="preserve"> PAGEREF _Toc236077159 \h </w:instrText>
            </w:r>
            <w:r>
              <w:rPr>
                <w:noProof/>
                <w:webHidden/>
              </w:rPr>
            </w:r>
            <w:r>
              <w:rPr>
                <w:noProof/>
                <w:webHidden/>
              </w:rPr>
              <w:fldChar w:fldCharType="separate"/>
            </w:r>
            <w:r>
              <w:rPr>
                <w:noProof/>
                <w:webHidden/>
              </w:rPr>
              <w:t>9</w:t>
            </w:r>
            <w:r>
              <w:rPr>
                <w:noProof/>
                <w:webHidden/>
              </w:rPr>
              <w:fldChar w:fldCharType="end"/>
            </w:r>
          </w:hyperlink>
        </w:p>
        <w:p w14:paraId="143AE386" w14:textId="266834B2" w:rsidR="007B5320" w:rsidRDefault="007B5320">
          <w:r>
            <w:rPr>
              <w:b/>
              <w:bCs/>
              <w:noProof/>
            </w:rPr>
            <w:fldChar w:fldCharType="end"/>
          </w:r>
        </w:p>
      </w:sdtContent>
    </w:sdt>
    <w:p w14:paraId="3469355E" w14:textId="77777777" w:rsidR="00395CB9" w:rsidRDefault="00395CB9"/>
    <w:p w14:paraId="06F826B2" w14:textId="77777777" w:rsidR="007B5320" w:rsidRDefault="007B5320"/>
    <w:p w14:paraId="4E8ACA1A" w14:textId="77777777" w:rsidR="00395CB9" w:rsidRDefault="00395CB9"/>
    <w:p w14:paraId="4695E8B0" w14:textId="77777777" w:rsidR="00395CB9" w:rsidRDefault="00395CB9">
      <w:pPr>
        <w:spacing w:after="160" w:line="278" w:lineRule="auto"/>
        <w:jc w:val="left"/>
      </w:pPr>
      <w:r>
        <w:br w:type="page"/>
      </w:r>
    </w:p>
    <w:p w14:paraId="734476A6" w14:textId="3D782E53" w:rsidR="003A7BFC" w:rsidRPr="00395CB9" w:rsidRDefault="00404806" w:rsidP="00395CB9">
      <w:pPr>
        <w:jc w:val="center"/>
        <w:rPr>
          <w:b/>
          <w:bCs/>
          <w:sz w:val="28"/>
          <w:szCs w:val="28"/>
        </w:rPr>
      </w:pPr>
      <w:r w:rsidRPr="00395CB9">
        <w:rPr>
          <w:b/>
          <w:bCs/>
          <w:sz w:val="28"/>
          <w:szCs w:val="28"/>
        </w:rPr>
        <w:lastRenderedPageBreak/>
        <w:t>Evaluating the Impact of Internal and External Environmental Factors on Human Resource Management Effectiveness: A PESTLE Analysis of Unilever PLC</w:t>
      </w:r>
    </w:p>
    <w:p w14:paraId="366B720E" w14:textId="77777777" w:rsidR="00404806" w:rsidRPr="00404806" w:rsidRDefault="00404806" w:rsidP="00395CB9">
      <w:pPr>
        <w:pStyle w:val="Heading1"/>
      </w:pPr>
      <w:bookmarkStart w:id="0" w:name="_Toc236077147"/>
      <w:r w:rsidRPr="00404806">
        <w:t>1. Introduction</w:t>
      </w:r>
      <w:bookmarkEnd w:id="0"/>
    </w:p>
    <w:p w14:paraId="126244A9" w14:textId="183402D3" w:rsidR="00395CB9" w:rsidRDefault="00395CB9" w:rsidP="00395CB9">
      <w:r>
        <w:t>Human Resource Management (HRM) is a strategic practice that helps the organisation fulfil its mission by handling its human resources in a manner that ensures their long-term sustainability, growth, and well-being. Today's workplaces face ever-changing business conditions with political, economic, technological and social factors affecting the demands placed on workforces. HR managers should shift away from merely organising administrative duties and participate in corporate strategy by recruiting effectively and investing in employee growth, performance auditing and employee engagement (Armstrong and Taylor, 2023).</w:t>
      </w:r>
    </w:p>
    <w:p w14:paraId="5EF0C668" w14:textId="101B5991" w:rsidR="00395CB9" w:rsidRDefault="00395CB9" w:rsidP="00395CB9">
      <w:r>
        <w:t>Recruitment and selection, training and development and performance management and employee relations are some of the key HR areas. These activities enable organisations to hire qualified staff, develop employees' abilities, boost productivity, and promote good relations in the workplace (Bratton and Gold, 2023). But HR managers are affected by external environmental factors such as changes in government policies, labour market conditions, technological innovation, employment legislation and sustainability expectations (Dessler, 2023).</w:t>
      </w:r>
    </w:p>
    <w:p w14:paraId="7711FA8F" w14:textId="3A657501" w:rsidR="00404806" w:rsidRDefault="00395CB9">
      <w:r>
        <w:t>The study aims to assess the impact of external and internal environmental factors that influence the effectiveness of HRM and uses the PESTLE analysis to analyse Unilever PLC. It explores its relevance and restrictions and considers the factors that affect HR practices within a multinational company in various international markets.</w:t>
      </w:r>
    </w:p>
    <w:p w14:paraId="69AE537C" w14:textId="77777777" w:rsidR="00404806" w:rsidRPr="00404806" w:rsidRDefault="00404806" w:rsidP="00395CB9">
      <w:pPr>
        <w:pStyle w:val="Heading1"/>
      </w:pPr>
      <w:bookmarkStart w:id="1" w:name="_Toc236077148"/>
      <w:r w:rsidRPr="00404806">
        <w:t>2. Internal and External Environment</w:t>
      </w:r>
      <w:bookmarkEnd w:id="1"/>
    </w:p>
    <w:p w14:paraId="5FC5B1FB" w14:textId="77777777" w:rsidR="00404806" w:rsidRPr="00404806" w:rsidRDefault="00404806" w:rsidP="00395CB9">
      <w:pPr>
        <w:pStyle w:val="Heading2"/>
      </w:pPr>
      <w:bookmarkStart w:id="2" w:name="_Toc236077149"/>
      <w:r w:rsidRPr="00404806">
        <w:t>2.1 Understanding the PESTLE Framework</w:t>
      </w:r>
      <w:bookmarkEnd w:id="2"/>
    </w:p>
    <w:p w14:paraId="5DCC3EF7" w14:textId="1B6D4104" w:rsidR="00F951B3" w:rsidRDefault="00F951B3" w:rsidP="00F951B3">
      <w:r>
        <w:t>Business environments have internal and external influences that affect the performance of organisations and their decision-making. Internal factors are aspects that are under the control of an organisation, whereas external factors are from the wider business environment and require organisations to learn about and adapt to. A commonly used analytical tool is the PESTLE framework, which looks at six main factors: Political, Economic, Social, Technological, Legal and Environmental (Johnson et al., 2020).</w:t>
      </w:r>
    </w:p>
    <w:p w14:paraId="3421F01B" w14:textId="7F986B5C" w:rsidR="00404806" w:rsidRPr="00404806" w:rsidRDefault="00F951B3" w:rsidP="00F951B3">
      <w:r>
        <w:lastRenderedPageBreak/>
        <w:t xml:space="preserve">PESTLE helps businesses identify opportunities and threats that could affect their performance and strategy. External influences </w:t>
      </w:r>
      <w:proofErr w:type="gramStart"/>
      <w:r>
        <w:t>have to</w:t>
      </w:r>
      <w:proofErr w:type="gramEnd"/>
      <w:r>
        <w:t xml:space="preserve"> be understood by HR managers to have a direct impact on recruitment, workforce planning, employee development, performance management and employee wellbeing. HR professionals can actively respond to external shifts and adapt their strategies to maintain the resiliency and competitiveness of their organisation. (Armstrong &amp; Taylor, 2023)</w:t>
      </w:r>
    </w:p>
    <w:p w14:paraId="1504FD13" w14:textId="77777777" w:rsidR="00404806" w:rsidRPr="00404806" w:rsidRDefault="00404806" w:rsidP="00F951B3">
      <w:pPr>
        <w:pStyle w:val="Heading2"/>
      </w:pPr>
      <w:bookmarkStart w:id="3" w:name="_Toc236077150"/>
      <w:r w:rsidRPr="00404806">
        <w:t>2.2 Influence of PESTLE Factors on HR Management</w:t>
      </w:r>
      <w:bookmarkEnd w:id="3"/>
    </w:p>
    <w:p w14:paraId="7A00D663" w14:textId="79292644" w:rsidR="00F951B3" w:rsidRDefault="00F951B3" w:rsidP="00F951B3">
      <w:r>
        <w:t>Political factors include government stability, government taxation policies, and government immigration and employment policies. These can affect workforce planning and recruitment, especially at multi-national companies working in various nations. Many organisations, for instance, faced problems with recruitment due to immigration policies after Brexit that reduced the flow of skilled people from the European Union. HR managers were thus required to adapt their recruitment practices and develop their HR talent strategy with a focus on local HR talent development and succession planning (CIPD, 2025).</w:t>
      </w:r>
    </w:p>
    <w:p w14:paraId="0D2D94D8" w14:textId="2CDA7CBD" w:rsidR="00F951B3" w:rsidRDefault="00F951B3" w:rsidP="00F951B3">
      <w:r>
        <w:t xml:space="preserve">Economic considerations like economic growth and labour market conditions, unemployment and rate of inflation strongly impact HR decision-making. In times of high inflation, companies are likely to feel pressured to adjust compensation, match competitors' offers and retain employees. A downturn in the economy may also dictate that HR managers need to manage costs but </w:t>
      </w:r>
      <w:proofErr w:type="gramStart"/>
      <w:r>
        <w:t>still keep</w:t>
      </w:r>
      <w:proofErr w:type="gramEnd"/>
      <w:r>
        <w:t xml:space="preserve"> staff motivated through training, career development and a flexible reward system (Dessler, 2023).</w:t>
      </w:r>
    </w:p>
    <w:p w14:paraId="28B3E621" w14:textId="5597972C" w:rsidR="00F951B3" w:rsidRDefault="00F951B3" w:rsidP="00F951B3">
      <w:r>
        <w:t>Social Factors are associated with political changes, employee expectations, cultural diversity and lifestyle preferences. There is a greater emphasis on diversity, work-life balance, flexible working arrangements and career development opportunities for modern employees. As a result, HR managers are required to create policies that foster equality, employee wellbeing, and engagement and meet the evolving demands of the workforce (Bratton and Gold, 2023).</w:t>
      </w:r>
    </w:p>
    <w:p w14:paraId="18905AA7" w14:textId="435B1C87" w:rsidR="00F951B3" w:rsidRDefault="00F951B3" w:rsidP="00F951B3">
      <w:r>
        <w:t>Technology has changed HR practices with online recruitment platforms, AI (Artificial Intelligence), HRIS (Human Resource Information System) and online platforms for learning. These technologies streamline the recruiting process and enhance employee performance management and workforce planning. Rapid technological change, however, means that human resource managers must keep offering employees constant training and reskilling programs to ensure that they have the skills required for the increasingly digital workplace (Noe, 2023).</w:t>
      </w:r>
    </w:p>
    <w:p w14:paraId="74F28A43" w14:textId="4EFBF51A" w:rsidR="00F951B3" w:rsidRDefault="00F951B3" w:rsidP="00F951B3">
      <w:r>
        <w:lastRenderedPageBreak/>
        <w:t>Legal factors are highly significant in HRM since employment laws are in place for recruitment, equality, employees' rights, workplace safety, and dismissals. It is essential that HR managers make sure organisational policies are aligned with the applicable employment laws to help reduce the possible legal risks and keep the organisation's practices equitable. Adhering to requirements also boosts the organisation's reputation as well as employee trust (CIPD, 2025).</w:t>
      </w:r>
    </w:p>
    <w:p w14:paraId="32DD2313" w14:textId="026EB5ED" w:rsidR="00404806" w:rsidRPr="00404806" w:rsidRDefault="00F951B3" w:rsidP="00F951B3">
      <w:r>
        <w:t>Environmental factors have gained prominence in recent years due to heightened focus and concern about sustainability, corporate social responsibility, and climate change. Organisations need to work in an eco-friendly manner, with HR managers acting as enablers by raising awareness about the importance of sustainability, designing green HR programs and fostering greener employee behaviour. This type of work also improves company branding by helping to attract people who have a positive attitude toward sustainable business practices (Renwick et al., 2022).</w:t>
      </w:r>
    </w:p>
    <w:p w14:paraId="6897567C" w14:textId="77777777" w:rsidR="00404806" w:rsidRPr="00404806" w:rsidRDefault="00404806" w:rsidP="00F951B3">
      <w:pPr>
        <w:pStyle w:val="Heading2"/>
      </w:pPr>
      <w:bookmarkStart w:id="4" w:name="_Toc236077151"/>
      <w:r w:rsidRPr="00404806">
        <w:t>2.3 Usefulness and Limitations of the PESTLE Framework</w:t>
      </w:r>
      <w:bookmarkEnd w:id="4"/>
    </w:p>
    <w:p w14:paraId="0A0E02B2" w14:textId="1B00C9F4" w:rsidR="00F951B3" w:rsidRDefault="00F951B3" w:rsidP="00F951B3">
      <w:r>
        <w:t>The PESTLE model offers a structured, systematic method for organisations to analyse the external environmental factors they could benefit from or face and to find opportunities and threats. It can facilitate HR managers to make proactive decisions by predicting future Sustainable Human Resources issues such as skills shortages, technological disruption and regulatory changes, being able to formulate HR strategies accordingly before they impact organisational performance (Johnson et al., 2020).</w:t>
      </w:r>
    </w:p>
    <w:p w14:paraId="78061E74" w14:textId="30725D39" w:rsidR="00404806" w:rsidRDefault="00F951B3">
      <w:r>
        <w:t>However, the system has some drawbacks. It mainly concerns the surrounding conditions and doesn't assess internal organisational aspects like leadership competency, organisational culture and employee performance. Furthermore, external factors evolve quickly, and PESTLE analysis should be regularly updated to be relevant. Hence, organisations usually integrate PESTLE with other strategic instruments like SWOT analysis for a more comprehensive analysis of business surroundings (Kotler and Keller, 2022).</w:t>
      </w:r>
    </w:p>
    <w:p w14:paraId="71DEFD92" w14:textId="2AAD3563" w:rsidR="00404806" w:rsidRPr="00404806" w:rsidRDefault="00404806" w:rsidP="00F951B3">
      <w:pPr>
        <w:pStyle w:val="Heading1"/>
      </w:pPr>
      <w:bookmarkStart w:id="5" w:name="_Toc236077152"/>
      <w:r w:rsidRPr="00404806">
        <w:t>3. Application of the PESTLE Framework to Unilever PLC</w:t>
      </w:r>
      <w:bookmarkEnd w:id="5"/>
    </w:p>
    <w:p w14:paraId="12B2B531" w14:textId="77777777" w:rsidR="00404806" w:rsidRPr="00404806" w:rsidRDefault="00404806" w:rsidP="00F951B3">
      <w:pPr>
        <w:pStyle w:val="Heading2"/>
      </w:pPr>
      <w:bookmarkStart w:id="6" w:name="_Toc236077153"/>
      <w:r w:rsidRPr="00404806">
        <w:t>3.1 Political Factors</w:t>
      </w:r>
      <w:bookmarkEnd w:id="6"/>
    </w:p>
    <w:p w14:paraId="3835D7AF" w14:textId="6C2C147E" w:rsidR="00F951B3" w:rsidRDefault="00F951B3" w:rsidP="00F951B3">
      <w:r>
        <w:t xml:space="preserve">As a multinational corporation with operations in over 190 countries, Unilever is heavily affected by politicians, political stability, trade policies, taxation laws, and immigration laws. The following aspects directly impact HR, such as recruitment, workforce planning and talent management across countries. An example of this is the impact of altering the UK immigration rules post Brexit, which affected the availability of skilled </w:t>
      </w:r>
      <w:r>
        <w:lastRenderedPageBreak/>
        <w:t>workers from the UK. To address this, Unilever further promoted talent development in-house by implementing the recruitment of graduates, apprenticeships, and leadership development programmes to lessen reliance on foreign workers (CIPD, 2025).</w:t>
      </w:r>
    </w:p>
    <w:p w14:paraId="1282A206" w14:textId="357151F8" w:rsidR="00404806" w:rsidRPr="00404806" w:rsidRDefault="00F951B3" w:rsidP="00F951B3">
      <w:r>
        <w:t>In addition, certain developing nations have poor political stability, which can also interrupt business activity and pose threats to employee safety. HR managers thus have a role to play in formulating contingency plans, assisting employee well-being as well as ensuring business continuity during political uncertainty. This highlights how HR plays a role in managing employees' work as well as the organisation's risk management and resilience (Bratton and Gold, 2023).</w:t>
      </w:r>
    </w:p>
    <w:p w14:paraId="388E69C4" w14:textId="77777777" w:rsidR="00404806" w:rsidRPr="00404806" w:rsidRDefault="00404806" w:rsidP="00F951B3">
      <w:pPr>
        <w:pStyle w:val="Heading2"/>
      </w:pPr>
      <w:bookmarkStart w:id="7" w:name="_Toc236077154"/>
      <w:r w:rsidRPr="00404806">
        <w:t>3.2 Economic Factors</w:t>
      </w:r>
      <w:bookmarkEnd w:id="7"/>
    </w:p>
    <w:p w14:paraId="5809CD20" w14:textId="27CD678F" w:rsidR="00F951B3" w:rsidRDefault="00F951B3" w:rsidP="00F951B3">
      <w:r>
        <w:t>Labour cost, employee expectations, and organisational budgets are significantly affected by economic conditions and make a strong impact on the HR decision-making process. Higher inflation, increasing living costs and changing exchange rates stress organisations to pay competitive salaries and budget operating expenses. Unilever's HR managers review reward strategies regularly to ensure that employee compensation is kept fair and competitive in the various markets (Unilever, 2024).</w:t>
      </w:r>
    </w:p>
    <w:p w14:paraId="0B0F1FD1" w14:textId="49499EF6" w:rsidR="00F951B3" w:rsidRDefault="00F951B3" w:rsidP="00F951B3">
      <w:r>
        <w:t>Economic uncertainties also impact employee retention. In times of economic uncertainty, workers tend to prioritise career growth and job stability. In turn, Unilever focuses on programmes for employee learning, leadership development and wellbeing to enhance engagement and decrease staff turnover. The company prioritises reskilling and internal career transitions over temporary workforce cuts to ensure sustained organisational performance, particularly during economic downturns (Noe, 2023).</w:t>
      </w:r>
    </w:p>
    <w:p w14:paraId="3B6F631E" w14:textId="03A3C10A" w:rsidR="00404806" w:rsidRPr="00404806" w:rsidRDefault="00F951B3" w:rsidP="00F951B3">
      <w:r>
        <w:t>HR policies need to be adjusted to local situations as the economic climate differs from country to country. Staff in developed countries favour flexible working and career development opportunities, while staff in developing countries may be more concerned with earnings, security and medical benefits. Therefore, Unilever meets both global HR norms and local economic requirements for fairness and satisfaction.</w:t>
      </w:r>
    </w:p>
    <w:p w14:paraId="3B3A4626" w14:textId="77777777" w:rsidR="00404806" w:rsidRPr="00404806" w:rsidRDefault="00404806" w:rsidP="00F951B3">
      <w:pPr>
        <w:pStyle w:val="Heading2"/>
      </w:pPr>
      <w:bookmarkStart w:id="8" w:name="_Toc236077155"/>
      <w:r w:rsidRPr="00404806">
        <w:t>3.3 Social Factors</w:t>
      </w:r>
      <w:bookmarkEnd w:id="8"/>
    </w:p>
    <w:p w14:paraId="6B3F0053" w14:textId="5F097777" w:rsidR="00012EDB" w:rsidRDefault="00012EDB" w:rsidP="00012EDB">
      <w:r>
        <w:t xml:space="preserve">Great shifts in social dynamics have altered expectations from employees, and radically affected HR practices. Today's workforce is more likely to prefer diversity, equality, inclusion (DEI), flexible working, employee wellbeing and employment </w:t>
      </w:r>
      <w:r>
        <w:lastRenderedPageBreak/>
        <w:t>opportunities. Failing to fulfil these expectations could make it difficult to recruit and keep skilled employees (Armstrong and Taylor, 2023).</w:t>
      </w:r>
    </w:p>
    <w:p w14:paraId="6AFC54C7" w14:textId="2B64C09A" w:rsidR="00012EDB" w:rsidRDefault="00012EDB" w:rsidP="00012EDB">
      <w:r>
        <w:t>Unilever has mainstreamed Diversity, Equity and Inclusion (DEI) in its HR policies to champion non-discrimination based on gender, ethnicity, disability and age. It also offers leadership development initiatives for underrepresented groups and fosters an inclusive organisational culture that embraces diversity of thought (Unilever, 2024).</w:t>
      </w:r>
    </w:p>
    <w:p w14:paraId="7B3B5856" w14:textId="3ABD3009" w:rsidR="00404806" w:rsidRPr="00404806" w:rsidRDefault="00012EDB" w:rsidP="00012EDB">
      <w:r>
        <w:t>Another crucial social factor is employee wellbeing. Unilever offers flexible working options, mental health support and wellbeing programs to enhance employee wellbeing and engagement. Nonetheless, HR managers also need to understand that there are cultural differences between countries since employees' expectations and values differ from region to region. Therefore, HR policies should be flexible enough to accommodate local cultural practices and uphold organisational global values (Bratton and Gold, 2023).</w:t>
      </w:r>
    </w:p>
    <w:p w14:paraId="2EB8C3C5" w14:textId="77777777" w:rsidR="00404806" w:rsidRPr="00404806" w:rsidRDefault="00404806" w:rsidP="00012EDB">
      <w:pPr>
        <w:pStyle w:val="Heading2"/>
      </w:pPr>
      <w:bookmarkStart w:id="9" w:name="_Toc236077156"/>
      <w:r w:rsidRPr="00404806">
        <w:t>3.4 Technological Factors</w:t>
      </w:r>
      <w:bookmarkEnd w:id="9"/>
    </w:p>
    <w:p w14:paraId="0A2FD4C4" w14:textId="2F52CA73" w:rsidR="00012EDB" w:rsidRDefault="00012EDB" w:rsidP="00012EDB">
      <w:r>
        <w:t>Technology has revolutionised HR management, making it more efficient in various ways, including improving recruitment, employee development and performance management. Human Resource Information Systems (HRIS) and data analytics, combined with digital recruitment platforms and AI, provide a way for HR managers to make quicker and more informed hiring decisions (Dessler, 2023).</w:t>
      </w:r>
    </w:p>
    <w:p w14:paraId="68022909" w14:textId="0D5CE8D4" w:rsidR="00012EDB" w:rsidRDefault="00012EDB" w:rsidP="00012EDB">
      <w:r>
        <w:t>Unilever is digitally transforming its recruitment and talent management processes. Unilever is applying digital technologies to optimise recruitment and talent management processes. AI tools provide more efficient screening, and employees can continuously gain new skills online. Workforce analytics is also used by HR managers to keep track of their employees' performance, skills gap analysis, and support in strategic workforce planning (Unilever, 2024).</w:t>
      </w:r>
    </w:p>
    <w:p w14:paraId="3E43FEA5" w14:textId="3EACE468" w:rsidR="00404806" w:rsidRPr="00404806" w:rsidRDefault="00012EDB" w:rsidP="00012EDB">
      <w:r>
        <w:t xml:space="preserve">Although these are advantages, technological shifts also bring about difficulties as staff </w:t>
      </w:r>
      <w:proofErr w:type="gramStart"/>
      <w:r>
        <w:t>have to</w:t>
      </w:r>
      <w:proofErr w:type="gramEnd"/>
      <w:r>
        <w:t xml:space="preserve"> adapt their digital skills on an ongoing basis. Hence, HR managers are a critical part of creating training and development initiatives for digital transformation and future workplace needs. Organisations' competitiveness depends at the core on continuous learning (Noe, 2023).</w:t>
      </w:r>
    </w:p>
    <w:p w14:paraId="518CD7D5" w14:textId="77777777" w:rsidR="00404806" w:rsidRPr="00404806" w:rsidRDefault="00404806" w:rsidP="00012EDB">
      <w:pPr>
        <w:pStyle w:val="Heading2"/>
      </w:pPr>
      <w:bookmarkStart w:id="10" w:name="_Toc236077157"/>
      <w:r w:rsidRPr="00404806">
        <w:t>3.5 Legal and Environmental Factors</w:t>
      </w:r>
      <w:bookmarkEnd w:id="10"/>
    </w:p>
    <w:p w14:paraId="6AABF41A" w14:textId="1D67F31E" w:rsidR="00012EDB" w:rsidRDefault="00012EDB" w:rsidP="00012EDB">
      <w:r>
        <w:t xml:space="preserve">Compliance with legal requirements is integral to HR management. It is the responsibility of Unilever as a global company to abide by a varying range of employment laws across the globe in which Unilever operates. The HR manager is </w:t>
      </w:r>
      <w:r>
        <w:lastRenderedPageBreak/>
        <w:t>legally obligated to ensure equal opportunities in recruitment, employee safety, and proper employment practices under legislation such as the Equality Act 2010, the Employment Rights Act 1996, and the Health and Safety at Work Act 1974 in the UK (CIPD, 2025). Non-compliance with legal requirements can lead to financial fines as well as damage to reputation and loss of employee confidence.</w:t>
      </w:r>
    </w:p>
    <w:p w14:paraId="16B031C8" w14:textId="5742DDFB" w:rsidR="00404806" w:rsidRDefault="00012EDB" w:rsidP="00012EDB">
      <w:r>
        <w:t>Multinational organisations are also making environmental sustainability a key business priority. Business stakeholders are increasingly demanding businesses cut environmental footprints and show responsible business practices. Unilever is meeting these expectations with its sustainability strategy, urging staff to take part in environmental projects and introducing sustainability into the organisation's culture (Unilever, 2024). HR professionals play their part by offering sustainability training, encouraging sustainable behaviour in the workplace and introducing sustainability as a component of employee engagement initiatives. These efforts further enhance employer branding and appeal to those seeking a socially responsible and sustainable employer (Renwick et al., 2022).</w:t>
      </w:r>
    </w:p>
    <w:p w14:paraId="2E2BED25" w14:textId="2B74C77A" w:rsidR="00404806" w:rsidRPr="00404806" w:rsidRDefault="00404806" w:rsidP="00012EDB">
      <w:pPr>
        <w:pStyle w:val="Heading1"/>
      </w:pPr>
      <w:bookmarkStart w:id="11" w:name="_Toc236077158"/>
      <w:r w:rsidRPr="00404806">
        <w:t>4. Conclusion</w:t>
      </w:r>
      <w:bookmarkEnd w:id="11"/>
    </w:p>
    <w:p w14:paraId="5C9B5ADB" w14:textId="6599592F" w:rsidR="00012EDB" w:rsidRDefault="00012EDB" w:rsidP="00012EDB">
      <w:r>
        <w:t xml:space="preserve">HRM is key in helping all organisations meet the goals and objectives in an effective way by employing HR functions such as employee relations, development, performance management and recruitment. This report has shown that HR managers face a lot of challenges that affect their day-to-day activities and which can be understood by using the PESTLE framework. Organisations </w:t>
      </w:r>
      <w:proofErr w:type="gramStart"/>
      <w:r>
        <w:t>have to</w:t>
      </w:r>
      <w:proofErr w:type="gramEnd"/>
      <w:r>
        <w:t xml:space="preserve"> be flexible and adjust their strategies and shift permanently based on political, economic, social, technological, legal and environmental factors influencing HR policies. </w:t>
      </w:r>
    </w:p>
    <w:p w14:paraId="302277A4" w14:textId="3F18C0E3" w:rsidR="00404806" w:rsidRDefault="00012EDB">
      <w:r>
        <w:t>The present paper presents the case of Unilever PLC as a multinational company that adopts global HR standards and adjusts them to the local needs of the business whilst addressing environmental changes. Organisations can proactively manage external factors, with a focus on employee growth, legal and sustainability improvements, to better empower their HR teams, boost employee engagement and ensure long-term organisational competitiveness.</w:t>
      </w:r>
    </w:p>
    <w:p w14:paraId="7DECA533" w14:textId="77777777" w:rsidR="00012EDB" w:rsidRDefault="00012EDB"/>
    <w:p w14:paraId="26038CB7" w14:textId="41F33C82" w:rsidR="00404806" w:rsidRPr="00012EDB" w:rsidRDefault="00404806" w:rsidP="007B5320">
      <w:pPr>
        <w:pStyle w:val="Heading1"/>
      </w:pPr>
      <w:r>
        <w:br w:type="page"/>
      </w:r>
      <w:bookmarkStart w:id="12" w:name="_Toc236077159"/>
      <w:r w:rsidRPr="00404806">
        <w:lastRenderedPageBreak/>
        <w:t>References</w:t>
      </w:r>
      <w:bookmarkEnd w:id="12"/>
    </w:p>
    <w:p w14:paraId="713A126F" w14:textId="77777777" w:rsidR="00404806" w:rsidRPr="00404806" w:rsidRDefault="00404806" w:rsidP="00404806">
      <w:r w:rsidRPr="00404806">
        <w:t xml:space="preserve">Armstrong, M. and Taylor, S. (2023) </w:t>
      </w:r>
      <w:r w:rsidRPr="00404806">
        <w:rPr>
          <w:i/>
          <w:iCs/>
        </w:rPr>
        <w:t>Armstrong's Handbook of Human Resource Management Practice</w:t>
      </w:r>
      <w:r w:rsidRPr="00404806">
        <w:t xml:space="preserve">. 16th </w:t>
      </w:r>
      <w:proofErr w:type="spellStart"/>
      <w:r w:rsidRPr="00404806">
        <w:t>edn</w:t>
      </w:r>
      <w:proofErr w:type="spellEnd"/>
      <w:r w:rsidRPr="00404806">
        <w:t>. London: Kogan Page.</w:t>
      </w:r>
    </w:p>
    <w:p w14:paraId="5BE210E0" w14:textId="77777777" w:rsidR="00404806" w:rsidRPr="00404806" w:rsidRDefault="00404806" w:rsidP="00404806">
      <w:r w:rsidRPr="00404806">
        <w:t xml:space="preserve">Bratton, J. and Gold, J. (2023) </w:t>
      </w:r>
      <w:r w:rsidRPr="00404806">
        <w:rPr>
          <w:i/>
          <w:iCs/>
        </w:rPr>
        <w:t>Human Resource Management: Theory and Practice</w:t>
      </w:r>
      <w:r w:rsidRPr="00404806">
        <w:t xml:space="preserve">. 8th </w:t>
      </w:r>
      <w:proofErr w:type="spellStart"/>
      <w:r w:rsidRPr="00404806">
        <w:t>edn</w:t>
      </w:r>
      <w:proofErr w:type="spellEnd"/>
      <w:r w:rsidRPr="00404806">
        <w:t>. London: Red Globe Press.</w:t>
      </w:r>
    </w:p>
    <w:p w14:paraId="0AAE5897" w14:textId="5D6815B7" w:rsidR="00404806" w:rsidRPr="00404806" w:rsidRDefault="00404806" w:rsidP="00404806">
      <w:r w:rsidRPr="00404806">
        <w:t xml:space="preserve">Chartered Institute of Personnel and Development (CIPD) (2025) </w:t>
      </w:r>
      <w:r w:rsidRPr="00404806">
        <w:rPr>
          <w:i/>
          <w:iCs/>
        </w:rPr>
        <w:t>Talent management</w:t>
      </w:r>
      <w:r w:rsidRPr="00404806">
        <w:t xml:space="preserve">. Available at: </w:t>
      </w:r>
      <w:hyperlink r:id="rId7" w:tgtFrame="_blank" w:history="1">
        <w:r w:rsidRPr="00404806">
          <w:rPr>
            <w:rStyle w:val="Hyperlink"/>
          </w:rPr>
          <w:t>https://www.cipd.org/uk/knowledge/factsheets/talent-factsheet/</w:t>
        </w:r>
      </w:hyperlink>
      <w:r w:rsidRPr="00404806">
        <w:t xml:space="preserve"> (Accessed: </w:t>
      </w:r>
      <w:r>
        <w:t>17</w:t>
      </w:r>
      <w:r w:rsidRPr="00404806">
        <w:t xml:space="preserve"> July 2026).</w:t>
      </w:r>
    </w:p>
    <w:p w14:paraId="5D894BF5" w14:textId="4CB12274" w:rsidR="00404806" w:rsidRPr="00404806" w:rsidRDefault="00404806" w:rsidP="00404806">
      <w:r w:rsidRPr="00404806">
        <w:t xml:space="preserve">Chartered Institute of Personnel and Development (CIPD) (2025) </w:t>
      </w:r>
      <w:r w:rsidRPr="00404806">
        <w:rPr>
          <w:i/>
          <w:iCs/>
        </w:rPr>
        <w:t>Employment law</w:t>
      </w:r>
      <w:r w:rsidRPr="00404806">
        <w:t xml:space="preserve">. Available at: </w:t>
      </w:r>
      <w:hyperlink r:id="rId8" w:tgtFrame="_blank" w:history="1">
        <w:r w:rsidRPr="00404806">
          <w:rPr>
            <w:rStyle w:val="Hyperlink"/>
          </w:rPr>
          <w:t>https://www.cipd.org/uk/topics/employment-law/</w:t>
        </w:r>
      </w:hyperlink>
      <w:r w:rsidRPr="00404806">
        <w:t xml:space="preserve"> (Accessed: </w:t>
      </w:r>
      <w:r>
        <w:t>1</w:t>
      </w:r>
      <w:r w:rsidRPr="00404806">
        <w:t>7 July 2026).</w:t>
      </w:r>
    </w:p>
    <w:p w14:paraId="7733CB32" w14:textId="4B29665C" w:rsidR="00404806" w:rsidRPr="00404806" w:rsidRDefault="00404806" w:rsidP="00404806">
      <w:r w:rsidRPr="00404806">
        <w:t xml:space="preserve">Chartered Institute of Personnel and Development (CIPD) (2025) </w:t>
      </w:r>
      <w:r w:rsidRPr="00404806">
        <w:rPr>
          <w:i/>
          <w:iCs/>
        </w:rPr>
        <w:t>Performance management</w:t>
      </w:r>
      <w:r w:rsidRPr="00404806">
        <w:t xml:space="preserve">. Available at: </w:t>
      </w:r>
      <w:hyperlink r:id="rId9" w:tgtFrame="_blank" w:history="1">
        <w:r w:rsidRPr="00404806">
          <w:rPr>
            <w:rStyle w:val="Hyperlink"/>
          </w:rPr>
          <w:t>https://www.cipd.org/uk/topics/performance-management/</w:t>
        </w:r>
      </w:hyperlink>
      <w:r w:rsidRPr="00404806">
        <w:t xml:space="preserve"> (Accessed: </w:t>
      </w:r>
      <w:r>
        <w:t>1</w:t>
      </w:r>
      <w:r w:rsidRPr="00404806">
        <w:t>7 July 2026).</w:t>
      </w:r>
    </w:p>
    <w:p w14:paraId="19072B29" w14:textId="77777777" w:rsidR="00404806" w:rsidRPr="00404806" w:rsidRDefault="00404806" w:rsidP="00404806">
      <w:r w:rsidRPr="00404806">
        <w:t xml:space="preserve">Dessler, G. (2023) </w:t>
      </w:r>
      <w:r w:rsidRPr="00404806">
        <w:rPr>
          <w:i/>
          <w:iCs/>
        </w:rPr>
        <w:t>Human Resource Management</w:t>
      </w:r>
      <w:r w:rsidRPr="00404806">
        <w:t xml:space="preserve">. 17th </w:t>
      </w:r>
      <w:proofErr w:type="spellStart"/>
      <w:r w:rsidRPr="00404806">
        <w:t>edn</w:t>
      </w:r>
      <w:proofErr w:type="spellEnd"/>
      <w:r w:rsidRPr="00404806">
        <w:t>. Harlow: Pearson.</w:t>
      </w:r>
    </w:p>
    <w:p w14:paraId="430F903F" w14:textId="77777777" w:rsidR="00404806" w:rsidRPr="00404806" w:rsidRDefault="00404806" w:rsidP="00404806">
      <w:r w:rsidRPr="00404806">
        <w:t xml:space="preserve">Johnson, G., Scholes, K. and Whittington, R. (2020) </w:t>
      </w:r>
      <w:r w:rsidRPr="00404806">
        <w:rPr>
          <w:i/>
          <w:iCs/>
        </w:rPr>
        <w:t>Exploring Strategy</w:t>
      </w:r>
      <w:r w:rsidRPr="00404806">
        <w:t xml:space="preserve">. 12th </w:t>
      </w:r>
      <w:proofErr w:type="spellStart"/>
      <w:r w:rsidRPr="00404806">
        <w:t>edn</w:t>
      </w:r>
      <w:proofErr w:type="spellEnd"/>
      <w:r w:rsidRPr="00404806">
        <w:t>. Harlow: Pearson.</w:t>
      </w:r>
    </w:p>
    <w:p w14:paraId="471D9E3F" w14:textId="77777777" w:rsidR="00404806" w:rsidRPr="00404806" w:rsidRDefault="00404806" w:rsidP="00404806">
      <w:r w:rsidRPr="00404806">
        <w:t xml:space="preserve">Kotler, P. and Keller, K.L. (2022) </w:t>
      </w:r>
      <w:r w:rsidRPr="00404806">
        <w:rPr>
          <w:i/>
          <w:iCs/>
        </w:rPr>
        <w:t>Marketing Management</w:t>
      </w:r>
      <w:r w:rsidRPr="00404806">
        <w:t xml:space="preserve">. 16th </w:t>
      </w:r>
      <w:proofErr w:type="spellStart"/>
      <w:r w:rsidRPr="00404806">
        <w:t>edn</w:t>
      </w:r>
      <w:proofErr w:type="spellEnd"/>
      <w:r w:rsidRPr="00404806">
        <w:t>. Harlow: Pearson.</w:t>
      </w:r>
    </w:p>
    <w:p w14:paraId="564CBD2A" w14:textId="77777777" w:rsidR="00404806" w:rsidRPr="00404806" w:rsidRDefault="00404806" w:rsidP="00404806">
      <w:r w:rsidRPr="00404806">
        <w:t xml:space="preserve">Noe, R.A. (2023) </w:t>
      </w:r>
      <w:r w:rsidRPr="00404806">
        <w:rPr>
          <w:i/>
          <w:iCs/>
        </w:rPr>
        <w:t>Employee Training and Development</w:t>
      </w:r>
      <w:r w:rsidRPr="00404806">
        <w:t xml:space="preserve">. 9th </w:t>
      </w:r>
      <w:proofErr w:type="spellStart"/>
      <w:r w:rsidRPr="00404806">
        <w:t>edn</w:t>
      </w:r>
      <w:proofErr w:type="spellEnd"/>
      <w:r w:rsidRPr="00404806">
        <w:t>. New York: McGraw-Hill.</w:t>
      </w:r>
    </w:p>
    <w:p w14:paraId="5901CBC6" w14:textId="77777777" w:rsidR="00404806" w:rsidRPr="00404806" w:rsidRDefault="00404806" w:rsidP="00404806">
      <w:r w:rsidRPr="00404806">
        <w:t xml:space="preserve">Renwick, D.W.S., Redman, T. and Maguire, S. (2022) ‘Green Human Resource Management: A review and future research agenda’, </w:t>
      </w:r>
      <w:r w:rsidRPr="00404806">
        <w:rPr>
          <w:i/>
          <w:iCs/>
        </w:rPr>
        <w:t>International Journal of Management Reviews</w:t>
      </w:r>
      <w:r w:rsidRPr="00404806">
        <w:t>, 24(3), pp. 357–385.</w:t>
      </w:r>
    </w:p>
    <w:p w14:paraId="34F34AC4" w14:textId="13EDBE39" w:rsidR="00404806" w:rsidRPr="00404806" w:rsidRDefault="00404806" w:rsidP="00404806">
      <w:r w:rsidRPr="00404806">
        <w:t xml:space="preserve">Unilever PLC (2024) </w:t>
      </w:r>
      <w:r w:rsidRPr="00404806">
        <w:rPr>
          <w:i/>
          <w:iCs/>
        </w:rPr>
        <w:t>Annual Report and Accounts 2024</w:t>
      </w:r>
      <w:r w:rsidRPr="00404806">
        <w:t xml:space="preserve">. Available at: </w:t>
      </w:r>
      <w:hyperlink r:id="rId10" w:tgtFrame="_blank" w:history="1">
        <w:r w:rsidRPr="00404806">
          <w:rPr>
            <w:rStyle w:val="Hyperlink"/>
          </w:rPr>
          <w:t>https://www.unilever.com/investors/annual-report-and-accounts/</w:t>
        </w:r>
      </w:hyperlink>
      <w:r w:rsidRPr="00404806">
        <w:t xml:space="preserve"> (Accessed: </w:t>
      </w:r>
      <w:r>
        <w:t>1</w:t>
      </w:r>
      <w:r w:rsidRPr="00404806">
        <w:t>7 July 2026).</w:t>
      </w:r>
    </w:p>
    <w:p w14:paraId="29CC82F2" w14:textId="77777777" w:rsidR="00404806" w:rsidRDefault="00404806"/>
    <w:sectPr w:rsidR="0040480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204A9" w14:textId="77777777" w:rsidR="002010BB" w:rsidRDefault="002010BB" w:rsidP="007B5320">
      <w:pPr>
        <w:spacing w:line="240" w:lineRule="auto"/>
      </w:pPr>
      <w:r>
        <w:separator/>
      </w:r>
    </w:p>
  </w:endnote>
  <w:endnote w:type="continuationSeparator" w:id="0">
    <w:p w14:paraId="4922B742" w14:textId="77777777" w:rsidR="002010BB" w:rsidRDefault="002010BB" w:rsidP="007B53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1319314"/>
      <w:docPartObj>
        <w:docPartGallery w:val="Page Numbers (Bottom of Page)"/>
        <w:docPartUnique/>
      </w:docPartObj>
    </w:sdtPr>
    <w:sdtEndPr>
      <w:rPr>
        <w:noProof/>
      </w:rPr>
    </w:sdtEndPr>
    <w:sdtContent>
      <w:p w14:paraId="48CD7116" w14:textId="7979B01A" w:rsidR="007B5320" w:rsidRDefault="007B53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F9C480" w14:textId="77777777" w:rsidR="007B5320" w:rsidRDefault="007B5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56CEF" w14:textId="77777777" w:rsidR="002010BB" w:rsidRDefault="002010BB" w:rsidP="007B5320">
      <w:pPr>
        <w:spacing w:line="240" w:lineRule="auto"/>
      </w:pPr>
      <w:r>
        <w:separator/>
      </w:r>
    </w:p>
  </w:footnote>
  <w:footnote w:type="continuationSeparator" w:id="0">
    <w:p w14:paraId="57823056" w14:textId="77777777" w:rsidR="002010BB" w:rsidRDefault="002010BB" w:rsidP="007B532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806"/>
    <w:rsid w:val="00012EDB"/>
    <w:rsid w:val="002010BB"/>
    <w:rsid w:val="003556F7"/>
    <w:rsid w:val="00395CB9"/>
    <w:rsid w:val="003A7BFC"/>
    <w:rsid w:val="00404806"/>
    <w:rsid w:val="00444150"/>
    <w:rsid w:val="004864CB"/>
    <w:rsid w:val="004B665B"/>
    <w:rsid w:val="004F5C22"/>
    <w:rsid w:val="007B5320"/>
    <w:rsid w:val="00842348"/>
    <w:rsid w:val="008645CC"/>
    <w:rsid w:val="00BB6E21"/>
    <w:rsid w:val="00F95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E7C8E"/>
  <w15:chartTrackingRefBased/>
  <w15:docId w15:val="{28B74731-38FB-42DC-9CED-ACB819AC4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C22"/>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4F5C22"/>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4F5C22"/>
    <w:pPr>
      <w:outlineLvl w:val="1"/>
    </w:pPr>
    <w:rPr>
      <w:b/>
    </w:rPr>
  </w:style>
  <w:style w:type="paragraph" w:styleId="Heading3">
    <w:name w:val="heading 3"/>
    <w:basedOn w:val="Normal"/>
    <w:next w:val="Normal"/>
    <w:link w:val="Heading3Char"/>
    <w:autoRedefine/>
    <w:uiPriority w:val="9"/>
    <w:semiHidden/>
    <w:unhideWhenUsed/>
    <w:qFormat/>
    <w:rsid w:val="004F5C22"/>
    <w:pPr>
      <w:keepNext/>
      <w:keepLines/>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4F5C22"/>
    <w:pPr>
      <w:keepNext/>
      <w:keepLines/>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0480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0480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480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480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480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C22"/>
    <w:rPr>
      <w:rFonts w:ascii="Arial" w:eastAsiaTheme="majorEastAsia" w:hAnsi="Arial" w:cstheme="majorBidi"/>
      <w:b/>
      <w:szCs w:val="40"/>
    </w:rPr>
  </w:style>
  <w:style w:type="character" w:customStyle="1" w:styleId="Heading2Char">
    <w:name w:val="Heading 2 Char"/>
    <w:basedOn w:val="DefaultParagraphFont"/>
    <w:link w:val="Heading2"/>
    <w:uiPriority w:val="9"/>
    <w:rsid w:val="004F5C22"/>
    <w:rPr>
      <w:rFonts w:ascii="Arial" w:hAnsi="Arial"/>
      <w:b/>
    </w:rPr>
  </w:style>
  <w:style w:type="character" w:customStyle="1" w:styleId="Heading3Char">
    <w:name w:val="Heading 3 Char"/>
    <w:basedOn w:val="DefaultParagraphFont"/>
    <w:link w:val="Heading3"/>
    <w:uiPriority w:val="9"/>
    <w:semiHidden/>
    <w:rsid w:val="004F5C22"/>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4F5C22"/>
    <w:rPr>
      <w:rFonts w:ascii="Arial" w:eastAsiaTheme="majorEastAsia" w:hAnsi="Arial" w:cstheme="majorBidi"/>
      <w:b/>
      <w:iCs/>
    </w:rPr>
  </w:style>
  <w:style w:type="character" w:customStyle="1" w:styleId="Heading5Char">
    <w:name w:val="Heading 5 Char"/>
    <w:basedOn w:val="DefaultParagraphFont"/>
    <w:link w:val="Heading5"/>
    <w:uiPriority w:val="9"/>
    <w:semiHidden/>
    <w:rsid w:val="00404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4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806"/>
    <w:rPr>
      <w:rFonts w:eastAsiaTheme="majorEastAsia" w:cstheme="majorBidi"/>
      <w:color w:val="272727" w:themeColor="text1" w:themeTint="D8"/>
    </w:rPr>
  </w:style>
  <w:style w:type="paragraph" w:styleId="Title">
    <w:name w:val="Title"/>
    <w:basedOn w:val="Normal"/>
    <w:next w:val="Normal"/>
    <w:link w:val="TitleChar"/>
    <w:uiPriority w:val="10"/>
    <w:qFormat/>
    <w:rsid w:val="00404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80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8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4806"/>
    <w:rPr>
      <w:rFonts w:ascii="Arial" w:hAnsi="Arial"/>
      <w:i/>
      <w:iCs/>
      <w:color w:val="404040" w:themeColor="text1" w:themeTint="BF"/>
    </w:rPr>
  </w:style>
  <w:style w:type="paragraph" w:styleId="ListParagraph">
    <w:name w:val="List Paragraph"/>
    <w:basedOn w:val="Normal"/>
    <w:uiPriority w:val="34"/>
    <w:qFormat/>
    <w:rsid w:val="00404806"/>
    <w:pPr>
      <w:ind w:left="720"/>
      <w:contextualSpacing/>
    </w:pPr>
  </w:style>
  <w:style w:type="character" w:styleId="IntenseEmphasis">
    <w:name w:val="Intense Emphasis"/>
    <w:basedOn w:val="DefaultParagraphFont"/>
    <w:uiPriority w:val="21"/>
    <w:qFormat/>
    <w:rsid w:val="00404806"/>
    <w:rPr>
      <w:i/>
      <w:iCs/>
      <w:color w:val="0F4761" w:themeColor="accent1" w:themeShade="BF"/>
    </w:rPr>
  </w:style>
  <w:style w:type="paragraph" w:styleId="IntenseQuote">
    <w:name w:val="Intense Quote"/>
    <w:basedOn w:val="Normal"/>
    <w:next w:val="Normal"/>
    <w:link w:val="IntenseQuoteChar"/>
    <w:uiPriority w:val="30"/>
    <w:qFormat/>
    <w:rsid w:val="00404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4806"/>
    <w:rPr>
      <w:rFonts w:ascii="Arial" w:hAnsi="Arial"/>
      <w:i/>
      <w:iCs/>
      <w:color w:val="0F4761" w:themeColor="accent1" w:themeShade="BF"/>
    </w:rPr>
  </w:style>
  <w:style w:type="character" w:styleId="IntenseReference">
    <w:name w:val="Intense Reference"/>
    <w:basedOn w:val="DefaultParagraphFont"/>
    <w:uiPriority w:val="32"/>
    <w:qFormat/>
    <w:rsid w:val="00404806"/>
    <w:rPr>
      <w:b/>
      <w:bCs/>
      <w:smallCaps/>
      <w:color w:val="0F4761" w:themeColor="accent1" w:themeShade="BF"/>
      <w:spacing w:val="5"/>
    </w:rPr>
  </w:style>
  <w:style w:type="character" w:styleId="Hyperlink">
    <w:name w:val="Hyperlink"/>
    <w:basedOn w:val="DefaultParagraphFont"/>
    <w:uiPriority w:val="99"/>
    <w:unhideWhenUsed/>
    <w:rsid w:val="00404806"/>
    <w:rPr>
      <w:color w:val="467886" w:themeColor="hyperlink"/>
      <w:u w:val="single"/>
    </w:rPr>
  </w:style>
  <w:style w:type="character" w:styleId="UnresolvedMention">
    <w:name w:val="Unresolved Mention"/>
    <w:basedOn w:val="DefaultParagraphFont"/>
    <w:uiPriority w:val="99"/>
    <w:semiHidden/>
    <w:unhideWhenUsed/>
    <w:rsid w:val="00404806"/>
    <w:rPr>
      <w:color w:val="605E5C"/>
      <w:shd w:val="clear" w:color="auto" w:fill="E1DFDD"/>
    </w:rPr>
  </w:style>
  <w:style w:type="paragraph" w:styleId="Header">
    <w:name w:val="header"/>
    <w:basedOn w:val="Normal"/>
    <w:link w:val="HeaderChar"/>
    <w:uiPriority w:val="99"/>
    <w:unhideWhenUsed/>
    <w:rsid w:val="007B5320"/>
    <w:pPr>
      <w:tabs>
        <w:tab w:val="center" w:pos="4513"/>
        <w:tab w:val="right" w:pos="9026"/>
      </w:tabs>
      <w:spacing w:line="240" w:lineRule="auto"/>
    </w:pPr>
  </w:style>
  <w:style w:type="character" w:customStyle="1" w:styleId="HeaderChar">
    <w:name w:val="Header Char"/>
    <w:basedOn w:val="DefaultParagraphFont"/>
    <w:link w:val="Header"/>
    <w:uiPriority w:val="99"/>
    <w:rsid w:val="007B5320"/>
    <w:rPr>
      <w:rFonts w:ascii="Arial" w:hAnsi="Arial"/>
    </w:rPr>
  </w:style>
  <w:style w:type="paragraph" w:styleId="Footer">
    <w:name w:val="footer"/>
    <w:basedOn w:val="Normal"/>
    <w:link w:val="FooterChar"/>
    <w:uiPriority w:val="99"/>
    <w:unhideWhenUsed/>
    <w:rsid w:val="007B5320"/>
    <w:pPr>
      <w:tabs>
        <w:tab w:val="center" w:pos="4513"/>
        <w:tab w:val="right" w:pos="9026"/>
      </w:tabs>
      <w:spacing w:line="240" w:lineRule="auto"/>
    </w:pPr>
  </w:style>
  <w:style w:type="character" w:customStyle="1" w:styleId="FooterChar">
    <w:name w:val="Footer Char"/>
    <w:basedOn w:val="DefaultParagraphFont"/>
    <w:link w:val="Footer"/>
    <w:uiPriority w:val="99"/>
    <w:rsid w:val="007B5320"/>
    <w:rPr>
      <w:rFonts w:ascii="Arial" w:hAnsi="Arial"/>
    </w:rPr>
  </w:style>
  <w:style w:type="paragraph" w:styleId="TOCHeading">
    <w:name w:val="TOC Heading"/>
    <w:basedOn w:val="Heading1"/>
    <w:next w:val="Normal"/>
    <w:uiPriority w:val="39"/>
    <w:unhideWhenUsed/>
    <w:qFormat/>
    <w:rsid w:val="007B5320"/>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B5320"/>
    <w:pPr>
      <w:spacing w:after="100"/>
    </w:pPr>
  </w:style>
  <w:style w:type="paragraph" w:styleId="TOC2">
    <w:name w:val="toc 2"/>
    <w:basedOn w:val="Normal"/>
    <w:next w:val="Normal"/>
    <w:autoRedefine/>
    <w:uiPriority w:val="39"/>
    <w:unhideWhenUsed/>
    <w:rsid w:val="007B532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opics/employment-law/?utm_source=chatgp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factsheets/talent-factsheet/?utm_source=chatgp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nilever.com/investors/annual-report-and-accounts/?utm_source=chatgpt.com" TargetMode="External"/><Relationship Id="rId4" Type="http://schemas.openxmlformats.org/officeDocument/2006/relationships/webSettings" Target="webSettings.xml"/><Relationship Id="rId9" Type="http://schemas.openxmlformats.org/officeDocument/2006/relationships/hyperlink" Target="https://www.cipd.org/uk/topics/performance-managemen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1C920-D146-43DF-BE4F-713894CC2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2676</Words>
  <Characters>15255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dc:creator>
  <cp:keywords/>
  <dc:description/>
  <cp:lastModifiedBy>Gabriela Angelina Nastase</cp:lastModifiedBy>
  <cp:revision>2</cp:revision>
  <dcterms:created xsi:type="dcterms:W3CDTF">2026-07-28T00:19:00Z</dcterms:created>
  <dcterms:modified xsi:type="dcterms:W3CDTF">2026-07-28T00:19:00Z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ed6b879a-9c51-46f8-9f4f-44f1de18c0f2</vt:lpwstr>
  </property>
</Properties>
</file>