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BA5501" w:rsidP="002D5B3F">
      <w:pPr>
        <w:pStyle w:val="Header"/>
        <w:tabs>
          <w:tab w:val="clear" w:pos="4153"/>
          <w:tab w:val="clear" w:pos="8306"/>
        </w:tabs>
      </w:pPr>
      <w:bookmarkStart w:id="0" w:name="_Hlk511595460"/>
      <w:bookmarkEnd w:id="0"/>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8255" b="0"/>
                <wp:wrapNone/>
                <wp:docPr id="1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111AB3" w:rsidRDefault="00111AB3" w:rsidP="008A62BC">
                            <w:pPr>
                              <w:pStyle w:val="Heading6"/>
                              <w:pBdr>
                                <w:top w:val="none" w:sz="0" w:space="0" w:color="auto"/>
                                <w:left w:val="none" w:sz="0" w:space="0" w:color="auto"/>
                                <w:bottom w:val="none" w:sz="0" w:space="0" w:color="auto"/>
                                <w:right w:val="none" w:sz="0" w:space="0" w:color="auto"/>
                              </w:pBdr>
                              <w:shd w:val="clear" w:color="auto" w:fill="E0E0E0"/>
                            </w:pPr>
                          </w:p>
                          <w:p w:rsidR="00111AB3" w:rsidRDefault="00111AB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7WeKQIAAFM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lL7WeKQIAAFMEAAAOAAAAAAAAAAAAAAAAAC4CAABkcnMvZTJv&#10;RG9jLnhtbFBLAQItABQABgAIAAAAIQD9IARd3QAAAAwBAAAPAAAAAAAAAAAAAAAAAIMEAABkcnMv&#10;ZG93bnJldi54bWxQSwUGAAAAAAQABADzAAAAjQUAAAAA&#10;" fillcolor="silver" strokecolor="silver" strokeweight="2.25pt">
                <v:textbox>
                  <w:txbxContent>
                    <w:p w:rsidR="00111AB3" w:rsidRDefault="00111AB3" w:rsidP="008A62BC">
                      <w:pPr>
                        <w:pStyle w:val="Heading6"/>
                        <w:pBdr>
                          <w:top w:val="none" w:sz="0" w:space="0" w:color="auto"/>
                          <w:left w:val="none" w:sz="0" w:space="0" w:color="auto"/>
                          <w:bottom w:val="none" w:sz="0" w:space="0" w:color="auto"/>
                          <w:right w:val="none" w:sz="0" w:space="0" w:color="auto"/>
                        </w:pBdr>
                        <w:shd w:val="clear" w:color="auto" w:fill="E0E0E0"/>
                      </w:pPr>
                    </w:p>
                    <w:p w:rsidR="00111AB3" w:rsidRDefault="00111AB3"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lang w:val="en-US" w:eastAsia="en-US"/>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tc>
          <w:tcPr>
            <w:tcW w:w="10670" w:type="dxa"/>
            <w:shd w:val="clear" w:color="auto" w:fill="C0C0C0"/>
          </w:tcPr>
          <w:p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C91C1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111AB3">
              <w:rPr>
                <w:rFonts w:ascii="Calibri" w:hAnsi="Calibri" w:cs="Arial"/>
                <w:b/>
                <w:sz w:val="22"/>
                <w:szCs w:val="22"/>
              </w:rPr>
              <w:t>Chloe-Leigh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111AB3" w:rsidP="001E57C1">
            <w:pPr>
              <w:spacing w:before="120" w:after="120"/>
              <w:jc w:val="both"/>
              <w:rPr>
                <w:rFonts w:ascii="Calibri" w:hAnsi="Calibri" w:cs="Arial"/>
                <w:b/>
                <w:sz w:val="22"/>
                <w:szCs w:val="22"/>
              </w:rPr>
            </w:pPr>
            <w:r>
              <w:rPr>
                <w:rFonts w:ascii="Calibri" w:hAnsi="Calibri" w:cs="Arial"/>
                <w:b/>
                <w:sz w:val="22"/>
                <w:szCs w:val="22"/>
              </w:rPr>
              <w:t>1700676</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rsidR="00DB116D" w:rsidRPr="008566E5" w:rsidRDefault="000D7834" w:rsidP="00E51AAC">
            <w:pPr>
              <w:spacing w:before="120" w:after="120"/>
              <w:jc w:val="both"/>
              <w:rPr>
                <w:rFonts w:ascii="Calibri" w:hAnsi="Calibri" w:cs="Arial"/>
                <w:b/>
                <w:sz w:val="22"/>
                <w:szCs w:val="22"/>
              </w:rPr>
            </w:pPr>
            <w:r>
              <w:rPr>
                <w:rFonts w:ascii="Calibri" w:hAnsi="Calibri" w:cs="Arial"/>
                <w:b/>
                <w:sz w:val="22"/>
                <w:szCs w:val="22"/>
              </w:rPr>
              <w:t>PGCE Primary</w:t>
            </w:r>
          </w:p>
        </w:tc>
      </w:tr>
      <w:tr w:rsidR="00FB5CF8" w:rsidRPr="00C1361B">
        <w:tc>
          <w:tcPr>
            <w:tcW w:w="2093"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rsidR="00FB5CF8" w:rsidRPr="00C1361B" w:rsidRDefault="000D7834" w:rsidP="00EA6801">
            <w:pPr>
              <w:spacing w:before="120" w:after="120"/>
              <w:rPr>
                <w:rFonts w:ascii="Calibri" w:hAnsi="Calibri" w:cs="Arial"/>
                <w:b/>
                <w:sz w:val="22"/>
                <w:szCs w:val="22"/>
              </w:rPr>
            </w:pPr>
            <w:r>
              <w:rPr>
                <w:rFonts w:ascii="Calibri" w:hAnsi="Calibri" w:cs="Arial"/>
                <w:b/>
                <w:sz w:val="22"/>
                <w:szCs w:val="22"/>
              </w:rPr>
              <w:t>The Enquiring Teacher</w:t>
            </w:r>
          </w:p>
        </w:tc>
        <w:tc>
          <w:tcPr>
            <w:tcW w:w="2613" w:type="dxa"/>
            <w:shd w:val="clear" w:color="auto" w:fill="D9D9D9"/>
          </w:tcPr>
          <w:p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sidR="00E33523">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rsidR="00FB5CF8" w:rsidRPr="00C1361B" w:rsidRDefault="000D783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2093"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rsidR="00B84B5B" w:rsidRPr="00C1361B" w:rsidRDefault="000D7834" w:rsidP="00152E9D">
            <w:pPr>
              <w:spacing w:before="120" w:after="120"/>
              <w:jc w:val="both"/>
              <w:rPr>
                <w:rFonts w:ascii="Calibri" w:hAnsi="Calibri" w:cs="Arial"/>
                <w:b/>
                <w:sz w:val="22"/>
                <w:szCs w:val="22"/>
              </w:rPr>
            </w:pPr>
            <w:r>
              <w:rPr>
                <w:rFonts w:ascii="Calibri" w:hAnsi="Calibri" w:cs="Arial"/>
                <w:b/>
                <w:sz w:val="22"/>
                <w:szCs w:val="22"/>
              </w:rPr>
              <w:t>M7X2152</w:t>
            </w:r>
          </w:p>
        </w:tc>
        <w:tc>
          <w:tcPr>
            <w:tcW w:w="2613"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rsidR="00B84B5B" w:rsidRPr="00C1361B" w:rsidRDefault="000C3A1C" w:rsidP="00E51AAC">
            <w:pPr>
              <w:spacing w:before="120" w:after="120"/>
              <w:jc w:val="both"/>
              <w:rPr>
                <w:rFonts w:ascii="Calibri" w:hAnsi="Calibri" w:cs="Arial"/>
                <w:b/>
                <w:sz w:val="22"/>
                <w:szCs w:val="22"/>
              </w:rPr>
            </w:pPr>
            <w:r>
              <w:rPr>
                <w:rFonts w:ascii="Calibri" w:hAnsi="Calibri" w:cs="Arial"/>
                <w:b/>
                <w:sz w:val="22"/>
                <w:szCs w:val="22"/>
              </w:rPr>
              <w:t>100</w:t>
            </w:r>
            <w:r w:rsidR="000D7834">
              <w:rPr>
                <w:rFonts w:ascii="Calibri" w:hAnsi="Calibri" w:cs="Arial"/>
                <w:b/>
                <w:sz w:val="22"/>
                <w:szCs w:val="22"/>
              </w:rPr>
              <w:t>%</w:t>
            </w:r>
          </w:p>
        </w:tc>
      </w:tr>
      <w:tr w:rsidR="00BA6B2C" w:rsidRPr="00C1361B">
        <w:tc>
          <w:tcPr>
            <w:tcW w:w="2093" w:type="dxa"/>
            <w:shd w:val="pct15" w:color="auto" w:fill="auto"/>
          </w:tcPr>
          <w:p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A6B2C" w:rsidRPr="00C1361B" w:rsidRDefault="000D7834" w:rsidP="00E51AAC">
            <w:pPr>
              <w:spacing w:before="120" w:after="120"/>
              <w:jc w:val="both"/>
              <w:rPr>
                <w:rFonts w:ascii="Calibri" w:hAnsi="Calibri" w:cs="Arial"/>
                <w:b/>
                <w:sz w:val="22"/>
                <w:szCs w:val="22"/>
              </w:rPr>
            </w:pPr>
            <w:r>
              <w:rPr>
                <w:rFonts w:ascii="Calibri" w:hAnsi="Calibri" w:cs="Arial"/>
                <w:b/>
                <w:sz w:val="22"/>
                <w:szCs w:val="22"/>
              </w:rPr>
              <w:t>Catherine Morgan</w:t>
            </w:r>
          </w:p>
        </w:tc>
      </w:tr>
      <w:tr w:rsidR="00DB116D" w:rsidRPr="00C1361B">
        <w:tc>
          <w:tcPr>
            <w:tcW w:w="209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rsidR="00DB116D" w:rsidRPr="004E356C" w:rsidRDefault="004E356C" w:rsidP="004E356C">
            <w:pPr>
              <w:rPr>
                <w:rFonts w:ascii="Calibri" w:eastAsia="Calibri" w:hAnsi="Calibri"/>
                <w:b/>
                <w:szCs w:val="22"/>
                <w:lang w:eastAsia="en-US"/>
              </w:rPr>
            </w:pPr>
            <w:r w:rsidRPr="004E356C">
              <w:rPr>
                <w:rFonts w:ascii="Calibri" w:eastAsia="Calibri" w:hAnsi="Calibri"/>
                <w:b/>
                <w:szCs w:val="22"/>
                <w:lang w:eastAsia="en-US"/>
              </w:rPr>
              <w:t xml:space="preserve">Write a critical and analytical essay that discusses your practitioner research ‘lesson study’ in relation to a chosen field.  </w:t>
            </w:r>
          </w:p>
        </w:tc>
        <w:tc>
          <w:tcPr>
            <w:tcW w:w="2613"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r w:rsidR="00E33523">
              <w:rPr>
                <w:rFonts w:ascii="Calibri" w:hAnsi="Calibri" w:cs="Arial"/>
                <w:b/>
                <w:sz w:val="22"/>
                <w:szCs w:val="22"/>
              </w:rPr>
              <w:t>*</w:t>
            </w:r>
          </w:p>
        </w:tc>
        <w:tc>
          <w:tcPr>
            <w:tcW w:w="2111" w:type="dxa"/>
          </w:tcPr>
          <w:p w:rsidR="00DB116D" w:rsidRPr="00C1361B" w:rsidRDefault="000C3A1C" w:rsidP="00E51AAC">
            <w:pPr>
              <w:spacing w:before="120" w:after="120"/>
              <w:jc w:val="both"/>
              <w:rPr>
                <w:rFonts w:ascii="Calibri" w:hAnsi="Calibri" w:cs="Arial"/>
                <w:b/>
                <w:sz w:val="22"/>
                <w:szCs w:val="22"/>
              </w:rPr>
            </w:pPr>
            <w:r>
              <w:rPr>
                <w:rFonts w:ascii="Calibri" w:hAnsi="Calibri" w:cs="Arial"/>
                <w:b/>
                <w:sz w:val="22"/>
                <w:szCs w:val="22"/>
              </w:rPr>
              <w:t>1/1</w:t>
            </w:r>
          </w:p>
        </w:tc>
      </w:tr>
      <w:tr w:rsidR="00B84B5B" w:rsidRPr="00C1361B">
        <w:tc>
          <w:tcPr>
            <w:tcW w:w="2093" w:type="dxa"/>
            <w:shd w:val="pct15" w:color="auto" w:fill="auto"/>
          </w:tcPr>
          <w:p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rsidR="00B84B5B" w:rsidRPr="00C1361B" w:rsidRDefault="000C3A1C" w:rsidP="005F0579">
            <w:pPr>
              <w:spacing w:before="120" w:after="120"/>
              <w:jc w:val="both"/>
              <w:rPr>
                <w:rFonts w:ascii="Calibri" w:hAnsi="Calibri" w:cs="Arial"/>
                <w:b/>
                <w:sz w:val="22"/>
                <w:szCs w:val="22"/>
              </w:rPr>
            </w:pPr>
            <w:r>
              <w:rPr>
                <w:rFonts w:ascii="Calibri" w:hAnsi="Calibri" w:cs="Arial"/>
                <w:b/>
                <w:sz w:val="22"/>
                <w:szCs w:val="22"/>
              </w:rPr>
              <w:t>09/01/1</w:t>
            </w:r>
            <w:r w:rsidR="00901749">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r w:rsidR="00BA6B2C">
              <w:rPr>
                <w:rFonts w:ascii="Calibri" w:hAnsi="Calibri" w:cs="Arial"/>
                <w:b/>
                <w:sz w:val="22"/>
                <w:szCs w:val="22"/>
              </w:rPr>
              <w:t>*</w:t>
            </w:r>
          </w:p>
        </w:tc>
        <w:tc>
          <w:tcPr>
            <w:tcW w:w="2111" w:type="dxa"/>
          </w:tcPr>
          <w:p w:rsidR="00B84B5B" w:rsidRPr="00C1361B" w:rsidRDefault="00296572" w:rsidP="00296572">
            <w:pPr>
              <w:spacing w:before="120" w:after="120"/>
              <w:jc w:val="both"/>
              <w:rPr>
                <w:rFonts w:ascii="Calibri" w:hAnsi="Calibri" w:cs="Arial"/>
                <w:b/>
                <w:sz w:val="22"/>
                <w:szCs w:val="22"/>
              </w:rPr>
            </w:pPr>
            <w:r>
              <w:rPr>
                <w:rFonts w:ascii="Calibri" w:hAnsi="Calibri" w:cs="Arial"/>
                <w:b/>
                <w:sz w:val="22"/>
                <w:szCs w:val="22"/>
              </w:rPr>
              <w:t>16/04/1</w:t>
            </w:r>
            <w:r w:rsidR="00901749">
              <w:rPr>
                <w:rFonts w:ascii="Calibri" w:hAnsi="Calibri" w:cs="Arial"/>
                <w:b/>
                <w:sz w:val="22"/>
                <w:szCs w:val="22"/>
              </w:rPr>
              <w:t>8</w:t>
            </w:r>
          </w:p>
        </w:tc>
      </w:tr>
      <w:tr w:rsidR="00152E9D" w:rsidRPr="00C1361B">
        <w:tc>
          <w:tcPr>
            <w:tcW w:w="2093" w:type="dxa"/>
            <w:shd w:val="pct15" w:color="auto" w:fill="auto"/>
          </w:tcPr>
          <w:p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rsidR="00152E9D" w:rsidRPr="00C1361B" w:rsidRDefault="00152E9D" w:rsidP="005F0579">
            <w:pPr>
              <w:spacing w:before="120" w:after="120"/>
              <w:jc w:val="both"/>
              <w:rPr>
                <w:rFonts w:ascii="Calibri" w:hAnsi="Calibri" w:cs="Arial"/>
                <w:b/>
                <w:sz w:val="22"/>
                <w:szCs w:val="22"/>
              </w:rPr>
            </w:pP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13306" w:rsidRDefault="00F13306" w:rsidP="00FB5CF8">
            <w:pPr>
              <w:rPr>
                <w:rFonts w:ascii="Calibri" w:hAnsi="Calibri" w:cs="Arial"/>
                <w:b/>
              </w:rPr>
            </w:pPr>
          </w:p>
          <w:p w:rsidR="00FB5CF8" w:rsidRPr="00C1361B" w:rsidRDefault="00296572" w:rsidP="00FB5CF8">
            <w:pPr>
              <w:rPr>
                <w:rFonts w:ascii="Calibri" w:hAnsi="Calibri" w:cs="Arial"/>
                <w:b/>
              </w:rPr>
            </w:pPr>
            <w:r>
              <w:rPr>
                <w:rFonts w:ascii="Calibri" w:hAnsi="Calibri" w:cs="Arial"/>
                <w:b/>
                <w:sz w:val="22"/>
                <w:szCs w:val="22"/>
              </w:rPr>
              <w:t>16</w:t>
            </w:r>
            <w:r w:rsidR="00F13306">
              <w:rPr>
                <w:rFonts w:ascii="Calibri" w:hAnsi="Calibri" w:cs="Arial"/>
                <w:b/>
                <w:sz w:val="22"/>
                <w:szCs w:val="22"/>
              </w:rPr>
              <w:t>/04/1</w:t>
            </w:r>
            <w:r w:rsidR="00901749">
              <w:rPr>
                <w:rFonts w:ascii="Calibri" w:hAnsi="Calibri" w:cs="Arial"/>
                <w:b/>
                <w:sz w:val="22"/>
                <w:szCs w:val="22"/>
              </w:rPr>
              <w:t>8</w:t>
            </w: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trPr>
          <w:trHeight w:val="386"/>
        </w:trPr>
        <w:tc>
          <w:tcPr>
            <w:tcW w:w="9464" w:type="dxa"/>
            <w:vMerge w:val="restart"/>
            <w:shd w:val="pct15" w:color="auto" w:fill="auto"/>
          </w:tcPr>
          <w:p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107BC2" w:rsidP="00B81AD3">
            <w:pPr>
              <w:spacing w:before="120" w:after="120"/>
              <w:jc w:val="both"/>
              <w:rPr>
                <w:rFonts w:ascii="Calibri" w:hAnsi="Calibri" w:cs="Calibri"/>
                <w:b/>
              </w:rPr>
            </w:pPr>
            <w:r>
              <w:rPr>
                <w:rFonts w:ascii="Calibri" w:hAnsi="Calibri" w:cs="Calibri"/>
                <w:b/>
              </w:rPr>
              <w:sym w:font="Wingdings" w:char="F0FC"/>
            </w:r>
          </w:p>
        </w:tc>
      </w:tr>
    </w:tbl>
    <w:p w:rsidR="0028204E" w:rsidRDefault="0028204E" w:rsidP="00DB116D">
      <w:pPr>
        <w:rPr>
          <w:sz w:val="32"/>
        </w:rPr>
      </w:pPr>
    </w:p>
    <w:p w:rsidR="00152E9D" w:rsidRDefault="00152E9D"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rFonts w:ascii="Calibri" w:hAnsi="Calibri" w:cs="Calibri"/>
          <w:b/>
        </w:rPr>
      </w:pPr>
    </w:p>
    <w:p w:rsidR="00BA6B2C" w:rsidRDefault="00BA6B2C"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p w:rsidR="00152E9D" w:rsidRDefault="00152E9D"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3B6C95">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3A3CE5" w:rsidRDefault="003A3CE5" w:rsidP="00152E9D">
            <w:pPr>
              <w:ind w:left="360"/>
              <w:rPr>
                <w:rFonts w:ascii="Calibri" w:hAnsi="Calibri"/>
                <w:sz w:val="22"/>
                <w:szCs w:val="22"/>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•Design and apply appropriate research methodologies demonstrating a critical understanding of the nature of educational research</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 xml:space="preserve">•Conduct a small scale research enquiry to improve an aspect of personal practice and learner outcomes, showing some originality and rigour in the application of appropriate research skills </w:t>
            </w:r>
          </w:p>
          <w:p w:rsidR="00226743" w:rsidRPr="00226743" w:rsidRDefault="00226743" w:rsidP="00226743">
            <w:pPr>
              <w:ind w:left="360"/>
              <w:rPr>
                <w:rFonts w:ascii="Calibri" w:hAnsi="Calibri"/>
                <w:sz w:val="22"/>
                <w:szCs w:val="22"/>
                <w:lang w:val="en-US"/>
              </w:rPr>
            </w:pPr>
          </w:p>
          <w:p w:rsidR="00226743" w:rsidRDefault="00226743" w:rsidP="00226743">
            <w:pPr>
              <w:ind w:left="360"/>
              <w:rPr>
                <w:rFonts w:ascii="Calibri" w:hAnsi="Calibri"/>
                <w:sz w:val="22"/>
                <w:szCs w:val="22"/>
                <w:lang w:val="en-US"/>
              </w:rPr>
            </w:pPr>
            <w:r w:rsidRPr="00226743">
              <w:rPr>
                <w:rFonts w:ascii="Calibri" w:hAnsi="Calibri"/>
                <w:sz w:val="22"/>
                <w:szCs w:val="22"/>
                <w:lang w:val="en-US"/>
              </w:rPr>
              <w:t>•Critically evaluate research evidence, showing sound judgement of complex data to support pedagogic decisions</w:t>
            </w:r>
          </w:p>
          <w:p w:rsidR="00226743" w:rsidRPr="00226743" w:rsidRDefault="00226743" w:rsidP="00226743">
            <w:pPr>
              <w:ind w:left="360"/>
              <w:rPr>
                <w:rFonts w:ascii="Calibri" w:hAnsi="Calibri"/>
                <w:sz w:val="22"/>
                <w:szCs w:val="22"/>
                <w:lang w:val="en-US"/>
              </w:rPr>
            </w:pPr>
          </w:p>
          <w:p w:rsidR="00226743" w:rsidRPr="00226743" w:rsidRDefault="00226743" w:rsidP="00226743">
            <w:pPr>
              <w:ind w:left="360"/>
              <w:rPr>
                <w:rFonts w:ascii="Calibri" w:hAnsi="Calibri"/>
                <w:sz w:val="22"/>
                <w:szCs w:val="22"/>
                <w:lang w:val="en-US"/>
              </w:rPr>
            </w:pPr>
            <w:r w:rsidRPr="00226743">
              <w:rPr>
                <w:rFonts w:ascii="Calibri" w:hAnsi="Calibri"/>
                <w:sz w:val="22"/>
                <w:szCs w:val="22"/>
                <w:lang w:val="en-US"/>
              </w:rPr>
              <w:t>•Critically reflect upon the importance of ethical procedures within classroom based research, and apply these procedures appropriately</w:t>
            </w: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Default="00152E9D" w:rsidP="00152E9D">
            <w:pPr>
              <w:ind w:left="360"/>
              <w:rPr>
                <w:rFonts w:ascii="Calibri" w:hAnsi="Calibri"/>
                <w:sz w:val="22"/>
                <w:szCs w:val="22"/>
              </w:rPr>
            </w:pPr>
          </w:p>
          <w:p w:rsidR="00152E9D" w:rsidRPr="00C1361B" w:rsidRDefault="00152E9D" w:rsidP="00152E9D">
            <w:pPr>
              <w:ind w:left="360"/>
              <w:rPr>
                <w:rFonts w:ascii="Calibri" w:hAnsi="Calibri"/>
                <w:sz w:val="22"/>
                <w:szCs w:val="22"/>
              </w:rPr>
            </w:pPr>
          </w:p>
        </w:tc>
        <w:tc>
          <w:tcPr>
            <w:tcW w:w="5274" w:type="dxa"/>
          </w:tcPr>
          <w:p w:rsidR="00853099" w:rsidRDefault="00853099" w:rsidP="00FF564C">
            <w:pPr>
              <w:ind w:left="896"/>
              <w:rPr>
                <w:rFonts w:ascii="Calibri" w:hAnsi="Calibri" w:cs="Arial"/>
              </w:rPr>
            </w:pPr>
          </w:p>
          <w:p w:rsidR="008566E5" w:rsidRPr="00F67644" w:rsidRDefault="008566E5" w:rsidP="00FF564C">
            <w:pPr>
              <w:ind w:left="896"/>
              <w:rPr>
                <w:rFonts w:ascii="Calibri" w:hAnsi="Calibri" w:cs="Arial"/>
              </w:rPr>
            </w:pPr>
          </w:p>
          <w:p w:rsidR="00853099" w:rsidRDefault="00575502" w:rsidP="00575502">
            <w:pPr>
              <w:pStyle w:val="ListParagraph"/>
              <w:numPr>
                <w:ilvl w:val="0"/>
                <w:numId w:val="20"/>
              </w:numPr>
              <w:rPr>
                <w:rFonts w:ascii="Calibri" w:hAnsi="Calibri"/>
                <w:sz w:val="22"/>
                <w:szCs w:val="22"/>
              </w:rPr>
            </w:pPr>
            <w:r w:rsidRPr="00D941AF">
              <w:rPr>
                <w:rFonts w:ascii="Calibri" w:hAnsi="Calibri"/>
                <w:sz w:val="22"/>
                <w:szCs w:val="22"/>
              </w:rPr>
              <w:t>Discuss the intended professional data collection</w:t>
            </w:r>
            <w:r>
              <w:rPr>
                <w:rFonts w:ascii="Calibri" w:hAnsi="Calibri"/>
                <w:sz w:val="22"/>
                <w:szCs w:val="22"/>
              </w:rPr>
              <w:t xml:space="preserve"> justifying its </w:t>
            </w:r>
            <w:r w:rsidRPr="00D941AF">
              <w:rPr>
                <w:rFonts w:ascii="Calibri" w:hAnsi="Calibri"/>
                <w:sz w:val="22"/>
                <w:szCs w:val="22"/>
              </w:rPr>
              <w:t>suitability and</w:t>
            </w:r>
            <w:r>
              <w:rPr>
                <w:rFonts w:ascii="Calibri" w:hAnsi="Calibri"/>
                <w:sz w:val="22"/>
                <w:szCs w:val="22"/>
              </w:rPr>
              <w:t xml:space="preserve"> purpose;</w:t>
            </w:r>
          </w:p>
          <w:p w:rsidR="00575502" w:rsidRDefault="00575502" w:rsidP="00853099">
            <w:pPr>
              <w:pStyle w:val="ListParagraph"/>
              <w:rPr>
                <w:rFonts w:ascii="Calibri" w:hAnsi="Calibri"/>
                <w:sz w:val="22"/>
                <w:szCs w:val="22"/>
              </w:rPr>
            </w:pPr>
          </w:p>
          <w:p w:rsidR="00575502" w:rsidRPr="00575502" w:rsidRDefault="00575502" w:rsidP="00575502">
            <w:pPr>
              <w:pStyle w:val="ListParagraph"/>
              <w:numPr>
                <w:ilvl w:val="0"/>
                <w:numId w:val="18"/>
              </w:numPr>
              <w:rPr>
                <w:rFonts w:ascii="Calibri" w:hAnsi="Calibri"/>
                <w:sz w:val="22"/>
                <w:szCs w:val="22"/>
              </w:rPr>
            </w:pPr>
            <w:r>
              <w:rPr>
                <w:rFonts w:ascii="Calibri" w:hAnsi="Calibri"/>
                <w:sz w:val="22"/>
                <w:szCs w:val="22"/>
              </w:rPr>
              <w:t xml:space="preserve">Support the study by referring to a range of </w:t>
            </w:r>
            <w:r w:rsidR="002C0757">
              <w:rPr>
                <w:rFonts w:ascii="Calibri" w:hAnsi="Calibri"/>
                <w:sz w:val="22"/>
                <w:szCs w:val="22"/>
              </w:rPr>
              <w:t>relevant</w:t>
            </w:r>
            <w:r>
              <w:rPr>
                <w:rFonts w:ascii="Calibri" w:hAnsi="Calibri"/>
                <w:sz w:val="22"/>
                <w:szCs w:val="22"/>
              </w:rPr>
              <w:t xml:space="preserve"> literature</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575502" w:rsidRPr="00575502" w:rsidRDefault="00A27BEF" w:rsidP="00575502">
            <w:pPr>
              <w:pStyle w:val="ListParagraph"/>
              <w:numPr>
                <w:ilvl w:val="0"/>
                <w:numId w:val="18"/>
              </w:numPr>
              <w:rPr>
                <w:rFonts w:ascii="Calibri" w:hAnsi="Calibri"/>
                <w:sz w:val="22"/>
                <w:szCs w:val="22"/>
              </w:rPr>
            </w:pPr>
            <w:r>
              <w:rPr>
                <w:rFonts w:ascii="Calibri" w:hAnsi="Calibri"/>
                <w:sz w:val="22"/>
                <w:szCs w:val="22"/>
              </w:rPr>
              <w:t xml:space="preserve">Integrate </w:t>
            </w:r>
            <w:r w:rsidR="00853099">
              <w:rPr>
                <w:rFonts w:ascii="Calibri" w:hAnsi="Calibri"/>
                <w:sz w:val="22"/>
                <w:szCs w:val="22"/>
              </w:rPr>
              <w:t>theory and practice with regard to the pedagogic context</w:t>
            </w:r>
            <w:r w:rsidR="00912F91">
              <w:rPr>
                <w:rFonts w:ascii="Calibri" w:hAnsi="Calibri"/>
                <w:sz w:val="22"/>
                <w:szCs w:val="22"/>
              </w:rPr>
              <w:t>;</w:t>
            </w:r>
          </w:p>
          <w:p w:rsidR="00575502" w:rsidRPr="00575502" w:rsidRDefault="00575502" w:rsidP="00853099">
            <w:pPr>
              <w:pStyle w:val="ListParagraph"/>
              <w:rPr>
                <w:rFonts w:ascii="Calibri" w:hAnsi="Calibri"/>
                <w:sz w:val="22"/>
                <w:szCs w:val="22"/>
              </w:rPr>
            </w:pPr>
          </w:p>
          <w:p w:rsidR="00853099" w:rsidRPr="00853099" w:rsidRDefault="00853099" w:rsidP="00575502">
            <w:pPr>
              <w:pStyle w:val="ListParagraph"/>
              <w:numPr>
                <w:ilvl w:val="0"/>
                <w:numId w:val="18"/>
              </w:numPr>
              <w:rPr>
                <w:rFonts w:ascii="Calibri" w:hAnsi="Calibri"/>
                <w:sz w:val="22"/>
                <w:szCs w:val="22"/>
              </w:rPr>
            </w:pPr>
            <w:r>
              <w:rPr>
                <w:rFonts w:asciiTheme="majorHAnsi" w:hAnsiTheme="majorHAnsi"/>
                <w:sz w:val="22"/>
                <w:szCs w:val="12"/>
              </w:rPr>
              <w:t>Undertake</w:t>
            </w:r>
            <w:r w:rsidR="00575502">
              <w:rPr>
                <w:rFonts w:asciiTheme="majorHAnsi" w:hAnsiTheme="majorHAnsi"/>
                <w:sz w:val="22"/>
                <w:szCs w:val="12"/>
              </w:rPr>
              <w:t xml:space="preserve"> a </w:t>
            </w:r>
            <w:r w:rsidR="00575502" w:rsidRPr="00507623">
              <w:rPr>
                <w:rFonts w:asciiTheme="majorHAnsi" w:hAnsiTheme="majorHAnsi"/>
                <w:sz w:val="22"/>
                <w:szCs w:val="12"/>
              </w:rPr>
              <w:t xml:space="preserve">critical evaluation of </w:t>
            </w:r>
            <w:r w:rsidR="00575502">
              <w:rPr>
                <w:rFonts w:asciiTheme="majorHAnsi" w:hAnsiTheme="majorHAnsi"/>
                <w:sz w:val="22"/>
                <w:szCs w:val="12"/>
              </w:rPr>
              <w:t xml:space="preserve">the </w:t>
            </w:r>
            <w:r w:rsidR="00575502" w:rsidRPr="00507623">
              <w:rPr>
                <w:rFonts w:asciiTheme="majorHAnsi" w:hAnsiTheme="majorHAnsi"/>
                <w:sz w:val="22"/>
                <w:szCs w:val="12"/>
              </w:rPr>
              <w:t>study;</w:t>
            </w:r>
          </w:p>
          <w:p w:rsidR="00575502" w:rsidRPr="00D941AF" w:rsidRDefault="00575502" w:rsidP="00853099">
            <w:pPr>
              <w:pStyle w:val="ListParagraph"/>
              <w:rPr>
                <w:rFonts w:ascii="Calibri" w:hAnsi="Calibri"/>
                <w:sz w:val="22"/>
                <w:szCs w:val="22"/>
              </w:rPr>
            </w:pPr>
          </w:p>
          <w:p w:rsidR="002C0757" w:rsidRPr="002C0757" w:rsidRDefault="00575502" w:rsidP="00575502">
            <w:pPr>
              <w:pStyle w:val="ListParagraph"/>
              <w:numPr>
                <w:ilvl w:val="0"/>
                <w:numId w:val="18"/>
              </w:numPr>
              <w:rPr>
                <w:rFonts w:ascii="Calibri" w:hAnsi="Calibri"/>
                <w:sz w:val="22"/>
                <w:szCs w:val="22"/>
              </w:rPr>
            </w:pPr>
            <w:r>
              <w:rPr>
                <w:rFonts w:asciiTheme="majorHAnsi" w:hAnsiTheme="majorHAnsi"/>
                <w:sz w:val="22"/>
                <w:szCs w:val="12"/>
              </w:rPr>
              <w:t xml:space="preserve">Discuss the ethical issues that should be considered during the study </w:t>
            </w:r>
            <w:r w:rsidRPr="00507623">
              <w:rPr>
                <w:rFonts w:asciiTheme="majorHAnsi" w:hAnsiTheme="majorHAnsi"/>
                <w:sz w:val="22"/>
                <w:szCs w:val="12"/>
              </w:rPr>
              <w:t xml:space="preserve"> </w:t>
            </w:r>
          </w:p>
          <w:p w:rsidR="002C0757" w:rsidRPr="002C0757" w:rsidRDefault="002C0757" w:rsidP="002C0757">
            <w:pPr>
              <w:rPr>
                <w:rFonts w:ascii="Calibri" w:hAnsi="Calibri"/>
                <w:sz w:val="22"/>
                <w:szCs w:val="22"/>
              </w:rPr>
            </w:pPr>
          </w:p>
          <w:p w:rsidR="002C0757" w:rsidRDefault="002C0757" w:rsidP="00575502">
            <w:pPr>
              <w:pStyle w:val="ListParagraph"/>
              <w:numPr>
                <w:ilvl w:val="0"/>
                <w:numId w:val="18"/>
              </w:numPr>
              <w:rPr>
                <w:rFonts w:ascii="Calibri" w:hAnsi="Calibri"/>
                <w:sz w:val="22"/>
                <w:szCs w:val="22"/>
              </w:rPr>
            </w:pPr>
            <w:r>
              <w:rPr>
                <w:rFonts w:ascii="Calibri" w:hAnsi="Calibri"/>
                <w:sz w:val="22"/>
                <w:szCs w:val="22"/>
              </w:rPr>
              <w:t>Write a well-structured piece of work in a coherent writing style</w:t>
            </w:r>
          </w:p>
          <w:p w:rsidR="002C0757" w:rsidRPr="002C0757" w:rsidRDefault="002C0757" w:rsidP="002C0757">
            <w:pPr>
              <w:rPr>
                <w:rFonts w:ascii="Calibri" w:hAnsi="Calibri"/>
                <w:sz w:val="22"/>
                <w:szCs w:val="22"/>
              </w:rPr>
            </w:pPr>
          </w:p>
          <w:p w:rsidR="00853099" w:rsidRPr="002C0757" w:rsidRDefault="00853099" w:rsidP="002C0757">
            <w:pPr>
              <w:rPr>
                <w:rFonts w:ascii="Calibri" w:hAnsi="Calibri"/>
                <w:sz w:val="22"/>
                <w:szCs w:val="22"/>
              </w:rPr>
            </w:pPr>
          </w:p>
          <w:p w:rsidR="00853099" w:rsidRPr="00853099" w:rsidRDefault="00853099" w:rsidP="00853099">
            <w:pPr>
              <w:rPr>
                <w:rFonts w:ascii="Calibri" w:hAnsi="Calibri"/>
                <w:sz w:val="22"/>
                <w:szCs w:val="22"/>
              </w:rPr>
            </w:pPr>
          </w:p>
          <w:p w:rsidR="00575502" w:rsidRPr="00853099" w:rsidRDefault="00575502" w:rsidP="00853099">
            <w:pPr>
              <w:rPr>
                <w:rFonts w:ascii="Calibri" w:hAnsi="Calibri"/>
                <w:sz w:val="22"/>
                <w:szCs w:val="22"/>
              </w:rPr>
            </w:pPr>
          </w:p>
          <w:p w:rsidR="003A3CE5" w:rsidRPr="00C1361B" w:rsidRDefault="003A3CE5" w:rsidP="00BA6B2C">
            <w:pPr>
              <w:rPr>
                <w:rFonts w:ascii="Calibri" w:hAnsi="Calibri"/>
                <w:sz w:val="22"/>
                <w:szCs w:val="22"/>
              </w:rPr>
            </w:pPr>
          </w:p>
        </w:tc>
      </w:tr>
    </w:tbl>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152E9D" w:rsidRDefault="00152E9D" w:rsidP="00820F5B">
      <w:pPr>
        <w:rPr>
          <w:rFonts w:ascii="Calibri" w:hAnsi="Calibri" w:cs="Arial"/>
          <w:sz w:val="24"/>
          <w:szCs w:val="24"/>
        </w:rPr>
      </w:pPr>
    </w:p>
    <w:p w:rsidR="00820F5B" w:rsidRDefault="00B541E8" w:rsidP="00B541E8">
      <w:pPr>
        <w:rPr>
          <w:rFonts w:ascii="Calibri" w:eastAsia="Calibri" w:hAnsi="Calibri"/>
          <w:szCs w:val="22"/>
          <w:lang w:eastAsia="en-US"/>
        </w:rPr>
      </w:pPr>
      <w:r>
        <w:rPr>
          <w:rFonts w:ascii="Calibri" w:eastAsia="Calibri" w:hAnsi="Calibri"/>
          <w:szCs w:val="22"/>
          <w:lang w:eastAsia="en-US"/>
        </w:rPr>
        <w:t xml:space="preserve">Write a critical and analytical essay that discusses your practitioner research ‘lesson study’ in relation to a chosen field.  </w:t>
      </w:r>
    </w:p>
    <w:p w:rsidR="00820F5B" w:rsidRDefault="00820F5B" w:rsidP="00B541E8">
      <w:pPr>
        <w:rPr>
          <w:rFonts w:ascii="Calibri" w:eastAsia="Calibri" w:hAnsi="Calibri"/>
          <w:szCs w:val="22"/>
          <w:lang w:eastAsia="en-US"/>
        </w:rPr>
      </w:pPr>
    </w:p>
    <w:p w:rsidR="00820F5B" w:rsidRDefault="00820F5B" w:rsidP="00B541E8">
      <w:pPr>
        <w:rPr>
          <w:rFonts w:ascii="Calibri" w:eastAsia="Calibri" w:hAnsi="Calibri"/>
          <w:szCs w:val="22"/>
          <w:lang w:eastAsia="en-US"/>
        </w:rPr>
      </w:pPr>
      <w:r>
        <w:rPr>
          <w:rFonts w:ascii="Calibri" w:eastAsia="Calibri" w:hAnsi="Calibri"/>
          <w:szCs w:val="22"/>
          <w:lang w:eastAsia="en-US"/>
        </w:rPr>
        <w:t>This should be 6000 words in length.</w:t>
      </w:r>
    </w:p>
    <w:p w:rsidR="00820F5B" w:rsidRDefault="00820F5B" w:rsidP="00B541E8">
      <w:pPr>
        <w:rPr>
          <w:rFonts w:ascii="Calibri" w:eastAsia="Calibri" w:hAnsi="Calibri"/>
          <w:szCs w:val="22"/>
          <w:lang w:eastAsia="en-US"/>
        </w:rPr>
      </w:pPr>
    </w:p>
    <w:p w:rsidR="00296572" w:rsidRDefault="00820F5B" w:rsidP="00B541E8">
      <w:pPr>
        <w:rPr>
          <w:rFonts w:ascii="Calibri" w:eastAsia="Calibri" w:hAnsi="Calibri"/>
          <w:szCs w:val="22"/>
          <w:lang w:eastAsia="en-US"/>
        </w:rPr>
      </w:pPr>
      <w:r>
        <w:rPr>
          <w:rFonts w:ascii="Calibri" w:eastAsia="Calibri" w:hAnsi="Calibri"/>
          <w:szCs w:val="22"/>
          <w:lang w:eastAsia="en-US"/>
        </w:rPr>
        <w:t>Further details regarding the structure of the work will be available on Moodle.</w:t>
      </w:r>
    </w:p>
    <w:p w:rsidR="00296572" w:rsidRDefault="00296572"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BC57B1" w:rsidRDefault="00BC57B1" w:rsidP="00B541E8">
      <w:pPr>
        <w:rPr>
          <w:rFonts w:ascii="Calibri" w:eastAsia="Calibri" w:hAnsi="Calibri"/>
          <w:szCs w:val="22"/>
          <w:lang w:eastAsia="en-US"/>
        </w:rPr>
      </w:pPr>
    </w:p>
    <w:p w:rsidR="00296572" w:rsidRDefault="00296572" w:rsidP="00B541E8">
      <w:pPr>
        <w:rPr>
          <w:rFonts w:ascii="Calibri" w:eastAsia="Calibri" w:hAnsi="Calibri"/>
          <w:szCs w:val="22"/>
          <w:lang w:eastAsia="en-US"/>
        </w:rPr>
      </w:pPr>
    </w:p>
    <w:p w:rsidR="00B541E8" w:rsidRDefault="00296572" w:rsidP="00B541E8">
      <w:pPr>
        <w:rPr>
          <w:rFonts w:ascii="Calibri" w:eastAsia="Calibri" w:hAnsi="Calibri"/>
          <w:szCs w:val="22"/>
          <w:lang w:eastAsia="en-US"/>
        </w:rPr>
      </w:pPr>
      <w:r>
        <w:rPr>
          <w:rFonts w:ascii="Calibri" w:eastAsia="Calibri" w:hAnsi="Calibri"/>
          <w:szCs w:val="22"/>
          <w:lang w:eastAsia="en-US"/>
        </w:rPr>
        <w:t>You will also be required to submit an Ethics Form as part of the assessment of this module.  This will be submitted on the 28</w:t>
      </w:r>
      <w:r w:rsidRPr="00296572">
        <w:rPr>
          <w:rFonts w:ascii="Calibri" w:eastAsia="Calibri" w:hAnsi="Calibri"/>
          <w:szCs w:val="22"/>
          <w:vertAlign w:val="superscript"/>
          <w:lang w:eastAsia="en-US"/>
        </w:rPr>
        <w:t>th</w:t>
      </w:r>
      <w:r w:rsidR="0003647C">
        <w:rPr>
          <w:rFonts w:ascii="Calibri" w:eastAsia="Calibri" w:hAnsi="Calibri"/>
          <w:szCs w:val="22"/>
          <w:lang w:eastAsia="en-US"/>
        </w:rPr>
        <w:t xml:space="preserve"> February</w:t>
      </w:r>
      <w:r>
        <w:rPr>
          <w:rFonts w:ascii="Calibri" w:eastAsia="Calibri" w:hAnsi="Calibri"/>
          <w:szCs w:val="22"/>
          <w:lang w:eastAsia="en-US"/>
        </w:rPr>
        <w:t>.</w:t>
      </w: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152E9D" w:rsidRDefault="00152E9D" w:rsidP="00A67FB1">
      <w:pPr>
        <w:ind w:left="720"/>
        <w:rPr>
          <w:rFonts w:ascii="Calibri" w:hAnsi="Calibri" w:cs="Arial"/>
          <w:sz w:val="24"/>
          <w:szCs w:val="24"/>
        </w:rPr>
      </w:pPr>
    </w:p>
    <w:p w:rsidR="0088296F" w:rsidRPr="00F67644" w:rsidRDefault="0088296F" w:rsidP="00BC57B1">
      <w:pPr>
        <w:rPr>
          <w:rFonts w:ascii="Calibri" w:hAnsi="Calibri" w:cs="Arial"/>
          <w:sz w:val="24"/>
          <w:szCs w:val="24"/>
        </w:rPr>
      </w:pPr>
    </w:p>
    <w:p w:rsidR="00A3505D" w:rsidRDefault="00A3505D" w:rsidP="00D22D9C">
      <w:pPr>
        <w:jc w:val="both"/>
        <w:rPr>
          <w:sz w:val="22"/>
          <w:szCs w:val="22"/>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lastRenderedPageBreak/>
              <w:t>GUIDANCE</w:t>
            </w:r>
            <w:r w:rsidR="009F5CB2">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w:t>
      </w:r>
      <w:r w:rsidR="00BA6B2C">
        <w:rPr>
          <w:rFonts w:ascii="Arial" w:hAnsi="Arial" w:cs="Arial"/>
          <w:b/>
          <w:sz w:val="22"/>
          <w:szCs w:val="22"/>
        </w:rPr>
        <w:t xml:space="preserve"> offered below is linked to the</w:t>
      </w:r>
      <w:r w:rsidR="00E33523">
        <w:rPr>
          <w:rFonts w:ascii="Arial" w:hAnsi="Arial" w:cs="Arial"/>
          <w:b/>
          <w:sz w:val="22"/>
          <w:szCs w:val="22"/>
        </w:rPr>
        <w:t xml:space="preserve"> assessment criteria overleaf</w:t>
      </w:r>
      <w:r w:rsidRPr="001B727B">
        <w:rPr>
          <w:rFonts w:ascii="Arial" w:hAnsi="Arial" w:cs="Arial"/>
          <w:b/>
          <w:sz w:val="22"/>
          <w:szCs w:val="22"/>
        </w:rPr>
        <w:t>.</w:t>
      </w:r>
    </w:p>
    <w:p w:rsidR="00D22D9C" w:rsidRPr="001B727B" w:rsidRDefault="00D22D9C" w:rsidP="00D22D9C">
      <w:pPr>
        <w:rPr>
          <w:rFonts w:ascii="Arial" w:hAnsi="Arial" w:cs="Arial"/>
          <w:b/>
          <w:sz w:val="22"/>
          <w:szCs w:val="22"/>
        </w:rPr>
      </w:pPr>
    </w:p>
    <w:p w:rsidR="00BA6B2C" w:rsidRDefault="00BA6B2C" w:rsidP="00D22D9C">
      <w:pPr>
        <w:numPr>
          <w:ilvl w:val="0"/>
          <w:numId w:val="6"/>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rsidR="00D22D9C" w:rsidRPr="001E2007" w:rsidRDefault="00D22D9C" w:rsidP="00BA6B2C">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sidR="00BA6B2C">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641090">
      <w:pPr>
        <w:jc w:val="both"/>
        <w:rPr>
          <w:rFonts w:ascii="Calibri" w:hAnsi="Calibri" w:cs="Calibri"/>
          <w:b/>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Intellectual Skills (Analysis)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Default="00641090" w:rsidP="00D22D9C">
      <w:pPr>
        <w:numPr>
          <w:ilvl w:val="0"/>
          <w:numId w:val="6"/>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rsidR="00641090" w:rsidRPr="001E2007" w:rsidRDefault="00641090" w:rsidP="00641090">
      <w:pPr>
        <w:ind w:left="360"/>
        <w:jc w:val="both"/>
        <w:rPr>
          <w:rFonts w:ascii="Calibri" w:hAnsi="Calibri" w:cs="Calibri"/>
          <w:b/>
          <w:sz w:val="22"/>
          <w:szCs w:val="22"/>
        </w:rPr>
      </w:pP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sidR="00641090">
        <w:rPr>
          <w:rFonts w:ascii="Calibri" w:hAnsi="Calibri" w:cs="Calibri"/>
          <w:sz w:val="22"/>
          <w:szCs w:val="22"/>
        </w:rPr>
        <w:t>s and ideas relate to pedagogic</w:t>
      </w:r>
      <w:r w:rsidRPr="001E2007">
        <w:rPr>
          <w:rFonts w:ascii="Calibri" w:hAnsi="Calibri" w:cs="Calibri"/>
          <w:sz w:val="22"/>
          <w:szCs w:val="22"/>
        </w:rPr>
        <w:t xml:space="preserve"> situations or a particular</w:t>
      </w:r>
      <w:r w:rsidR="00641090">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sidR="00641090">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sidR="00641090">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sidR="00641090">
        <w:rPr>
          <w:rFonts w:ascii="Calibri" w:hAnsi="Calibri" w:cs="Calibri"/>
          <w:sz w:val="22"/>
          <w:szCs w:val="22"/>
        </w:rPr>
        <w:t xml:space="preserve"> educational contexts.  </w:t>
      </w:r>
      <w:r w:rsidR="00641090"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sidR="00641090">
        <w:rPr>
          <w:rFonts w:ascii="Calibri" w:hAnsi="Calibri" w:cs="Calibri"/>
          <w:sz w:val="22"/>
          <w:szCs w:val="22"/>
        </w:rPr>
        <w:t xml:space="preserve">  Where relevant, you should show awareness of any ethical issues that relate to your discussion. </w:t>
      </w:r>
    </w:p>
    <w:p w:rsidR="008566E5" w:rsidRDefault="008566E5" w:rsidP="00D22D9C">
      <w:pPr>
        <w:jc w:val="both"/>
        <w:rPr>
          <w:rFonts w:ascii="Calibri" w:hAnsi="Calibri" w:cs="Calibri"/>
          <w:sz w:val="22"/>
          <w:szCs w:val="22"/>
        </w:rPr>
      </w:pPr>
    </w:p>
    <w:p w:rsidR="00D22D9C" w:rsidRPr="001E2007" w:rsidRDefault="00641090" w:rsidP="00D22D9C">
      <w:pPr>
        <w:numPr>
          <w:ilvl w:val="0"/>
          <w:numId w:val="6"/>
        </w:numPr>
        <w:jc w:val="both"/>
        <w:rPr>
          <w:rFonts w:ascii="Calibri" w:hAnsi="Calibri" w:cs="Calibri"/>
          <w:b/>
          <w:sz w:val="22"/>
          <w:szCs w:val="22"/>
        </w:rPr>
      </w:pPr>
      <w:r>
        <w:rPr>
          <w:rFonts w:ascii="Calibri" w:hAnsi="Calibri" w:cs="Calibri"/>
          <w:b/>
          <w:sz w:val="22"/>
          <w:szCs w:val="22"/>
        </w:rPr>
        <w:t>Key Transferable Skills (Skills for Professional Practice)</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r w:rsidR="00FB3B4E" w:rsidRPr="001E2007">
        <w:rPr>
          <w:rFonts w:ascii="Calibri" w:hAnsi="Calibri" w:cs="Calibri"/>
          <w:sz w:val="22"/>
          <w:szCs w:val="22"/>
        </w:rPr>
        <w:t>well structured</w:t>
      </w:r>
      <w:r w:rsidRPr="001E2007">
        <w:rPr>
          <w:rFonts w:ascii="Calibri" w:hAnsi="Calibri" w:cs="Calibri"/>
          <w:sz w:val="22"/>
          <w:szCs w:val="22"/>
        </w:rPr>
        <w:t xml:space="preserve"> in presentation and organisation.</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footerReference w:type="default" r:id="rId10"/>
          <w:pgSz w:w="11894" w:h="16834"/>
          <w:pgMar w:top="720" w:right="720" w:bottom="720" w:left="720" w:header="706" w:footer="454" w:gutter="0"/>
          <w:paperSrc w:first="1" w:other="1"/>
          <w:cols w:space="720"/>
          <w:docGrid w:linePitch="272"/>
        </w:sectPr>
      </w:pPr>
    </w:p>
    <w:p w:rsidR="00152E9D" w:rsidRDefault="00152E9D" w:rsidP="00152E9D">
      <w:pPr>
        <w:rPr>
          <w:rFonts w:ascii="Calibri" w:hAnsi="Calibri"/>
          <w:b/>
          <w:sz w:val="22"/>
          <w:szCs w:val="22"/>
        </w:rPr>
      </w:pPr>
    </w:p>
    <w:tbl>
      <w:tblPr>
        <w:tblW w:w="4717" w:type="pct"/>
        <w:tblLayout w:type="fixed"/>
        <w:tblLook w:val="04A0" w:firstRow="1" w:lastRow="0" w:firstColumn="1" w:lastColumn="0" w:noHBand="0" w:noVBand="1"/>
      </w:tblPr>
      <w:tblGrid>
        <w:gridCol w:w="9464"/>
        <w:gridCol w:w="602"/>
      </w:tblGrid>
      <w:tr w:rsidR="00A52FDE" w:rsidRPr="00266B32">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52FDE" w:rsidRDefault="00A52FDE" w:rsidP="00152E9D">
            <w:pPr>
              <w:ind w:left="113" w:right="113"/>
              <w:jc w:val="center"/>
              <w:rPr>
                <w:rFonts w:ascii="Calibri" w:hAnsi="Calibri"/>
                <w:b/>
                <w:sz w:val="14"/>
                <w:szCs w:val="14"/>
              </w:rPr>
            </w:pPr>
            <w:r>
              <w:rPr>
                <w:rFonts w:ascii="Calibri" w:hAnsi="Calibri"/>
                <w:b/>
                <w:sz w:val="14"/>
                <w:szCs w:val="14"/>
              </w:rPr>
              <w:t xml:space="preserve">Grade </w:t>
            </w:r>
          </w:p>
          <w:p w:rsidR="00A52FDE" w:rsidRPr="00423934" w:rsidRDefault="00A52FDE" w:rsidP="00152E9D">
            <w:pPr>
              <w:ind w:left="113" w:right="113"/>
              <w:jc w:val="center"/>
              <w:rPr>
                <w:rFonts w:ascii="Calibri" w:hAnsi="Calibri"/>
                <w:b/>
                <w:sz w:val="14"/>
                <w:szCs w:val="14"/>
              </w:rPr>
            </w:pPr>
            <w:r>
              <w:rPr>
                <w:rFonts w:ascii="Calibri" w:hAnsi="Calibri"/>
                <w:b/>
                <w:sz w:val="14"/>
                <w:szCs w:val="14"/>
              </w:rPr>
              <w:t>awarded</w:t>
            </w: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A52FDE" w:rsidRPr="003223E0" w:rsidRDefault="00A52FDE"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912"/>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0"/>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1"/>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F61A20" w:rsidRDefault="00A52FDE" w:rsidP="00152E9D">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A52FDE" w:rsidRPr="00F61A20" w:rsidRDefault="00A52FDE" w:rsidP="00152E9D">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tcBorders>
              <w:top w:val="single" w:sz="4" w:space="0" w:color="auto"/>
              <w:left w:val="single" w:sz="4" w:space="0" w:color="auto"/>
              <w:right w:val="single" w:sz="4" w:space="0" w:color="auto"/>
            </w:tcBorders>
            <w:shd w:val="clear" w:color="auto" w:fill="D9D9D9"/>
          </w:tcPr>
          <w:p w:rsidR="00A52FDE" w:rsidRPr="008C1855" w:rsidRDefault="00A52FDE" w:rsidP="008C1855">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A52FDE" w:rsidRPr="00F61A20" w:rsidRDefault="00A52FDE" w:rsidP="00152E9D">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A52FDE" w:rsidRPr="00F61A20" w:rsidRDefault="00A52FDE" w:rsidP="00152E9D">
            <w:pPr>
              <w:jc w:val="center"/>
              <w:rPr>
                <w:rFonts w:ascii="Calibri" w:hAnsi="Calibri"/>
                <w:sz w:val="32"/>
              </w:rPr>
            </w:pPr>
          </w:p>
        </w:tc>
      </w:tr>
      <w:tr w:rsidR="00A52FDE" w:rsidRPr="00CC0370">
        <w:trPr>
          <w:trHeight w:val="451"/>
        </w:trPr>
        <w:tc>
          <w:tcPr>
            <w:tcW w:w="4701" w:type="pct"/>
            <w:vMerge w:val="restart"/>
            <w:tcBorders>
              <w:top w:val="single" w:sz="4" w:space="0" w:color="auto"/>
              <w:left w:val="single" w:sz="4" w:space="0" w:color="auto"/>
              <w:right w:val="single" w:sz="4" w:space="0" w:color="auto"/>
            </w:tcBorders>
          </w:tcPr>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Default="00A52FDE" w:rsidP="00152E9D">
            <w:pPr>
              <w:spacing w:after="120"/>
              <w:rPr>
                <w:rFonts w:ascii="Calibri" w:hAnsi="Calibri"/>
                <w:sz w:val="14"/>
                <w:szCs w:val="14"/>
              </w:rPr>
            </w:pPr>
          </w:p>
          <w:p w:rsidR="00A52FDE" w:rsidRPr="00F61A20" w:rsidRDefault="00A52FDE" w:rsidP="00152E9D">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r w:rsidR="00A52FDE" w:rsidRPr="00CC0370">
        <w:trPr>
          <w:trHeight w:val="450"/>
        </w:trPr>
        <w:tc>
          <w:tcPr>
            <w:tcW w:w="4701"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A52FDE" w:rsidRPr="00F61A20" w:rsidRDefault="00A52FDE" w:rsidP="00152E9D">
            <w:pPr>
              <w:jc w:val="center"/>
              <w:rPr>
                <w:rFonts w:ascii="Calibri" w:hAnsi="Calibri"/>
                <w:sz w:val="32"/>
              </w:rPr>
            </w:pPr>
          </w:p>
        </w:tc>
      </w:tr>
    </w:tbl>
    <w:p w:rsidR="00152E9D" w:rsidRDefault="00152E9D"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F2516C" w:rsidRDefault="00F2516C" w:rsidP="00152E9D">
      <w:pPr>
        <w:ind w:left="284" w:right="531"/>
        <w:rPr>
          <w:rFonts w:ascii="Calibri" w:hAnsi="Calibri"/>
          <w:b/>
          <w:sz w:val="16"/>
          <w:szCs w:val="16"/>
        </w:rPr>
      </w:pPr>
    </w:p>
    <w:p w:rsidR="008C1855" w:rsidRDefault="008C1855" w:rsidP="00152E9D">
      <w:pPr>
        <w:ind w:left="284" w:right="531"/>
        <w:rPr>
          <w:rFonts w:ascii="Calibri" w:hAnsi="Calibri"/>
          <w:b/>
          <w:sz w:val="16"/>
          <w:szCs w:val="16"/>
        </w:rPr>
      </w:pPr>
    </w:p>
    <w:p w:rsidR="008C1855" w:rsidRPr="00EB4F96" w:rsidRDefault="008C1855"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trPr>
          <w:cantSplit/>
        </w:trPr>
        <w:tc>
          <w:tcPr>
            <w:tcW w:w="6062" w:type="dxa"/>
            <w:vMerge w:val="restart"/>
            <w:shd w:val="pct15" w:color="auto" w:fill="auto"/>
            <w:vAlign w:val="center"/>
          </w:tcPr>
          <w:p w:rsidR="00152E9D" w:rsidRPr="003223E0" w:rsidRDefault="00F2516C" w:rsidP="00152E9D">
            <w:pPr>
              <w:rPr>
                <w:rFonts w:ascii="Calibri" w:hAnsi="Calibri"/>
                <w:sz w:val="16"/>
                <w:szCs w:val="16"/>
              </w:rPr>
            </w:pPr>
            <w:r>
              <w:rPr>
                <w:rFonts w:ascii="Calibri" w:hAnsi="Calibri" w:cs="Arial"/>
                <w:b/>
                <w:bCs/>
                <w:sz w:val="22"/>
                <w:szCs w:val="22"/>
              </w:rPr>
              <w:t>Assignment Grade</w:t>
            </w:r>
            <w:r w:rsidR="00152E9D">
              <w:rPr>
                <w:rFonts w:ascii="Calibri" w:hAnsi="Calibri" w:cs="Arial"/>
                <w:b/>
                <w:bCs/>
                <w:sz w:val="22"/>
                <w:szCs w:val="22"/>
              </w:rPr>
              <w:t xml:space="preserve"> </w:t>
            </w:r>
            <w:r w:rsidR="00152E9D" w:rsidRPr="000A492A">
              <w:rPr>
                <w:rFonts w:ascii="Calibri" w:hAnsi="Calibri" w:cs="Arial"/>
                <w:bCs/>
                <w:sz w:val="22"/>
                <w:szCs w:val="22"/>
              </w:rPr>
              <w:t>(</w:t>
            </w:r>
            <w:r>
              <w:rPr>
                <w:rFonts w:ascii="Calibri" w:hAnsi="Calibri"/>
                <w:sz w:val="16"/>
                <w:szCs w:val="16"/>
              </w:rPr>
              <w:t>Assessment grade</w:t>
            </w:r>
            <w:r w:rsidR="00152E9D" w:rsidRPr="003223E0">
              <w:rPr>
                <w:rFonts w:ascii="Calibri" w:hAnsi="Calibri"/>
                <w:sz w:val="16"/>
                <w:szCs w:val="16"/>
              </w:rPr>
              <w:t xml:space="preserve">s are subject to ratification at the Exam Board.  These comments and marks are to give feedback on module work and are for guidance only until they are confirmed. </w:t>
            </w:r>
            <w:r w:rsidR="00152E9D">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A52FDE">
            <w:pPr>
              <w:jc w:val="center"/>
              <w:rPr>
                <w:rFonts w:ascii="Calibri" w:hAnsi="Calibri" w:cs="Arial"/>
                <w:b/>
                <w:bCs/>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8C1855">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152E9D" w:rsidRPr="00525F5D" w:rsidRDefault="008C1855" w:rsidP="00152E9D">
            <w:pPr>
              <w:jc w:val="center"/>
              <w:rPr>
                <w:rFonts w:ascii="Calibri" w:hAnsi="Calibri" w:cs="Arial"/>
                <w:sz w:val="12"/>
                <w:szCs w:val="12"/>
              </w:rPr>
            </w:pPr>
            <w:r>
              <w:rPr>
                <w:rFonts w:ascii="Calibri" w:hAnsi="Calibri" w:cs="Arial"/>
                <w:sz w:val="12"/>
                <w:szCs w:val="12"/>
              </w:rPr>
              <w:t xml:space="preserve">D </w:t>
            </w:r>
            <w:r w:rsidR="00152E9D">
              <w:rPr>
                <w:rFonts w:ascii="Calibri" w:hAnsi="Calibri" w:cs="Arial"/>
                <w:sz w:val="12"/>
                <w:szCs w:val="12"/>
              </w:rPr>
              <w:t>Max</w:t>
            </w:r>
          </w:p>
        </w:tc>
        <w:tc>
          <w:tcPr>
            <w:tcW w:w="1060" w:type="dxa"/>
            <w:vMerge/>
            <w:vAlign w:val="bottom"/>
          </w:tcPr>
          <w:p w:rsidR="00152E9D" w:rsidRPr="00525F5D" w:rsidRDefault="00152E9D" w:rsidP="00C91C1E">
            <w:pPr>
              <w:ind w:leftChars="71" w:left="142"/>
              <w:rPr>
                <w:rFonts w:ascii="Calibri" w:hAnsi="Calibri" w:cs="Arial"/>
              </w:rPr>
            </w:pPr>
          </w:p>
        </w:tc>
      </w:tr>
      <w:tr w:rsidR="00152E9D" w:rsidRPr="00525F5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8C1855" w:rsidP="00152E9D">
            <w:pPr>
              <w:rPr>
                <w:rFonts w:ascii="Calibri" w:hAnsi="Calibri" w:cs="Arial"/>
                <w:b/>
                <w:bCs/>
                <w:sz w:val="16"/>
                <w:szCs w:val="16"/>
              </w:rPr>
            </w:pPr>
            <w:r>
              <w:rPr>
                <w:rFonts w:ascii="Calibri" w:hAnsi="Calibri" w:cs="Arial"/>
                <w:sz w:val="16"/>
                <w:szCs w:val="16"/>
              </w:rPr>
              <w:t>Over 1</w:t>
            </w:r>
            <w:r w:rsidR="00152E9D" w:rsidRPr="00EB4F96">
              <w:rPr>
                <w:rFonts w:ascii="Calibri" w:hAnsi="Calibri" w:cs="Arial"/>
                <w:sz w:val="16"/>
                <w:szCs w:val="16"/>
              </w:rPr>
              <w:t xml:space="preserve"> week late</w:t>
            </w:r>
          </w:p>
        </w:tc>
        <w:tc>
          <w:tcPr>
            <w:tcW w:w="641" w:type="dxa"/>
            <w:vAlign w:val="bottom"/>
          </w:tcPr>
          <w:p w:rsidR="00152E9D" w:rsidRPr="00525F5D" w:rsidRDefault="00A52FDE" w:rsidP="00152E9D">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152E9D" w:rsidRPr="00525F5D" w:rsidRDefault="00152E9D" w:rsidP="00C91C1E">
            <w:pPr>
              <w:ind w:firstLineChars="141" w:firstLine="282"/>
              <w:rPr>
                <w:rFonts w:ascii="Calibri" w:hAnsi="Calibri" w:cs="Arial"/>
              </w:rPr>
            </w:pPr>
          </w:p>
        </w:tc>
      </w:tr>
    </w:tbl>
    <w:p w:rsidR="00152E9D" w:rsidRPr="00C315AF" w:rsidRDefault="00152E9D" w:rsidP="00152E9D">
      <w:pPr>
        <w:rPr>
          <w:vanish/>
        </w:rPr>
      </w:pPr>
    </w:p>
    <w:tbl>
      <w:tblPr>
        <w:tblStyle w:val="TableGrid"/>
        <w:tblpPr w:leftFromText="180" w:rightFromText="180" w:vertAnchor="page" w:horzAnchor="margin" w:tblpY="1172"/>
        <w:tblW w:w="10915" w:type="dxa"/>
        <w:tblLook w:val="00A0" w:firstRow="1" w:lastRow="0" w:firstColumn="1" w:lastColumn="0" w:noHBand="0" w:noVBand="0"/>
      </w:tblPr>
      <w:tblGrid>
        <w:gridCol w:w="1190"/>
        <w:gridCol w:w="2071"/>
        <w:gridCol w:w="1701"/>
        <w:gridCol w:w="1984"/>
        <w:gridCol w:w="2126"/>
        <w:gridCol w:w="1843"/>
      </w:tblGrid>
      <w:tr w:rsidR="00EA7401" w:rsidRPr="00F607B1">
        <w:tc>
          <w:tcPr>
            <w:tcW w:w="1190" w:type="dxa"/>
            <w:shd w:val="clear" w:color="auto" w:fill="BFBFBF" w:themeFill="background1" w:themeFillShade="BF"/>
          </w:tcPr>
          <w:p w:rsidR="00EA7401" w:rsidRPr="00F607B1" w:rsidRDefault="00EA7401" w:rsidP="00853099">
            <w:pPr>
              <w:rPr>
                <w:b/>
                <w:sz w:val="12"/>
                <w:szCs w:val="12"/>
              </w:rPr>
            </w:pPr>
            <w:r w:rsidRPr="00F607B1">
              <w:rPr>
                <w:b/>
                <w:sz w:val="12"/>
                <w:szCs w:val="12"/>
              </w:rPr>
              <w:lastRenderedPageBreak/>
              <w:t>Level 7</w:t>
            </w:r>
          </w:p>
        </w:tc>
        <w:tc>
          <w:tcPr>
            <w:tcW w:w="9725" w:type="dxa"/>
            <w:gridSpan w:val="5"/>
            <w:shd w:val="clear" w:color="auto" w:fill="BFBFBF" w:themeFill="background1" w:themeFillShade="BF"/>
          </w:tcPr>
          <w:p w:rsidR="00EA7401" w:rsidRPr="00F607B1" w:rsidRDefault="00EA7401" w:rsidP="00853099">
            <w:pPr>
              <w:rPr>
                <w:b/>
                <w:sz w:val="12"/>
                <w:szCs w:val="12"/>
              </w:rPr>
            </w:pPr>
            <w:r w:rsidRPr="00F607B1">
              <w:rPr>
                <w:b/>
                <w:sz w:val="12"/>
                <w:szCs w:val="12"/>
              </w:rPr>
              <w:t>Assessment Criteria Descriptors for Primary PGCE with QTS</w:t>
            </w:r>
          </w:p>
          <w:p w:rsidR="00EA7401" w:rsidRPr="00F607B1" w:rsidRDefault="00EA7401" w:rsidP="00853099">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EA7401" w:rsidRPr="00F607B1">
        <w:tc>
          <w:tcPr>
            <w:tcW w:w="1190" w:type="dxa"/>
            <w:vMerge w:val="restart"/>
          </w:tcPr>
          <w:p w:rsidR="00EA7401" w:rsidRPr="00F607B1" w:rsidRDefault="00EA7401" w:rsidP="00853099">
            <w:pPr>
              <w:rPr>
                <w:b/>
                <w:sz w:val="12"/>
                <w:szCs w:val="12"/>
              </w:rPr>
            </w:pPr>
            <w:r w:rsidRPr="00F607B1">
              <w:rPr>
                <w:b/>
                <w:sz w:val="12"/>
                <w:szCs w:val="12"/>
              </w:rPr>
              <w:t>Assessment Criteria</w:t>
            </w:r>
          </w:p>
        </w:tc>
        <w:tc>
          <w:tcPr>
            <w:tcW w:w="2071" w:type="dxa"/>
            <w:shd w:val="clear" w:color="auto" w:fill="DBE5F1" w:themeFill="accent1" w:themeFillTint="33"/>
          </w:tcPr>
          <w:p w:rsidR="00EA7401" w:rsidRPr="00F607B1" w:rsidRDefault="00EA7401" w:rsidP="00853099">
            <w:pPr>
              <w:jc w:val="center"/>
              <w:rPr>
                <w:sz w:val="12"/>
                <w:szCs w:val="12"/>
              </w:rPr>
            </w:pPr>
            <w:r w:rsidRPr="00F607B1">
              <w:rPr>
                <w:sz w:val="12"/>
                <w:szCs w:val="12"/>
              </w:rPr>
              <w:t>Fail - grade E</w:t>
            </w:r>
          </w:p>
        </w:tc>
        <w:tc>
          <w:tcPr>
            <w:tcW w:w="1701" w:type="dxa"/>
            <w:shd w:val="clear" w:color="auto" w:fill="C6D9F1" w:themeFill="text2" w:themeFillTint="33"/>
          </w:tcPr>
          <w:p w:rsidR="00EA7401" w:rsidRPr="00F607B1" w:rsidRDefault="00EA7401" w:rsidP="00853099">
            <w:pPr>
              <w:jc w:val="center"/>
              <w:rPr>
                <w:sz w:val="12"/>
                <w:szCs w:val="12"/>
              </w:rPr>
            </w:pPr>
            <w:r w:rsidRPr="00F607B1">
              <w:rPr>
                <w:sz w:val="12"/>
                <w:szCs w:val="12"/>
              </w:rPr>
              <w:t>Weak pass– grade D</w:t>
            </w:r>
          </w:p>
        </w:tc>
        <w:tc>
          <w:tcPr>
            <w:tcW w:w="1984" w:type="dxa"/>
            <w:shd w:val="clear" w:color="auto" w:fill="FFFF99"/>
          </w:tcPr>
          <w:p w:rsidR="00EA7401" w:rsidRPr="00F607B1" w:rsidRDefault="00EA7401" w:rsidP="00853099">
            <w:pPr>
              <w:jc w:val="center"/>
              <w:rPr>
                <w:sz w:val="12"/>
                <w:szCs w:val="12"/>
              </w:rPr>
            </w:pPr>
            <w:r w:rsidRPr="00F607B1">
              <w:rPr>
                <w:sz w:val="12"/>
                <w:szCs w:val="12"/>
              </w:rPr>
              <w:t>Pass – grade C</w:t>
            </w:r>
          </w:p>
        </w:tc>
        <w:tc>
          <w:tcPr>
            <w:tcW w:w="2126" w:type="dxa"/>
            <w:shd w:val="clear" w:color="auto" w:fill="FDE9D9" w:themeFill="accent6" w:themeFillTint="33"/>
          </w:tcPr>
          <w:p w:rsidR="00EA7401" w:rsidRPr="00F607B1" w:rsidRDefault="00EA7401" w:rsidP="00853099">
            <w:pPr>
              <w:jc w:val="center"/>
              <w:rPr>
                <w:sz w:val="12"/>
                <w:szCs w:val="12"/>
              </w:rPr>
            </w:pPr>
            <w:r w:rsidRPr="00F607B1">
              <w:rPr>
                <w:sz w:val="12"/>
                <w:szCs w:val="12"/>
              </w:rPr>
              <w:t>Pass – grade B</w:t>
            </w:r>
          </w:p>
        </w:tc>
        <w:tc>
          <w:tcPr>
            <w:tcW w:w="1843" w:type="dxa"/>
            <w:shd w:val="clear" w:color="auto" w:fill="EAF1DD" w:themeFill="accent3" w:themeFillTint="33"/>
          </w:tcPr>
          <w:p w:rsidR="00EA7401" w:rsidRPr="00F607B1" w:rsidRDefault="00EA7401" w:rsidP="00853099">
            <w:pPr>
              <w:jc w:val="center"/>
              <w:rPr>
                <w:sz w:val="12"/>
                <w:szCs w:val="12"/>
              </w:rPr>
            </w:pPr>
            <w:r w:rsidRPr="00F607B1">
              <w:rPr>
                <w:sz w:val="12"/>
                <w:szCs w:val="12"/>
              </w:rPr>
              <w:t>Pass – grade A</w:t>
            </w:r>
          </w:p>
        </w:tc>
      </w:tr>
      <w:tr w:rsidR="00EA7401" w:rsidRPr="00F607B1">
        <w:tc>
          <w:tcPr>
            <w:tcW w:w="1190" w:type="dxa"/>
            <w:vMerge/>
          </w:tcPr>
          <w:p w:rsidR="00EA7401" w:rsidRPr="00F607B1" w:rsidRDefault="00EA7401" w:rsidP="00853099">
            <w:pPr>
              <w:rPr>
                <w:b/>
                <w:sz w:val="12"/>
                <w:szCs w:val="12"/>
              </w:rPr>
            </w:pPr>
          </w:p>
        </w:tc>
        <w:tc>
          <w:tcPr>
            <w:tcW w:w="2071" w:type="dxa"/>
            <w:shd w:val="clear" w:color="auto" w:fill="DBE5F1" w:themeFill="accent1" w:themeFillTint="33"/>
          </w:tcPr>
          <w:p w:rsidR="00EA7401" w:rsidRPr="00F607B1" w:rsidRDefault="00EA7401" w:rsidP="00853099">
            <w:pPr>
              <w:jc w:val="center"/>
              <w:rPr>
                <w:b/>
                <w:sz w:val="12"/>
                <w:szCs w:val="12"/>
              </w:rPr>
            </w:pPr>
            <w:r w:rsidRPr="00F607B1">
              <w:rPr>
                <w:b/>
                <w:sz w:val="12"/>
                <w:szCs w:val="12"/>
              </w:rPr>
              <w:t xml:space="preserve">Poor </w:t>
            </w:r>
          </w:p>
        </w:tc>
        <w:tc>
          <w:tcPr>
            <w:tcW w:w="1701" w:type="dxa"/>
            <w:shd w:val="clear" w:color="auto" w:fill="C6D9F1" w:themeFill="text2" w:themeFillTint="33"/>
          </w:tcPr>
          <w:p w:rsidR="00EA7401" w:rsidRPr="00F607B1" w:rsidRDefault="00EA7401" w:rsidP="00853099">
            <w:pPr>
              <w:jc w:val="center"/>
              <w:rPr>
                <w:b/>
                <w:sz w:val="12"/>
                <w:szCs w:val="12"/>
              </w:rPr>
            </w:pPr>
            <w:r w:rsidRPr="00F607B1">
              <w:rPr>
                <w:b/>
                <w:sz w:val="12"/>
                <w:szCs w:val="12"/>
              </w:rPr>
              <w:t>Weak Pass</w:t>
            </w:r>
          </w:p>
        </w:tc>
        <w:tc>
          <w:tcPr>
            <w:tcW w:w="1984" w:type="dxa"/>
            <w:shd w:val="clear" w:color="auto" w:fill="FFFF99"/>
          </w:tcPr>
          <w:p w:rsidR="00EA7401" w:rsidRPr="00F607B1" w:rsidRDefault="00EA7401" w:rsidP="00853099">
            <w:pPr>
              <w:jc w:val="center"/>
              <w:rPr>
                <w:b/>
                <w:sz w:val="12"/>
                <w:szCs w:val="12"/>
              </w:rPr>
            </w:pPr>
            <w:r w:rsidRPr="00F607B1">
              <w:rPr>
                <w:b/>
                <w:sz w:val="12"/>
                <w:szCs w:val="12"/>
              </w:rPr>
              <w:t xml:space="preserve">Satisfactory </w:t>
            </w:r>
          </w:p>
        </w:tc>
        <w:tc>
          <w:tcPr>
            <w:tcW w:w="2126" w:type="dxa"/>
            <w:shd w:val="clear" w:color="auto" w:fill="FDE9D9" w:themeFill="accent6" w:themeFillTint="33"/>
          </w:tcPr>
          <w:p w:rsidR="00EA7401" w:rsidRPr="00F607B1" w:rsidRDefault="00EA7401" w:rsidP="00853099">
            <w:pPr>
              <w:jc w:val="center"/>
              <w:rPr>
                <w:b/>
                <w:sz w:val="12"/>
                <w:szCs w:val="12"/>
              </w:rPr>
            </w:pPr>
            <w:r w:rsidRPr="00F607B1">
              <w:rPr>
                <w:b/>
                <w:sz w:val="12"/>
                <w:szCs w:val="12"/>
              </w:rPr>
              <w:t>Good</w:t>
            </w:r>
          </w:p>
        </w:tc>
        <w:tc>
          <w:tcPr>
            <w:tcW w:w="1843" w:type="dxa"/>
            <w:shd w:val="clear" w:color="auto" w:fill="EAF1DD" w:themeFill="accent3" w:themeFillTint="33"/>
          </w:tcPr>
          <w:p w:rsidR="00EA7401" w:rsidRPr="00F607B1" w:rsidRDefault="00EA7401" w:rsidP="00853099">
            <w:pPr>
              <w:rPr>
                <w:b/>
                <w:sz w:val="12"/>
                <w:szCs w:val="12"/>
              </w:rPr>
            </w:pPr>
            <w:r w:rsidRPr="00F607B1">
              <w:rPr>
                <w:b/>
                <w:sz w:val="12"/>
                <w:szCs w:val="12"/>
              </w:rPr>
              <w:t xml:space="preserve">       Excellent </w:t>
            </w:r>
          </w:p>
        </w:tc>
      </w:tr>
      <w:tr w:rsidR="00EA7401" w:rsidRPr="00F607B1">
        <w:tc>
          <w:tcPr>
            <w:tcW w:w="1190" w:type="dxa"/>
          </w:tcPr>
          <w:p w:rsidR="00EA7401" w:rsidRPr="00F607B1" w:rsidRDefault="00EA7401" w:rsidP="00853099">
            <w:pPr>
              <w:rPr>
                <w:b/>
                <w:sz w:val="12"/>
                <w:szCs w:val="12"/>
              </w:rPr>
            </w:pPr>
            <w:r w:rsidRPr="00F607B1">
              <w:rPr>
                <w:b/>
                <w:sz w:val="12"/>
                <w:szCs w:val="12"/>
              </w:rPr>
              <w:t xml:space="preserve">Overall judgement </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understanding, unsystematic, incomplete and/or inaccurate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Understanding of main issues demonstrated</w:t>
            </w:r>
          </w:p>
        </w:tc>
        <w:tc>
          <w:tcPr>
            <w:tcW w:w="1984" w:type="dxa"/>
            <w:shd w:val="clear" w:color="auto" w:fill="FFFF99"/>
          </w:tcPr>
          <w:p w:rsidR="00EA7401" w:rsidRPr="00F607B1" w:rsidRDefault="00EA7401" w:rsidP="00853099">
            <w:pPr>
              <w:rPr>
                <w:sz w:val="12"/>
                <w:szCs w:val="12"/>
              </w:rPr>
            </w:pPr>
            <w:r w:rsidRPr="00F607B1">
              <w:rPr>
                <w:sz w:val="12"/>
                <w:szCs w:val="12"/>
              </w:rPr>
              <w:t>Satisfactory understanding demonstrated with satisfactory analysis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basic principles and relevant evidence, with a coherent and logical argument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Highly thoughtful answer informed by wider reading, showing clarity of thought, personal insight and some originality</w:t>
            </w:r>
          </w:p>
        </w:tc>
      </w:tr>
      <w:tr w:rsidR="00EA7401" w:rsidRPr="00F607B1">
        <w:trPr>
          <w:trHeight w:val="796"/>
        </w:trPr>
        <w:tc>
          <w:tcPr>
            <w:tcW w:w="1190" w:type="dxa"/>
            <w:vMerge w:val="restart"/>
          </w:tcPr>
          <w:p w:rsidR="00EA7401" w:rsidRPr="00F607B1" w:rsidRDefault="00EA7401" w:rsidP="00853099">
            <w:pPr>
              <w:rPr>
                <w:b/>
                <w:sz w:val="12"/>
                <w:szCs w:val="12"/>
              </w:rPr>
            </w:pPr>
            <w:r w:rsidRPr="00F607B1">
              <w:rPr>
                <w:b/>
                <w:sz w:val="12"/>
                <w:szCs w:val="12"/>
              </w:rPr>
              <w:t>Subject Knowledge and Understanding</w:t>
            </w: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(Conceptual)</w:t>
            </w: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p>
          <w:p w:rsidR="00EA7401" w:rsidRPr="00F607B1" w:rsidRDefault="00EA7401" w:rsidP="00853099">
            <w:pPr>
              <w:rPr>
                <w:sz w:val="12"/>
                <w:szCs w:val="12"/>
              </w:rPr>
            </w:pPr>
            <w:r w:rsidRPr="00F607B1">
              <w:rPr>
                <w:sz w:val="12"/>
                <w:szCs w:val="12"/>
              </w:rPr>
              <w:t>(Reading)</w:t>
            </w: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Basic misunderstanding, misconceptions, or misinterpretations - Some superficial knowledge in places</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Main concepts understood with limited evidence of critical insight</w:t>
            </w:r>
          </w:p>
        </w:tc>
        <w:tc>
          <w:tcPr>
            <w:tcW w:w="1984" w:type="dxa"/>
            <w:shd w:val="clear" w:color="auto" w:fill="FFFF99"/>
          </w:tcPr>
          <w:p w:rsidR="00EA7401" w:rsidRPr="00F607B1" w:rsidRDefault="00EA7401" w:rsidP="00853099">
            <w:pPr>
              <w:rPr>
                <w:sz w:val="12"/>
                <w:szCs w:val="12"/>
              </w:rPr>
            </w:pPr>
            <w:r w:rsidRPr="00F607B1">
              <w:rPr>
                <w:sz w:val="12"/>
                <w:szCs w:val="12"/>
              </w:rPr>
              <w:t>Sound understanding of concepts and critical engagement with ideas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understanding of key concepts; knowledge of wider implications; critical engagement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Engaged critically and systematically with the main concepts and theories: excellent engagement</w:t>
            </w:r>
          </w:p>
        </w:tc>
      </w:tr>
      <w:tr w:rsidR="00EA7401" w:rsidRPr="00F607B1">
        <w:trPr>
          <w:trHeight w:val="746"/>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and/or inappropriate literature, lacking accuracy, unsound, limited/dated range of sources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Satisfactory range of reading overall although this may be limited in some way</w:t>
            </w:r>
          </w:p>
        </w:tc>
        <w:tc>
          <w:tcPr>
            <w:tcW w:w="1984" w:type="dxa"/>
            <w:shd w:val="clear" w:color="auto" w:fill="FFFF99"/>
          </w:tcPr>
          <w:p w:rsidR="00EA7401" w:rsidRPr="00F607B1" w:rsidRDefault="00EA7401" w:rsidP="00853099">
            <w:pPr>
              <w:rPr>
                <w:sz w:val="12"/>
                <w:szCs w:val="12"/>
              </w:rPr>
            </w:pPr>
            <w:r w:rsidRPr="00F607B1">
              <w:rPr>
                <w:sz w:val="12"/>
                <w:szCs w:val="12"/>
              </w:rPr>
              <w:t>Satisfactory range of reading drawn from the recommended list and other sources</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range of relevant literature from a variety of sources beyond recommended list</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Clear evidence of independent thinking informed by a selective range of reading from a variety of sources</w:t>
            </w:r>
          </w:p>
        </w:tc>
      </w:tr>
      <w:tr w:rsidR="00EA7401" w:rsidRPr="00F607B1">
        <w:trPr>
          <w:trHeight w:val="653"/>
        </w:trPr>
        <w:tc>
          <w:tcPr>
            <w:tcW w:w="1190" w:type="dxa"/>
            <w:vMerge w:val="restart"/>
          </w:tcPr>
          <w:p w:rsidR="00EA7401" w:rsidRPr="00EA7401" w:rsidRDefault="00EA7401" w:rsidP="00853099">
            <w:pPr>
              <w:rPr>
                <w:b/>
                <w:sz w:val="12"/>
                <w:szCs w:val="12"/>
              </w:rPr>
            </w:pPr>
            <w:r w:rsidRPr="00EA7401">
              <w:rPr>
                <w:b/>
                <w:sz w:val="12"/>
                <w:szCs w:val="12"/>
              </w:rPr>
              <w:t>Intellectual skills</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(argument)</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 professional data collection: research design/data collection )</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(presentation of findings/analysis)</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(critical /reflective evaluation)</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sense of an argument lacks coherence.</w:t>
            </w:r>
          </w:p>
          <w:p w:rsidR="00EA7401" w:rsidRPr="00EA7401" w:rsidRDefault="00EA7401" w:rsidP="00853099">
            <w:pPr>
              <w:rPr>
                <w:sz w:val="12"/>
                <w:szCs w:val="12"/>
              </w:rPr>
            </w:pPr>
            <w:r w:rsidRPr="00EA7401">
              <w:rPr>
                <w:sz w:val="12"/>
                <w:szCs w:val="12"/>
              </w:rPr>
              <w:t>Generally descriptive or anecdotal</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rsidR="00EA7401" w:rsidRPr="00EA7401" w:rsidRDefault="00EA7401" w:rsidP="00853099">
            <w:pPr>
              <w:rPr>
                <w:sz w:val="12"/>
                <w:szCs w:val="12"/>
              </w:rPr>
            </w:pPr>
            <w:r w:rsidRPr="00EA7401">
              <w:rPr>
                <w:sz w:val="12"/>
                <w:szCs w:val="12"/>
              </w:rPr>
              <w:t>Argument presented shows satisfactory evidence of critical and analytical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Strong argument developed.  Good evidence of critical and analytical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A well-structured critical argument is presented with evidence of synthesis of viewpoints</w:t>
            </w:r>
          </w:p>
        </w:tc>
      </w:tr>
      <w:tr w:rsidR="00EA7401" w:rsidRPr="00F607B1">
        <w:trPr>
          <w:trHeight w:val="653"/>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Emphasis"/>
                <w:i w:val="0"/>
                <w:sz w:val="12"/>
                <w:szCs w:val="12"/>
              </w:rPr>
              <w:t>Professional data collection is inappropriate/ flawed /not discussed</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Professional data collection is mainly suited to purposed; beginnings of critical considerations</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Professional data collection is suited to purpose and considered critically.</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Emphasis"/>
                <w:i w:val="0"/>
                <w:sz w:val="12"/>
                <w:szCs w:val="12"/>
              </w:rPr>
              <w:t xml:space="preserve">Professional data collection well suited to purpose, justified with clear identified focus </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Professional data collection logical and sophisticated; comprehensive understanding of appropriate techniques </w:t>
            </w:r>
          </w:p>
        </w:tc>
      </w:tr>
      <w:tr w:rsidR="00EA7401" w:rsidRPr="00F607B1">
        <w:trPr>
          <w:trHeight w:val="647"/>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rsidR="00EA7401" w:rsidRPr="00EA7401" w:rsidRDefault="00EA7401" w:rsidP="00853099">
            <w:pPr>
              <w:rPr>
                <w:sz w:val="12"/>
                <w:szCs w:val="12"/>
              </w:rPr>
            </w:pPr>
            <w:r w:rsidRPr="00EA7401">
              <w:rPr>
                <w:sz w:val="12"/>
                <w:szCs w:val="12"/>
              </w:rPr>
              <w:t>Findings presented with some analysis and criticality with justified conclusions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Findings presented in a critical and analytical framework. Insightful conclusions, firmly based upon the evidence presented</w:t>
            </w:r>
          </w:p>
        </w:tc>
      </w:tr>
      <w:tr w:rsidR="00EA7401" w:rsidRPr="00F607B1">
        <w:trPr>
          <w:trHeight w:val="51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Little or no evaluation attempted; no or limited reflection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Evaluation and reflection is present but  may be limited</w:t>
            </w:r>
          </w:p>
        </w:tc>
        <w:tc>
          <w:tcPr>
            <w:tcW w:w="1984" w:type="dxa"/>
            <w:shd w:val="clear" w:color="auto" w:fill="FFFF99"/>
          </w:tcPr>
          <w:p w:rsidR="00EA7401" w:rsidRPr="00EA7401" w:rsidRDefault="00EA7401" w:rsidP="00853099">
            <w:pPr>
              <w:rPr>
                <w:sz w:val="12"/>
                <w:szCs w:val="12"/>
              </w:rPr>
            </w:pPr>
            <w:r w:rsidRPr="00EA7401">
              <w:rPr>
                <w:sz w:val="12"/>
                <w:szCs w:val="12"/>
              </w:rPr>
              <w:t>Satisfactory critical evaluation of study; satisfactory reflection</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critical evaluation of study; good reflection</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Critically reflective evaluation of work informed by excellent reflection.</w:t>
            </w:r>
          </w:p>
        </w:tc>
      </w:tr>
      <w:tr w:rsidR="00EA7401" w:rsidRPr="00F607B1">
        <w:trPr>
          <w:trHeight w:val="234"/>
        </w:trPr>
        <w:tc>
          <w:tcPr>
            <w:tcW w:w="1190" w:type="dxa"/>
            <w:vMerge w:val="restart"/>
          </w:tcPr>
          <w:p w:rsidR="00EA7401" w:rsidRPr="00EA7401" w:rsidRDefault="00EA7401" w:rsidP="00853099">
            <w:pPr>
              <w:rPr>
                <w:b/>
                <w:sz w:val="12"/>
                <w:szCs w:val="12"/>
              </w:rPr>
            </w:pPr>
            <w:r w:rsidRPr="00EA7401">
              <w:rPr>
                <w:b/>
                <w:sz w:val="12"/>
                <w:szCs w:val="12"/>
              </w:rPr>
              <w:t>Pedagogic and Professional applications</w:t>
            </w:r>
          </w:p>
          <w:p w:rsidR="00EA7401" w:rsidRPr="00EA7401" w:rsidRDefault="00EA7401" w:rsidP="00853099">
            <w:pPr>
              <w:rPr>
                <w:sz w:val="12"/>
                <w:szCs w:val="12"/>
              </w:rPr>
            </w:pPr>
            <w:r w:rsidRPr="00EA7401">
              <w:rPr>
                <w:sz w:val="12"/>
                <w:szCs w:val="12"/>
              </w:rPr>
              <w:t>(linking theory to practice)</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(professional reflection)</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(working in  a group)</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(ethical conduct  where appropriate)</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rsidR="00EA7401" w:rsidRPr="00EA7401" w:rsidRDefault="00EA7401" w:rsidP="00853099">
            <w:pPr>
              <w:rPr>
                <w:sz w:val="12"/>
                <w:szCs w:val="12"/>
              </w:rPr>
            </w:pPr>
            <w:r w:rsidRPr="00EA7401">
              <w:rPr>
                <w:sz w:val="12"/>
                <w:szCs w:val="12"/>
              </w:rPr>
              <w:t>Sound engagement and understanding with respect to the pedagogic and professional context(s)</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integration of theory and practice with respect to the pedagogic and professional context(s)</w:t>
            </w:r>
          </w:p>
          <w:p w:rsidR="00EA7401" w:rsidRPr="00EA7401" w:rsidRDefault="00EA7401" w:rsidP="00853099">
            <w:pPr>
              <w:rPr>
                <w:sz w:val="12"/>
                <w:szCs w:val="12"/>
              </w:rPr>
            </w:pP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sz w:val="12"/>
                <w:szCs w:val="12"/>
              </w:rPr>
              <w:t xml:space="preserve">No evidence of reflection </w:t>
            </w: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 xml:space="preserve">Some evidence of reflection </w:t>
            </w:r>
            <w:r w:rsidRPr="00EA7401">
              <w:t xml:space="preserve"> </w:t>
            </w:r>
            <w:r w:rsidRPr="00EA7401">
              <w:rPr>
                <w:rStyle w:val="SubtleEmphasis1"/>
                <w:i w:val="0"/>
                <w:color w:val="auto"/>
                <w:sz w:val="12"/>
                <w:szCs w:val="12"/>
              </w:rPr>
              <w:t>whilst beginning to make links with own practice and thinking</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 xml:space="preserve">Satisfactory evidence of critical reflection </w:t>
            </w:r>
            <w:r w:rsidRPr="00EA7401">
              <w:t xml:space="preserve"> </w:t>
            </w:r>
            <w:r w:rsidRPr="00EA7401">
              <w:rPr>
                <w:rStyle w:val="SubtleEmphasis1"/>
                <w:i w:val="0"/>
                <w:color w:val="auto"/>
                <w:sz w:val="12"/>
                <w:szCs w:val="12"/>
              </w:rPr>
              <w:t>whilst beginning to make links with own practice and thinking</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Good evidence of critical reflection whilst making links with own practice and thinking</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Demonstrates an excellent level of understanding of critical reflection as a learning process</w:t>
            </w:r>
          </w:p>
        </w:tc>
      </w:tr>
      <w:tr w:rsidR="00EA7401" w:rsidRPr="00F607B1">
        <w:trPr>
          <w:trHeight w:val="226"/>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rStyle w:val="SubtleEmphasis1"/>
              </w:rPr>
            </w:pPr>
            <w:r w:rsidRPr="00EA7401">
              <w:rPr>
                <w:rStyle w:val="SubtleEmphasis1"/>
                <w:i w:val="0"/>
                <w:color w:val="auto"/>
                <w:sz w:val="12"/>
                <w:szCs w:val="12"/>
              </w:rPr>
              <w:t>Inability to work with others or works within a group but lacks self direction or group responsibility</w:t>
            </w:r>
          </w:p>
          <w:p w:rsidR="00EA7401" w:rsidRPr="00EA7401" w:rsidRDefault="00EA7401" w:rsidP="00853099">
            <w:pPr>
              <w:rPr>
                <w:rStyle w:val="SubtleEmphasis1"/>
              </w:rPr>
            </w:pPr>
          </w:p>
        </w:tc>
        <w:tc>
          <w:tcPr>
            <w:tcW w:w="1701" w:type="dxa"/>
            <w:shd w:val="clear" w:color="auto" w:fill="C6D9F1" w:themeFill="text2" w:themeFillTint="33"/>
          </w:tcPr>
          <w:p w:rsidR="00EA7401" w:rsidRPr="00EA7401" w:rsidRDefault="00EA7401" w:rsidP="00853099">
            <w:pPr>
              <w:rPr>
                <w:rStyle w:val="SubtleEmphasis1"/>
              </w:rPr>
            </w:pPr>
            <w:r w:rsidRPr="00EA7401">
              <w:rPr>
                <w:rStyle w:val="SubtleEmphasis1"/>
                <w:i w:val="0"/>
                <w:color w:val="auto"/>
                <w:sz w:val="12"/>
                <w:szCs w:val="12"/>
              </w:rPr>
              <w:t>Responsibility for  planning and developing courses of action; shows awareness of group responsibility</w:t>
            </w:r>
          </w:p>
        </w:tc>
        <w:tc>
          <w:tcPr>
            <w:tcW w:w="1984" w:type="dxa"/>
            <w:shd w:val="clear" w:color="auto" w:fill="FFFF99"/>
          </w:tcPr>
          <w:p w:rsidR="00EA7401" w:rsidRPr="00EA7401" w:rsidRDefault="00EA7401" w:rsidP="00853099">
            <w:pPr>
              <w:rPr>
                <w:rStyle w:val="SubtleEmphasis1"/>
              </w:rPr>
            </w:pPr>
            <w:r w:rsidRPr="00EA7401">
              <w:rPr>
                <w:rStyle w:val="SubtleEmphasis1"/>
                <w:i w:val="0"/>
                <w:color w:val="auto"/>
                <w:sz w:val="12"/>
                <w:szCs w:val="12"/>
              </w:rPr>
              <w:t>Initiates and occasionally leads tasks/processes for won work and where appropriate for others.</w:t>
            </w:r>
          </w:p>
        </w:tc>
        <w:tc>
          <w:tcPr>
            <w:tcW w:w="2126" w:type="dxa"/>
            <w:shd w:val="clear" w:color="auto" w:fill="FDE9D9" w:themeFill="accent6" w:themeFillTint="33"/>
          </w:tcPr>
          <w:p w:rsidR="00EA7401" w:rsidRPr="00EA7401" w:rsidRDefault="00EA7401" w:rsidP="00853099">
            <w:pPr>
              <w:rPr>
                <w:rStyle w:val="SubtleEmphasis1"/>
              </w:rPr>
            </w:pPr>
            <w:r w:rsidRPr="00EA7401">
              <w:rPr>
                <w:rStyle w:val="SubtleEmphasis1"/>
                <w:i w:val="0"/>
                <w:color w:val="auto"/>
                <w:sz w:val="12"/>
                <w:szCs w:val="12"/>
              </w:rPr>
              <w:t>Chooses goals and can self-direct; able to co-operate within a group and can take the lead</w:t>
            </w:r>
          </w:p>
        </w:tc>
        <w:tc>
          <w:tcPr>
            <w:tcW w:w="1843" w:type="dxa"/>
            <w:shd w:val="clear" w:color="auto" w:fill="EAF1DD" w:themeFill="accent3" w:themeFillTint="33"/>
          </w:tcPr>
          <w:p w:rsidR="00EA7401" w:rsidRPr="00EA7401" w:rsidRDefault="00EA7401" w:rsidP="00853099">
            <w:pPr>
              <w:rPr>
                <w:rStyle w:val="SubtleEmphasis1"/>
              </w:rPr>
            </w:pPr>
            <w:r w:rsidRPr="00EA7401">
              <w:rPr>
                <w:rStyle w:val="SubtleEmphasis1"/>
                <w:i w:val="0"/>
                <w:color w:val="auto"/>
                <w:sz w:val="12"/>
                <w:szCs w:val="12"/>
              </w:rPr>
              <w:t>Accepts accountability for determining and achieving personal and/or group outcomes</w:t>
            </w:r>
          </w:p>
        </w:tc>
      </w:tr>
      <w:tr w:rsidR="00EA7401" w:rsidRPr="00F607B1">
        <w:trPr>
          <w:trHeight w:val="750"/>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Ethical issues not or superficially considered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awareness of ethical issues</w:t>
            </w:r>
          </w:p>
        </w:tc>
        <w:tc>
          <w:tcPr>
            <w:tcW w:w="1984" w:type="dxa"/>
            <w:shd w:val="clear" w:color="auto" w:fill="FFFF99"/>
          </w:tcPr>
          <w:p w:rsidR="00EA7401" w:rsidRPr="00EA7401" w:rsidRDefault="00EA7401" w:rsidP="00853099">
            <w:pPr>
              <w:rPr>
                <w:sz w:val="12"/>
                <w:szCs w:val="12"/>
              </w:rPr>
            </w:pPr>
            <w:r w:rsidRPr="00EA7401">
              <w:rPr>
                <w:sz w:val="12"/>
                <w:szCs w:val="12"/>
              </w:rPr>
              <w:t>Appropriate ethical issues raised and discussed; bias/prejudice not noted</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clear understanding of ethical issues; awareness of bias and prejudice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Ethical issues have been addressed effectively; bias/ prejudice discussion includes attempts to nullify this</w:t>
            </w:r>
          </w:p>
        </w:tc>
      </w:tr>
      <w:tr w:rsidR="00EA7401" w:rsidRPr="00F607B1">
        <w:trPr>
          <w:trHeight w:val="553"/>
        </w:trPr>
        <w:tc>
          <w:tcPr>
            <w:tcW w:w="1190" w:type="dxa"/>
            <w:vMerge w:val="restart"/>
          </w:tcPr>
          <w:p w:rsidR="00EA7401" w:rsidRPr="00EA7401" w:rsidRDefault="00EA7401" w:rsidP="00853099">
            <w:pPr>
              <w:rPr>
                <w:b/>
                <w:sz w:val="12"/>
                <w:szCs w:val="12"/>
              </w:rPr>
            </w:pPr>
            <w:r w:rsidRPr="00EA7401">
              <w:rPr>
                <w:b/>
                <w:sz w:val="12"/>
                <w:szCs w:val="12"/>
              </w:rPr>
              <w:t xml:space="preserve">Key/Transferable Skills </w:t>
            </w:r>
          </w:p>
          <w:p w:rsidR="00EA7401" w:rsidRPr="00EA7401" w:rsidRDefault="00EA7401" w:rsidP="00853099">
            <w:pPr>
              <w:rPr>
                <w:sz w:val="12"/>
                <w:szCs w:val="12"/>
              </w:rPr>
            </w:pPr>
            <w:r w:rsidRPr="00EA7401">
              <w:rPr>
                <w:sz w:val="12"/>
                <w:szCs w:val="12"/>
              </w:rPr>
              <w:t>(presentation)</w:t>
            </w: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(spelling, punctuation and grammar)</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(structure)</w:t>
            </w: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p>
          <w:p w:rsidR="00EA7401" w:rsidRPr="00EA7401" w:rsidRDefault="00EA7401" w:rsidP="00853099">
            <w:pPr>
              <w:rPr>
                <w:sz w:val="12"/>
                <w:szCs w:val="12"/>
              </w:rPr>
            </w:pPr>
            <w:r w:rsidRPr="00EA7401">
              <w:rPr>
                <w:sz w:val="12"/>
                <w:szCs w:val="12"/>
              </w:rPr>
              <w:t>(referencing techniques)</w:t>
            </w:r>
          </w:p>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Poor presentation of written work </w:t>
            </w:r>
          </w:p>
          <w:p w:rsidR="00EA7401" w:rsidRPr="00EA7401" w:rsidRDefault="00EA7401" w:rsidP="00853099">
            <w:pPr>
              <w:rPr>
                <w:sz w:val="12"/>
                <w:szCs w:val="12"/>
              </w:rPr>
            </w:pP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Presentation of written work is weak</w:t>
            </w:r>
          </w:p>
          <w:p w:rsidR="00EA7401" w:rsidRPr="00EA7401" w:rsidRDefault="00EA7401" w:rsidP="00853099">
            <w:pPr>
              <w:rPr>
                <w:sz w:val="12"/>
                <w:szCs w:val="12"/>
              </w:rPr>
            </w:pPr>
          </w:p>
        </w:tc>
        <w:tc>
          <w:tcPr>
            <w:tcW w:w="1984" w:type="dxa"/>
            <w:shd w:val="clear" w:color="auto" w:fill="FFFF99"/>
          </w:tcPr>
          <w:p w:rsidR="00EA7401" w:rsidRPr="00EA7401" w:rsidRDefault="00EA7401" w:rsidP="00853099">
            <w:pPr>
              <w:rPr>
                <w:sz w:val="12"/>
                <w:szCs w:val="12"/>
              </w:rPr>
            </w:pPr>
            <w:r w:rsidRPr="00EA7401">
              <w:rPr>
                <w:sz w:val="12"/>
                <w:szCs w:val="12"/>
              </w:rPr>
              <w:t xml:space="preserve">Satisfactory presentation of written work </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Good presentation of written work</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Excellent presentation of written work</w:t>
            </w:r>
          </w:p>
        </w:tc>
      </w:tr>
      <w:tr w:rsidR="00EA7401" w:rsidRPr="00F607B1">
        <w:trPr>
          <w:trHeight w:val="689"/>
        </w:trPr>
        <w:tc>
          <w:tcPr>
            <w:tcW w:w="1190" w:type="dxa"/>
            <w:vMerge/>
          </w:tcPr>
          <w:p w:rsidR="00EA7401" w:rsidRPr="00EA7401" w:rsidRDefault="00EA7401" w:rsidP="00853099">
            <w:pPr>
              <w:rPr>
                <w:sz w:val="12"/>
                <w:szCs w:val="12"/>
              </w:rPr>
            </w:pPr>
          </w:p>
        </w:tc>
        <w:tc>
          <w:tcPr>
            <w:tcW w:w="2071" w:type="dxa"/>
            <w:shd w:val="clear" w:color="auto" w:fill="DBE5F1" w:themeFill="accent1" w:themeFillTint="33"/>
          </w:tcPr>
          <w:p w:rsidR="00EA7401" w:rsidRPr="00EA7401" w:rsidRDefault="00EA7401" w:rsidP="00853099">
            <w:pPr>
              <w:rPr>
                <w:sz w:val="12"/>
                <w:szCs w:val="12"/>
              </w:rPr>
            </w:pPr>
            <w:r w:rsidRPr="00EA7401">
              <w:rPr>
                <w:sz w:val="12"/>
                <w:szCs w:val="12"/>
              </w:rPr>
              <w:t xml:space="preserve">Significant errors in spelling, punctuation or grammar </w:t>
            </w:r>
          </w:p>
        </w:tc>
        <w:tc>
          <w:tcPr>
            <w:tcW w:w="1701" w:type="dxa"/>
            <w:shd w:val="clear" w:color="auto" w:fill="C6D9F1" w:themeFill="text2" w:themeFillTint="33"/>
          </w:tcPr>
          <w:p w:rsidR="00EA7401" w:rsidRPr="00EA7401" w:rsidRDefault="00EA7401" w:rsidP="00853099">
            <w:pPr>
              <w:rPr>
                <w:sz w:val="12"/>
                <w:szCs w:val="12"/>
              </w:rPr>
            </w:pPr>
            <w:r w:rsidRPr="00EA7401">
              <w:rPr>
                <w:sz w:val="12"/>
                <w:szCs w:val="12"/>
              </w:rPr>
              <w:t>Some errors in spelling, punctuation or grammar</w:t>
            </w:r>
          </w:p>
        </w:tc>
        <w:tc>
          <w:tcPr>
            <w:tcW w:w="1984" w:type="dxa"/>
            <w:shd w:val="clear" w:color="auto" w:fill="FFFF99"/>
          </w:tcPr>
          <w:p w:rsidR="00EA7401" w:rsidRPr="00EA7401" w:rsidRDefault="00EA7401" w:rsidP="00853099">
            <w:pPr>
              <w:rPr>
                <w:sz w:val="12"/>
                <w:szCs w:val="12"/>
              </w:rPr>
            </w:pPr>
            <w:r w:rsidRPr="00EA7401">
              <w:rPr>
                <w:sz w:val="12"/>
                <w:szCs w:val="12"/>
              </w:rPr>
              <w:t>Spelling, punctuation and grammar are satisfactory; few errors in written language</w:t>
            </w:r>
          </w:p>
        </w:tc>
        <w:tc>
          <w:tcPr>
            <w:tcW w:w="2126" w:type="dxa"/>
            <w:shd w:val="clear" w:color="auto" w:fill="FDE9D9" w:themeFill="accent6" w:themeFillTint="33"/>
          </w:tcPr>
          <w:p w:rsidR="00EA7401" w:rsidRPr="00EA7401" w:rsidRDefault="00EA7401" w:rsidP="00853099">
            <w:pPr>
              <w:rPr>
                <w:sz w:val="12"/>
                <w:szCs w:val="12"/>
              </w:rPr>
            </w:pPr>
            <w:r w:rsidRPr="00EA7401">
              <w:rPr>
                <w:sz w:val="12"/>
                <w:szCs w:val="12"/>
              </w:rPr>
              <w:t>Spelling, grammar and punctuation are good; very few errors in written language</w:t>
            </w:r>
          </w:p>
        </w:tc>
        <w:tc>
          <w:tcPr>
            <w:tcW w:w="1843" w:type="dxa"/>
            <w:shd w:val="clear" w:color="auto" w:fill="EAF1DD" w:themeFill="accent3" w:themeFillTint="33"/>
          </w:tcPr>
          <w:p w:rsidR="00EA7401" w:rsidRPr="00EA7401" w:rsidRDefault="00EA7401" w:rsidP="00853099">
            <w:pPr>
              <w:rPr>
                <w:sz w:val="12"/>
                <w:szCs w:val="12"/>
              </w:rPr>
            </w:pPr>
            <w:r w:rsidRPr="00EA7401">
              <w:rPr>
                <w:sz w:val="12"/>
                <w:szCs w:val="12"/>
              </w:rPr>
              <w:t xml:space="preserve">Excellent standard of written language. No or very minor errors in written language </w:t>
            </w:r>
          </w:p>
        </w:tc>
      </w:tr>
      <w:tr w:rsidR="00EA7401" w:rsidRPr="00F607B1">
        <w:trPr>
          <w:trHeight w:val="39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Poor structure with unclear writing style </w:t>
            </w: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Structure is present but may be underdeveloped, writing style is mostly coherent</w:t>
            </w:r>
          </w:p>
        </w:tc>
        <w:tc>
          <w:tcPr>
            <w:tcW w:w="1984" w:type="dxa"/>
            <w:shd w:val="clear" w:color="auto" w:fill="FFFF99"/>
          </w:tcPr>
          <w:p w:rsidR="00EA7401" w:rsidRPr="00F607B1" w:rsidRDefault="00EA7401" w:rsidP="00853099">
            <w:pPr>
              <w:rPr>
                <w:sz w:val="12"/>
                <w:szCs w:val="12"/>
              </w:rPr>
            </w:pPr>
            <w:r w:rsidRPr="00F607B1">
              <w:rPr>
                <w:sz w:val="12"/>
                <w:szCs w:val="12"/>
              </w:rPr>
              <w:t>Satisfactory structure with  coherent writing style</w:t>
            </w:r>
          </w:p>
          <w:p w:rsidR="00EA7401" w:rsidRPr="00F607B1" w:rsidRDefault="00EA7401" w:rsidP="00853099">
            <w:pPr>
              <w:rPr>
                <w:sz w:val="12"/>
                <w:szCs w:val="12"/>
              </w:rPr>
            </w:pPr>
          </w:p>
          <w:p w:rsidR="00EA7401" w:rsidRPr="00F607B1" w:rsidRDefault="00EA7401" w:rsidP="00853099">
            <w:pPr>
              <w:rPr>
                <w:sz w:val="12"/>
                <w:szCs w:val="12"/>
              </w:rPr>
            </w:pP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Good structure with a coherent writing style</w:t>
            </w:r>
          </w:p>
          <w:p w:rsidR="00EA7401" w:rsidRPr="00F607B1" w:rsidRDefault="00EA7401" w:rsidP="00853099">
            <w:pPr>
              <w:rPr>
                <w:sz w:val="12"/>
                <w:szCs w:val="12"/>
              </w:rPr>
            </w:pP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 xml:space="preserve">Effective structure and highly coherent writing style which fully engages the reader  </w:t>
            </w:r>
          </w:p>
        </w:tc>
      </w:tr>
      <w:tr w:rsidR="00EA7401" w:rsidRPr="00F607B1">
        <w:trPr>
          <w:trHeight w:val="544"/>
        </w:trPr>
        <w:tc>
          <w:tcPr>
            <w:tcW w:w="1190" w:type="dxa"/>
            <w:vMerge/>
          </w:tcPr>
          <w:p w:rsidR="00EA7401" w:rsidRPr="00F607B1" w:rsidRDefault="00EA7401" w:rsidP="00853099">
            <w:pPr>
              <w:rPr>
                <w:sz w:val="12"/>
                <w:szCs w:val="12"/>
              </w:rPr>
            </w:pPr>
          </w:p>
        </w:tc>
        <w:tc>
          <w:tcPr>
            <w:tcW w:w="2071" w:type="dxa"/>
            <w:shd w:val="clear" w:color="auto" w:fill="DBE5F1" w:themeFill="accent1" w:themeFillTint="33"/>
          </w:tcPr>
          <w:p w:rsidR="00EA7401" w:rsidRPr="00F607B1" w:rsidRDefault="00EA7401" w:rsidP="00853099">
            <w:pPr>
              <w:rPr>
                <w:sz w:val="12"/>
                <w:szCs w:val="12"/>
              </w:rPr>
            </w:pPr>
            <w:r w:rsidRPr="00F607B1">
              <w:rPr>
                <w:sz w:val="12"/>
                <w:szCs w:val="12"/>
              </w:rPr>
              <w:t xml:space="preserve">No use or limited use of protocols and conventions including Harvard referencing </w:t>
            </w:r>
          </w:p>
          <w:p w:rsidR="00EA7401" w:rsidRPr="00F607B1" w:rsidRDefault="00EA7401" w:rsidP="00853099">
            <w:pPr>
              <w:rPr>
                <w:sz w:val="12"/>
                <w:szCs w:val="12"/>
              </w:rPr>
            </w:pPr>
          </w:p>
        </w:tc>
        <w:tc>
          <w:tcPr>
            <w:tcW w:w="1701" w:type="dxa"/>
            <w:shd w:val="clear" w:color="auto" w:fill="C6D9F1" w:themeFill="text2" w:themeFillTint="33"/>
          </w:tcPr>
          <w:p w:rsidR="00EA7401" w:rsidRPr="00F607B1" w:rsidRDefault="00EA7401" w:rsidP="00853099">
            <w:pPr>
              <w:rPr>
                <w:sz w:val="12"/>
                <w:szCs w:val="12"/>
              </w:rPr>
            </w:pPr>
            <w:r w:rsidRPr="00F607B1">
              <w:rPr>
                <w:sz w:val="12"/>
                <w:szCs w:val="12"/>
              </w:rPr>
              <w:t xml:space="preserve">Some following of protocol and conventions of Harvard referencing </w:t>
            </w:r>
          </w:p>
        </w:tc>
        <w:tc>
          <w:tcPr>
            <w:tcW w:w="1984" w:type="dxa"/>
            <w:shd w:val="clear" w:color="auto" w:fill="FFFF99"/>
          </w:tcPr>
          <w:p w:rsidR="00EA7401" w:rsidRPr="00F607B1" w:rsidRDefault="00EA7401" w:rsidP="00853099">
            <w:pPr>
              <w:rPr>
                <w:sz w:val="12"/>
                <w:szCs w:val="12"/>
              </w:rPr>
            </w:pPr>
            <w:r w:rsidRPr="00F607B1">
              <w:rPr>
                <w:sz w:val="12"/>
                <w:szCs w:val="12"/>
              </w:rPr>
              <w:t xml:space="preserve">Satisfactory use of Harvard referencing protocols and conventions </w:t>
            </w:r>
          </w:p>
        </w:tc>
        <w:tc>
          <w:tcPr>
            <w:tcW w:w="2126" w:type="dxa"/>
            <w:shd w:val="clear" w:color="auto" w:fill="FDE9D9" w:themeFill="accent6" w:themeFillTint="33"/>
          </w:tcPr>
          <w:p w:rsidR="00EA7401" w:rsidRPr="00F607B1" w:rsidRDefault="00EA7401" w:rsidP="00853099">
            <w:pPr>
              <w:rPr>
                <w:sz w:val="12"/>
                <w:szCs w:val="12"/>
              </w:rPr>
            </w:pPr>
            <w:r w:rsidRPr="00F607B1">
              <w:rPr>
                <w:sz w:val="12"/>
                <w:szCs w:val="12"/>
              </w:rPr>
              <w:t xml:space="preserve">Good use of Harvard referencing protocols and conventions </w:t>
            </w:r>
          </w:p>
        </w:tc>
        <w:tc>
          <w:tcPr>
            <w:tcW w:w="1843" w:type="dxa"/>
            <w:shd w:val="clear" w:color="auto" w:fill="EAF1DD" w:themeFill="accent3" w:themeFillTint="33"/>
          </w:tcPr>
          <w:p w:rsidR="00EA7401" w:rsidRPr="00F607B1" w:rsidRDefault="00EA7401" w:rsidP="00853099">
            <w:pPr>
              <w:rPr>
                <w:sz w:val="12"/>
                <w:szCs w:val="12"/>
              </w:rPr>
            </w:pPr>
            <w:r w:rsidRPr="00F607B1">
              <w:rPr>
                <w:sz w:val="12"/>
                <w:szCs w:val="12"/>
              </w:rPr>
              <w:t>Harvard system used accurately, consistently and effectively with all sources</w:t>
            </w:r>
          </w:p>
        </w:tc>
      </w:tr>
    </w:tbl>
    <w:p w:rsidR="00EA7401" w:rsidRDefault="00EA7401" w:rsidP="00EA7401"/>
    <w:p w:rsidR="00EA7401" w:rsidRDefault="00EA7401" w:rsidP="00EA7401"/>
    <w:p w:rsidR="00152E9D" w:rsidRDefault="00152E9D" w:rsidP="00152E9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152E9D" w:rsidRPr="00CE0319">
        <w:trPr>
          <w:trHeight w:val="75"/>
        </w:trPr>
        <w:tc>
          <w:tcPr>
            <w:tcW w:w="10598" w:type="dxa"/>
            <w:shd w:val="clear" w:color="auto" w:fill="D9D9D9"/>
          </w:tcPr>
          <w:p w:rsidR="00152E9D" w:rsidRPr="00CE0319" w:rsidRDefault="00152E9D" w:rsidP="00152E9D">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152E9D" w:rsidRDefault="00152E9D" w:rsidP="00152E9D">
      <w:pPr>
        <w:pStyle w:val="BodyText1"/>
        <w:tabs>
          <w:tab w:val="clear" w:pos="720"/>
          <w:tab w:val="clear" w:pos="1440"/>
        </w:tabs>
        <w:jc w:val="both"/>
        <w:rPr>
          <w:rFonts w:ascii="Calibri" w:hAnsi="Calibri"/>
          <w:sz w:val="20"/>
        </w:rPr>
      </w:pPr>
    </w:p>
    <w:p w:rsidR="00152E9D" w:rsidRPr="00FA68F8" w:rsidRDefault="00152E9D" w:rsidP="00152E9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152E9D" w:rsidRDefault="00152E9D" w:rsidP="00152E9D">
      <w:pPr>
        <w:rPr>
          <w:rFonts w:ascii="Calibri" w:hAnsi="Calibri"/>
          <w:b/>
          <w:sz w:val="22"/>
          <w:szCs w:val="22"/>
        </w:rPr>
      </w:pPr>
    </w:p>
    <w:p w:rsidR="00152E9D" w:rsidRDefault="00152E9D" w:rsidP="00152E9D">
      <w:pPr>
        <w:rPr>
          <w:rFonts w:ascii="Calibri" w:hAnsi="Calibri"/>
          <w:b/>
          <w:sz w:val="22"/>
          <w:szCs w:val="22"/>
        </w:rPr>
        <w:sectPr w:rsidR="00152E9D">
          <w:footerReference w:type="default" r:id="rId11"/>
          <w:type w:val="continuous"/>
          <w:pgSz w:w="11894" w:h="16834"/>
          <w:pgMar w:top="720" w:right="720" w:bottom="720" w:left="720" w:header="706" w:footer="454" w:gutter="0"/>
          <w:paperSrc w:first="1" w:other="1"/>
          <w:cols w:space="720"/>
          <w:docGrid w:linePitch="272"/>
        </w:sectPr>
      </w:pPr>
    </w:p>
    <w:tbl>
      <w:tblPr>
        <w:tblW w:w="4341" w:type="pct"/>
        <w:tblLayout w:type="fixed"/>
        <w:tblLook w:val="04A0" w:firstRow="1" w:lastRow="0" w:firstColumn="1" w:lastColumn="0" w:noHBand="0" w:noVBand="1"/>
      </w:tblPr>
      <w:tblGrid>
        <w:gridCol w:w="2239"/>
        <w:gridCol w:w="1193"/>
        <w:gridCol w:w="1199"/>
        <w:gridCol w:w="1193"/>
        <w:gridCol w:w="13"/>
        <w:gridCol w:w="1182"/>
        <w:gridCol w:w="7"/>
        <w:gridCol w:w="1191"/>
        <w:gridCol w:w="1047"/>
      </w:tblGrid>
      <w:tr w:rsidR="00A52FDE" w:rsidRPr="00266B32">
        <w:trPr>
          <w:gridAfter w:val="8"/>
          <w:wAfter w:w="3792" w:type="pct"/>
          <w:trHeight w:val="269"/>
        </w:trPr>
        <w:tc>
          <w:tcPr>
            <w:tcW w:w="1208" w:type="pct"/>
            <w:vMerge w:val="restart"/>
            <w:tcBorders>
              <w:top w:val="single" w:sz="4" w:space="0" w:color="auto"/>
              <w:left w:val="single" w:sz="4" w:space="0" w:color="auto"/>
              <w:right w:val="single" w:sz="4" w:space="0" w:color="auto"/>
            </w:tcBorders>
            <w:shd w:val="clear" w:color="auto" w:fill="BFBFBF"/>
            <w:vAlign w:val="center"/>
          </w:tcPr>
          <w:p w:rsidR="00A52FDE" w:rsidRPr="00F61A20" w:rsidRDefault="00A52FDE"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A52FDE" w:rsidRPr="00CC0370">
        <w:trPr>
          <w:trHeight w:val="548"/>
        </w:trPr>
        <w:tc>
          <w:tcPr>
            <w:tcW w:w="1208" w:type="pct"/>
            <w:vMerge/>
            <w:tcBorders>
              <w:left w:val="single" w:sz="4" w:space="0" w:color="auto"/>
              <w:bottom w:val="single" w:sz="4" w:space="0" w:color="auto"/>
              <w:right w:val="single" w:sz="4" w:space="0" w:color="auto"/>
            </w:tcBorders>
            <w:shd w:val="clear" w:color="auto" w:fill="BFBFBF"/>
          </w:tcPr>
          <w:p w:rsidR="00A52FDE" w:rsidRPr="00F61A20" w:rsidRDefault="00A52FDE" w:rsidP="00152E9D">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A52FDE" w:rsidRDefault="00A52FDE" w:rsidP="00152E9D">
            <w:pPr>
              <w:jc w:val="center"/>
              <w:rPr>
                <w:rFonts w:ascii="Calibri" w:hAnsi="Calibri"/>
                <w:b/>
                <w:sz w:val="18"/>
              </w:rPr>
            </w:pPr>
          </w:p>
          <w:p w:rsidR="00A52FDE" w:rsidRPr="009D3EA4" w:rsidRDefault="00A52FDE" w:rsidP="00152E9D">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A52FDE" w:rsidRDefault="00A52FDE" w:rsidP="00152E9D">
            <w:pPr>
              <w:jc w:val="center"/>
              <w:rPr>
                <w:rFonts w:ascii="Calibri" w:hAnsi="Calibri"/>
                <w:b/>
                <w:sz w:val="18"/>
              </w:rPr>
            </w:pPr>
          </w:p>
          <w:p w:rsidR="00A52FDE" w:rsidRPr="00F61A20" w:rsidRDefault="00A52FDE" w:rsidP="00152E9D">
            <w:pPr>
              <w:jc w:val="center"/>
              <w:rPr>
                <w:rFonts w:ascii="Calibri" w:hAnsi="Calibri"/>
                <w:b/>
                <w:sz w:val="18"/>
              </w:rPr>
            </w:pPr>
            <w:r>
              <w:rPr>
                <w:rFonts w:ascii="Calibri" w:hAnsi="Calibri"/>
                <w:b/>
                <w:sz w:val="18"/>
              </w:rPr>
              <w:t>A</w:t>
            </w:r>
          </w:p>
        </w:tc>
      </w:tr>
      <w:tr w:rsidR="00A52FDE" w:rsidRPr="00CC0370">
        <w:trPr>
          <w:trHeight w:val="450"/>
        </w:trPr>
        <w:tc>
          <w:tcPr>
            <w:tcW w:w="1208" w:type="pct"/>
            <w:tcBorders>
              <w:top w:val="single" w:sz="4" w:space="0" w:color="auto"/>
              <w:left w:val="single" w:sz="4" w:space="0" w:color="auto"/>
              <w:right w:val="single" w:sz="4" w:space="0" w:color="auto"/>
            </w:tcBorders>
            <w:shd w:val="clear" w:color="auto" w:fill="BFBFBF"/>
          </w:tcPr>
          <w:p w:rsidR="00A52FDE" w:rsidRPr="00F61A20" w:rsidRDefault="00A52FDE" w:rsidP="00152E9D">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A52FDE" w:rsidRPr="00EB4F96" w:rsidRDefault="00A52FDE" w:rsidP="00152E9D">
            <w:pPr>
              <w:spacing w:after="120"/>
              <w:jc w:val="center"/>
              <w:rPr>
                <w:rFonts w:ascii="Calibri" w:hAnsi="Calibri"/>
                <w:b/>
                <w:sz w:val="12"/>
                <w:szCs w:val="16"/>
              </w:rPr>
            </w:pPr>
            <w:r w:rsidRPr="00EB4F96">
              <w:rPr>
                <w:rFonts w:ascii="Calibri" w:hAnsi="Calibri"/>
                <w:b/>
                <w:sz w:val="12"/>
                <w:szCs w:val="16"/>
              </w:rPr>
              <w:t>EXCELLENT</w:t>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A52FDE">
            <w:pP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111AB3"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5E72F8" w:rsidRDefault="00A52FDE" w:rsidP="00A52FDE">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A52FDE">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111AB3" w:rsidP="00152E9D">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0"/>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1"/>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111AB3" w:rsidP="00152E9D">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r w:rsidR="00A52FDE" w:rsidRPr="00CC0370">
        <w:trPr>
          <w:trHeight w:val="451"/>
        </w:trPr>
        <w:tc>
          <w:tcPr>
            <w:tcW w:w="1208" w:type="pct"/>
            <w:vMerge w:val="restart"/>
            <w:tcBorders>
              <w:top w:val="single" w:sz="4" w:space="0" w:color="auto"/>
              <w:left w:val="single" w:sz="4" w:space="0" w:color="auto"/>
              <w:right w:val="single" w:sz="4" w:space="0" w:color="auto"/>
            </w:tcBorders>
          </w:tcPr>
          <w:p w:rsidR="00A52FDE" w:rsidRPr="00F61A20" w:rsidRDefault="00A52FDE" w:rsidP="00A52FDE">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A52FDE" w:rsidRPr="00F61A20" w:rsidRDefault="00A52FDE" w:rsidP="00152E9D">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A52FDE" w:rsidRPr="00F61A20" w:rsidRDefault="00A52FDE" w:rsidP="00152E9D">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A52FDE" w:rsidRPr="00F61A20" w:rsidRDefault="00A52FDE" w:rsidP="00152E9D">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A52FDE" w:rsidRPr="00F61A20" w:rsidRDefault="00A52FDE" w:rsidP="00152E9D">
            <w:pPr>
              <w:jc w:val="center"/>
              <w:rPr>
                <w:rFonts w:ascii="Calibri" w:hAnsi="Calibri"/>
                <w:b/>
                <w:sz w:val="18"/>
              </w:rPr>
            </w:pPr>
          </w:p>
        </w:tc>
      </w:tr>
      <w:tr w:rsidR="00A52FDE" w:rsidRPr="00CC0370">
        <w:trPr>
          <w:trHeight w:val="450"/>
        </w:trPr>
        <w:tc>
          <w:tcPr>
            <w:tcW w:w="1208" w:type="pct"/>
            <w:vMerge/>
            <w:tcBorders>
              <w:left w:val="single" w:sz="4" w:space="0" w:color="auto"/>
              <w:bottom w:val="single" w:sz="4" w:space="0" w:color="auto"/>
              <w:right w:val="single" w:sz="4" w:space="0" w:color="auto"/>
            </w:tcBorders>
          </w:tcPr>
          <w:p w:rsidR="00A52FDE" w:rsidRPr="00F61A20" w:rsidRDefault="00A52FDE" w:rsidP="00152E9D">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A52FDE" w:rsidRPr="00F61A20" w:rsidRDefault="00111AB3" w:rsidP="00152E9D">
            <w:pPr>
              <w:rPr>
                <w:rFonts w:ascii="Calibri" w:hAnsi="Calibri"/>
                <w:sz w:val="24"/>
                <w:szCs w:val="32"/>
              </w:rPr>
            </w:pPr>
            <w:r>
              <w:rPr>
                <w:rFonts w:ascii="Calibri" w:hAnsi="Calibri"/>
                <w:sz w:val="24"/>
                <w:szCs w:val="32"/>
              </w:rPr>
              <w:t>X</w:t>
            </w:r>
          </w:p>
        </w:tc>
        <w:tc>
          <w:tcPr>
            <w:tcW w:w="565" w:type="pct"/>
            <w:tcBorders>
              <w:left w:val="dashed" w:sz="4" w:space="0" w:color="auto"/>
              <w:bottom w:val="single" w:sz="4" w:space="0" w:color="auto"/>
              <w:right w:val="dashed" w:sz="4" w:space="0" w:color="auto"/>
            </w:tcBorders>
            <w:vAlign w:val="bottom"/>
          </w:tcPr>
          <w:p w:rsidR="00A52FDE" w:rsidRPr="00F61A20" w:rsidRDefault="00A52FDE" w:rsidP="00152E9D">
            <w:pPr>
              <w:rPr>
                <w:rFonts w:ascii="Calibri" w:hAnsi="Calibri"/>
                <w:sz w:val="24"/>
                <w:szCs w:val="32"/>
              </w:rPr>
            </w:pPr>
            <w:r w:rsidRPr="00F61A20">
              <w:rPr>
                <w:rFonts w:ascii="Calibri" w:hAnsi="Calibri"/>
                <w:sz w:val="24"/>
                <w:szCs w:val="32"/>
              </w:rPr>
              <w:sym w:font="Wingdings" w:char="F06F"/>
            </w: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52E9D" w:rsidRPr="00971172">
        <w:trPr>
          <w:trHeight w:val="75"/>
        </w:trPr>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152E9D" w:rsidRPr="00971172">
        <w:trPr>
          <w:trHeight w:val="555"/>
        </w:trPr>
        <w:tc>
          <w:tcPr>
            <w:tcW w:w="5299" w:type="dxa"/>
            <w:tcBorders>
              <w:bottom w:val="single" w:sz="8" w:space="0" w:color="000000"/>
            </w:tcBorders>
          </w:tcPr>
          <w:p w:rsidR="00152E9D" w:rsidRPr="00CE0319"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p w:rsidR="00152E9D" w:rsidRDefault="00152E9D" w:rsidP="00152E9D">
            <w:pPr>
              <w:pStyle w:val="BulletedList"/>
              <w:numPr>
                <w:ilvl w:val="0"/>
                <w:numId w:val="0"/>
              </w:numPr>
              <w:ind w:left="432"/>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152E9D" w:rsidRPr="00CE0319" w:rsidRDefault="00152E9D" w:rsidP="00152E9D">
            <w:pPr>
              <w:pStyle w:val="BulletedList"/>
              <w:numPr>
                <w:ilvl w:val="0"/>
                <w:numId w:val="0"/>
              </w:numPr>
              <w:rPr>
                <w:rFonts w:ascii="Calibri" w:hAnsi="Calibri"/>
                <w:sz w:val="20"/>
                <w:szCs w:val="20"/>
              </w:rPr>
            </w:pPr>
          </w:p>
          <w:p w:rsidR="00152E9D" w:rsidRPr="00CE0319" w:rsidRDefault="00152E9D" w:rsidP="00152E9D">
            <w:pPr>
              <w:pStyle w:val="BulletedList"/>
              <w:numPr>
                <w:ilvl w:val="0"/>
                <w:numId w:val="0"/>
              </w:numPr>
              <w:ind w:left="432"/>
              <w:rPr>
                <w:rFonts w:ascii="Calibri" w:hAnsi="Calibri"/>
                <w:sz w:val="20"/>
                <w:szCs w:val="20"/>
              </w:rPr>
            </w:pPr>
          </w:p>
        </w:tc>
      </w:tr>
    </w:tbl>
    <w:p w:rsidR="00152E9D" w:rsidRDefault="00152E9D" w:rsidP="00152E9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52E9D" w:rsidRPr="00971172">
        <w:trPr>
          <w:trHeight w:val="586"/>
        </w:trPr>
        <w:tc>
          <w:tcPr>
            <w:tcW w:w="2204"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152E9D" w:rsidRPr="00CE0319" w:rsidRDefault="00111AB3" w:rsidP="00152E9D">
            <w:pPr>
              <w:spacing w:before="120" w:after="120"/>
              <w:jc w:val="both"/>
              <w:rPr>
                <w:rFonts w:ascii="Calibri" w:hAnsi="Calibri" w:cs="Calibri"/>
                <w:b/>
              </w:rPr>
            </w:pPr>
            <w:r>
              <w:rPr>
                <w:rFonts w:ascii="Calibri" w:hAnsi="Calibri" w:cs="Calibri"/>
                <w:b/>
              </w:rPr>
              <w:t>Chloe-Leigh Thomas</w:t>
            </w:r>
          </w:p>
        </w:tc>
        <w:tc>
          <w:tcPr>
            <w:tcW w:w="1047" w:type="dxa"/>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Date</w:t>
            </w:r>
          </w:p>
        </w:tc>
        <w:tc>
          <w:tcPr>
            <w:tcW w:w="3489" w:type="dxa"/>
          </w:tcPr>
          <w:p w:rsidR="00152E9D" w:rsidRPr="00CE0319" w:rsidRDefault="00111AB3" w:rsidP="00152E9D">
            <w:pPr>
              <w:spacing w:before="120" w:after="120"/>
              <w:jc w:val="both"/>
              <w:rPr>
                <w:rFonts w:ascii="Calibri" w:hAnsi="Calibri" w:cs="Calibri"/>
                <w:b/>
              </w:rPr>
            </w:pPr>
            <w:r>
              <w:rPr>
                <w:rFonts w:ascii="Calibri" w:hAnsi="Calibri" w:cs="Calibri"/>
                <w:b/>
              </w:rPr>
              <w:t>15.04.2018</w:t>
            </w:r>
          </w:p>
        </w:tc>
      </w:tr>
      <w:tr w:rsidR="00152E9D" w:rsidRPr="00971172">
        <w:trPr>
          <w:trHeight w:val="288"/>
        </w:trPr>
        <w:tc>
          <w:tcPr>
            <w:tcW w:w="2204" w:type="dxa"/>
            <w:tcBorders>
              <w:bottom w:val="single" w:sz="8" w:space="0" w:color="000000"/>
            </w:tcBorders>
            <w:shd w:val="clear" w:color="auto" w:fill="D9D9D9"/>
          </w:tcPr>
          <w:p w:rsidR="00152E9D" w:rsidRPr="00CE0319" w:rsidRDefault="00152E9D" w:rsidP="00152E9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152E9D" w:rsidRDefault="00111AB3" w:rsidP="00152E9D">
            <w:pPr>
              <w:spacing w:before="120" w:after="120"/>
              <w:jc w:val="both"/>
              <w:rPr>
                <w:rFonts w:ascii="Calibri" w:hAnsi="Calibri" w:cs="Calibri"/>
                <w:b/>
              </w:rPr>
            </w:pPr>
            <w:r>
              <w:rPr>
                <w:rFonts w:ascii="Calibri" w:hAnsi="Calibri" w:cs="Calibri"/>
                <w:b/>
              </w:rPr>
              <w:t>C.Thomas</w:t>
            </w:r>
          </w:p>
          <w:p w:rsidR="00152E9D" w:rsidRPr="00CE0319" w:rsidRDefault="00152E9D" w:rsidP="00152E9D">
            <w:pPr>
              <w:spacing w:before="120" w:after="120"/>
              <w:jc w:val="both"/>
              <w:rPr>
                <w:rFonts w:ascii="Calibri" w:hAnsi="Calibri" w:cs="Calibri"/>
                <w:b/>
              </w:rPr>
            </w:pPr>
          </w:p>
        </w:tc>
      </w:tr>
    </w:tbl>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Pr="00111AB3" w:rsidRDefault="00111AB3" w:rsidP="00111AB3">
      <w:pPr>
        <w:rPr>
          <w:rFonts w:asciiTheme="majorHAnsi" w:eastAsiaTheme="minorEastAsia" w:hAnsiTheme="majorHAnsi" w:cstheme="minorBidi"/>
          <w:i/>
          <w:color w:val="FF0000"/>
          <w:sz w:val="24"/>
          <w:szCs w:val="24"/>
          <w:lang w:eastAsia="en-US"/>
        </w:rPr>
      </w:pPr>
      <w:r w:rsidRPr="00111AB3">
        <w:rPr>
          <w:rFonts w:asciiTheme="majorHAnsi" w:eastAsiaTheme="minorEastAsia" w:hAnsiTheme="majorHAnsi" w:cstheme="minorBidi"/>
          <w:i/>
          <w:color w:val="FF0000"/>
          <w:sz w:val="24"/>
          <w:szCs w:val="24"/>
          <w:lang w:eastAsia="en-US"/>
        </w:rPr>
        <w:lastRenderedPageBreak/>
        <w:t xml:space="preserve">How can we improve pupil involvement in independent problem-solving activities, using questioning techniques, set in a real-life context? </w:t>
      </w:r>
    </w:p>
    <w:p w:rsidR="00111AB3" w:rsidRPr="00111AB3" w:rsidRDefault="00111AB3" w:rsidP="00111AB3">
      <w:pPr>
        <w:rPr>
          <w:rFonts w:asciiTheme="majorHAnsi" w:eastAsiaTheme="minorEastAsia" w:hAnsiTheme="majorHAnsi" w:cstheme="minorBidi"/>
          <w:i/>
          <w:color w:val="FF0000"/>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On reflection of my professional teaching experience, my partner and I have found that many of the pupils we taught on placement struggled to persevere with tasks that challenged them appropriately, without seeking teacher assistance. When differentiating tasks effectively to stimulate each child’s learning, pupils generally had a negative response to attempting unfamiliar tasks that required them to use a range of multiple skills independently. There appears to be a trend amongst pupils, that is the anxiety of giving an incorrect answer in class. Due to this, many pupils are being constantly “spoon fed” answers to proposed questions; they are limiting their own ability to grow their own metacognition skills and the process of solving problems.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Due to this reflection of practise, this research aims to discover methods that could successfully engage pupils to encourage their independence when problem solving, using interesting content that pupils will be able to relate to. My partner and I predict that problem solving activities using questioning techniques set in a familiar theme, such as using characters from a popular film, or discussions of current affairs, should engage pupils and encourage them to attempt tasks that challenge them independently. The familiarity of the context of the questions and presentation of the activities should relax any anxiety of working independently and cater to the pupils’ learning needs.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The research will take place in two schools located in South Wales; anonymity will be kept in line with the British Education Research Association (BERA, 2011) and university guidelines. School A is set in a semi-rural area of South Wales and holds approximately 300 pupils, with 91.1% currently achieving their expected level by the end of </w:t>
      </w:r>
      <w:r>
        <w:rPr>
          <w:rFonts w:asciiTheme="majorHAnsi" w:eastAsiaTheme="minorEastAsia" w:hAnsiTheme="majorHAnsi" w:cstheme="minorBidi"/>
          <w:sz w:val="24"/>
          <w:szCs w:val="24"/>
          <w:lang w:eastAsia="en-US"/>
        </w:rPr>
        <w:t xml:space="preserve">Key Stage </w:t>
      </w:r>
      <w:r w:rsidRPr="00111AB3">
        <w:rPr>
          <w:rFonts w:asciiTheme="majorHAnsi" w:eastAsiaTheme="minorEastAsia" w:hAnsiTheme="majorHAnsi" w:cstheme="minorBidi"/>
          <w:sz w:val="24"/>
          <w:szCs w:val="24"/>
          <w:lang w:eastAsia="en-US"/>
        </w:rPr>
        <w:t xml:space="preserve">2. School B is also a medium sized school in the heart of the local community, with approximately 300 pupils, of which 85.3% currently are achieving their expected level by the end of key stage 2. The problem-solving activities in both schools will be planned for year 3 and 4 pupils, working in mixed ability groups of 6.  Firstly, we will deliver our problem-solving activity to School A, and then review our findings before making any amendments to our lesson plan, before delivering it to School B the next day.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To prepare for this investigation, my partner and I researched potential methods of questioning, for us to get the results we were aiming for to help our pupils to become “ambitious capable learners” (Donaldson, 2015) in line with the recommendations from </w:t>
      </w:r>
      <w:r w:rsidRPr="00111AB3">
        <w:rPr>
          <w:rFonts w:asciiTheme="majorHAnsi" w:eastAsiaTheme="minorEastAsia" w:hAnsiTheme="majorHAnsi" w:cstheme="minorBidi"/>
          <w:i/>
          <w:sz w:val="24"/>
          <w:szCs w:val="24"/>
          <w:lang w:eastAsia="en-US"/>
        </w:rPr>
        <w:t>“Successful Futures”.</w:t>
      </w:r>
      <w:r w:rsidRPr="00111AB3">
        <w:rPr>
          <w:rFonts w:asciiTheme="majorHAnsi" w:eastAsiaTheme="minorEastAsia" w:hAnsiTheme="majorHAnsi" w:cstheme="minorBidi"/>
          <w:sz w:val="24"/>
          <w:szCs w:val="24"/>
          <w:lang w:eastAsia="en-US"/>
        </w:rPr>
        <w:t xml:space="preserve"> The questioning methods used for the activity needed to have a structure for pupils to follow and understand a process, that will lead them into deeper thinking. The purpose of this investigation is for the strategies that we present to be applied to a vast area of pupil learning. “</w:t>
      </w:r>
      <w:r w:rsidRPr="00111AB3">
        <w:rPr>
          <w:rFonts w:asciiTheme="majorHAnsi" w:eastAsiaTheme="minorEastAsia" w:hAnsiTheme="majorHAnsi" w:cstheme="minorBidi"/>
          <w:i/>
          <w:sz w:val="24"/>
          <w:szCs w:val="24"/>
          <w:lang w:eastAsia="en-US"/>
        </w:rPr>
        <w:t>Bloom’s Taxonomy</w:t>
      </w:r>
      <w:r w:rsidRPr="00111AB3">
        <w:rPr>
          <w:rFonts w:asciiTheme="majorHAnsi" w:eastAsiaTheme="minorEastAsia" w:hAnsiTheme="majorHAnsi" w:cstheme="minorBidi"/>
          <w:sz w:val="24"/>
          <w:szCs w:val="24"/>
          <w:lang w:eastAsia="en-US"/>
        </w:rPr>
        <w:t>” (cited in Armstrong, Vanderbilt University) originally created by Bloom (1956) to develop critical thinking and higher order cognitive abilities in pupils. The framework was originally broken down into six categories; knowledge, comprehension, application, analysis, synthesis and evaluation. The updated “Revised Bloom’s Taxonomy” (2001) altered the names of the categories using verbs so that the learner has a process of actions to follow into deeper thinking (See Appendix A). The steps in the framework are in order of hierarchy. The initial instructions of the taxonomy “understand” and “remember” are used to concrete a baseline for thinking, where a pupil can show a simple understanding of a concept. Their understanding can then be built upon by applying what they know to other ideologies and analysing them by making connections and relating them back to the concept of the objective. The final elements of the taxonomy consider more complex cognition by evaluating and critiquing the subject matter, and eventually producing original work which will evoke an understanding</w:t>
      </w:r>
      <w:r>
        <w:rPr>
          <w:rFonts w:asciiTheme="minorHAnsi" w:eastAsiaTheme="minorEastAsia" w:hAnsiTheme="minorHAnsi" w:cstheme="minorBidi"/>
          <w:sz w:val="16"/>
          <w:szCs w:val="16"/>
          <w:lang w:eastAsia="en-US"/>
        </w:rPr>
        <w:t xml:space="preserve"> o</w:t>
      </w:r>
      <w:r w:rsidRPr="00111AB3">
        <w:rPr>
          <w:rFonts w:asciiTheme="majorHAnsi" w:eastAsiaTheme="minorEastAsia" w:hAnsiTheme="majorHAnsi" w:cstheme="minorBidi"/>
          <w:sz w:val="24"/>
          <w:szCs w:val="24"/>
          <w:lang w:eastAsia="en-US"/>
        </w:rPr>
        <w:t>f a concept.</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The verbs have been chosen specifically as actions for the student that align with the levels of Bloom’s Taxonomy, which will collaborate with actions given through learning objectives. Bloom’s Taxonomy can be transferable to any lesson objective presented in the classroom and can be differentiated appropriately </w:t>
      </w:r>
      <w:r w:rsidRPr="00111AB3">
        <w:rPr>
          <w:rFonts w:asciiTheme="majorHAnsi" w:eastAsiaTheme="minorEastAsia" w:hAnsiTheme="majorHAnsi" w:cstheme="minorBidi"/>
          <w:sz w:val="24"/>
          <w:szCs w:val="24"/>
          <w:lang w:eastAsia="en-US"/>
        </w:rPr>
        <w:lastRenderedPageBreak/>
        <w:t xml:space="preserve">to fit the ability of the cohort of students. When preparing for a lesson to develop critical thinking, Bloom has shed light on the importance of the wording of the objective. Descriptive verbs </w:t>
      </w:r>
      <w:r>
        <w:rPr>
          <w:rFonts w:asciiTheme="majorHAnsi" w:eastAsiaTheme="minorEastAsia" w:hAnsiTheme="majorHAnsi" w:cstheme="minorBidi"/>
          <w:sz w:val="24"/>
          <w:szCs w:val="24"/>
          <w:lang w:eastAsia="en-US"/>
        </w:rPr>
        <w:t>sha</w:t>
      </w:r>
      <w:r w:rsidRPr="00111AB3">
        <w:rPr>
          <w:rFonts w:asciiTheme="majorHAnsi" w:eastAsiaTheme="minorEastAsia" w:hAnsiTheme="majorHAnsi" w:cstheme="minorBidi"/>
          <w:sz w:val="24"/>
          <w:szCs w:val="24"/>
          <w:lang w:eastAsia="en-US"/>
        </w:rPr>
        <w:t>ll be considered in the lesson objective, aligned to the different levels of Bloom’s Taxonomy. Although Bloom’s Taxonomy appears to be a methodical process of pedagogy, the strategy could potentially be too prescriptive for the key stage 2 pupils in School A and School B. Elements of the taxonomy had been considered for the preparation of the problem-solving task, but the framework used needed to be able to hook the pupils’ enjoyment into their work.</w:t>
      </w: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 </w:t>
      </w: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Similarly, to the taxonomy, Edward De-Bono’s “Six Thinking Hats” also sets a framework for a cognitive process. The method depicts the fact that the brain thinks in numerous ways, and as learners we need to decipher which type of thinking we need to use, in the process of solving a problem, using a range of different approaches. Each “hat” has a different type of thinking (See Appendix B). The blue hat resembles the process that manages the thinking, whereas the white hat is used to focus on the facts of the concept. The red hat represents the feelings towards the concept, and the green hat allows creative thinking including the opportunity to develop original ideas. The yellow hat considers positive views and in juxtaposition to this, the black hat considers cautions and possible problems surrounding the concept. This systematic approach to problem solving encourages critical thinking, with the challenge of deciding which hat is most appropriate to help answer the proposed questions. Unlike Bloom’s taxonomy, there is no hierarchy of order when using the hats, and each type of thinking can be used which ever fits best to solve the problem.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My partner and I decided that we would use the six thinking hats as a base for our questioning techniques for the problem-solving activity. I believe the process would be primary school friendly as by colour coding the types of thinking, I predicted that the system would be more visually attractive, therefore, more engaging for the pupils. Actual hats could be used as props to encourage the types of thinking, but as we didn’t want the children to become too reliant on them, the act of putting on an imaginary hat could fit the same purpose to promote critical thinking, especially to a cohort of year 3 and 4 pupils. The system is very practical for the school setting, and can be adapted for individual, paired and group work, as well as a whole class approach.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We decided to propose a problem to the pupils with an Easter theme, as at this point in the term the content of Easter is immersed </w:t>
      </w:r>
      <w:r>
        <w:rPr>
          <w:rFonts w:asciiTheme="majorHAnsi" w:eastAsiaTheme="minorEastAsia" w:hAnsiTheme="majorHAnsi" w:cstheme="minorBidi"/>
          <w:sz w:val="24"/>
          <w:szCs w:val="24"/>
          <w:lang w:eastAsia="en-US"/>
        </w:rPr>
        <w:t>within</w:t>
      </w:r>
      <w:r w:rsidRPr="00111AB3">
        <w:rPr>
          <w:rFonts w:asciiTheme="majorHAnsi" w:eastAsiaTheme="minorEastAsia" w:hAnsiTheme="majorHAnsi" w:cstheme="minorBidi"/>
          <w:sz w:val="24"/>
          <w:szCs w:val="24"/>
          <w:lang w:eastAsia="en-US"/>
        </w:rPr>
        <w:t xml:space="preserve"> classroom so prior knowledge could arguably be easily activated. Campbell (2008) suggests “</w:t>
      </w:r>
      <w:r w:rsidRPr="00111AB3">
        <w:rPr>
          <w:rFonts w:asciiTheme="majorHAnsi" w:eastAsiaTheme="minorEastAsia" w:hAnsiTheme="majorHAnsi" w:cstheme="minorBidi"/>
          <w:i/>
          <w:sz w:val="24"/>
          <w:szCs w:val="24"/>
          <w:lang w:eastAsia="en-US"/>
        </w:rPr>
        <w:t>prior knowledge is the raw material that conditions learning</w:t>
      </w:r>
      <w:r w:rsidRPr="00111AB3">
        <w:rPr>
          <w:rFonts w:asciiTheme="majorHAnsi" w:eastAsiaTheme="minorEastAsia" w:hAnsiTheme="majorHAnsi" w:cstheme="minorBidi"/>
          <w:sz w:val="24"/>
          <w:szCs w:val="24"/>
          <w:lang w:eastAsia="en-US"/>
        </w:rPr>
        <w:t xml:space="preserve">” which includes everything that pupils know before coming into school. Through knowing their pupils, the teacher can evaluate what the children already know and guide them to make connections from their experiences to engage in their learning. This also links to the KWL strategy which was developed by Donna Ogle (1968) that stands for knowledge, wonder and learn (See Appendix C). This system is traditionally displayed in a grid (See Appendix D) and allows the student to access their prior knowledge to propose questions they have regarding the concept, then eventually reviewing what they have discovered throughout the learning process. Elements of the KWL strategy could be implemented when using the thinking hats, especially as both Schools A and B are already familiar with using the KWL grids.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Prior to the lesson study in both Schools A and B, considerations of recommendations by Dudley (2014) had been made. Dudley suggests that lesson study could help pupil improvement, by using the evidence from the classroom to review whether something could be taught more effectively. We had followed Dudley’s suggested steps by reviewing possible questioning techniques, planning a lesson using those techniques and strategies, and in turn both delivering and observing our planned lessons in Schools A and B. The observations can then be reviewed and compared, to suggest further steps to trial for development. Similarly, Coe (2014) discusses how observations can help capture pupil learning behaviour, but also highlights that there can be a danger of difference in standards from the observers, that can create differing perceptions of the same lesson. </w:t>
      </w:r>
      <w:r w:rsidRPr="00111AB3">
        <w:rPr>
          <w:rFonts w:asciiTheme="majorHAnsi" w:eastAsiaTheme="minorEastAsia" w:hAnsiTheme="majorHAnsi" w:cstheme="minorBidi"/>
          <w:i/>
          <w:sz w:val="24"/>
          <w:szCs w:val="24"/>
          <w:lang w:eastAsia="en-US"/>
        </w:rPr>
        <w:t xml:space="preserve">“Using Ofsted’s categories, if a lesson is judged ‘Outstanding’ by </w:t>
      </w:r>
      <w:r w:rsidRPr="00111AB3">
        <w:rPr>
          <w:rFonts w:asciiTheme="majorHAnsi" w:eastAsiaTheme="minorEastAsia" w:hAnsiTheme="majorHAnsi" w:cstheme="minorBidi"/>
          <w:i/>
          <w:sz w:val="24"/>
          <w:szCs w:val="24"/>
          <w:lang w:eastAsia="en-US"/>
        </w:rPr>
        <w:lastRenderedPageBreak/>
        <w:t>one observer, the probability that a second observer would give a different judgement is between 51% and 78%”</w:t>
      </w:r>
      <w:r w:rsidRPr="00111AB3">
        <w:rPr>
          <w:rFonts w:asciiTheme="majorHAnsi" w:eastAsiaTheme="minorEastAsia" w:hAnsiTheme="majorHAnsi" w:cstheme="minorBidi"/>
          <w:sz w:val="24"/>
          <w:szCs w:val="24"/>
          <w:lang w:eastAsia="en-US"/>
        </w:rPr>
        <w:t xml:space="preserve"> (Coe, 2014). To eliminate the probability of this issue, my partner and I had clearly discussed what we were looking for during the observation and have documented this in our ethics form. Our research was not to make judgement on each other as teachers, nor the academic abilities of the pupils, but the response of engagement of this style of problem-solving activity. As well as, ensuring clarity between us both as teachers and observers and in the construction of our lesson plan, we planned questions together for the focused interview conducted after the lesson both in Schools A and B.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The problem proposed to the selected pupils in both Schools A and B was to design and create a new Easter egg for “Cadbury’s” to make at their factory and sell in shops all over the country (See lesson objective in Appendix E). The pupils had no limitations as to what the design could look or taste like, as well as an unlimited amount of money to spend on their product. This task was chosen as we believed that the cohort of pupils from both schools would be familiar with topic of Easter eggs, and they should be able to activate their prior knowledge on this theme, regardless of their academic abilities.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When delivering the lesson whoever is facilit</w:t>
      </w:r>
      <w:r>
        <w:rPr>
          <w:rFonts w:asciiTheme="majorHAnsi" w:eastAsiaTheme="minorEastAsia" w:hAnsiTheme="majorHAnsi" w:cstheme="minorBidi"/>
          <w:sz w:val="24"/>
          <w:szCs w:val="24"/>
          <w:lang w:eastAsia="en-US"/>
        </w:rPr>
        <w:t>ated it le</w:t>
      </w:r>
      <w:r w:rsidRPr="00111AB3">
        <w:rPr>
          <w:rFonts w:asciiTheme="majorHAnsi" w:eastAsiaTheme="minorEastAsia" w:hAnsiTheme="majorHAnsi" w:cstheme="minorBidi"/>
          <w:sz w:val="24"/>
          <w:szCs w:val="24"/>
          <w:lang w:eastAsia="en-US"/>
        </w:rPr>
        <w:t>a</w:t>
      </w:r>
      <w:r>
        <w:rPr>
          <w:rFonts w:asciiTheme="majorHAnsi" w:eastAsiaTheme="minorEastAsia" w:hAnsiTheme="majorHAnsi" w:cstheme="minorBidi"/>
          <w:sz w:val="24"/>
          <w:szCs w:val="24"/>
          <w:lang w:eastAsia="en-US"/>
        </w:rPr>
        <w:t>d</w:t>
      </w:r>
      <w:r w:rsidRPr="00111AB3">
        <w:rPr>
          <w:rFonts w:asciiTheme="majorHAnsi" w:eastAsiaTheme="minorEastAsia" w:hAnsiTheme="majorHAnsi" w:cstheme="minorBidi"/>
          <w:sz w:val="24"/>
          <w:szCs w:val="24"/>
          <w:lang w:eastAsia="en-US"/>
        </w:rPr>
        <w:t xml:space="preserve"> the group of pupils through each of the six thinking hats, then allows them to independently discuss and share ideas with their peers. Therefore, the teacher’s role is only to guide the group to the next appropriate type of thinking. With regards resources, the pupils had a plain sheet to sketch out and label their Easter design, to help them portray their ideas for their creative thinking when using the “green hat”. Each “thinking hat” would have an A3 sized piece of card matching their colour (See Appendix B) where the pupils could write their thoughts and ideas on a post-it note and stick it to the appropriate “thinking hat”. The post-it notes with written and drawn responses to the thinking hats </w:t>
      </w:r>
      <w:r>
        <w:rPr>
          <w:rFonts w:asciiTheme="majorHAnsi" w:eastAsiaTheme="minorEastAsia" w:hAnsiTheme="majorHAnsi" w:cstheme="minorBidi"/>
          <w:sz w:val="24"/>
          <w:szCs w:val="24"/>
          <w:lang w:eastAsia="en-US"/>
        </w:rPr>
        <w:t xml:space="preserve">would be </w:t>
      </w:r>
      <w:r w:rsidRPr="00111AB3">
        <w:rPr>
          <w:rFonts w:asciiTheme="majorHAnsi" w:eastAsiaTheme="minorEastAsia" w:hAnsiTheme="majorHAnsi" w:cstheme="minorBidi"/>
          <w:sz w:val="24"/>
          <w:szCs w:val="24"/>
          <w:lang w:eastAsia="en-US"/>
        </w:rPr>
        <w:t xml:space="preserve">used as evidence of pupils independent learning, although pupils with additional learning needs may allow the teacher facilitating the answer to scribe for </w:t>
      </w:r>
      <w:r>
        <w:rPr>
          <w:rFonts w:asciiTheme="majorHAnsi" w:eastAsiaTheme="minorEastAsia" w:hAnsiTheme="majorHAnsi" w:cstheme="minorBidi"/>
          <w:sz w:val="24"/>
          <w:szCs w:val="24"/>
          <w:lang w:eastAsia="en-US"/>
        </w:rPr>
        <w:t>t</w:t>
      </w:r>
      <w:r w:rsidRPr="00111AB3">
        <w:rPr>
          <w:rFonts w:asciiTheme="majorHAnsi" w:eastAsiaTheme="minorEastAsia" w:hAnsiTheme="majorHAnsi" w:cstheme="minorBidi"/>
          <w:sz w:val="24"/>
          <w:szCs w:val="24"/>
          <w:lang w:eastAsia="en-US"/>
        </w:rPr>
        <w:t>hem but not</w:t>
      </w:r>
      <w:r>
        <w:rPr>
          <w:rFonts w:asciiTheme="majorHAnsi" w:eastAsiaTheme="minorEastAsia" w:hAnsiTheme="majorHAnsi" w:cstheme="minorBidi"/>
          <w:sz w:val="24"/>
          <w:szCs w:val="24"/>
          <w:lang w:eastAsia="en-US"/>
        </w:rPr>
        <w:t xml:space="preserve"> “spoon feed” them ideas. </w:t>
      </w:r>
      <w:r w:rsidRPr="00111AB3">
        <w:rPr>
          <w:rFonts w:asciiTheme="majorHAnsi" w:eastAsiaTheme="minorEastAsia" w:hAnsiTheme="majorHAnsi" w:cstheme="minorBidi"/>
          <w:sz w:val="24"/>
          <w:szCs w:val="24"/>
          <w:lang w:eastAsia="en-US"/>
        </w:rPr>
        <w:t xml:space="preserve">When considering each type of “thinking hat”, we also provided the pupils with prompt cards with points to consider and discuss for each colour (See Appendix F). The notes they had made on all the types of thinking would be reviewed and discussed at the end of the lesson, before the focused interview with the observer.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In School A, I had the role of the observer, and my partner lead the lesson (the transcript can be found in Appendix G). Although we had planned this activity for a maximum of six pupils, on this occasion we had a total of se</w:t>
      </w:r>
      <w:r>
        <w:rPr>
          <w:rFonts w:asciiTheme="majorHAnsi" w:eastAsiaTheme="minorEastAsia" w:hAnsiTheme="majorHAnsi" w:cstheme="minorBidi"/>
          <w:sz w:val="24"/>
          <w:szCs w:val="24"/>
          <w:lang w:eastAsia="en-US"/>
        </w:rPr>
        <w:t xml:space="preserve">ven </w:t>
      </w:r>
      <w:r w:rsidRPr="00111AB3">
        <w:rPr>
          <w:rFonts w:asciiTheme="majorHAnsi" w:eastAsiaTheme="minorEastAsia" w:hAnsiTheme="majorHAnsi" w:cstheme="minorBidi"/>
          <w:sz w:val="24"/>
          <w:szCs w:val="24"/>
          <w:lang w:eastAsia="en-US"/>
        </w:rPr>
        <w:t xml:space="preserve">participants.  Child 7 had a broken foot and could not participate in the ongoing P.E lesson, however, Child 2 had autism and we were uncertain whether he would be able to participate for the whole of lesson study. The 7 pupils were mixed ability (2 higher ability, 3 middle ability and 2 lower ability). For this lesson we allowed the pupils to group themselves into two teams and come up with their own chocolate themed team name. Child 1, 2, 3 and 4 were “Team Cadbury” which consisted of 3 boys and 1 girl. Child 5, 6 and 7 were all female pupils and had called themselves “Team Lindor”.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 xml:space="preserve">After introducing the lesson objective and the thinking hats system to the pupils, each team had the freedom to discuss their own creative thoughts through the green hat, using the prompt cards for additional support, but still working independently. To begin with, Team Cadbury wanted further reassurance on the task, my partner responded to this by stating, </w:t>
      </w:r>
      <w:r w:rsidRPr="00111AB3">
        <w:rPr>
          <w:rFonts w:asciiTheme="majorHAnsi" w:eastAsiaTheme="minorEastAsia" w:hAnsiTheme="majorHAnsi" w:cstheme="minorBidi"/>
          <w:i/>
          <w:sz w:val="24"/>
          <w:szCs w:val="24"/>
          <w:lang w:eastAsia="en-US"/>
        </w:rPr>
        <w:t>“There are no wrong answers, there are no limits to your ideas”.</w:t>
      </w:r>
      <w:r w:rsidRPr="00111AB3">
        <w:rPr>
          <w:rFonts w:asciiTheme="majorHAnsi" w:eastAsiaTheme="minorEastAsia" w:hAnsiTheme="majorHAnsi" w:cstheme="minorBidi"/>
          <w:sz w:val="24"/>
          <w:szCs w:val="24"/>
          <w:lang w:eastAsia="en-US"/>
        </w:rPr>
        <w:t xml:space="preserve"> Team Lindor asked, “</w:t>
      </w:r>
      <w:r w:rsidRPr="00111AB3">
        <w:rPr>
          <w:rFonts w:asciiTheme="majorHAnsi" w:eastAsiaTheme="minorEastAsia" w:hAnsiTheme="majorHAnsi" w:cstheme="minorBidi"/>
          <w:i/>
          <w:sz w:val="24"/>
          <w:szCs w:val="24"/>
          <w:lang w:eastAsia="en-US"/>
        </w:rPr>
        <w:t>What does unique mean?”</w:t>
      </w:r>
      <w:r w:rsidRPr="00111AB3">
        <w:rPr>
          <w:rFonts w:asciiTheme="majorHAnsi" w:eastAsiaTheme="minorEastAsia" w:hAnsiTheme="majorHAnsi" w:cstheme="minorBidi"/>
          <w:sz w:val="24"/>
          <w:szCs w:val="24"/>
          <w:lang w:eastAsia="en-US"/>
        </w:rPr>
        <w:t xml:space="preserve"> which required teacher assistance to support the understanding of more sophisticated vocabulary.  However, this still proved that the pupils understood that they needed confirmation of key vocabulary to move forward in their problem solving.  All the pupils were able to contribute their creative ideas to the activity, regardless of their ability (See post-it notes in Appendix H). More able pupils such as Child 3, were able to present a deeper knowledge by suggesting </w:t>
      </w:r>
      <w:r w:rsidRPr="00111AB3">
        <w:rPr>
          <w:rFonts w:asciiTheme="majorHAnsi" w:eastAsiaTheme="minorEastAsia" w:hAnsiTheme="majorHAnsi" w:cstheme="minorBidi"/>
          <w:i/>
          <w:sz w:val="24"/>
          <w:szCs w:val="24"/>
          <w:lang w:eastAsia="en-US"/>
        </w:rPr>
        <w:t xml:space="preserve">“Vegan Easter eggs could be made with soya milk”. </w:t>
      </w:r>
      <w:r w:rsidRPr="00111AB3">
        <w:rPr>
          <w:rFonts w:asciiTheme="majorHAnsi" w:eastAsiaTheme="minorEastAsia" w:hAnsiTheme="majorHAnsi" w:cstheme="minorBidi"/>
          <w:sz w:val="24"/>
          <w:szCs w:val="24"/>
          <w:lang w:eastAsia="en-US"/>
        </w:rPr>
        <w:t xml:space="preserve">From this I was able to identify that Child 3 had already begun to think critically, also indicating later stages of “apply” and “analyse” from Bloom’s Taxonomy.  When moving on to using the blue thinking hat, all pupils were able to discuss what they thought the process of creating and selling their product would consist of, again their thoughts were </w:t>
      </w:r>
      <w:r w:rsidRPr="00111AB3">
        <w:rPr>
          <w:rFonts w:asciiTheme="majorHAnsi" w:eastAsiaTheme="minorEastAsia" w:hAnsiTheme="majorHAnsi" w:cstheme="minorBidi"/>
          <w:sz w:val="24"/>
          <w:szCs w:val="24"/>
          <w:lang w:eastAsia="en-US"/>
        </w:rPr>
        <w:lastRenderedPageBreak/>
        <w:t xml:space="preserve">differentiated according to their prior understanding of knowledge outside of the classroom. Bearing in mind that the pupils in this group were from both years 3 and 4, we needed to consider that some of their ideas would be child centred, such as delivering Easter eggs in a car made of chocolate. They were still able to make logical ideologies such as finding out the fictional Easter bunny’s postcode, in order for the bunny to deliver the eggs. Child 5 suggested that they could use a “contact centre” to help distribute deliveries of the Easter Eggs, which showed her broader thinking skills and her ability to think of mature ideas. </w:t>
      </w:r>
    </w:p>
    <w:p w:rsidR="00111AB3" w:rsidRPr="00111AB3" w:rsidRDefault="00111AB3" w:rsidP="00111AB3">
      <w:pPr>
        <w:rPr>
          <w:rFonts w:asciiTheme="majorHAnsi" w:eastAsiaTheme="minorEastAsia" w:hAnsiTheme="majorHAnsi" w:cstheme="minorBidi"/>
          <w:sz w:val="24"/>
          <w:szCs w:val="24"/>
          <w:lang w:eastAsia="en-US"/>
        </w:rPr>
      </w:pPr>
    </w:p>
    <w:p w:rsidR="00111AB3" w:rsidRPr="00111AB3" w:rsidRDefault="00111AB3" w:rsidP="00111AB3">
      <w:pPr>
        <w:tabs>
          <w:tab w:val="left" w:pos="3240"/>
        </w:tabs>
        <w:rPr>
          <w:rFonts w:asciiTheme="majorHAnsi" w:eastAsiaTheme="minorEastAsia" w:hAnsiTheme="majorHAnsi" w:cstheme="minorBidi"/>
          <w:sz w:val="24"/>
          <w:szCs w:val="24"/>
          <w:lang w:eastAsia="en-US"/>
        </w:rPr>
      </w:pPr>
      <w:r w:rsidRPr="00111AB3">
        <w:rPr>
          <w:rFonts w:asciiTheme="majorHAnsi" w:eastAsiaTheme="minorEastAsia" w:hAnsiTheme="majorHAnsi" w:cstheme="minorBidi"/>
          <w:sz w:val="24"/>
          <w:szCs w:val="24"/>
          <w:lang w:eastAsia="en-US"/>
        </w:rPr>
        <w:t>The pupils in School A managed to use all of the thinking hats. However, Child 2, due to his needs could only hold concentration of the task until the 3</w:t>
      </w:r>
      <w:r w:rsidRPr="00111AB3">
        <w:rPr>
          <w:rFonts w:asciiTheme="majorHAnsi" w:eastAsiaTheme="minorEastAsia" w:hAnsiTheme="majorHAnsi" w:cstheme="minorBidi"/>
          <w:sz w:val="24"/>
          <w:szCs w:val="24"/>
          <w:vertAlign w:val="superscript"/>
          <w:lang w:eastAsia="en-US"/>
        </w:rPr>
        <w:t>rd</w:t>
      </w:r>
      <w:r w:rsidRPr="00111AB3">
        <w:rPr>
          <w:rFonts w:asciiTheme="majorHAnsi" w:eastAsiaTheme="minorEastAsia" w:hAnsiTheme="majorHAnsi" w:cstheme="minorBidi"/>
          <w:sz w:val="24"/>
          <w:szCs w:val="24"/>
          <w:lang w:eastAsia="en-US"/>
        </w:rPr>
        <w:t xml:space="preserve"> white thinking hat.  He still worked to the best of his ability and was able to express his own ideas independently. The rest of the evidence of the pupils’ answers to the remainder of the hats can be found in the transcript (Appendix G). The focused interview in School A was conducted by myself as the observer, using the 6 questions my partner and I had prepared prior to the lesson. I could have adjusted my questions post observation if there had been a need to but I believed the questions we had selected for the pupils were still valid for our research. I asked the same question to two different pupils to consider a variation of responses to the activity. </w:t>
      </w:r>
    </w:p>
    <w:p w:rsidR="00111AB3" w:rsidRPr="00111AB3" w:rsidRDefault="00111AB3" w:rsidP="00111AB3">
      <w:pPr>
        <w:tabs>
          <w:tab w:val="left" w:pos="3240"/>
        </w:tabs>
        <w:rPr>
          <w:rFonts w:asciiTheme="majorHAnsi" w:eastAsiaTheme="minorEastAsia" w:hAnsiTheme="majorHAnsi" w:cstheme="minorBidi"/>
          <w:sz w:val="24"/>
          <w:szCs w:val="24"/>
          <w:lang w:eastAsia="en-US"/>
        </w:rPr>
      </w:pPr>
    </w:p>
    <w:p w:rsidR="00111AB3" w:rsidRPr="00111AB3" w:rsidRDefault="00111AB3" w:rsidP="00111AB3">
      <w:pPr>
        <w:tabs>
          <w:tab w:val="left" w:pos="3240"/>
        </w:tabs>
        <w:rPr>
          <w:rFonts w:asciiTheme="majorHAnsi" w:eastAsiaTheme="minorEastAsia" w:hAnsiTheme="majorHAnsi" w:cstheme="majorHAnsi"/>
          <w:color w:val="000000" w:themeColor="text1"/>
          <w:sz w:val="24"/>
          <w:szCs w:val="24"/>
          <w:lang w:eastAsia="en-US"/>
        </w:rPr>
      </w:pPr>
      <w:r w:rsidRPr="00111AB3">
        <w:rPr>
          <w:rFonts w:asciiTheme="majorHAnsi" w:eastAsiaTheme="minorEastAsia" w:hAnsiTheme="majorHAnsi" w:cstheme="minorBidi"/>
          <w:sz w:val="24"/>
          <w:szCs w:val="24"/>
          <w:lang w:eastAsia="en-US"/>
        </w:rPr>
        <w:t xml:space="preserve">The general consensus of the group was that all the pupils enjoyed problem solving in this activity and had preference for working in this practical style. Child 3 explained, </w:t>
      </w:r>
      <w:r w:rsidRPr="00111AB3">
        <w:rPr>
          <w:rFonts w:asciiTheme="majorHAnsi" w:eastAsiaTheme="minorEastAsia" w:hAnsiTheme="majorHAnsi" w:cstheme="majorHAnsi"/>
          <w:i/>
          <w:sz w:val="24"/>
          <w:szCs w:val="24"/>
          <w:lang w:eastAsia="en-US"/>
        </w:rPr>
        <w:t>“</w:t>
      </w:r>
      <w:r w:rsidRPr="00111AB3">
        <w:rPr>
          <w:rFonts w:asciiTheme="majorHAnsi" w:eastAsiaTheme="minorEastAsia" w:hAnsiTheme="majorHAnsi" w:cstheme="majorHAnsi"/>
          <w:i/>
          <w:color w:val="000000" w:themeColor="text1"/>
          <w:sz w:val="24"/>
          <w:szCs w:val="24"/>
          <w:lang w:eastAsia="en-US"/>
        </w:rPr>
        <w:t>I enjoyed because I liked working with my friends, discussion and not too much writing”</w:t>
      </w:r>
      <w:r w:rsidRPr="00111AB3">
        <w:rPr>
          <w:rFonts w:asciiTheme="majorHAnsi" w:eastAsiaTheme="minorEastAsia" w:hAnsiTheme="majorHAnsi" w:cstheme="majorHAnsi"/>
          <w:color w:val="000000" w:themeColor="text1"/>
          <w:sz w:val="24"/>
          <w:szCs w:val="24"/>
          <w:lang w:eastAsia="en-US"/>
        </w:rPr>
        <w:t>.  Thi</w:t>
      </w:r>
      <w:r>
        <w:rPr>
          <w:rFonts w:asciiTheme="majorHAnsi" w:eastAsiaTheme="minorEastAsia" w:hAnsiTheme="majorHAnsi" w:cstheme="majorHAnsi"/>
          <w:color w:val="000000" w:themeColor="text1"/>
          <w:sz w:val="24"/>
          <w:szCs w:val="24"/>
          <w:lang w:eastAsia="en-US"/>
        </w:rPr>
        <w:t xml:space="preserve">s demonstrates how </w:t>
      </w:r>
      <w:r w:rsidRPr="00111AB3">
        <w:rPr>
          <w:rFonts w:asciiTheme="majorHAnsi" w:eastAsiaTheme="minorEastAsia" w:hAnsiTheme="majorHAnsi" w:cstheme="majorHAnsi"/>
          <w:color w:val="000000" w:themeColor="text1"/>
          <w:sz w:val="24"/>
          <w:szCs w:val="24"/>
          <w:lang w:eastAsia="en-US"/>
        </w:rPr>
        <w:t>even a more able pupil preferred to work mainly orally. For future lessons centred around critical thinking, other methods to record answers could be used as an alternative to writing such as using audio, film and drawing. The pupils’ writing could then be assessed when they have fully solved the problem/ created the overall concept, so they do not have to contemplate writing correctly in the earliest stages of critical thinking but be fully perplexed with their</w:t>
      </w:r>
      <w:r>
        <w:rPr>
          <w:rFonts w:asciiTheme="majorHAnsi" w:eastAsiaTheme="minorEastAsia" w:hAnsiTheme="majorHAnsi" w:cstheme="majorHAnsi"/>
          <w:color w:val="000000" w:themeColor="text1"/>
          <w:sz w:val="24"/>
          <w:szCs w:val="24"/>
          <w:lang w:eastAsia="en-US"/>
        </w:rPr>
        <w:t xml:space="preserve"> use of thinking strategies. </w:t>
      </w:r>
      <w:r w:rsidRPr="00111AB3">
        <w:rPr>
          <w:rFonts w:asciiTheme="majorHAnsi" w:eastAsiaTheme="minorEastAsia" w:hAnsiTheme="majorHAnsi" w:cstheme="majorHAnsi"/>
          <w:color w:val="000000" w:themeColor="text1"/>
          <w:sz w:val="24"/>
          <w:szCs w:val="24"/>
          <w:lang w:eastAsia="en-US"/>
        </w:rPr>
        <w:t>When asked about working independently, Child 4 and 5, both of whom are lower ability pupils, said that they liked working within their groups as it helped to develop their ideas. Child 6 said, “</w:t>
      </w:r>
      <w:r w:rsidRPr="00111AB3">
        <w:rPr>
          <w:rFonts w:asciiTheme="majorHAnsi" w:eastAsiaTheme="minorEastAsia" w:hAnsiTheme="majorHAnsi" w:cstheme="majorHAnsi"/>
          <w:i/>
          <w:color w:val="000000" w:themeColor="text1"/>
          <w:sz w:val="24"/>
          <w:szCs w:val="24"/>
          <w:lang w:eastAsia="en-US"/>
        </w:rPr>
        <w:t>I don’t think you could have changed this activity to make this simpler, I could have done this by myself but having a friend helped</w:t>
      </w:r>
      <w:r w:rsidRPr="00111AB3">
        <w:rPr>
          <w:rFonts w:asciiTheme="minorHAnsi" w:eastAsiaTheme="minorEastAsia" w:hAnsiTheme="minorHAnsi" w:cstheme="minorBidi"/>
          <w:i/>
          <w:color w:val="000000" w:themeColor="text1"/>
          <w:sz w:val="24"/>
          <w:szCs w:val="24"/>
          <w:lang w:eastAsia="en-US"/>
        </w:rPr>
        <w:t>”.</w:t>
      </w:r>
      <w:r w:rsidRPr="00111AB3">
        <w:rPr>
          <w:rFonts w:asciiTheme="minorHAnsi" w:eastAsiaTheme="minorEastAsia" w:hAnsiTheme="minorHAnsi" w:cstheme="minorBidi"/>
          <w:color w:val="000000" w:themeColor="text1"/>
          <w:sz w:val="24"/>
          <w:szCs w:val="24"/>
          <w:lang w:eastAsia="en-US"/>
        </w:rPr>
        <w:t xml:space="preserve">  </w:t>
      </w:r>
      <w:r w:rsidRPr="00111AB3">
        <w:rPr>
          <w:rFonts w:asciiTheme="majorHAnsi" w:eastAsiaTheme="minorEastAsia" w:hAnsiTheme="majorHAnsi" w:cstheme="majorHAnsi"/>
          <w:color w:val="000000" w:themeColor="text1"/>
          <w:sz w:val="24"/>
          <w:szCs w:val="24"/>
          <w:lang w:eastAsia="en-US"/>
        </w:rPr>
        <w:t xml:space="preserve">Although this meant they did not work completely independently, on reflection of the lesson they did not seek much adult support but collaborated with each-others ideas. When I asked the pupils if they understood what problem solving meant Child 6 showed a great understanding which was agreed with by the group, </w:t>
      </w:r>
      <w:r w:rsidRPr="00111AB3">
        <w:rPr>
          <w:rFonts w:asciiTheme="majorHAnsi" w:eastAsiaTheme="minorEastAsia" w:hAnsiTheme="majorHAnsi" w:cstheme="majorHAnsi"/>
          <w:i/>
          <w:color w:val="000000" w:themeColor="text1"/>
          <w:sz w:val="24"/>
          <w:szCs w:val="24"/>
          <w:lang w:eastAsia="en-US"/>
        </w:rPr>
        <w:t>“Working out a problem on your own or with other people, eventually finding an answer. There are many different types of problems. Breaking the problem down helps.”</w:t>
      </w:r>
      <w:r w:rsidRPr="00111AB3">
        <w:rPr>
          <w:rFonts w:asciiTheme="majorHAnsi" w:eastAsiaTheme="minorEastAsia" w:hAnsiTheme="majorHAnsi" w:cstheme="majorHAnsi"/>
          <w:color w:val="000000" w:themeColor="text1"/>
          <w:sz w:val="24"/>
          <w:szCs w:val="24"/>
          <w:lang w:eastAsia="en-US"/>
        </w:rPr>
        <w:t xml:space="preserve"> This response proved that the system of breaking down the areas of thinking using De-Bono’s thinking had proven successful with the pupils in School A. </w:t>
      </w:r>
    </w:p>
    <w:p w:rsidR="00111AB3" w:rsidRPr="00111AB3" w:rsidRDefault="00111AB3" w:rsidP="00111AB3">
      <w:pPr>
        <w:tabs>
          <w:tab w:val="left" w:pos="3240"/>
        </w:tabs>
        <w:rPr>
          <w:rFonts w:asciiTheme="majorHAnsi" w:eastAsiaTheme="minorEastAsia" w:hAnsiTheme="majorHAnsi" w:cstheme="majorHAnsi"/>
          <w:color w:val="000000" w:themeColor="text1"/>
          <w:sz w:val="24"/>
          <w:szCs w:val="24"/>
          <w:lang w:eastAsia="en-US"/>
        </w:rPr>
      </w:pPr>
    </w:p>
    <w:p w:rsidR="00111AB3" w:rsidRDefault="00111AB3" w:rsidP="00111AB3">
      <w:pPr>
        <w:tabs>
          <w:tab w:val="left" w:pos="3240"/>
        </w:tabs>
        <w:rPr>
          <w:rFonts w:asciiTheme="majorHAnsi" w:eastAsiaTheme="minorEastAsia" w:hAnsiTheme="majorHAnsi" w:cstheme="majorHAnsi"/>
          <w:color w:val="000000" w:themeColor="text1"/>
          <w:sz w:val="24"/>
          <w:szCs w:val="24"/>
          <w:lang w:eastAsia="en-US"/>
        </w:rPr>
      </w:pPr>
      <w:r w:rsidRPr="00111AB3">
        <w:rPr>
          <w:rFonts w:asciiTheme="majorHAnsi" w:eastAsiaTheme="minorEastAsia" w:hAnsiTheme="majorHAnsi" w:cstheme="majorHAnsi"/>
          <w:color w:val="000000" w:themeColor="text1"/>
          <w:sz w:val="24"/>
          <w:szCs w:val="24"/>
          <w:lang w:eastAsia="en-US"/>
        </w:rPr>
        <w:t xml:space="preserve">When facilitating the lesson in School B, I had to clear any pre-judgments of the direction of the activity following the observation in School A. School B had a different atmosphere within the school environment in comparison to School A. </w:t>
      </w:r>
      <w:r>
        <w:rPr>
          <w:rFonts w:asciiTheme="majorHAnsi" w:eastAsiaTheme="minorEastAsia" w:hAnsiTheme="majorHAnsi" w:cstheme="majorHAnsi"/>
          <w:color w:val="000000" w:themeColor="text1"/>
          <w:sz w:val="24"/>
          <w:szCs w:val="24"/>
          <w:lang w:eastAsia="en-US"/>
        </w:rPr>
        <w:t>The setting of the lesson in S</w:t>
      </w:r>
      <w:r w:rsidRPr="00111AB3">
        <w:rPr>
          <w:rFonts w:asciiTheme="majorHAnsi" w:eastAsiaTheme="minorEastAsia" w:hAnsiTheme="majorHAnsi" w:cstheme="majorHAnsi"/>
          <w:color w:val="000000" w:themeColor="text1"/>
          <w:sz w:val="24"/>
          <w:szCs w:val="24"/>
          <w:lang w:eastAsia="en-US"/>
        </w:rPr>
        <w:t>cho</w:t>
      </w:r>
      <w:r>
        <w:rPr>
          <w:rFonts w:asciiTheme="majorHAnsi" w:eastAsiaTheme="minorEastAsia" w:hAnsiTheme="majorHAnsi" w:cstheme="majorHAnsi"/>
          <w:color w:val="000000" w:themeColor="text1"/>
          <w:sz w:val="24"/>
          <w:szCs w:val="24"/>
          <w:lang w:eastAsia="en-US"/>
        </w:rPr>
        <w:t>ol B</w:t>
      </w:r>
      <w:r w:rsidRPr="00111AB3">
        <w:rPr>
          <w:rFonts w:asciiTheme="majorHAnsi" w:eastAsiaTheme="minorEastAsia" w:hAnsiTheme="majorHAnsi" w:cstheme="majorHAnsi"/>
          <w:color w:val="000000" w:themeColor="text1"/>
          <w:sz w:val="24"/>
          <w:szCs w:val="24"/>
          <w:lang w:eastAsia="en-US"/>
        </w:rPr>
        <w:t xml:space="preserve"> had a boisterous </w:t>
      </w:r>
      <w:r>
        <w:rPr>
          <w:rFonts w:asciiTheme="majorHAnsi" w:eastAsiaTheme="minorEastAsia" w:hAnsiTheme="majorHAnsi" w:cstheme="majorHAnsi"/>
          <w:color w:val="000000" w:themeColor="text1"/>
          <w:sz w:val="24"/>
          <w:szCs w:val="24"/>
          <w:lang w:eastAsia="en-US"/>
        </w:rPr>
        <w:t>ambience w</w:t>
      </w:r>
      <w:r w:rsidRPr="00111AB3">
        <w:rPr>
          <w:rFonts w:asciiTheme="majorHAnsi" w:eastAsiaTheme="minorEastAsia" w:hAnsiTheme="majorHAnsi" w:cstheme="majorHAnsi"/>
          <w:color w:val="000000" w:themeColor="text1"/>
          <w:sz w:val="24"/>
          <w:szCs w:val="24"/>
          <w:lang w:eastAsia="en-US"/>
        </w:rPr>
        <w:t xml:space="preserve">ithin the school being placed in an intervention area within the school corridor, where lively pupils and staff parade up and down, unlike School A where the activity took place in a quiet classroom while the rest of their peers were outside in a P.E lesson. After </w:t>
      </w:r>
      <w:r>
        <w:rPr>
          <w:rFonts w:asciiTheme="majorHAnsi" w:eastAsiaTheme="minorEastAsia" w:hAnsiTheme="majorHAnsi" w:cstheme="majorHAnsi"/>
          <w:color w:val="000000" w:themeColor="text1"/>
          <w:sz w:val="24"/>
          <w:szCs w:val="24"/>
          <w:lang w:eastAsia="en-US"/>
        </w:rPr>
        <w:t>reflecting o</w:t>
      </w:r>
      <w:r w:rsidRPr="00111AB3">
        <w:rPr>
          <w:rFonts w:asciiTheme="majorHAnsi" w:eastAsiaTheme="minorEastAsia" w:hAnsiTheme="majorHAnsi" w:cstheme="majorHAnsi"/>
          <w:color w:val="000000" w:themeColor="text1"/>
          <w:sz w:val="24"/>
          <w:szCs w:val="24"/>
          <w:lang w:eastAsia="en-US"/>
        </w:rPr>
        <w:t xml:space="preserve">n the observation in School A, for the next lesson my partner and I agreed to alter the grouping arrangements to see how it would affect the learning process. In School A we allowed the children to group themselves into two teams via friendships, where as in School B, as the teacher, I put the pupils into three sets of pairs. Two middle ability were paired together and the other two pairs each had a higher ability child and a lower ability child. The reason for this was to see if pairing higher ability pupils with lower ability pupils would even out to the standard of work produced by middle ability pupils. We also wanted to see if the higher ability pupils could show support to their peers and to observe the effects in attitudes towards work from this. </w:t>
      </w:r>
    </w:p>
    <w:p w:rsidR="003A0082" w:rsidRDefault="003A0082" w:rsidP="00111AB3">
      <w:pPr>
        <w:tabs>
          <w:tab w:val="left" w:pos="3240"/>
        </w:tabs>
        <w:rPr>
          <w:rFonts w:asciiTheme="majorHAnsi" w:eastAsiaTheme="minorEastAsia" w:hAnsiTheme="majorHAnsi" w:cstheme="majorHAnsi"/>
          <w:color w:val="000000" w:themeColor="text1"/>
          <w:sz w:val="24"/>
          <w:szCs w:val="24"/>
          <w:lang w:eastAsia="en-US"/>
        </w:rPr>
      </w:pPr>
    </w:p>
    <w:p w:rsidR="003A0082" w:rsidRPr="003A0082" w:rsidRDefault="003A0082" w:rsidP="003A0082">
      <w:pPr>
        <w:rPr>
          <w:rFonts w:asciiTheme="majorHAnsi" w:eastAsiaTheme="minorEastAsia" w:hAnsiTheme="majorHAnsi" w:cstheme="majorHAnsi"/>
          <w:color w:val="000000" w:themeColor="text1"/>
          <w:sz w:val="24"/>
          <w:szCs w:val="24"/>
          <w:lang w:eastAsia="en-US"/>
        </w:rPr>
      </w:pPr>
      <w:r w:rsidRPr="003A0082">
        <w:rPr>
          <w:rFonts w:asciiTheme="majorHAnsi" w:eastAsiaTheme="minorEastAsia" w:hAnsiTheme="majorHAnsi" w:cstheme="majorHAnsi"/>
          <w:color w:val="000000" w:themeColor="text1"/>
          <w:sz w:val="24"/>
          <w:szCs w:val="24"/>
          <w:lang w:eastAsia="en-US"/>
        </w:rPr>
        <w:t xml:space="preserve">Like in School A, I introduced the task to the pupils and explained the thinking hats system of working and were also given the same “thinking hat” prompt cards. Each pair were given a pack of posted notes to write down their thoughts and ideas, as well as a sheet of paper and pencil to sketch their design. My </w:t>
      </w:r>
      <w:r w:rsidRPr="003A0082">
        <w:rPr>
          <w:rFonts w:asciiTheme="majorHAnsi" w:eastAsiaTheme="minorEastAsia" w:hAnsiTheme="majorHAnsi" w:cstheme="majorHAnsi"/>
          <w:color w:val="000000" w:themeColor="text1"/>
          <w:sz w:val="24"/>
          <w:szCs w:val="24"/>
          <w:lang w:eastAsia="en-US"/>
        </w:rPr>
        <w:lastRenderedPageBreak/>
        <w:t xml:space="preserve">partner also kept a transcript of what they pupils have said and done just like I did in School A (See Appendix I) We used the different colour codes of thinking in the same order as School A, again starting with green for creativity. </w:t>
      </w:r>
    </w:p>
    <w:p w:rsidR="003A0082" w:rsidRPr="003A0082" w:rsidRDefault="003A0082" w:rsidP="003A0082">
      <w:pPr>
        <w:rPr>
          <w:rFonts w:asciiTheme="majorHAnsi" w:eastAsiaTheme="minorEastAsia" w:hAnsiTheme="majorHAnsi" w:cstheme="majorHAnsi"/>
          <w:color w:val="000000" w:themeColor="text1"/>
          <w:sz w:val="24"/>
          <w:szCs w:val="24"/>
          <w:lang w:eastAsia="en-US"/>
        </w:rPr>
      </w:pPr>
    </w:p>
    <w:p w:rsidR="003A0082" w:rsidRPr="003A0082" w:rsidRDefault="003A0082" w:rsidP="003A0082">
      <w:pPr>
        <w:rPr>
          <w:rFonts w:asciiTheme="majorHAnsi" w:eastAsiaTheme="minorEastAsia" w:hAnsiTheme="majorHAnsi" w:cstheme="majorHAnsi"/>
          <w:i/>
          <w:sz w:val="24"/>
          <w:szCs w:val="24"/>
          <w:lang w:eastAsia="en-US"/>
        </w:rPr>
      </w:pPr>
      <w:r w:rsidRPr="003A0082">
        <w:rPr>
          <w:rFonts w:asciiTheme="majorHAnsi" w:eastAsiaTheme="minorEastAsia" w:hAnsiTheme="majorHAnsi" w:cstheme="majorHAnsi"/>
          <w:color w:val="000000" w:themeColor="text1"/>
          <w:sz w:val="24"/>
          <w:szCs w:val="24"/>
          <w:lang w:eastAsia="en-US"/>
        </w:rPr>
        <w:t>Child 1 (higher ability) explained “</w:t>
      </w:r>
      <w:r w:rsidRPr="003A0082">
        <w:rPr>
          <w:rFonts w:asciiTheme="majorHAnsi" w:eastAsiaTheme="minorEastAsia" w:hAnsiTheme="majorHAnsi" w:cstheme="majorHAnsi"/>
          <w:i/>
          <w:sz w:val="24"/>
          <w:szCs w:val="24"/>
          <w:lang w:eastAsia="en-US"/>
        </w:rPr>
        <w:t>Being unique is being one of a kind. I want to do an egg shape because otherwise doing the layers of the egg would be hard</w:t>
      </w:r>
      <w:r w:rsidRPr="003A0082">
        <w:rPr>
          <w:rFonts w:asciiTheme="majorHAnsi" w:eastAsiaTheme="minorEastAsia" w:hAnsiTheme="majorHAnsi" w:cstheme="majorHAnsi"/>
          <w:sz w:val="24"/>
          <w:szCs w:val="24"/>
          <w:lang w:eastAsia="en-US"/>
        </w:rPr>
        <w:t>”, showing that she was able to understand complex vocabulary such as the word “</w:t>
      </w:r>
      <w:r w:rsidRPr="003A0082">
        <w:rPr>
          <w:rFonts w:asciiTheme="majorHAnsi" w:eastAsiaTheme="minorEastAsia" w:hAnsiTheme="majorHAnsi" w:cstheme="majorHAnsi"/>
          <w:i/>
          <w:sz w:val="24"/>
          <w:szCs w:val="24"/>
          <w:lang w:eastAsia="en-US"/>
        </w:rPr>
        <w:t>unique</w:t>
      </w:r>
      <w:r w:rsidRPr="003A0082">
        <w:rPr>
          <w:rFonts w:asciiTheme="majorHAnsi" w:eastAsiaTheme="minorEastAsia" w:hAnsiTheme="majorHAnsi" w:cstheme="majorHAnsi"/>
          <w:sz w:val="24"/>
          <w:szCs w:val="24"/>
          <w:lang w:eastAsia="en-US"/>
        </w:rPr>
        <w:t>” without adult support, as well as being able to make logical choices for her design to be made efficiently. This supported her partner, Child 5 (lower ability) who was able to share his ideas at his own level of understanding “my egg is going to be a big bunny Easter egg”.  Child 3 and Child 4 (middle ability pair) had a shared understanding of prior knowledge and decided that their egg would taste like the existing chocolate brand “</w:t>
      </w:r>
      <w:r w:rsidRPr="003A0082">
        <w:rPr>
          <w:rFonts w:asciiTheme="majorHAnsi" w:eastAsiaTheme="minorEastAsia" w:hAnsiTheme="majorHAnsi" w:cstheme="majorHAnsi"/>
          <w:i/>
          <w:sz w:val="24"/>
          <w:szCs w:val="24"/>
          <w:lang w:eastAsia="en-US"/>
        </w:rPr>
        <w:t>Galaxy</w:t>
      </w:r>
      <w:r w:rsidRPr="003A0082">
        <w:rPr>
          <w:rFonts w:asciiTheme="majorHAnsi" w:eastAsiaTheme="minorEastAsia" w:hAnsiTheme="majorHAnsi" w:cstheme="majorHAnsi"/>
          <w:sz w:val="24"/>
          <w:szCs w:val="24"/>
          <w:lang w:eastAsia="en-US"/>
        </w:rPr>
        <w:t>”.  The pair were able to generate their designed independently and used knowledge of their favourite films and hobbies to develop an original design</w:t>
      </w:r>
      <w:r w:rsidRPr="003A0082">
        <w:rPr>
          <w:rFonts w:asciiTheme="majorHAnsi" w:eastAsiaTheme="minorEastAsia" w:hAnsiTheme="majorHAnsi" w:cstheme="majorHAnsi"/>
          <w:i/>
          <w:sz w:val="24"/>
          <w:szCs w:val="24"/>
          <w:lang w:eastAsia="en-US"/>
        </w:rPr>
        <w:t xml:space="preserve"> “We made a galaxy egg with unicorns and Star Wars and hearts”.</w:t>
      </w: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 xml:space="preserve">Child 6 (lower ability) was unable to write his ideas down, so his partner Child 2 (higher ability) assisted him by scribing both of their ideas.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inorHAnsi" w:eastAsiaTheme="minorEastAsia" w:hAnsiTheme="minorHAnsi" w:cstheme="minorHAnsi"/>
          <w:sz w:val="24"/>
          <w:szCs w:val="24"/>
          <w:lang w:eastAsia="en-US"/>
        </w:rPr>
      </w:pPr>
      <w:r w:rsidRPr="003A0082">
        <w:rPr>
          <w:rFonts w:asciiTheme="majorHAnsi" w:eastAsiaTheme="minorEastAsia" w:hAnsiTheme="majorHAnsi" w:cstheme="majorHAnsi"/>
          <w:sz w:val="24"/>
          <w:szCs w:val="24"/>
          <w:lang w:eastAsia="en-US"/>
        </w:rPr>
        <w:t>Moving on to thinking about the process, all pupils were able to recognise that machines would be needed to make their chocolate Easter eggs, and could identify scientific changes such us “melting” the chocolate and how it will need to go from liquid to solid. Child 6 stated “</w:t>
      </w:r>
      <w:r w:rsidRPr="003A0082">
        <w:rPr>
          <w:rFonts w:asciiTheme="majorHAnsi" w:eastAsiaTheme="minorEastAsia" w:hAnsiTheme="majorHAnsi" w:cstheme="majorHAnsi"/>
          <w:i/>
          <w:sz w:val="24"/>
          <w:szCs w:val="24"/>
          <w:lang w:eastAsia="en-US"/>
        </w:rPr>
        <w:t>we are going to put our eggs in a van</w:t>
      </w:r>
      <w:r w:rsidRPr="003A0082">
        <w:rPr>
          <w:rFonts w:asciiTheme="majorHAnsi" w:eastAsiaTheme="minorEastAsia" w:hAnsiTheme="majorHAnsi" w:cstheme="majorHAnsi"/>
          <w:sz w:val="24"/>
          <w:szCs w:val="24"/>
          <w:lang w:eastAsia="en-US"/>
        </w:rPr>
        <w:t>” as he explained that that’s how he would deliver his eggs. As the teacher, I the intervened by asking Jacob whether he thought that one van would be enough to deliver his eggs to shops all around the country. Through proposing questions to Child 6 he was able to come to his own conclusion that he would need a lot more vans to complete the deliveries. During the white thinking hat, all the children were able to name different sources that could provide them with further information from using the internet to books. Some of the children were able to use broader thinking and considered that their ingredients would come from different countries, Child 3 and Child 4 said “</w:t>
      </w:r>
      <w:r w:rsidRPr="003A0082">
        <w:rPr>
          <w:rFonts w:asciiTheme="majorHAnsi" w:eastAsiaTheme="minorEastAsia" w:hAnsiTheme="majorHAnsi" w:cstheme="majorHAnsi"/>
          <w:i/>
          <w:sz w:val="24"/>
          <w:szCs w:val="24"/>
          <w:lang w:eastAsia="en-US"/>
        </w:rPr>
        <w:t>we will need cocoa beans we will get them from India</w:t>
      </w:r>
      <w:r w:rsidRPr="003A0082">
        <w:rPr>
          <w:rFonts w:asciiTheme="minorHAnsi" w:eastAsiaTheme="minorEastAsia" w:hAnsiTheme="minorHAnsi" w:cstheme="minorHAnsi"/>
          <w:sz w:val="24"/>
          <w:szCs w:val="24"/>
          <w:lang w:eastAsia="en-US"/>
        </w:rPr>
        <w:t>”.</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When asked to consider the positive points of their design, using the yellow thinking hat, the lower ability pupils needed my support to understand the prompts. Child 5 began repeating Child 1’s answers, therefore I probed him to expand on his own answers to ensure he was not just relaying on his partner. The pupils needed teacher guidance on the meaning of a target audience. Child 3 said that her egg would be for “</w:t>
      </w:r>
      <w:r w:rsidRPr="003A0082">
        <w:rPr>
          <w:rFonts w:asciiTheme="majorHAnsi" w:eastAsiaTheme="minorEastAsia" w:hAnsiTheme="majorHAnsi" w:cstheme="majorHAnsi"/>
          <w:i/>
          <w:sz w:val="24"/>
          <w:szCs w:val="24"/>
          <w:lang w:eastAsia="en-US"/>
        </w:rPr>
        <w:t>everyone</w:t>
      </w:r>
      <w:r w:rsidRPr="003A0082">
        <w:rPr>
          <w:rFonts w:asciiTheme="majorHAnsi" w:eastAsiaTheme="minorEastAsia" w:hAnsiTheme="majorHAnsi" w:cstheme="majorHAnsi"/>
          <w:sz w:val="24"/>
          <w:szCs w:val="24"/>
          <w:lang w:eastAsia="en-US"/>
        </w:rPr>
        <w:t>” when thinking about their target audience. Child 4 was prompted to think about the “</w:t>
      </w:r>
      <w:r w:rsidRPr="003A0082">
        <w:rPr>
          <w:rFonts w:asciiTheme="majorHAnsi" w:eastAsiaTheme="minorEastAsia" w:hAnsiTheme="majorHAnsi" w:cstheme="majorHAnsi"/>
          <w:i/>
          <w:sz w:val="24"/>
          <w:szCs w:val="24"/>
          <w:lang w:eastAsia="en-US"/>
        </w:rPr>
        <w:t>Star Wars</w:t>
      </w:r>
      <w:r w:rsidRPr="003A0082">
        <w:rPr>
          <w:rFonts w:asciiTheme="majorHAnsi" w:eastAsiaTheme="minorEastAsia" w:hAnsiTheme="majorHAnsi" w:cstheme="majorHAnsi"/>
          <w:sz w:val="24"/>
          <w:szCs w:val="24"/>
          <w:lang w:eastAsia="en-US"/>
        </w:rPr>
        <w:t xml:space="preserve">” design and how there could be a target audience of Star Wars fans. By the time we got to the black hat Child 4 stated </w:t>
      </w:r>
      <w:r w:rsidRPr="003A0082">
        <w:rPr>
          <w:rFonts w:asciiTheme="majorHAnsi" w:eastAsiaTheme="minorEastAsia" w:hAnsiTheme="majorHAnsi" w:cstheme="majorHAnsi"/>
          <w:i/>
          <w:sz w:val="24"/>
          <w:szCs w:val="24"/>
          <w:lang w:eastAsia="en-US"/>
        </w:rPr>
        <w:t>“I’m bored”</w:t>
      </w:r>
      <w:r w:rsidRPr="003A0082">
        <w:rPr>
          <w:rFonts w:asciiTheme="majorHAnsi" w:eastAsiaTheme="minorEastAsia" w:hAnsiTheme="majorHAnsi" w:cstheme="majorHAnsi"/>
          <w:sz w:val="24"/>
          <w:szCs w:val="24"/>
          <w:lang w:eastAsia="en-US"/>
        </w:rPr>
        <w:t xml:space="preserve"> and was struggling to co-operate with the remainder of the activity, but his partner Child 3 tried to motivate him. The children were able to identify physical problems with their design such as the chocolate being too soft. Child 5 was able to independently come up with a solution to this possible negative “to stop the egg melt it we will keep it in the fridge”.</w:t>
      </w:r>
    </w:p>
    <w:p w:rsidR="003A0082" w:rsidRPr="003A0082" w:rsidRDefault="003A0082" w:rsidP="003A0082">
      <w:pPr>
        <w:rPr>
          <w:rFonts w:asciiTheme="minorHAnsi" w:eastAsiaTheme="minorEastAsia" w:hAnsiTheme="minorHAnsi" w:cstheme="minorBidi"/>
          <w:i/>
          <w:sz w:val="28"/>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Finally, the activity concluded with the red thinking hat. When following the read card prompts to help the pupils to think about their feelings towards the activity, Child 2 said “</w:t>
      </w:r>
      <w:r w:rsidRPr="003A0082">
        <w:rPr>
          <w:rFonts w:asciiTheme="majorHAnsi" w:eastAsiaTheme="minorEastAsia" w:hAnsiTheme="majorHAnsi" w:cstheme="majorHAnsi"/>
          <w:i/>
          <w:sz w:val="24"/>
          <w:szCs w:val="24"/>
          <w:lang w:eastAsia="en-US"/>
        </w:rPr>
        <w:t>I am happy to work like this</w:t>
      </w:r>
      <w:r w:rsidRPr="003A0082">
        <w:rPr>
          <w:rFonts w:asciiTheme="majorHAnsi" w:eastAsiaTheme="minorEastAsia" w:hAnsiTheme="majorHAnsi" w:cstheme="majorHAnsi"/>
          <w:sz w:val="24"/>
          <w:szCs w:val="24"/>
          <w:lang w:eastAsia="en-US"/>
        </w:rPr>
        <w:t xml:space="preserve">”, in juxtaposition to her comment Child 4 explained </w:t>
      </w:r>
      <w:r w:rsidRPr="003A0082">
        <w:rPr>
          <w:rFonts w:asciiTheme="majorHAnsi" w:eastAsiaTheme="minorEastAsia" w:hAnsiTheme="majorHAnsi" w:cstheme="majorHAnsi"/>
          <w:i/>
          <w:sz w:val="24"/>
          <w:szCs w:val="24"/>
          <w:lang w:eastAsia="en-US"/>
        </w:rPr>
        <w:t xml:space="preserve">“I got a bit bored today because I don’t like waiting”. </w:t>
      </w:r>
      <w:r w:rsidRPr="003A0082">
        <w:rPr>
          <w:rFonts w:asciiTheme="majorHAnsi" w:eastAsiaTheme="minorEastAsia" w:hAnsiTheme="majorHAnsi" w:cstheme="majorHAnsi"/>
          <w:sz w:val="24"/>
          <w:szCs w:val="24"/>
          <w:lang w:eastAsia="en-US"/>
        </w:rPr>
        <w:t xml:space="preserve">As a group, the pupils agreed that the task they had complete was achievable, and that they could use the thinking hats system within other areas of their school work. During the focused task interview, my partner proposed each question to the pairs. Similarly, to School A, the consensus from the children was that they enjoyed the Easter egg theme of the problem-solving activity and how they had the freedom to work creatively. Child 5 explained that </w:t>
      </w:r>
      <w:r w:rsidRPr="003A0082">
        <w:rPr>
          <w:rFonts w:asciiTheme="majorHAnsi" w:eastAsiaTheme="minorEastAsia" w:hAnsiTheme="majorHAnsi" w:cstheme="majorHAnsi"/>
          <w:i/>
          <w:sz w:val="24"/>
          <w:szCs w:val="24"/>
          <w:lang w:eastAsia="en-US"/>
        </w:rPr>
        <w:t>“it helped to work with a friend”</w:t>
      </w:r>
      <w:r w:rsidRPr="003A0082">
        <w:rPr>
          <w:rFonts w:asciiTheme="majorHAnsi" w:eastAsiaTheme="minorEastAsia" w:hAnsiTheme="majorHAnsi" w:cstheme="majorHAnsi"/>
          <w:sz w:val="24"/>
          <w:szCs w:val="24"/>
          <w:lang w:eastAsia="en-US"/>
        </w:rPr>
        <w:t xml:space="preserve"> and his partner Child 1 agreed as although she could perform this task alone with ease, she liked working with a peer. When asked if we could have made the task easier, Child 3 explained that she would like to be further challenged with trickier questions. Her partner, Child 4, opposed her comment and said, </w:t>
      </w:r>
      <w:r w:rsidRPr="003A0082">
        <w:rPr>
          <w:rFonts w:asciiTheme="majorHAnsi" w:eastAsiaTheme="minorEastAsia" w:hAnsiTheme="majorHAnsi" w:cstheme="majorHAnsi"/>
          <w:i/>
          <w:sz w:val="24"/>
          <w:szCs w:val="24"/>
          <w:lang w:eastAsia="en-US"/>
        </w:rPr>
        <w:t xml:space="preserve">“This task could have been easier, I didn’t like waiting around”. </w:t>
      </w:r>
      <w:r w:rsidRPr="003A0082">
        <w:rPr>
          <w:rFonts w:asciiTheme="majorHAnsi" w:eastAsiaTheme="minorEastAsia" w:hAnsiTheme="majorHAnsi" w:cstheme="majorHAnsi"/>
          <w:sz w:val="24"/>
          <w:szCs w:val="24"/>
          <w:lang w:eastAsia="en-US"/>
        </w:rPr>
        <w:t xml:space="preserve">Although both children are of similar academic ability, their thoughts and </w:t>
      </w:r>
      <w:r w:rsidRPr="003A0082">
        <w:rPr>
          <w:rFonts w:asciiTheme="majorHAnsi" w:eastAsiaTheme="minorEastAsia" w:hAnsiTheme="majorHAnsi" w:cstheme="majorHAnsi"/>
          <w:sz w:val="24"/>
          <w:szCs w:val="24"/>
          <w:lang w:eastAsia="en-US"/>
        </w:rPr>
        <w:lastRenderedPageBreak/>
        <w:t xml:space="preserve">feelings towards the activity majorly contrast. From this, my partner and I were able to highlight that engagement or dis-engagement of an independent task, may not be through lack of understanding but through the presentation of its content.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 xml:space="preserve">When the pupils were asked if they knew what problem-solving was, most were unsure of how to summarise its meaning. Child 1 was able to define problem-solving as </w:t>
      </w:r>
      <w:r w:rsidRPr="003A0082">
        <w:rPr>
          <w:rFonts w:asciiTheme="majorHAnsi" w:eastAsiaTheme="minorEastAsia" w:hAnsiTheme="majorHAnsi" w:cstheme="majorHAnsi"/>
          <w:i/>
          <w:sz w:val="24"/>
          <w:szCs w:val="24"/>
          <w:lang w:eastAsia="en-US"/>
        </w:rPr>
        <w:t xml:space="preserve">“a challenge”. </w:t>
      </w:r>
      <w:r w:rsidRPr="003A0082">
        <w:rPr>
          <w:rFonts w:asciiTheme="majorHAnsi" w:eastAsiaTheme="minorEastAsia" w:hAnsiTheme="majorHAnsi" w:cstheme="majorHAnsi"/>
          <w:sz w:val="24"/>
          <w:szCs w:val="24"/>
          <w:lang w:eastAsia="en-US"/>
        </w:rPr>
        <w:t xml:space="preserve">The children were all able to recognise that it is important to work independently but expressed that working in pairs first can help them to become more confident in their work. The final question asked was if the pupils knew that their steps were to improve their learning, most were unsure of this, so it was clear that they had not previously discussed personal targets. Child 3 showed a positive attitude towards her school work </w:t>
      </w:r>
      <w:r w:rsidRPr="003A0082">
        <w:rPr>
          <w:rFonts w:asciiTheme="majorHAnsi" w:eastAsiaTheme="minorEastAsia" w:hAnsiTheme="majorHAnsi" w:cstheme="majorHAnsi"/>
          <w:i/>
          <w:sz w:val="24"/>
          <w:szCs w:val="24"/>
          <w:lang w:eastAsia="en-US"/>
        </w:rPr>
        <w:t xml:space="preserve">“To try to be the best that I can be, I need to do good listening and work hard to be my best”.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 xml:space="preserve">On reflection of the problem-solving activity at School B, my thoughts are that the activity was not as strongly performed by the pupils in comparison to School A. There are many factors that my partner and I have considered from this, such as the busier setting of working in the school corridor. There were many distractions throughout the course of the activity, such as a member of staff dressed up as the “Easter Bunny” patrolling the corridor to deliver chocolate around the school. This did not help the likes of Child 4, and his boredom may have come from the fact that there were other activities going on around the school that he would like to be apart of, rather than completing the problem-solving activity at hand. Other pupils not participating in our activity did attempt to distract the pupils involved, whereas there were no external issues with behaviour in School A. The lesson also took part in the afternoon of the last day of term, therefore concentration levels were not at the children’s highest. If this activity was toe be repeated in a morning session, in a calmer environment with less distractions, the results from our observation may differ.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 xml:space="preserve">I believe the grouping methods we used in school B worked effectively, as the higher ability pupils helped the lower ability gain confidence. The higher ability pupils Child 1 and Child 2 were able to scribe Child 5 and Child 6’s ideas. The lower ability pupils could still actively think about their answers independently without having to be anxious about note taking correctly. Child 3 was able to motivate Child 4 as they had contrasting attitudes towards their work, which made them a good match as partners. Minor factors such as school uniform were also considered when discussing the outcome of the observations, School A pupils were all in uniform, but School B were not. It could be argued that School B pupil have a more “laid-back” approach to school by not wearing correct uniform, this may also suggest that there is less parental engagement with these pupils, therefore less support with a positivity towards school work and school life in general.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 xml:space="preserve">Looking at the evidence from both School A and School B, my partner and I believe that the thinking hat system did help improve pupils’ independence when problem-solving, but each school has its own personal set of targets to improve this style of learning, regarding pupils’ attitudes towards work ethic as well as how the adult should support cognitive development effectively. The pupils in School A appeared to be knowledgeable children, but they seemed to care more about getting their answers incorrect and still required some form of adult support, as well as some individuals over taking the lead of the activity and not allowing others to contribute. In juxtaposition to this, the pupils in School B seemed to have less discipline when working and needed more encouragement to try, especially pupils such as Child 4. To make progression in both schools, the teacher that is supporting the pupils should scaffold the activity appropriately to the abilities of the children. A teacher’s use of “scaffolding” links to Vygsotsky’s “Zone of Proximal Development” (cited in Smidt, 2009), for instance the selected pupils had not been introduced to working with De-Bono’s thinking hat system until the lesson study, therefore its is expected that the pupils will need teacher support until they are able to work in this way independently. For learning to take place, the tasks presented to the pupils must be just out if reach of their current ability, therefore the responses </w:t>
      </w:r>
      <w:r w:rsidRPr="003A0082">
        <w:rPr>
          <w:rFonts w:asciiTheme="majorHAnsi" w:eastAsiaTheme="minorEastAsia" w:hAnsiTheme="majorHAnsi" w:cstheme="majorHAnsi"/>
          <w:sz w:val="24"/>
          <w:szCs w:val="24"/>
          <w:lang w:eastAsia="en-US"/>
        </w:rPr>
        <w:lastRenderedPageBreak/>
        <w:t xml:space="preserve">from the focused task interviews were crucial for checking that the activity is neither too simple or too difficult.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Using the thinking hats and blooms taxonomy to promote cognitive acceleration when independently problem-solving, can become more successful with time as the children become more familiar of using these methods to develop their learning. For future lessons, when introducing the thinking hats to pupils, I would deliver a lesson on each area of thinking, so that the pupils can be “trained” on how to use De-Bono’s system and grow in confidence on how to use it effectively. Vygostky recommends that teachers “</w:t>
      </w:r>
      <w:r w:rsidRPr="003A0082">
        <w:rPr>
          <w:rFonts w:asciiTheme="majorHAnsi" w:eastAsiaTheme="minorEastAsia" w:hAnsiTheme="majorHAnsi" w:cstheme="majorHAnsi"/>
          <w:i/>
          <w:sz w:val="24"/>
          <w:szCs w:val="24"/>
          <w:lang w:eastAsia="en-US"/>
        </w:rPr>
        <w:t>sequence the steps</w:t>
      </w:r>
      <w:r w:rsidRPr="003A0082">
        <w:rPr>
          <w:rFonts w:asciiTheme="majorHAnsi" w:eastAsiaTheme="minorEastAsia" w:hAnsiTheme="majorHAnsi" w:cstheme="majorHAnsi"/>
          <w:sz w:val="24"/>
          <w:szCs w:val="24"/>
          <w:lang w:eastAsia="en-US"/>
        </w:rPr>
        <w:t xml:space="preserve">” to enable understanding, and it’s their responsibility to specifically know what each pupil needs to be successful learners. The success criteria set for each lesson should be discussed between both teachers and pupils, so that all have a shared understanding as to what the expected of the children to progress into </w:t>
      </w:r>
      <w:r w:rsidRPr="003A0082">
        <w:rPr>
          <w:rFonts w:asciiTheme="majorHAnsi" w:eastAsiaTheme="minorEastAsia" w:hAnsiTheme="majorHAnsi" w:cstheme="majorHAnsi"/>
          <w:i/>
          <w:sz w:val="24"/>
          <w:szCs w:val="24"/>
          <w:lang w:eastAsia="en-US"/>
        </w:rPr>
        <w:t>“ambitious capable learners”</w:t>
      </w:r>
      <w:r w:rsidRPr="003A0082">
        <w:rPr>
          <w:rFonts w:asciiTheme="majorHAnsi" w:eastAsiaTheme="minorEastAsia" w:hAnsiTheme="majorHAnsi" w:cstheme="majorHAnsi"/>
          <w:sz w:val="24"/>
          <w:szCs w:val="24"/>
          <w:lang w:eastAsia="en-US"/>
        </w:rPr>
        <w:t xml:space="preserve"> (Donaldson, 2015).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Vygostky does not specify that the “more expert” person should necessarily be an adult and therefore the support in the zone of proximal development can be received from a more able pupil to their peer. “</w:t>
      </w:r>
      <w:r w:rsidRPr="003A0082">
        <w:rPr>
          <w:rFonts w:asciiTheme="majorHAnsi" w:eastAsiaTheme="minorEastAsia" w:hAnsiTheme="majorHAnsi" w:cstheme="majorHAnsi"/>
          <w:i/>
          <w:sz w:val="24"/>
          <w:szCs w:val="24"/>
          <w:lang w:eastAsia="en-US"/>
        </w:rPr>
        <w:t xml:space="preserve">For him another child- but one who was more expert than the target child in a particular area- could support the child in bridging the gap” </w:t>
      </w:r>
      <w:r w:rsidRPr="003A0082">
        <w:rPr>
          <w:rFonts w:asciiTheme="majorHAnsi" w:eastAsiaTheme="minorEastAsia" w:hAnsiTheme="majorHAnsi" w:cstheme="majorHAnsi"/>
          <w:sz w:val="24"/>
          <w:szCs w:val="24"/>
          <w:lang w:eastAsia="en-US"/>
        </w:rPr>
        <w:t xml:space="preserve">(Smidt, 2009). This theory supports our decision of pairing higher ability and lower ability in School B, but on the other hand, every child has their own zone of proximal development, and we must ensure that the higher ability students also achieve this and are challenged as well as supporting target pupils.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Child 4 in School B is an example of a pupil who did not enter the zone of proximal development during the lesson study, therefore when this happens the lesson plan should be reviewed for alteration to ensure pupils will not become bored or frustrated. In this case, the lesson plan did not highlight this issue in School A, so we can assume that the environmental factors discussed earlier on in this assignment are the main reasons for Child 4’s dis-engagement. Bruner also agrees that working in a group setting can improve focus during a task</w:t>
      </w:r>
      <w:r w:rsidRPr="003A0082">
        <w:rPr>
          <w:rFonts w:asciiTheme="majorHAnsi" w:eastAsiaTheme="minorEastAsia" w:hAnsiTheme="majorHAnsi" w:cstheme="majorHAnsi"/>
          <w:i/>
          <w:sz w:val="24"/>
          <w:szCs w:val="24"/>
          <w:lang w:eastAsia="en-US"/>
        </w:rPr>
        <w:t>, “It is evident that when children or adults are learning something together they become more and more involved with one another as they jointly focus on something”</w:t>
      </w:r>
      <w:r w:rsidRPr="003A0082">
        <w:rPr>
          <w:rFonts w:asciiTheme="majorHAnsi" w:eastAsiaTheme="minorEastAsia" w:hAnsiTheme="majorHAnsi" w:cstheme="majorHAnsi"/>
          <w:sz w:val="24"/>
          <w:szCs w:val="24"/>
          <w:lang w:eastAsia="en-US"/>
        </w:rPr>
        <w:t xml:space="preserve"> (cited in Smidt, 2011). Bruner also suggests that working with others can develop a framework for thinking. Bruner’s “spiral learning” also connects to our lesson study as the pupils’ ideas were built upon using the thinking hats, therefore accelerating their thinking. </w:t>
      </w:r>
    </w:p>
    <w:p w:rsidR="003A0082" w:rsidRPr="003A0082" w:rsidRDefault="003A0082" w:rsidP="003A0082">
      <w:pPr>
        <w:rPr>
          <w:rFonts w:asciiTheme="majorHAnsi" w:eastAsiaTheme="minorEastAsia" w:hAnsiTheme="majorHAnsi" w:cstheme="majorHAnsi"/>
          <w:sz w:val="24"/>
          <w:szCs w:val="24"/>
          <w:lang w:eastAsia="en-US"/>
        </w:rPr>
      </w:pPr>
    </w:p>
    <w:p w:rsidR="003A0082" w:rsidRPr="003A0082" w:rsidRDefault="003A0082" w:rsidP="003A0082">
      <w:pPr>
        <w:rPr>
          <w:rFonts w:asciiTheme="majorHAnsi" w:eastAsiaTheme="minorEastAsia" w:hAnsiTheme="majorHAnsi" w:cstheme="majorHAnsi"/>
          <w:sz w:val="24"/>
          <w:szCs w:val="24"/>
          <w:lang w:eastAsia="en-US"/>
        </w:rPr>
      </w:pPr>
      <w:r w:rsidRPr="003A0082">
        <w:rPr>
          <w:rFonts w:asciiTheme="majorHAnsi" w:eastAsiaTheme="minorEastAsia" w:hAnsiTheme="majorHAnsi" w:cstheme="majorHAnsi"/>
          <w:sz w:val="24"/>
          <w:szCs w:val="24"/>
          <w:lang w:eastAsia="en-US"/>
        </w:rPr>
        <w:t>Although my partner and I were pleased with the outcome of this investigation as a whole, we understand that the lesson study was not perfect. We were only able to observe a snap shot of our practise with a small sample of children, who each have their own individual needs as learners which need time to be addressed. The different faces and disruptions within the learning environment need to be considered, as they may affect the outcome of learning performance. Class teachers will already have an advantage by having a broad knowledge of each of their pupils</w:t>
      </w:r>
      <w:r>
        <w:rPr>
          <w:rFonts w:asciiTheme="majorHAnsi" w:eastAsiaTheme="minorEastAsia" w:hAnsiTheme="majorHAnsi" w:cstheme="majorHAnsi"/>
          <w:sz w:val="24"/>
          <w:szCs w:val="24"/>
          <w:lang w:eastAsia="en-US"/>
        </w:rPr>
        <w:t xml:space="preserve">’ </w:t>
      </w:r>
      <w:r w:rsidRPr="003A0082">
        <w:rPr>
          <w:rFonts w:asciiTheme="majorHAnsi" w:eastAsiaTheme="minorEastAsia" w:hAnsiTheme="majorHAnsi" w:cstheme="majorHAnsi"/>
          <w:sz w:val="24"/>
          <w:szCs w:val="24"/>
          <w:lang w:eastAsia="en-US"/>
        </w:rPr>
        <w:t>abilities and learning preferences.  Therefore, to continue developing from the lesson study, they will be able to group and partner the pupils most effectively in future problem</w:t>
      </w:r>
      <w:r>
        <w:rPr>
          <w:rFonts w:asciiTheme="majorHAnsi" w:eastAsiaTheme="minorEastAsia" w:hAnsiTheme="majorHAnsi" w:cstheme="majorHAnsi"/>
          <w:sz w:val="24"/>
          <w:szCs w:val="24"/>
          <w:lang w:eastAsia="en-US"/>
        </w:rPr>
        <w:t>-</w:t>
      </w:r>
      <w:r w:rsidRPr="003A0082">
        <w:rPr>
          <w:rFonts w:asciiTheme="majorHAnsi" w:eastAsiaTheme="minorEastAsia" w:hAnsiTheme="majorHAnsi" w:cstheme="majorHAnsi"/>
          <w:sz w:val="24"/>
          <w:szCs w:val="24"/>
          <w:lang w:eastAsia="en-US"/>
        </w:rPr>
        <w:t xml:space="preserve">solving activities, as well as be able to differentiate task specifically to allow their pupils to enter their zone of proximal development, whatever their ability may be. Ideally the recommendations I have discussed need time to be developed over a trial period. Pupils can gain familiarity with a cognitive process that works specifically for them, whether that may be Bloom’s Taxonomy or De-Bono’s thinking hats, but it is important that children can recognise that we have different types of thinking and that they have options to find a system that they find most effective. The progression of pupil independence when problem solving needs to be measured, and this can be done by beginning with teacher support, then to peers’ support and finally when each of the pupils will be able to successfully complete the activities alone without anxiety or hesitation. </w:t>
      </w:r>
    </w:p>
    <w:p w:rsidR="003A0082" w:rsidRDefault="003A0082" w:rsidP="00111AB3">
      <w:pPr>
        <w:tabs>
          <w:tab w:val="left" w:pos="3240"/>
        </w:tabs>
        <w:rPr>
          <w:rFonts w:asciiTheme="majorHAnsi" w:eastAsiaTheme="minorEastAsia" w:hAnsiTheme="majorHAnsi" w:cstheme="majorHAnsi"/>
          <w:color w:val="000000" w:themeColor="text1"/>
          <w:sz w:val="24"/>
          <w:szCs w:val="24"/>
          <w:lang w:eastAsia="en-US"/>
        </w:rPr>
      </w:pPr>
    </w:p>
    <w:p w:rsidR="00111AB3" w:rsidRDefault="00111AB3" w:rsidP="00111AB3">
      <w:pPr>
        <w:tabs>
          <w:tab w:val="left" w:pos="3240"/>
        </w:tabs>
        <w:rPr>
          <w:rFonts w:asciiTheme="majorHAnsi" w:eastAsiaTheme="minorEastAsia" w:hAnsiTheme="majorHAnsi" w:cstheme="majorHAnsi"/>
          <w:color w:val="000000" w:themeColor="text1"/>
          <w:sz w:val="24"/>
          <w:szCs w:val="24"/>
          <w:lang w:eastAsia="en-US"/>
        </w:rPr>
      </w:pPr>
    </w:p>
    <w:p w:rsidR="00111AB3" w:rsidRPr="00111AB3" w:rsidRDefault="00111AB3" w:rsidP="00111AB3">
      <w:pPr>
        <w:tabs>
          <w:tab w:val="left" w:pos="3240"/>
        </w:tabs>
        <w:rPr>
          <w:rFonts w:asciiTheme="majorHAnsi" w:eastAsiaTheme="minorEastAsia" w:hAnsiTheme="majorHAnsi" w:cstheme="majorHAnsi"/>
          <w:color w:val="000000" w:themeColor="text1"/>
          <w:sz w:val="24"/>
          <w:szCs w:val="24"/>
          <w:lang w:eastAsia="en-US"/>
        </w:rPr>
      </w:pPr>
    </w:p>
    <w:p w:rsidR="00BA5501" w:rsidRDefault="00BA5501" w:rsidP="00BA5501">
      <w:pPr>
        <w:rPr>
          <w:u w:val="single"/>
        </w:rPr>
      </w:pPr>
    </w:p>
    <w:p w:rsidR="00BA5501" w:rsidRPr="002B30E9" w:rsidRDefault="00BA5501" w:rsidP="00BA5501">
      <w:pPr>
        <w:rPr>
          <w:u w:val="single"/>
        </w:rPr>
      </w:pPr>
      <w:r w:rsidRPr="002B30E9">
        <w:rPr>
          <w:u w:val="single"/>
        </w:rPr>
        <w:lastRenderedPageBreak/>
        <w:t>Bibliography</w:t>
      </w:r>
    </w:p>
    <w:p w:rsidR="00BA5501" w:rsidRDefault="00BA5501" w:rsidP="00BA5501">
      <w:pPr>
        <w:rPr>
          <w:rFonts w:ascii="Verdana" w:hAnsi="Verdana"/>
          <w:color w:val="000000"/>
        </w:rPr>
      </w:pPr>
      <w:r>
        <w:rPr>
          <w:rFonts w:ascii="Verdana" w:hAnsi="Verdana"/>
          <w:color w:val="000000"/>
        </w:rPr>
        <w:t xml:space="preserve">Armstrong, P, Vanderbilt University. (2018). </w:t>
      </w:r>
      <w:r>
        <w:rPr>
          <w:rFonts w:ascii="Verdana" w:hAnsi="Verdana"/>
          <w:i/>
          <w:iCs/>
          <w:color w:val="000000"/>
        </w:rPr>
        <w:t>Bloom's Taxonomy.</w:t>
      </w:r>
      <w:r>
        <w:rPr>
          <w:rFonts w:ascii="Verdana" w:hAnsi="Verdana"/>
          <w:color w:val="000000"/>
        </w:rPr>
        <w:t xml:space="preserve"> Available: https://cft.vanderbilt.edu/guides-sub-pages/blooms-taxonomy/. Last accessed 27th March 2018.</w:t>
      </w:r>
    </w:p>
    <w:p w:rsidR="00BA5501" w:rsidRDefault="00BA5501" w:rsidP="00BA5501"/>
    <w:p w:rsidR="00BA5501" w:rsidRDefault="00BA5501" w:rsidP="00BA5501">
      <w:pPr>
        <w:pStyle w:val="NoSpacing"/>
      </w:pPr>
      <w:r>
        <w:t xml:space="preserve">British Educational Research Association (2014). </w:t>
      </w:r>
      <w:r>
        <w:rPr>
          <w:i/>
          <w:iCs/>
        </w:rPr>
        <w:t>Ethical Guidelines for Educational Research.</w:t>
      </w:r>
      <w:r>
        <w:t xml:space="preserve"> Available: https://www.bera.ac.uk/researchers-resources/publications/ethical-guidelines-for-educational-research-2011. Last accessed 27th March 2018.</w:t>
      </w:r>
    </w:p>
    <w:p w:rsidR="00BA5501" w:rsidRDefault="00BA5501" w:rsidP="00BA5501">
      <w:pPr>
        <w:rPr>
          <w:rFonts w:ascii="Verdana" w:hAnsi="Verdana"/>
          <w:color w:val="000000"/>
        </w:rPr>
      </w:pPr>
    </w:p>
    <w:p w:rsidR="00BA5501" w:rsidRDefault="00BA5501" w:rsidP="00BA5501">
      <w:pPr>
        <w:rPr>
          <w:rFonts w:ascii="Verdana" w:hAnsi="Verdana"/>
          <w:color w:val="000000"/>
        </w:rPr>
      </w:pPr>
      <w:r>
        <w:rPr>
          <w:rFonts w:ascii="Verdana" w:hAnsi="Verdana"/>
          <w:color w:val="000000"/>
        </w:rPr>
        <w:t xml:space="preserve">Campbell, L. (2008). Beginning with what students know-The Role of Prior Knowledge in Learning. In: Campbell, L and Campbell, B </w:t>
      </w:r>
      <w:r>
        <w:rPr>
          <w:rFonts w:ascii="Verdana" w:hAnsi="Verdana"/>
          <w:i/>
          <w:iCs/>
          <w:color w:val="000000"/>
        </w:rPr>
        <w:t>Mindful Learning: 101 Proven Strategies for Student and Teacher Success</w:t>
      </w:r>
      <w:r>
        <w:rPr>
          <w:rFonts w:ascii="Verdana" w:hAnsi="Verdana"/>
          <w:color w:val="000000"/>
        </w:rPr>
        <w:t>. 2nd ed. Thousand Oaks, United States: SAGE Publications Inc. 7-21.</w:t>
      </w:r>
    </w:p>
    <w:p w:rsidR="00BA5501" w:rsidRDefault="00BA5501" w:rsidP="00BA5501">
      <w:pPr>
        <w:rPr>
          <w:rFonts w:ascii="Verdana" w:hAnsi="Verdana"/>
          <w:color w:val="000000"/>
        </w:rPr>
      </w:pPr>
    </w:p>
    <w:p w:rsidR="00BA5501" w:rsidRDefault="00BA5501" w:rsidP="00BA5501">
      <w:pPr>
        <w:rPr>
          <w:rFonts w:ascii="Verdana" w:hAnsi="Verdana"/>
          <w:color w:val="000000"/>
        </w:rPr>
      </w:pPr>
      <w:r>
        <w:rPr>
          <w:rFonts w:ascii="Verdana" w:hAnsi="Verdana"/>
          <w:color w:val="000000"/>
        </w:rPr>
        <w:t xml:space="preserve">Coe, R. (2014). </w:t>
      </w:r>
      <w:r w:rsidRPr="002B30E9">
        <w:rPr>
          <w:rFonts w:ascii="Verdana" w:hAnsi="Verdana"/>
          <w:i/>
          <w:color w:val="000000"/>
        </w:rPr>
        <w:t xml:space="preserve">Classroom observation: it’s harder than you think. </w:t>
      </w:r>
      <w:r>
        <w:rPr>
          <w:rFonts w:ascii="Verdana" w:hAnsi="Verdana"/>
          <w:color w:val="000000"/>
        </w:rPr>
        <w:t xml:space="preserve">Available: </w:t>
      </w:r>
      <w:hyperlink r:id="rId12" w:history="1">
        <w:r w:rsidRPr="002B30E9">
          <w:rPr>
            <w:rStyle w:val="Hyperlink"/>
            <w:rFonts w:ascii="Verdana" w:hAnsi="Verdana"/>
            <w:color w:val="000000" w:themeColor="text1"/>
          </w:rPr>
          <w:t>https://www.cem.org/blog/414/</w:t>
        </w:r>
      </w:hyperlink>
      <w:r>
        <w:rPr>
          <w:rFonts w:ascii="Verdana" w:hAnsi="Verdana"/>
          <w:color w:val="000000"/>
        </w:rPr>
        <w:t>. Last accessed 27</w:t>
      </w:r>
      <w:r w:rsidRPr="002B30E9">
        <w:rPr>
          <w:rFonts w:ascii="Verdana" w:hAnsi="Verdana"/>
          <w:color w:val="000000"/>
          <w:vertAlign w:val="superscript"/>
        </w:rPr>
        <w:t>th</w:t>
      </w:r>
      <w:r>
        <w:rPr>
          <w:rFonts w:ascii="Verdana" w:hAnsi="Verdana"/>
          <w:color w:val="000000"/>
        </w:rPr>
        <w:t xml:space="preserve"> March 2018. </w:t>
      </w:r>
    </w:p>
    <w:p w:rsidR="00BA5501" w:rsidRPr="002B30E9" w:rsidRDefault="00BA5501" w:rsidP="00BA5501">
      <w:pPr>
        <w:rPr>
          <w:rFonts w:ascii="Verdana" w:hAnsi="Verdana"/>
          <w:color w:val="000000"/>
        </w:rPr>
      </w:pPr>
    </w:p>
    <w:p w:rsidR="00BA5501" w:rsidRDefault="00BA5501" w:rsidP="00BA5501">
      <w:pPr>
        <w:rPr>
          <w:rFonts w:cstheme="minorHAnsi"/>
          <w:i/>
          <w:iCs/>
          <w:color w:val="000000" w:themeColor="text1"/>
          <w:sz w:val="24"/>
          <w:szCs w:val="24"/>
          <w:lang w:val="en-US"/>
        </w:rPr>
      </w:pPr>
      <w:r w:rsidRPr="00660C5A">
        <w:rPr>
          <w:rFonts w:cstheme="minorHAnsi"/>
          <w:color w:val="000000" w:themeColor="text1"/>
          <w:sz w:val="24"/>
          <w:szCs w:val="24"/>
          <w:lang w:val="en-US"/>
        </w:rPr>
        <w:t xml:space="preserve">Donaldson, G (2015). Independent Review of Curriculum and Assessment Arrangements in Wales. </w:t>
      </w:r>
      <w:r w:rsidRPr="00660C5A">
        <w:rPr>
          <w:rFonts w:cstheme="minorHAnsi"/>
          <w:i/>
          <w:iCs/>
          <w:color w:val="000000" w:themeColor="text1"/>
          <w:sz w:val="24"/>
          <w:szCs w:val="24"/>
          <w:lang w:val="en-US"/>
        </w:rPr>
        <w:t>Successful Futures.</w:t>
      </w:r>
    </w:p>
    <w:p w:rsidR="00BA5501" w:rsidRDefault="00BA5501" w:rsidP="00BA5501">
      <w:pPr>
        <w:rPr>
          <w:rFonts w:cstheme="minorHAnsi"/>
          <w:i/>
          <w:iCs/>
          <w:color w:val="000000" w:themeColor="text1"/>
          <w:sz w:val="24"/>
          <w:szCs w:val="24"/>
          <w:lang w:val="en-US"/>
        </w:rPr>
      </w:pPr>
    </w:p>
    <w:p w:rsidR="00BA5501" w:rsidRDefault="00BA5501" w:rsidP="00BA5501">
      <w:pPr>
        <w:rPr>
          <w:rFonts w:ascii="Verdana" w:hAnsi="Verdana"/>
          <w:color w:val="000000"/>
        </w:rPr>
      </w:pPr>
      <w:r>
        <w:rPr>
          <w:rFonts w:ascii="Verdana" w:hAnsi="Verdana"/>
          <w:color w:val="000000"/>
        </w:rPr>
        <w:t xml:space="preserve">Dudley, P. (2014). </w:t>
      </w:r>
      <w:r>
        <w:rPr>
          <w:rFonts w:ascii="Verdana" w:hAnsi="Verdana"/>
          <w:i/>
          <w:iCs/>
          <w:color w:val="000000"/>
        </w:rPr>
        <w:t>Lesson Study: a handbook.</w:t>
      </w:r>
      <w:r>
        <w:rPr>
          <w:rFonts w:ascii="Verdana" w:hAnsi="Verdana"/>
          <w:color w:val="000000"/>
        </w:rPr>
        <w:t xml:space="preserve"> Available: http://lessonstudy.co.uk/about-us-pete-dudley/. Last accessed 27th March 2018.</w:t>
      </w:r>
    </w:p>
    <w:p w:rsidR="00BA5501" w:rsidRDefault="00BA5501" w:rsidP="00BA5501">
      <w:pPr>
        <w:rPr>
          <w:rFonts w:cstheme="minorHAnsi"/>
          <w:i/>
          <w:iCs/>
          <w:color w:val="000000" w:themeColor="text1"/>
          <w:sz w:val="24"/>
          <w:szCs w:val="24"/>
          <w:lang w:val="en-US"/>
        </w:rPr>
      </w:pPr>
    </w:p>
    <w:p w:rsidR="00BA5501" w:rsidRDefault="00BA5501" w:rsidP="00BA5501">
      <w:pPr>
        <w:rPr>
          <w:rFonts w:ascii="Verdana" w:hAnsi="Verdana"/>
          <w:color w:val="000000"/>
        </w:rPr>
      </w:pPr>
      <w:r>
        <w:rPr>
          <w:rFonts w:ascii="Verdana" w:hAnsi="Verdana"/>
          <w:color w:val="000000"/>
        </w:rPr>
        <w:t xml:space="preserve">Kate C. (2012). </w:t>
      </w:r>
      <w:r>
        <w:rPr>
          <w:rFonts w:ascii="Verdana" w:hAnsi="Verdana"/>
          <w:i/>
          <w:iCs/>
          <w:color w:val="000000"/>
        </w:rPr>
        <w:t>Know, Wonder, Learn- KWL Learning Strategy.</w:t>
      </w:r>
      <w:r>
        <w:rPr>
          <w:rFonts w:ascii="Verdana" w:hAnsi="Verdana"/>
          <w:color w:val="000000"/>
        </w:rPr>
        <w:t xml:space="preserve"> Available: http://knowwonderlearn352.blogspot.co.uk/2012/10/kwl-learning-strategy.html. Last accessed March 29th 2018</w:t>
      </w:r>
    </w:p>
    <w:p w:rsidR="00BA5501" w:rsidRDefault="00BA5501" w:rsidP="00BA5501">
      <w:pPr>
        <w:rPr>
          <w:rFonts w:ascii="Verdana" w:hAnsi="Verdana"/>
          <w:color w:val="000000"/>
        </w:rPr>
      </w:pPr>
    </w:p>
    <w:p w:rsidR="00BA5501" w:rsidRDefault="00BA5501" w:rsidP="00BA5501">
      <w:pPr>
        <w:rPr>
          <w:rFonts w:ascii="Verdana" w:hAnsi="Verdana"/>
          <w:color w:val="000000"/>
        </w:rPr>
      </w:pPr>
      <w:r>
        <w:rPr>
          <w:rFonts w:ascii="Verdana" w:hAnsi="Verdana"/>
          <w:color w:val="000000"/>
        </w:rPr>
        <w:t xml:space="preserve">Smidt, S. (2009). On the bridging gap: more about the ZPD. In: Smidt, S </w:t>
      </w:r>
      <w:r>
        <w:rPr>
          <w:rFonts w:ascii="Verdana" w:hAnsi="Verdana"/>
          <w:i/>
          <w:iCs/>
          <w:color w:val="000000"/>
        </w:rPr>
        <w:t>Introducing Vygotsky</w:t>
      </w:r>
      <w:r>
        <w:rPr>
          <w:rFonts w:ascii="Verdana" w:hAnsi="Verdana"/>
          <w:color w:val="000000"/>
        </w:rPr>
        <w:t>. New York: Routledge Taylor and Francis Group. p121-139.</w:t>
      </w:r>
    </w:p>
    <w:p w:rsidR="00BA5501" w:rsidRDefault="00BA5501" w:rsidP="00BA5501">
      <w:pPr>
        <w:rPr>
          <w:rFonts w:ascii="Verdana" w:hAnsi="Verdana"/>
          <w:color w:val="000000"/>
        </w:rPr>
      </w:pPr>
    </w:p>
    <w:p w:rsidR="00BA5501" w:rsidRDefault="00BA5501" w:rsidP="00BA5501">
      <w:pPr>
        <w:rPr>
          <w:rFonts w:ascii="Verdana" w:hAnsi="Verdana"/>
          <w:color w:val="000000"/>
        </w:rPr>
      </w:pPr>
      <w:r>
        <w:rPr>
          <w:rFonts w:ascii="Verdana" w:hAnsi="Verdana"/>
          <w:color w:val="000000"/>
        </w:rPr>
        <w:t xml:space="preserve">Smidt, S. (2011). Pedagogy: teaching and learning . In: Smidt, S </w:t>
      </w:r>
      <w:r>
        <w:rPr>
          <w:rFonts w:ascii="Verdana" w:hAnsi="Verdana"/>
          <w:i/>
          <w:iCs/>
          <w:color w:val="000000"/>
        </w:rPr>
        <w:t>Introducing Bruner</w:t>
      </w:r>
      <w:r>
        <w:rPr>
          <w:rFonts w:ascii="Verdana" w:hAnsi="Verdana"/>
          <w:color w:val="000000"/>
        </w:rPr>
        <w:t>. New York: Routledge Taylor and Francis Group . p76-92</w:t>
      </w:r>
    </w:p>
    <w:p w:rsidR="00BA5501" w:rsidRDefault="00BA5501" w:rsidP="00BA5501">
      <w:pPr>
        <w:rPr>
          <w:rFonts w:ascii="Verdana" w:hAnsi="Verdana"/>
          <w:color w:val="000000"/>
        </w:rPr>
      </w:pPr>
    </w:p>
    <w:p w:rsidR="00BA5501" w:rsidRPr="00C11786" w:rsidRDefault="00BA5501" w:rsidP="00BA5501">
      <w:pPr>
        <w:rPr>
          <w:rFonts w:cstheme="minorHAnsi"/>
          <w:iCs/>
          <w:color w:val="000000" w:themeColor="text1"/>
          <w:sz w:val="24"/>
          <w:szCs w:val="24"/>
          <w:lang w:val="en-US"/>
        </w:rPr>
      </w:pPr>
      <w:r>
        <w:rPr>
          <w:rFonts w:ascii="Verdana" w:hAnsi="Verdana"/>
          <w:color w:val="000000"/>
        </w:rPr>
        <w:t xml:space="preserve">The de Bono Group. (). </w:t>
      </w:r>
      <w:r>
        <w:rPr>
          <w:rFonts w:ascii="Verdana" w:hAnsi="Verdana"/>
          <w:i/>
          <w:iCs/>
          <w:color w:val="000000"/>
        </w:rPr>
        <w:t>Six Thinking Hats.</w:t>
      </w:r>
      <w:r>
        <w:rPr>
          <w:rFonts w:ascii="Verdana" w:hAnsi="Verdana"/>
          <w:color w:val="000000"/>
        </w:rPr>
        <w:t xml:space="preserve"> Available: http://www.debonogroup.com/six_thinking_hats.php. Last accessed 27th March 2018.</w:t>
      </w:r>
    </w:p>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Pr>
        <w:rPr>
          <w:b/>
          <w:color w:val="FF0000"/>
        </w:rPr>
      </w:pPr>
      <w:r w:rsidRPr="0039407B">
        <w:rPr>
          <w:b/>
          <w:color w:val="FF0000"/>
        </w:rPr>
        <w:t>Appendix A</w:t>
      </w:r>
    </w:p>
    <w:p w:rsidR="00BA5501" w:rsidRDefault="00BA5501" w:rsidP="00BA5501">
      <w:pPr>
        <w:rPr>
          <w:color w:val="FF0000"/>
        </w:rPr>
      </w:pPr>
      <w:r>
        <w:rPr>
          <w:rFonts w:ascii="Roboto" w:hAnsi="Roboto" w:cs="Arial"/>
          <w:noProof/>
          <w:color w:val="333333"/>
          <w:lang w:val="en"/>
        </w:rPr>
        <w:drawing>
          <wp:inline distT="0" distB="0" distL="0" distR="0" wp14:anchorId="215DBD24" wp14:editId="242DBF28">
            <wp:extent cx="5731510" cy="3227281"/>
            <wp:effectExtent l="0" t="0" r="2540" b="0"/>
            <wp:docPr id="10" name="Picture 10" descr="Bloom's Taxonomy">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om's Taxonomy">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7281"/>
                    </a:xfrm>
                    <a:prstGeom prst="rect">
                      <a:avLst/>
                    </a:prstGeom>
                    <a:noFill/>
                    <a:ln>
                      <a:noFill/>
                    </a:ln>
                  </pic:spPr>
                </pic:pic>
              </a:graphicData>
            </a:graphic>
          </wp:inline>
        </w:drawing>
      </w:r>
    </w:p>
    <w:p w:rsidR="00BA5501" w:rsidRPr="00D96437" w:rsidRDefault="00BA5501" w:rsidP="00BA5501">
      <w:pPr>
        <w:rPr>
          <w:b/>
          <w:color w:val="FF0000"/>
        </w:rPr>
      </w:pPr>
    </w:p>
    <w:p w:rsidR="00BA5501" w:rsidRDefault="00BA5501" w:rsidP="00BA5501">
      <w:pPr>
        <w:rPr>
          <w:b/>
          <w:color w:val="FF0000"/>
        </w:rPr>
      </w:pPr>
      <w:r w:rsidRPr="00D96437">
        <w:rPr>
          <w:b/>
          <w:color w:val="FF0000"/>
        </w:rPr>
        <w:t>Appendix B</w:t>
      </w: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r>
        <w:rPr>
          <w:rFonts w:ascii="Arial" w:hAnsi="Arial" w:cs="Arial"/>
          <w:noProof/>
          <w:color w:val="0000FF"/>
          <w:sz w:val="27"/>
          <w:szCs w:val="27"/>
        </w:rPr>
        <w:drawing>
          <wp:inline distT="0" distB="0" distL="0" distR="0" wp14:anchorId="70B49FA8" wp14:editId="5C5DE5E4">
            <wp:extent cx="5731510" cy="3611549"/>
            <wp:effectExtent l="0" t="0" r="2540" b="8255"/>
            <wp:docPr id="11" name="Picture 11" descr="Image result for de bono thinking hats">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e bono thinking hats">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611549"/>
                    </a:xfrm>
                    <a:prstGeom prst="rect">
                      <a:avLst/>
                    </a:prstGeom>
                    <a:noFill/>
                    <a:ln>
                      <a:noFill/>
                    </a:ln>
                  </pic:spPr>
                </pic:pic>
              </a:graphicData>
            </a:graphic>
          </wp:inline>
        </w:drawing>
      </w: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r>
        <w:rPr>
          <w:b/>
          <w:color w:val="FF0000"/>
        </w:rPr>
        <w:t>Appendix C</w:t>
      </w:r>
    </w:p>
    <w:p w:rsidR="00BA5501" w:rsidRDefault="00BA5501" w:rsidP="00BA5501">
      <w:pPr>
        <w:rPr>
          <w:b/>
          <w:color w:val="FF0000"/>
        </w:rPr>
      </w:pPr>
    </w:p>
    <w:p w:rsidR="00BA5501" w:rsidRDefault="00BA5501" w:rsidP="00BA5501">
      <w:pPr>
        <w:rPr>
          <w:b/>
          <w:color w:val="FF0000"/>
        </w:rPr>
      </w:pPr>
      <w:r>
        <w:rPr>
          <w:rFonts w:ascii="Georgia" w:hAnsi="Georgia"/>
          <w:noProof/>
          <w:color w:val="199900"/>
          <w:sz w:val="23"/>
          <w:szCs w:val="23"/>
        </w:rPr>
        <w:drawing>
          <wp:inline distT="0" distB="0" distL="0" distR="0" wp14:anchorId="10C8ECE3" wp14:editId="073489D3">
            <wp:extent cx="5553075" cy="2637711"/>
            <wp:effectExtent l="0" t="0" r="0" b="0"/>
            <wp:docPr id="3" name="Picture 3" descr="http://2.bp.blogspot.com/-qp_MnUKH-xg/UHziy1KrbVI/AAAAAAAAABA/-TGdSnMnszo/s400/kwlimage.gif">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2.bp.blogspot.com/-qp_MnUKH-xg/UHziy1KrbVI/AAAAAAAAABA/-TGdSnMnszo/s400/kwlimage.gif">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5905" cy="2643805"/>
                    </a:xfrm>
                    <a:prstGeom prst="rect">
                      <a:avLst/>
                    </a:prstGeom>
                    <a:noFill/>
                    <a:ln>
                      <a:noFill/>
                    </a:ln>
                  </pic:spPr>
                </pic:pic>
              </a:graphicData>
            </a:graphic>
          </wp:inline>
        </w:drawing>
      </w: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r w:rsidRPr="00512984">
        <w:rPr>
          <w:b/>
          <w:color w:val="FF0000"/>
        </w:rPr>
        <w:t>Appendix D</w:t>
      </w:r>
      <w:r>
        <w:rPr>
          <w:rFonts w:ascii="Georgia" w:hAnsi="Georgia"/>
          <w:noProof/>
          <w:color w:val="199900"/>
          <w:sz w:val="23"/>
          <w:szCs w:val="23"/>
        </w:rPr>
        <w:drawing>
          <wp:anchor distT="0" distB="0" distL="114300" distR="114300" simplePos="0" relativeHeight="251654144" behindDoc="1" locked="0" layoutInCell="1" allowOverlap="1" wp14:anchorId="05981077" wp14:editId="35BC4A2C">
            <wp:simplePos x="0" y="0"/>
            <wp:positionH relativeFrom="column">
              <wp:posOffset>885825</wp:posOffset>
            </wp:positionH>
            <wp:positionV relativeFrom="paragraph">
              <wp:posOffset>48895</wp:posOffset>
            </wp:positionV>
            <wp:extent cx="4095750" cy="4631128"/>
            <wp:effectExtent l="0" t="0" r="0" b="0"/>
            <wp:wrapTight wrapText="bothSides">
              <wp:wrapPolygon edited="0">
                <wp:start x="0" y="0"/>
                <wp:lineTo x="0" y="21502"/>
                <wp:lineTo x="21500" y="21502"/>
                <wp:lineTo x="21500" y="0"/>
                <wp:lineTo x="0" y="0"/>
              </wp:wrapPolygon>
            </wp:wrapTight>
            <wp:docPr id="4" name="Picture 4" descr="http://3.bp.blogspot.com/-zbGJ5T99qKs/UHzPBs70wgI/AAAAAAAAAAw/6TTFYYDfk-w/s320/KWL_CHART.jp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3.bp.blogspot.com/-zbGJ5T99qKs/UHzPBs70wgI/AAAAAAAAAAw/6TTFYYDfk-w/s320/KWL_CHART.jpg">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95750" cy="463112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Pr="001529BC"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Pr="00F06D93" w:rsidRDefault="00BA5501" w:rsidP="00BA5501">
      <w:pPr>
        <w:rPr>
          <w:b/>
          <w:color w:val="FF0000"/>
        </w:rPr>
      </w:pPr>
      <w:r w:rsidRPr="00F06D93">
        <w:rPr>
          <w:b/>
          <w:color w:val="FF0000"/>
        </w:rPr>
        <w:t>Appendix E</w:t>
      </w:r>
    </w:p>
    <w:p w:rsidR="00BA5501" w:rsidRDefault="00BA5501" w:rsidP="00BA5501">
      <w:r>
        <w:rPr>
          <w:noProof/>
        </w:rPr>
        <w:drawing>
          <wp:inline distT="0" distB="0" distL="0" distR="0" wp14:anchorId="13764285" wp14:editId="3AE29533">
            <wp:extent cx="2590800" cy="20288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0137" t="27488" r="44661" b="9556"/>
                    <a:stretch/>
                  </pic:blipFill>
                  <pic:spPr bwMode="auto">
                    <a:xfrm>
                      <a:off x="0" y="0"/>
                      <a:ext cx="2590800" cy="20288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18297CD" wp14:editId="2A0657E2">
            <wp:extent cx="2647950" cy="2028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8808" t="27783" r="44992" b="9261"/>
                    <a:stretch/>
                  </pic:blipFill>
                  <pic:spPr bwMode="auto">
                    <a:xfrm>
                      <a:off x="0" y="0"/>
                      <a:ext cx="2647950" cy="2028825"/>
                    </a:xfrm>
                    <a:prstGeom prst="rect">
                      <a:avLst/>
                    </a:prstGeom>
                    <a:ln>
                      <a:noFill/>
                    </a:ln>
                    <a:extLst>
                      <a:ext uri="{53640926-AAD7-44D8-BBD7-CCE9431645EC}">
                        <a14:shadowObscured xmlns:a14="http://schemas.microsoft.com/office/drawing/2010/main"/>
                      </a:ext>
                    </a:extLst>
                  </pic:spPr>
                </pic:pic>
              </a:graphicData>
            </a:graphic>
          </wp:inline>
        </w:drawing>
      </w:r>
    </w:p>
    <w:p w:rsidR="00BA5501" w:rsidRDefault="00BA5501" w:rsidP="00BA5501"/>
    <w:p w:rsidR="00BA5501" w:rsidRDefault="00BA5501" w:rsidP="00BA5501">
      <w:pPr>
        <w:rPr>
          <w:b/>
          <w:color w:val="FF0000"/>
        </w:rPr>
      </w:pPr>
    </w:p>
    <w:p w:rsidR="00BA5501" w:rsidRDefault="00BA5501" w:rsidP="00BA5501">
      <w:pPr>
        <w:rPr>
          <w:b/>
          <w:color w:val="FF0000"/>
        </w:rPr>
      </w:pPr>
    </w:p>
    <w:p w:rsidR="00BA5501" w:rsidRPr="00F06D93" w:rsidRDefault="00BA5501" w:rsidP="00BA5501">
      <w:pPr>
        <w:rPr>
          <w:b/>
          <w:color w:val="FF0000"/>
        </w:rPr>
      </w:pPr>
      <w:r w:rsidRPr="00F06D93">
        <w:rPr>
          <w:b/>
          <w:color w:val="FF0000"/>
        </w:rPr>
        <w:t>Appendix F</w:t>
      </w:r>
    </w:p>
    <w:p w:rsidR="00BA5501" w:rsidRDefault="00BA5501" w:rsidP="00BA5501">
      <w:r>
        <w:rPr>
          <w:noProof/>
        </w:rPr>
        <w:drawing>
          <wp:anchor distT="0" distB="0" distL="114300" distR="114300" simplePos="0" relativeHeight="251655168" behindDoc="0" locked="0" layoutInCell="1" allowOverlap="1" wp14:anchorId="50664CB9" wp14:editId="7F9A23F4">
            <wp:simplePos x="0" y="0"/>
            <wp:positionH relativeFrom="column">
              <wp:posOffset>600075</wp:posOffset>
            </wp:positionH>
            <wp:positionV relativeFrom="paragraph">
              <wp:posOffset>104140</wp:posOffset>
            </wp:positionV>
            <wp:extent cx="3495675" cy="1478280"/>
            <wp:effectExtent l="0" t="0" r="9525" b="762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8475" t="51724" r="46322" b="12808"/>
                    <a:stretch/>
                  </pic:blipFill>
                  <pic:spPr bwMode="auto">
                    <a:xfrm>
                      <a:off x="0" y="0"/>
                      <a:ext cx="3495675" cy="1478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r>
        <w:rPr>
          <w:noProof/>
        </w:rPr>
        <w:drawing>
          <wp:anchor distT="0" distB="0" distL="114300" distR="114300" simplePos="0" relativeHeight="251658240" behindDoc="1" locked="0" layoutInCell="1" allowOverlap="1" wp14:anchorId="5762442C" wp14:editId="6FDE21A0">
            <wp:simplePos x="0" y="0"/>
            <wp:positionH relativeFrom="margin">
              <wp:posOffset>645160</wp:posOffset>
            </wp:positionH>
            <wp:positionV relativeFrom="paragraph">
              <wp:posOffset>9525</wp:posOffset>
            </wp:positionV>
            <wp:extent cx="3611245" cy="1590675"/>
            <wp:effectExtent l="0" t="0" r="8255" b="9525"/>
            <wp:wrapTight wrapText="bothSides">
              <wp:wrapPolygon edited="0">
                <wp:start x="0" y="0"/>
                <wp:lineTo x="0" y="21471"/>
                <wp:lineTo x="21535" y="21471"/>
                <wp:lineTo x="2153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7977" t="51133" r="45989" b="12808"/>
                    <a:stretch/>
                  </pic:blipFill>
                  <pic:spPr bwMode="auto">
                    <a:xfrm>
                      <a:off x="0" y="0"/>
                      <a:ext cx="3611245" cy="1590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r>
        <w:rPr>
          <w:noProof/>
        </w:rPr>
        <w:drawing>
          <wp:anchor distT="0" distB="0" distL="114300" distR="114300" simplePos="0" relativeHeight="251661312" behindDoc="1" locked="0" layoutInCell="1" allowOverlap="1" wp14:anchorId="37BCE891" wp14:editId="6532DCD0">
            <wp:simplePos x="0" y="0"/>
            <wp:positionH relativeFrom="column">
              <wp:posOffset>733425</wp:posOffset>
            </wp:positionH>
            <wp:positionV relativeFrom="paragraph">
              <wp:posOffset>71755</wp:posOffset>
            </wp:positionV>
            <wp:extent cx="3762375" cy="1742440"/>
            <wp:effectExtent l="0" t="0" r="9525" b="0"/>
            <wp:wrapTight wrapText="bothSides">
              <wp:wrapPolygon edited="0">
                <wp:start x="0" y="0"/>
                <wp:lineTo x="0" y="21254"/>
                <wp:lineTo x="21545" y="21254"/>
                <wp:lineTo x="2154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8143" t="51428" r="46488" b="13104"/>
                    <a:stretch/>
                  </pic:blipFill>
                  <pic:spPr bwMode="auto">
                    <a:xfrm>
                      <a:off x="0" y="0"/>
                      <a:ext cx="3762375" cy="1742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Default="00BA5501" w:rsidP="00BA5501">
      <w:pPr>
        <w:rPr>
          <w:b/>
          <w:color w:val="FF0000"/>
        </w:rPr>
      </w:pPr>
    </w:p>
    <w:p w:rsidR="00BA5501" w:rsidRPr="00FA197C" w:rsidRDefault="00BA5501" w:rsidP="00BA5501">
      <w:pPr>
        <w:rPr>
          <w:b/>
          <w:color w:val="FF0000"/>
        </w:rPr>
      </w:pPr>
      <w:r w:rsidRPr="00FA197C">
        <w:rPr>
          <w:b/>
          <w:color w:val="FF0000"/>
        </w:rPr>
        <w:t>Appendix G</w:t>
      </w:r>
    </w:p>
    <w:p w:rsidR="00BA5501" w:rsidRPr="00486E3B" w:rsidRDefault="00BA5501" w:rsidP="00BA5501">
      <w:pPr>
        <w:rPr>
          <w:b/>
          <w:sz w:val="28"/>
          <w:szCs w:val="28"/>
        </w:rPr>
      </w:pPr>
      <w:r w:rsidRPr="00486E3B">
        <w:rPr>
          <w:b/>
          <w:sz w:val="28"/>
          <w:szCs w:val="28"/>
        </w:rPr>
        <w:t>School A- 28.08.2018</w:t>
      </w:r>
    </w:p>
    <w:p w:rsidR="00BA5501" w:rsidRPr="00486E3B" w:rsidRDefault="00BA5501" w:rsidP="00BA5501">
      <w:pPr>
        <w:rPr>
          <w:b/>
        </w:rPr>
      </w:pPr>
      <w:r w:rsidRPr="00486E3B">
        <w:rPr>
          <w:b/>
        </w:rPr>
        <w:t>Team Cadbury</w:t>
      </w:r>
    </w:p>
    <w:p w:rsidR="00BA5501" w:rsidRDefault="00BA5501" w:rsidP="00BA5501">
      <w:r w:rsidRPr="00235875">
        <w:rPr>
          <w:b/>
          <w:color w:val="FF0000"/>
        </w:rPr>
        <w:t>Child 1</w:t>
      </w:r>
      <w:r w:rsidRPr="00235875">
        <w:rPr>
          <w:color w:val="FF0000"/>
        </w:rPr>
        <w:t xml:space="preserve"> </w:t>
      </w:r>
    </w:p>
    <w:p w:rsidR="00BA5501" w:rsidRDefault="00BA5501" w:rsidP="00BA5501">
      <w:r w:rsidRPr="00235875">
        <w:rPr>
          <w:b/>
          <w:color w:val="FF0000"/>
        </w:rPr>
        <w:t>Child 2</w:t>
      </w:r>
      <w:r w:rsidRPr="00235875">
        <w:rPr>
          <w:color w:val="FF0000"/>
        </w:rPr>
        <w:t xml:space="preserve"> </w:t>
      </w:r>
    </w:p>
    <w:p w:rsidR="00BA5501" w:rsidRDefault="00BA5501" w:rsidP="00BA5501">
      <w:r w:rsidRPr="00235875">
        <w:rPr>
          <w:b/>
          <w:color w:val="FF0000"/>
        </w:rPr>
        <w:t>Child 3</w:t>
      </w:r>
      <w:r w:rsidRPr="00235875">
        <w:rPr>
          <w:color w:val="FF0000"/>
        </w:rPr>
        <w:t xml:space="preserve"> </w:t>
      </w:r>
    </w:p>
    <w:p w:rsidR="00BA5501" w:rsidRDefault="00BA5501" w:rsidP="00BA5501">
      <w:r w:rsidRPr="00235875">
        <w:rPr>
          <w:b/>
          <w:color w:val="FF0000"/>
        </w:rPr>
        <w:t>Child 4</w:t>
      </w:r>
      <w:r w:rsidRPr="00235875">
        <w:rPr>
          <w:color w:val="FF0000"/>
        </w:rPr>
        <w:t xml:space="preserve"> </w:t>
      </w:r>
    </w:p>
    <w:p w:rsidR="00BA5501" w:rsidRPr="00486E3B" w:rsidRDefault="00BA5501" w:rsidP="00BA5501">
      <w:pPr>
        <w:rPr>
          <w:b/>
        </w:rPr>
      </w:pPr>
      <w:r w:rsidRPr="00486E3B">
        <w:rPr>
          <w:b/>
        </w:rPr>
        <w:t>Team Lindor</w:t>
      </w:r>
    </w:p>
    <w:p w:rsidR="00BA5501" w:rsidRDefault="00BA5501" w:rsidP="00BA5501">
      <w:r w:rsidRPr="00235875">
        <w:rPr>
          <w:b/>
          <w:color w:val="FF0000"/>
        </w:rPr>
        <w:t>Child 5</w:t>
      </w:r>
      <w:r w:rsidRPr="00235875">
        <w:rPr>
          <w:color w:val="FF0000"/>
        </w:rPr>
        <w:t xml:space="preserve"> </w:t>
      </w:r>
    </w:p>
    <w:p w:rsidR="00BA5501" w:rsidRDefault="00BA5501" w:rsidP="00BA5501">
      <w:r w:rsidRPr="00235875">
        <w:rPr>
          <w:b/>
          <w:color w:val="FF0000"/>
        </w:rPr>
        <w:t>Child 6</w:t>
      </w:r>
      <w:r w:rsidRPr="00235875">
        <w:rPr>
          <w:color w:val="FF0000"/>
        </w:rPr>
        <w:t xml:space="preserve"> </w:t>
      </w:r>
    </w:p>
    <w:p w:rsidR="00BA5501" w:rsidRDefault="00BA5501" w:rsidP="00BA5501">
      <w:r w:rsidRPr="00235875">
        <w:rPr>
          <w:b/>
          <w:color w:val="FF0000"/>
        </w:rPr>
        <w:t>Child 7</w:t>
      </w:r>
      <w:r w:rsidRPr="00235875">
        <w:rPr>
          <w:color w:val="FF0000"/>
        </w:rPr>
        <w:t xml:space="preserve"> </w:t>
      </w:r>
    </w:p>
    <w:p w:rsidR="00BA5501" w:rsidRPr="00321434" w:rsidRDefault="00BA5501" w:rsidP="00BA5501">
      <w:pPr>
        <w:rPr>
          <w:color w:val="00B050"/>
        </w:rPr>
      </w:pPr>
    </w:p>
    <w:p w:rsidR="00BA5501" w:rsidRPr="00321434" w:rsidRDefault="00BA5501" w:rsidP="00BA5501">
      <w:pPr>
        <w:rPr>
          <w:b/>
          <w:color w:val="00B050"/>
        </w:rPr>
      </w:pPr>
      <w:r w:rsidRPr="00321434">
        <w:rPr>
          <w:b/>
          <w:color w:val="00B050"/>
        </w:rPr>
        <w:t>Green Hat - Creative (10 mins)</w:t>
      </w:r>
    </w:p>
    <w:p w:rsidR="00BA5501" w:rsidRDefault="00BA5501" w:rsidP="00BA5501">
      <w:pPr>
        <w:rPr>
          <w:b/>
        </w:rPr>
      </w:pPr>
      <w:r w:rsidRPr="00486E3B">
        <w:rPr>
          <w:b/>
        </w:rPr>
        <w:t>Team Lindor</w:t>
      </w:r>
    </w:p>
    <w:p w:rsidR="00BA5501" w:rsidRPr="00486E3B" w:rsidRDefault="00BA5501" w:rsidP="00BA5501">
      <w:r>
        <w:t xml:space="preserve">What does unique mean? Patterns on egg, bunny with a basket. Chocolate orange flavour. Thinking of details such as how the bunny should look, details including bunny paws, bow, rabbit attached to a tree. The shape of the chocolate is the unique factor. </w:t>
      </w:r>
    </w:p>
    <w:p w:rsidR="00BA5501" w:rsidRDefault="00BA5501" w:rsidP="00BA5501">
      <w:pPr>
        <w:rPr>
          <w:b/>
        </w:rPr>
      </w:pPr>
      <w:r>
        <w:rPr>
          <w:b/>
        </w:rPr>
        <w:t>Team Cadbury</w:t>
      </w:r>
    </w:p>
    <w:p w:rsidR="00BA5501" w:rsidRDefault="00BA5501" w:rsidP="00BA5501">
      <w:r>
        <w:t xml:space="preserve">Wanted reassurance of task. Miss Davies needed to prompt group, reassurance that there are no wrong answers. Traditional Easter Egg shape with bunny on it, with different chocolate flavour stripes on it e.g. orange, mint, white, milk and dark chocolate. The various flavours make the product unique. Child 4 has drawn the design </w:t>
      </w:r>
    </w:p>
    <w:p w:rsidR="00BA5501" w:rsidRPr="00486E3B" w:rsidRDefault="00BA5501" w:rsidP="00BA5501">
      <w:r>
        <w:t xml:space="preserve">Child 3 went back to the green hat- vegan eggs with soya milk. </w:t>
      </w:r>
    </w:p>
    <w:p w:rsidR="00BA5501" w:rsidRDefault="00BA5501" w:rsidP="00BA5501">
      <w:pPr>
        <w:rPr>
          <w:b/>
          <w:color w:val="0070C0"/>
        </w:rPr>
      </w:pPr>
      <w:r w:rsidRPr="00321434">
        <w:rPr>
          <w:b/>
          <w:color w:val="0070C0"/>
        </w:rPr>
        <w:t>Blue Hat</w:t>
      </w:r>
      <w:r>
        <w:rPr>
          <w:b/>
          <w:color w:val="0070C0"/>
        </w:rPr>
        <w:t xml:space="preserve">- Process (5 mins) </w:t>
      </w:r>
    </w:p>
    <w:p w:rsidR="00BA5501" w:rsidRDefault="00BA5501" w:rsidP="00BA5501">
      <w:pPr>
        <w:rPr>
          <w:b/>
          <w:color w:val="000000" w:themeColor="text1"/>
        </w:rPr>
      </w:pPr>
      <w:r>
        <w:rPr>
          <w:b/>
          <w:color w:val="000000" w:themeColor="text1"/>
        </w:rPr>
        <w:t>Team Lindor</w:t>
      </w:r>
    </w:p>
    <w:p w:rsidR="00BA5501" w:rsidRPr="00321434" w:rsidRDefault="00BA5501" w:rsidP="00BA5501">
      <w:pPr>
        <w:rPr>
          <w:color w:val="000000" w:themeColor="text1"/>
        </w:rPr>
      </w:pPr>
      <w:r>
        <w:rPr>
          <w:color w:val="000000" w:themeColor="text1"/>
        </w:rPr>
        <w:t>Tell the Easter bunny to help deliver the eggs. Find his postcode! All have written on the posted notes. Contact centre</w:t>
      </w:r>
    </w:p>
    <w:p w:rsidR="00BA5501" w:rsidRDefault="00BA5501" w:rsidP="00BA5501">
      <w:pPr>
        <w:rPr>
          <w:b/>
          <w:color w:val="000000" w:themeColor="text1"/>
        </w:rPr>
      </w:pPr>
      <w:r>
        <w:rPr>
          <w:b/>
          <w:color w:val="000000" w:themeColor="text1"/>
        </w:rPr>
        <w:t>Team Cadbury</w:t>
      </w:r>
    </w:p>
    <w:p w:rsidR="00BA5501" w:rsidRDefault="00BA5501" w:rsidP="00BA5501">
      <w:pPr>
        <w:rPr>
          <w:color w:val="000000" w:themeColor="text1"/>
        </w:rPr>
      </w:pPr>
      <w:r>
        <w:rPr>
          <w:color w:val="000000" w:themeColor="text1"/>
        </w:rPr>
        <w:t xml:space="preserve">The chocolate eggs need to be transported to the shop (chocolate Lamborghini). Chocolate needs to be melted in the factory, chocolate conveyer belt. Child 3 is acting as the scribe for the group. </w:t>
      </w:r>
    </w:p>
    <w:p w:rsidR="00BA5501" w:rsidRDefault="00BA5501" w:rsidP="00BA5501">
      <w:pPr>
        <w:rPr>
          <w:b/>
          <w:color w:val="595959" w:themeColor="text1" w:themeTint="A6"/>
        </w:rPr>
      </w:pPr>
      <w:r w:rsidRPr="00EC38F9">
        <w:rPr>
          <w:b/>
          <w:color w:val="595959" w:themeColor="text1" w:themeTint="A6"/>
        </w:rPr>
        <w:t>White Hat- Facts (5 mins)</w:t>
      </w:r>
    </w:p>
    <w:p w:rsidR="00BA5501" w:rsidRDefault="00BA5501" w:rsidP="00BA5501">
      <w:pPr>
        <w:rPr>
          <w:b/>
        </w:rPr>
      </w:pPr>
      <w:r>
        <w:rPr>
          <w:b/>
        </w:rPr>
        <w:t>Team Lindor</w:t>
      </w:r>
    </w:p>
    <w:p w:rsidR="00BA5501" w:rsidRDefault="00BA5501" w:rsidP="00BA5501">
      <w:r>
        <w:t>Use of the internet, ingredients form foreign countries. Free for the poor, but how can you afford to make? How do you know if they are rich or poor?  (Miss Davies) What do they look like? Could they be lying? Can only know by their bank account.</w:t>
      </w:r>
    </w:p>
    <w:p w:rsidR="00BA5501" w:rsidRPr="00EC38F9" w:rsidRDefault="00BA5501" w:rsidP="00BA5501"/>
    <w:p w:rsidR="00BA5501" w:rsidRDefault="00BA5501" w:rsidP="00BA5501">
      <w:pPr>
        <w:rPr>
          <w:b/>
        </w:rPr>
      </w:pPr>
      <w:r>
        <w:rPr>
          <w:b/>
        </w:rPr>
        <w:t>Team Cadbury</w:t>
      </w:r>
    </w:p>
    <w:p w:rsidR="00BA5501" w:rsidRDefault="00BA5501" w:rsidP="00BA5501">
      <w:r>
        <w:t>Use of the internet, target audience- (prompted by Miss Thomas) to rich older people, or children? More children all over the world. Working out the prices. “Oh my gosh we are wearing so many hats today” (Child  2-  ALN Child left for PE)</w:t>
      </w:r>
    </w:p>
    <w:p w:rsidR="00BA5501" w:rsidRDefault="00BA5501" w:rsidP="00BA5501"/>
    <w:p w:rsidR="00BA5501" w:rsidRDefault="00BA5501" w:rsidP="00BA5501">
      <w:r>
        <w:t>Too long for ALN child-differentiate in shorter chunks, 1-2 hats per lesson?</w:t>
      </w:r>
    </w:p>
    <w:p w:rsidR="00BA5501" w:rsidRDefault="00BA5501" w:rsidP="00BA5501">
      <w:r>
        <w:t>Less-More thinking processes (hats per different ability)</w:t>
      </w:r>
    </w:p>
    <w:p w:rsidR="00BA5501" w:rsidRDefault="00BA5501" w:rsidP="00BA5501"/>
    <w:p w:rsidR="00BA5501" w:rsidRDefault="00BA5501" w:rsidP="00BA5501">
      <w:pPr>
        <w:tabs>
          <w:tab w:val="left" w:pos="3240"/>
        </w:tabs>
        <w:rPr>
          <w:b/>
          <w:color w:val="FFFF00"/>
        </w:rPr>
      </w:pPr>
      <w:r w:rsidRPr="00EC38F9">
        <w:rPr>
          <w:b/>
          <w:color w:val="FFFF00"/>
        </w:rPr>
        <w:t xml:space="preserve">Yellow Hat- Positive (5 mins) </w:t>
      </w:r>
      <w:r>
        <w:rPr>
          <w:b/>
          <w:color w:val="FFFF00"/>
        </w:rPr>
        <w:tab/>
      </w:r>
    </w:p>
    <w:p w:rsidR="00BA5501" w:rsidRDefault="00BA5501" w:rsidP="00BA5501">
      <w:pPr>
        <w:tabs>
          <w:tab w:val="left" w:pos="3240"/>
        </w:tabs>
        <w:rPr>
          <w:color w:val="000000" w:themeColor="text1"/>
        </w:rPr>
      </w:pPr>
      <w:r w:rsidRPr="00EC38F9">
        <w:rPr>
          <w:b/>
          <w:color w:val="000000" w:themeColor="text1"/>
        </w:rPr>
        <w:t>Team Lindor</w:t>
      </w:r>
    </w:p>
    <w:p w:rsidR="00BA5501" w:rsidRPr="00EC38F9" w:rsidRDefault="00BA5501" w:rsidP="00BA5501">
      <w:pPr>
        <w:tabs>
          <w:tab w:val="left" w:pos="3240"/>
        </w:tabs>
        <w:rPr>
          <w:color w:val="000000" w:themeColor="text1"/>
        </w:rPr>
      </w:pPr>
      <w:r>
        <w:rPr>
          <w:color w:val="000000" w:themeColor="text1"/>
        </w:rPr>
        <w:t xml:space="preserve">Lot’s of similar products, not a typical egg shape. </w:t>
      </w:r>
    </w:p>
    <w:p w:rsidR="00BA5501" w:rsidRDefault="00BA5501" w:rsidP="00BA5501">
      <w:pPr>
        <w:tabs>
          <w:tab w:val="left" w:pos="3240"/>
        </w:tabs>
        <w:rPr>
          <w:b/>
          <w:color w:val="000000" w:themeColor="text1"/>
        </w:rPr>
      </w:pPr>
      <w:r w:rsidRPr="00EC38F9">
        <w:rPr>
          <w:b/>
          <w:color w:val="000000" w:themeColor="text1"/>
        </w:rPr>
        <w:t>Team Cadbury</w:t>
      </w:r>
    </w:p>
    <w:p w:rsidR="00BA5501" w:rsidRPr="008C735C" w:rsidRDefault="00BA5501" w:rsidP="00BA5501">
      <w:pPr>
        <w:tabs>
          <w:tab w:val="left" w:pos="3240"/>
        </w:tabs>
        <w:rPr>
          <w:color w:val="000000" w:themeColor="text1"/>
        </w:rPr>
      </w:pPr>
      <w:r w:rsidRPr="008C735C">
        <w:rPr>
          <w:color w:val="000000" w:themeColor="text1"/>
        </w:rPr>
        <w:t xml:space="preserve">Sell it for a good price to make a good business </w:t>
      </w:r>
    </w:p>
    <w:p w:rsidR="00BA5501" w:rsidRDefault="00BA5501" w:rsidP="00BA5501">
      <w:pPr>
        <w:tabs>
          <w:tab w:val="left" w:pos="3240"/>
        </w:tabs>
        <w:rPr>
          <w:b/>
          <w:color w:val="000000" w:themeColor="text1"/>
        </w:rPr>
      </w:pPr>
    </w:p>
    <w:p w:rsidR="00BA5501" w:rsidRDefault="00BA5501" w:rsidP="00BA5501">
      <w:pPr>
        <w:tabs>
          <w:tab w:val="left" w:pos="3240"/>
        </w:tabs>
        <w:rPr>
          <w:b/>
          <w:color w:val="000000" w:themeColor="text1"/>
        </w:rPr>
      </w:pPr>
      <w:r>
        <w:rPr>
          <w:b/>
          <w:color w:val="000000" w:themeColor="text1"/>
        </w:rPr>
        <w:t>Black Hat- Negatives (5 mins)</w:t>
      </w:r>
    </w:p>
    <w:p w:rsidR="00BA5501" w:rsidRDefault="00BA5501" w:rsidP="00BA5501">
      <w:pPr>
        <w:tabs>
          <w:tab w:val="left" w:pos="3240"/>
        </w:tabs>
        <w:rPr>
          <w:b/>
          <w:color w:val="000000" w:themeColor="text1"/>
        </w:rPr>
      </w:pPr>
      <w:r>
        <w:rPr>
          <w:b/>
          <w:color w:val="000000" w:themeColor="text1"/>
        </w:rPr>
        <w:t>Team Lindor</w:t>
      </w:r>
    </w:p>
    <w:p w:rsidR="00BA5501" w:rsidRPr="008C735C" w:rsidRDefault="00BA5501" w:rsidP="00BA5501">
      <w:pPr>
        <w:tabs>
          <w:tab w:val="left" w:pos="3240"/>
        </w:tabs>
        <w:rPr>
          <w:color w:val="000000" w:themeColor="text1"/>
        </w:rPr>
      </w:pPr>
      <w:r w:rsidRPr="008C735C">
        <w:rPr>
          <w:color w:val="000000" w:themeColor="text1"/>
        </w:rPr>
        <w:t>7 continents in the world</w:t>
      </w:r>
      <w:r>
        <w:rPr>
          <w:color w:val="000000" w:themeColor="text1"/>
        </w:rPr>
        <w:t xml:space="preserve">, so many drivers per continent. The cost of ingredients, package and delivery. </w:t>
      </w:r>
    </w:p>
    <w:p w:rsidR="00BA5501" w:rsidRDefault="00BA5501" w:rsidP="00BA5501">
      <w:pPr>
        <w:tabs>
          <w:tab w:val="left" w:pos="3240"/>
        </w:tabs>
        <w:rPr>
          <w:b/>
          <w:color w:val="000000" w:themeColor="text1"/>
        </w:rPr>
      </w:pPr>
    </w:p>
    <w:p w:rsidR="00BA5501" w:rsidRPr="008C735C" w:rsidRDefault="00BA5501" w:rsidP="00BA5501">
      <w:pPr>
        <w:tabs>
          <w:tab w:val="left" w:pos="3240"/>
        </w:tabs>
        <w:rPr>
          <w:color w:val="000000" w:themeColor="text1"/>
        </w:rPr>
      </w:pPr>
      <w:r>
        <w:rPr>
          <w:b/>
          <w:color w:val="000000" w:themeColor="text1"/>
        </w:rPr>
        <w:t xml:space="preserve">Team Cadbury </w:t>
      </w:r>
    </w:p>
    <w:p w:rsidR="00BA5501" w:rsidRDefault="00BA5501" w:rsidP="00BA5501">
      <w:pPr>
        <w:tabs>
          <w:tab w:val="left" w:pos="3240"/>
        </w:tabs>
        <w:rPr>
          <w:color w:val="000000" w:themeColor="text1"/>
        </w:rPr>
      </w:pPr>
      <w:r w:rsidRPr="008C735C">
        <w:rPr>
          <w:color w:val="000000" w:themeColor="text1"/>
        </w:rPr>
        <w:t xml:space="preserve">Run out of ingredients, expensive ingredients. Size of transportation for delivering. Customers with allergies. </w:t>
      </w:r>
    </w:p>
    <w:p w:rsidR="00BA5501" w:rsidRDefault="00BA5501" w:rsidP="00BA5501">
      <w:pPr>
        <w:tabs>
          <w:tab w:val="left" w:pos="3240"/>
        </w:tabs>
        <w:rPr>
          <w:color w:val="000000" w:themeColor="text1"/>
        </w:rPr>
      </w:pPr>
    </w:p>
    <w:p w:rsidR="00BA5501" w:rsidRDefault="00BA5501" w:rsidP="00BA5501">
      <w:pPr>
        <w:tabs>
          <w:tab w:val="left" w:pos="3240"/>
        </w:tabs>
        <w:rPr>
          <w:b/>
          <w:color w:val="FF0000"/>
        </w:rPr>
      </w:pPr>
      <w:r w:rsidRPr="008C735C">
        <w:rPr>
          <w:b/>
          <w:color w:val="FF0000"/>
        </w:rPr>
        <w:t xml:space="preserve">Red Hat- Feelings </w:t>
      </w:r>
      <w:r>
        <w:rPr>
          <w:b/>
          <w:color w:val="FF0000"/>
        </w:rPr>
        <w:t xml:space="preserve">(All done individually) </w:t>
      </w:r>
    </w:p>
    <w:p w:rsidR="00BA5501" w:rsidRDefault="00BA5501" w:rsidP="00BA5501">
      <w:pPr>
        <w:tabs>
          <w:tab w:val="left" w:pos="3240"/>
        </w:tabs>
        <w:rPr>
          <w:color w:val="000000" w:themeColor="text1"/>
        </w:rPr>
      </w:pPr>
      <w:r>
        <w:rPr>
          <w:color w:val="000000" w:themeColor="text1"/>
        </w:rPr>
        <w:t xml:space="preserve">All pupils wrote down their feelings answers the prompts from the red card. Lower ability children needed prompting. </w:t>
      </w:r>
    </w:p>
    <w:p w:rsidR="00BA5501" w:rsidRDefault="00BA5501" w:rsidP="00BA5501">
      <w:pPr>
        <w:tabs>
          <w:tab w:val="left" w:pos="3240"/>
        </w:tabs>
        <w:rPr>
          <w:color w:val="000000" w:themeColor="text1"/>
        </w:rPr>
      </w:pPr>
    </w:p>
    <w:p w:rsidR="00BA5501" w:rsidRDefault="00BA5501" w:rsidP="00BA5501">
      <w:pPr>
        <w:tabs>
          <w:tab w:val="left" w:pos="3240"/>
        </w:tabs>
        <w:rPr>
          <w:color w:val="000000" w:themeColor="text1"/>
        </w:rPr>
      </w:pPr>
    </w:p>
    <w:p w:rsidR="00BA5501" w:rsidRDefault="00BA5501" w:rsidP="00BA5501">
      <w:pPr>
        <w:tabs>
          <w:tab w:val="left" w:pos="3240"/>
        </w:tabs>
        <w:rPr>
          <w:color w:val="000000" w:themeColor="text1"/>
        </w:rPr>
      </w:pPr>
    </w:p>
    <w:p w:rsidR="00BA5501" w:rsidRDefault="00BA5501" w:rsidP="00BA5501">
      <w:pPr>
        <w:tabs>
          <w:tab w:val="left" w:pos="3240"/>
        </w:tabs>
        <w:rPr>
          <w:color w:val="000000" w:themeColor="text1"/>
        </w:rPr>
      </w:pPr>
    </w:p>
    <w:p w:rsidR="00BA5501" w:rsidRDefault="00BA5501" w:rsidP="00BA5501">
      <w:pPr>
        <w:tabs>
          <w:tab w:val="left" w:pos="3240"/>
        </w:tabs>
        <w:rPr>
          <w:color w:val="000000" w:themeColor="text1"/>
        </w:rPr>
      </w:pPr>
    </w:p>
    <w:p w:rsidR="00BA5501" w:rsidRDefault="00BA5501" w:rsidP="00BA5501">
      <w:pPr>
        <w:tabs>
          <w:tab w:val="left" w:pos="3240"/>
        </w:tabs>
        <w:rPr>
          <w:color w:val="000000" w:themeColor="text1"/>
        </w:rPr>
      </w:pPr>
    </w:p>
    <w:p w:rsidR="00BA5501" w:rsidRDefault="00BA5501" w:rsidP="00BA5501">
      <w:pPr>
        <w:tabs>
          <w:tab w:val="left" w:pos="3240"/>
        </w:tabs>
        <w:rPr>
          <w:b/>
          <w:color w:val="000000" w:themeColor="text1"/>
        </w:rPr>
      </w:pPr>
    </w:p>
    <w:p w:rsidR="00BA5501" w:rsidRPr="00BD402B" w:rsidRDefault="00BA5501" w:rsidP="00BA5501">
      <w:pPr>
        <w:tabs>
          <w:tab w:val="left" w:pos="3240"/>
        </w:tabs>
        <w:rPr>
          <w:b/>
          <w:color w:val="000000" w:themeColor="text1"/>
        </w:rPr>
      </w:pPr>
      <w:bookmarkStart w:id="1" w:name="_GoBack"/>
      <w:bookmarkEnd w:id="1"/>
      <w:r w:rsidRPr="00BD402B">
        <w:rPr>
          <w:b/>
          <w:color w:val="000000" w:themeColor="text1"/>
        </w:rPr>
        <w:lastRenderedPageBreak/>
        <w:t>Focused interview:</w:t>
      </w:r>
    </w:p>
    <w:p w:rsidR="00BA5501" w:rsidRPr="00BD402B" w:rsidRDefault="00BA5501" w:rsidP="00BA5501">
      <w:pPr>
        <w:tabs>
          <w:tab w:val="left" w:pos="3240"/>
        </w:tabs>
        <w:rPr>
          <w:b/>
          <w:color w:val="000000" w:themeColor="text1"/>
        </w:rPr>
      </w:pPr>
      <w:r w:rsidRPr="00BD402B">
        <w:rPr>
          <w:b/>
          <w:color w:val="000000" w:themeColor="text1"/>
        </w:rPr>
        <w:t>Question 1- How did you feel in the problem-solving activity did you enjoy it?</w:t>
      </w:r>
    </w:p>
    <w:p w:rsidR="00BA5501" w:rsidRDefault="00BA5501" w:rsidP="00BA5501">
      <w:pPr>
        <w:tabs>
          <w:tab w:val="left" w:pos="3240"/>
        </w:tabs>
        <w:rPr>
          <w:color w:val="000000" w:themeColor="text1"/>
        </w:rPr>
      </w:pPr>
      <w:r>
        <w:rPr>
          <w:color w:val="000000" w:themeColor="text1"/>
        </w:rPr>
        <w:t xml:space="preserve">Child 1- I enjoyed sharing ideas and listening to others. </w:t>
      </w:r>
    </w:p>
    <w:p w:rsidR="00BA5501" w:rsidRDefault="00BA5501" w:rsidP="00BA5501">
      <w:pPr>
        <w:tabs>
          <w:tab w:val="left" w:pos="3240"/>
        </w:tabs>
        <w:rPr>
          <w:color w:val="000000" w:themeColor="text1"/>
        </w:rPr>
      </w:pPr>
      <w:bookmarkStart w:id="2" w:name="_Hlk510636211"/>
      <w:r>
        <w:rPr>
          <w:color w:val="000000" w:themeColor="text1"/>
        </w:rPr>
        <w:t>Child 3- I enjoyed because I liked working with my friends, discussion and not too much writing</w:t>
      </w:r>
    </w:p>
    <w:bookmarkEnd w:id="2"/>
    <w:p w:rsidR="00BA5501" w:rsidRDefault="00BA5501" w:rsidP="00BA5501">
      <w:pPr>
        <w:tabs>
          <w:tab w:val="left" w:pos="3240"/>
        </w:tabs>
        <w:rPr>
          <w:color w:val="000000" w:themeColor="text1"/>
        </w:rPr>
      </w:pPr>
    </w:p>
    <w:p w:rsidR="00BA5501" w:rsidRPr="00BD402B" w:rsidRDefault="00BA5501" w:rsidP="00BA5501">
      <w:pPr>
        <w:tabs>
          <w:tab w:val="left" w:pos="3240"/>
        </w:tabs>
        <w:rPr>
          <w:b/>
          <w:color w:val="000000" w:themeColor="text1"/>
        </w:rPr>
      </w:pPr>
      <w:r w:rsidRPr="00BD402B">
        <w:rPr>
          <w:b/>
          <w:color w:val="000000" w:themeColor="text1"/>
        </w:rPr>
        <w:t xml:space="preserve">Question 2- </w:t>
      </w:r>
      <w:r>
        <w:rPr>
          <w:b/>
          <w:color w:val="000000" w:themeColor="text1"/>
        </w:rPr>
        <w:t>How much assistance did you need on this? Did you feel like you could work on your own?</w:t>
      </w:r>
    </w:p>
    <w:p w:rsidR="00BA5501" w:rsidRDefault="00BA5501" w:rsidP="00BA5501">
      <w:pPr>
        <w:tabs>
          <w:tab w:val="left" w:pos="3240"/>
        </w:tabs>
        <w:rPr>
          <w:color w:val="000000" w:themeColor="text1"/>
        </w:rPr>
      </w:pPr>
      <w:r>
        <w:rPr>
          <w:color w:val="000000" w:themeColor="text1"/>
        </w:rPr>
        <w:t>Child 4- I liked having a partner to work with, I don’t think I could have done this by myself</w:t>
      </w:r>
    </w:p>
    <w:p w:rsidR="00BA5501" w:rsidRDefault="00BA5501" w:rsidP="00BA5501">
      <w:pPr>
        <w:tabs>
          <w:tab w:val="left" w:pos="3240"/>
        </w:tabs>
        <w:rPr>
          <w:color w:val="000000" w:themeColor="text1"/>
        </w:rPr>
      </w:pPr>
      <w:r>
        <w:rPr>
          <w:color w:val="000000" w:themeColor="text1"/>
        </w:rPr>
        <w:t>Child 5- I don’t think I could completed this work by myself, my friends helped develop my ideas</w:t>
      </w:r>
    </w:p>
    <w:p w:rsidR="00BA5501" w:rsidRDefault="00BA5501" w:rsidP="00BA5501">
      <w:pPr>
        <w:tabs>
          <w:tab w:val="left" w:pos="3240"/>
        </w:tabs>
        <w:rPr>
          <w:color w:val="000000" w:themeColor="text1"/>
        </w:rPr>
      </w:pPr>
    </w:p>
    <w:p w:rsidR="00BA5501" w:rsidRPr="00BD402B" w:rsidRDefault="00BA5501" w:rsidP="00BA5501">
      <w:pPr>
        <w:tabs>
          <w:tab w:val="left" w:pos="3240"/>
        </w:tabs>
        <w:rPr>
          <w:b/>
          <w:color w:val="000000" w:themeColor="text1"/>
        </w:rPr>
      </w:pPr>
      <w:r w:rsidRPr="00BD402B">
        <w:rPr>
          <w:b/>
          <w:color w:val="000000" w:themeColor="text1"/>
        </w:rPr>
        <w:t>Question 3-</w:t>
      </w:r>
      <w:r>
        <w:rPr>
          <w:b/>
          <w:color w:val="000000" w:themeColor="text1"/>
        </w:rPr>
        <w:t xml:space="preserve"> Could we have made this task easier for you to work independently? How?</w:t>
      </w:r>
    </w:p>
    <w:p w:rsidR="00BA5501" w:rsidRDefault="00BA5501" w:rsidP="00BA5501">
      <w:pPr>
        <w:tabs>
          <w:tab w:val="left" w:pos="3240"/>
        </w:tabs>
        <w:rPr>
          <w:color w:val="000000" w:themeColor="text1"/>
        </w:rPr>
      </w:pPr>
      <w:r>
        <w:rPr>
          <w:color w:val="000000" w:themeColor="text1"/>
        </w:rPr>
        <w:t xml:space="preserve">Child 6- </w:t>
      </w:r>
      <w:bookmarkStart w:id="3" w:name="_Hlk510641001"/>
      <w:r>
        <w:rPr>
          <w:color w:val="000000" w:themeColor="text1"/>
        </w:rPr>
        <w:t xml:space="preserve">I don’t think you could have changed this activity to make this simpler, I could have done this by myself but having a friend helped. </w:t>
      </w:r>
    </w:p>
    <w:bookmarkEnd w:id="3"/>
    <w:p w:rsidR="00BA5501" w:rsidRDefault="00BA5501" w:rsidP="00BA5501">
      <w:pPr>
        <w:tabs>
          <w:tab w:val="left" w:pos="3240"/>
        </w:tabs>
        <w:rPr>
          <w:color w:val="000000" w:themeColor="text1"/>
        </w:rPr>
      </w:pPr>
      <w:r>
        <w:rPr>
          <w:color w:val="000000" w:themeColor="text1"/>
        </w:rPr>
        <w:t>Child 7- The task was simple, but I preferred working with a group</w:t>
      </w:r>
    </w:p>
    <w:p w:rsidR="00BA5501" w:rsidRDefault="00BA5501" w:rsidP="00BA5501">
      <w:pPr>
        <w:tabs>
          <w:tab w:val="left" w:pos="3240"/>
        </w:tabs>
        <w:rPr>
          <w:color w:val="000000" w:themeColor="text1"/>
        </w:rPr>
      </w:pPr>
    </w:p>
    <w:p w:rsidR="00BA5501" w:rsidRPr="00BD402B" w:rsidRDefault="00BA5501" w:rsidP="00BA5501">
      <w:pPr>
        <w:tabs>
          <w:tab w:val="left" w:pos="3240"/>
        </w:tabs>
        <w:rPr>
          <w:b/>
          <w:color w:val="000000" w:themeColor="text1"/>
        </w:rPr>
      </w:pPr>
      <w:r w:rsidRPr="00BD402B">
        <w:rPr>
          <w:b/>
          <w:color w:val="000000" w:themeColor="text1"/>
        </w:rPr>
        <w:t xml:space="preserve">Question 4- </w:t>
      </w:r>
      <w:r>
        <w:rPr>
          <w:b/>
          <w:color w:val="000000" w:themeColor="text1"/>
        </w:rPr>
        <w:t>What do you think problem solving is?</w:t>
      </w:r>
    </w:p>
    <w:p w:rsidR="00BA5501" w:rsidRDefault="00BA5501" w:rsidP="00BA5501">
      <w:pPr>
        <w:tabs>
          <w:tab w:val="left" w:pos="3240"/>
        </w:tabs>
        <w:rPr>
          <w:color w:val="000000" w:themeColor="text1"/>
        </w:rPr>
      </w:pPr>
      <w:r>
        <w:rPr>
          <w:color w:val="000000" w:themeColor="text1"/>
        </w:rPr>
        <w:t xml:space="preserve">Child 1- </w:t>
      </w:r>
      <w:bookmarkStart w:id="4" w:name="_Hlk510641815"/>
      <w:r>
        <w:rPr>
          <w:color w:val="000000" w:themeColor="text1"/>
        </w:rPr>
        <w:t xml:space="preserve">Working out a problem on your own or with other people, eventually finding an answer. There are many different types of problems. Breaking the problem down helps. </w:t>
      </w:r>
    </w:p>
    <w:bookmarkEnd w:id="4"/>
    <w:p w:rsidR="00BA5501" w:rsidRDefault="00BA5501" w:rsidP="00BA5501">
      <w:pPr>
        <w:tabs>
          <w:tab w:val="left" w:pos="3240"/>
        </w:tabs>
        <w:rPr>
          <w:color w:val="000000" w:themeColor="text1"/>
        </w:rPr>
      </w:pPr>
      <w:r>
        <w:rPr>
          <w:color w:val="000000" w:themeColor="text1"/>
        </w:rPr>
        <w:t xml:space="preserve">Child 3- Get given a task, work your way through the problem, it may take time. </w:t>
      </w:r>
    </w:p>
    <w:p w:rsidR="00BA5501" w:rsidRDefault="00BA5501" w:rsidP="00BA5501">
      <w:pPr>
        <w:tabs>
          <w:tab w:val="left" w:pos="3240"/>
        </w:tabs>
        <w:rPr>
          <w:color w:val="000000" w:themeColor="text1"/>
        </w:rPr>
      </w:pPr>
    </w:p>
    <w:p w:rsidR="00BA5501" w:rsidRPr="00BD402B" w:rsidRDefault="00BA5501" w:rsidP="00BA5501">
      <w:pPr>
        <w:tabs>
          <w:tab w:val="left" w:pos="3240"/>
        </w:tabs>
        <w:rPr>
          <w:b/>
          <w:color w:val="000000" w:themeColor="text1"/>
        </w:rPr>
      </w:pPr>
      <w:r w:rsidRPr="00BD402B">
        <w:rPr>
          <w:b/>
          <w:color w:val="000000" w:themeColor="text1"/>
        </w:rPr>
        <w:t>Question 5-</w:t>
      </w:r>
      <w:r>
        <w:rPr>
          <w:b/>
          <w:color w:val="000000" w:themeColor="text1"/>
        </w:rPr>
        <w:t xml:space="preserve"> How important do you think it is to work on your own? </w:t>
      </w:r>
    </w:p>
    <w:p w:rsidR="00BA5501" w:rsidRDefault="00BA5501" w:rsidP="00BA5501">
      <w:pPr>
        <w:tabs>
          <w:tab w:val="left" w:pos="3240"/>
        </w:tabs>
        <w:rPr>
          <w:color w:val="000000" w:themeColor="text1"/>
        </w:rPr>
      </w:pPr>
      <w:r>
        <w:rPr>
          <w:color w:val="000000" w:themeColor="text1"/>
        </w:rPr>
        <w:t xml:space="preserve">Child 4- 7/10 it is important to work on your own, but we also need to work with others. </w:t>
      </w:r>
    </w:p>
    <w:p w:rsidR="00BA5501" w:rsidRDefault="00BA5501" w:rsidP="00BA5501">
      <w:pPr>
        <w:tabs>
          <w:tab w:val="left" w:pos="3240"/>
        </w:tabs>
        <w:rPr>
          <w:color w:val="000000" w:themeColor="text1"/>
        </w:rPr>
      </w:pPr>
      <w:r>
        <w:rPr>
          <w:color w:val="000000" w:themeColor="text1"/>
        </w:rPr>
        <w:t xml:space="preserve">Child 5- It is important to work on your own, so you can develop your own ideas. </w:t>
      </w:r>
    </w:p>
    <w:p w:rsidR="00BA5501" w:rsidRDefault="00BA5501" w:rsidP="00BA5501">
      <w:pPr>
        <w:tabs>
          <w:tab w:val="left" w:pos="3240"/>
        </w:tabs>
        <w:rPr>
          <w:color w:val="000000" w:themeColor="text1"/>
        </w:rPr>
      </w:pPr>
    </w:p>
    <w:p w:rsidR="00BA5501" w:rsidRPr="00BD402B" w:rsidRDefault="00BA5501" w:rsidP="00BA5501">
      <w:pPr>
        <w:tabs>
          <w:tab w:val="left" w:pos="3240"/>
        </w:tabs>
        <w:rPr>
          <w:b/>
          <w:color w:val="000000" w:themeColor="text1"/>
        </w:rPr>
      </w:pPr>
      <w:r w:rsidRPr="00BD402B">
        <w:rPr>
          <w:b/>
          <w:color w:val="000000" w:themeColor="text1"/>
        </w:rPr>
        <w:t>Question 6-</w:t>
      </w:r>
      <w:r>
        <w:rPr>
          <w:b/>
          <w:color w:val="000000" w:themeColor="text1"/>
        </w:rPr>
        <w:t xml:space="preserve">Do you know what you need to do to improve your learning? </w:t>
      </w:r>
    </w:p>
    <w:p w:rsidR="00BA5501" w:rsidRDefault="00BA5501" w:rsidP="00BA5501">
      <w:pPr>
        <w:tabs>
          <w:tab w:val="left" w:pos="3240"/>
        </w:tabs>
        <w:rPr>
          <w:color w:val="000000" w:themeColor="text1"/>
        </w:rPr>
      </w:pPr>
      <w:r>
        <w:rPr>
          <w:color w:val="000000" w:themeColor="text1"/>
        </w:rPr>
        <w:t xml:space="preserve">Child 6- The power of thinking- not yet! Working in a positive way. </w:t>
      </w:r>
    </w:p>
    <w:p w:rsidR="00BA5501" w:rsidRPr="00313418" w:rsidRDefault="00BA5501" w:rsidP="00BA5501">
      <w:pPr>
        <w:tabs>
          <w:tab w:val="left" w:pos="3240"/>
        </w:tabs>
        <w:rPr>
          <w:color w:val="000000" w:themeColor="text1"/>
        </w:rPr>
      </w:pPr>
      <w:r>
        <w:rPr>
          <w:color w:val="000000" w:themeColor="text1"/>
        </w:rPr>
        <w:t xml:space="preserve">Child 7- I know my targets because my teacher shares them with me, one of my targets is to recognises 5, 10, 3 and 4 times tables. </w:t>
      </w:r>
    </w:p>
    <w:p w:rsidR="00BA5501" w:rsidRDefault="00BA5501" w:rsidP="00BA5501">
      <w:pPr>
        <w:tabs>
          <w:tab w:val="left" w:pos="3240"/>
        </w:tabs>
        <w:rPr>
          <w:color w:val="000000" w:themeColor="text1"/>
        </w:rPr>
      </w:pPr>
    </w:p>
    <w:p w:rsidR="00BA5501" w:rsidRPr="00EC38F9" w:rsidRDefault="00BA5501" w:rsidP="00BA5501">
      <w:pPr>
        <w:tabs>
          <w:tab w:val="left" w:pos="3240"/>
        </w:tabs>
        <w:rPr>
          <w:color w:val="000000" w:themeColor="text1"/>
        </w:rPr>
      </w:pPr>
    </w:p>
    <w:p w:rsidR="00BA5501" w:rsidRPr="00EC38F9" w:rsidRDefault="00BA5501" w:rsidP="00BA5501"/>
    <w:p w:rsidR="00BA5501" w:rsidRPr="00321434" w:rsidRDefault="00BA5501" w:rsidP="00BA5501">
      <w:pPr>
        <w:rPr>
          <w:b/>
          <w:color w:val="0070C0"/>
        </w:rPr>
      </w:pPr>
    </w:p>
    <w:p w:rsidR="00BA5501" w:rsidRDefault="00BA5501" w:rsidP="00BA5501"/>
    <w:p w:rsidR="00BA5501" w:rsidRDefault="00BA5501" w:rsidP="00BA5501"/>
    <w:p w:rsidR="00BA5501" w:rsidRDefault="00BA5501" w:rsidP="00BA5501">
      <w:r>
        <w:t xml:space="preserve">Appendix H </w:t>
      </w:r>
    </w:p>
    <w:p w:rsidR="00BA5501" w:rsidRDefault="00BA5501" w:rsidP="00BA5501">
      <w:r>
        <w:t>(Bishopston Posted notes)</w:t>
      </w:r>
    </w:p>
    <w:p w:rsidR="00BA5501" w:rsidRPr="00A107A6" w:rsidRDefault="00BA5501" w:rsidP="00BA5501">
      <w:pPr>
        <w:rPr>
          <w:b/>
          <w:color w:val="FF0000"/>
        </w:rPr>
      </w:pPr>
    </w:p>
    <w:p w:rsidR="00BA5501" w:rsidRPr="00A107A6" w:rsidRDefault="00BA5501" w:rsidP="00BA5501">
      <w:pPr>
        <w:rPr>
          <w:b/>
          <w:color w:val="FF0000"/>
        </w:rPr>
      </w:pPr>
      <w:r w:rsidRPr="00A107A6">
        <w:rPr>
          <w:b/>
          <w:color w:val="FF0000"/>
        </w:rPr>
        <w:t>Appendix I</w:t>
      </w:r>
    </w:p>
    <w:p w:rsidR="00BA5501" w:rsidRPr="00EA0F28" w:rsidRDefault="00BA5501" w:rsidP="00BA5501">
      <w:pPr>
        <w:rPr>
          <w:rFonts w:eastAsia="Calibri" w:cstheme="minorHAnsi"/>
          <w:b/>
          <w:sz w:val="24"/>
          <w:szCs w:val="24"/>
          <w:u w:val="single"/>
        </w:rPr>
      </w:pPr>
      <w:r>
        <w:t xml:space="preserve"> </w:t>
      </w:r>
      <w:r w:rsidRPr="00EA0F28">
        <w:rPr>
          <w:rFonts w:eastAsia="Calibri" w:cstheme="minorHAnsi"/>
          <w:b/>
          <w:sz w:val="24"/>
          <w:szCs w:val="24"/>
          <w:u w:val="single"/>
        </w:rPr>
        <w:t>School B- Loud,noisy environment, pairs instead of groups. Easter bunny event was going on at the same time as the discussion, the easter bunny was walking past.</w:t>
      </w:r>
    </w:p>
    <w:p w:rsidR="00BA5501" w:rsidRPr="00EA0F28" w:rsidRDefault="00BA5501" w:rsidP="00BA5501">
      <w:pPr>
        <w:suppressAutoHyphens/>
        <w:autoSpaceDN w:val="0"/>
        <w:spacing w:after="200" w:line="276" w:lineRule="auto"/>
        <w:textAlignment w:val="baseline"/>
        <w:rPr>
          <w:rFonts w:eastAsia="Calibri" w:cstheme="minorHAnsi"/>
          <w:sz w:val="24"/>
          <w:szCs w:val="24"/>
          <w:u w:val="single"/>
        </w:rPr>
      </w:pPr>
      <w:r w:rsidRPr="00EA0F28">
        <w:rPr>
          <w:rFonts w:eastAsia="Calibri" w:cstheme="minorHAnsi"/>
          <w:sz w:val="24"/>
          <w:szCs w:val="24"/>
          <w:u w:val="single"/>
        </w:rPr>
        <w:t>Students</w:t>
      </w:r>
    </w:p>
    <w:p w:rsidR="00BA5501" w:rsidRPr="00EA0F28" w:rsidRDefault="00BA5501" w:rsidP="00BA5501">
      <w:pPr>
        <w:suppressAutoHyphens/>
        <w:autoSpaceDN w:val="0"/>
        <w:spacing w:after="200" w:line="276" w:lineRule="auto"/>
        <w:textAlignment w:val="baseline"/>
        <w:rPr>
          <w:rFonts w:eastAsia="Calibri" w:cstheme="minorHAnsi"/>
          <w:sz w:val="24"/>
          <w:szCs w:val="24"/>
          <w:u w:val="single"/>
        </w:rPr>
      </w:pPr>
      <w:r w:rsidRPr="00EA0F28">
        <w:rPr>
          <w:rFonts w:eastAsia="Calibri" w:cstheme="minorHAnsi"/>
          <w:sz w:val="24"/>
          <w:szCs w:val="24"/>
          <w:u w:val="single"/>
        </w:rPr>
        <w:t>HA</w:t>
      </w:r>
    </w:p>
    <w:p w:rsidR="00BA5501" w:rsidRDefault="00BA5501" w:rsidP="00BA5501">
      <w:pPr>
        <w:numPr>
          <w:ilvl w:val="0"/>
          <w:numId w:val="21"/>
        </w:numPr>
        <w:suppressAutoHyphens/>
        <w:autoSpaceDN w:val="0"/>
        <w:spacing w:after="200" w:line="276" w:lineRule="auto"/>
        <w:textAlignment w:val="baseline"/>
        <w:rPr>
          <w:rFonts w:eastAsia="Calibri" w:cstheme="minorHAnsi"/>
          <w:sz w:val="24"/>
          <w:szCs w:val="24"/>
        </w:rPr>
      </w:pPr>
      <w:r w:rsidRPr="00EA0F28">
        <w:rPr>
          <w:rFonts w:eastAsia="Calibri" w:cstheme="minorHAnsi"/>
          <w:b/>
          <w:sz w:val="24"/>
          <w:szCs w:val="24"/>
        </w:rPr>
        <w:t>Child 1</w:t>
      </w:r>
      <w:r w:rsidRPr="00EA0F28">
        <w:rPr>
          <w:rFonts w:eastAsia="Calibri" w:cstheme="minorHAnsi"/>
          <w:sz w:val="24"/>
          <w:szCs w:val="24"/>
        </w:rPr>
        <w:t xml:space="preserve"> </w:t>
      </w:r>
    </w:p>
    <w:p w:rsidR="00BA5501" w:rsidRPr="00EA0F28" w:rsidRDefault="00BA5501" w:rsidP="00BA5501">
      <w:pPr>
        <w:numPr>
          <w:ilvl w:val="0"/>
          <w:numId w:val="21"/>
        </w:numPr>
        <w:suppressAutoHyphens/>
        <w:autoSpaceDN w:val="0"/>
        <w:spacing w:after="200" w:line="276" w:lineRule="auto"/>
        <w:textAlignment w:val="baseline"/>
        <w:rPr>
          <w:rFonts w:eastAsia="Calibri" w:cstheme="minorHAnsi"/>
          <w:sz w:val="24"/>
          <w:szCs w:val="24"/>
        </w:rPr>
      </w:pPr>
      <w:r w:rsidRPr="00EA0F28">
        <w:rPr>
          <w:rFonts w:eastAsia="Calibri" w:cstheme="minorHAnsi"/>
          <w:b/>
          <w:sz w:val="24"/>
          <w:szCs w:val="24"/>
        </w:rPr>
        <w:t>Child 2</w:t>
      </w:r>
      <w:r w:rsidRPr="00EA0F28">
        <w:rPr>
          <w:rFonts w:eastAsia="Calibri" w:cstheme="minorHAnsi"/>
          <w:sz w:val="24"/>
          <w:szCs w:val="24"/>
        </w:rPr>
        <w:t xml:space="preserve"> </w:t>
      </w:r>
    </w:p>
    <w:p w:rsidR="00BA5501" w:rsidRPr="00EA0F28" w:rsidRDefault="00BA5501" w:rsidP="00BA5501">
      <w:pPr>
        <w:suppressAutoHyphens/>
        <w:autoSpaceDN w:val="0"/>
        <w:spacing w:after="200" w:line="276" w:lineRule="auto"/>
        <w:textAlignment w:val="baseline"/>
        <w:rPr>
          <w:rFonts w:eastAsia="Calibri" w:cstheme="minorHAnsi"/>
          <w:sz w:val="24"/>
          <w:szCs w:val="24"/>
          <w:u w:val="single"/>
        </w:rPr>
      </w:pPr>
      <w:r w:rsidRPr="00EA0F28">
        <w:rPr>
          <w:rFonts w:eastAsia="Calibri" w:cstheme="minorHAnsi"/>
          <w:sz w:val="24"/>
          <w:szCs w:val="24"/>
          <w:u w:val="single"/>
        </w:rPr>
        <w:t>MA</w:t>
      </w:r>
    </w:p>
    <w:p w:rsidR="00BA5501" w:rsidRPr="00EA0F28" w:rsidRDefault="00BA5501" w:rsidP="00BA5501">
      <w:pPr>
        <w:numPr>
          <w:ilvl w:val="0"/>
          <w:numId w:val="21"/>
        </w:numPr>
        <w:suppressAutoHyphens/>
        <w:autoSpaceDN w:val="0"/>
        <w:spacing w:after="200" w:line="276" w:lineRule="auto"/>
        <w:textAlignment w:val="baseline"/>
        <w:rPr>
          <w:rFonts w:eastAsia="Calibri" w:cstheme="minorHAnsi"/>
          <w:sz w:val="24"/>
          <w:szCs w:val="24"/>
        </w:rPr>
      </w:pPr>
      <w:r w:rsidRPr="00EA0F28">
        <w:rPr>
          <w:rFonts w:eastAsia="Calibri" w:cstheme="minorHAnsi"/>
          <w:b/>
          <w:sz w:val="24"/>
          <w:szCs w:val="24"/>
        </w:rPr>
        <w:t>Child 3</w:t>
      </w:r>
      <w:r w:rsidRPr="00EA0F28">
        <w:rPr>
          <w:rFonts w:eastAsia="Calibri" w:cstheme="minorHAnsi"/>
          <w:sz w:val="24"/>
          <w:szCs w:val="24"/>
        </w:rPr>
        <w:t xml:space="preserve"> </w:t>
      </w:r>
    </w:p>
    <w:p w:rsidR="00BA5501" w:rsidRDefault="00BA5501" w:rsidP="00BA5501">
      <w:pPr>
        <w:numPr>
          <w:ilvl w:val="0"/>
          <w:numId w:val="21"/>
        </w:numPr>
        <w:suppressAutoHyphens/>
        <w:autoSpaceDN w:val="0"/>
        <w:spacing w:after="200" w:line="276" w:lineRule="auto"/>
        <w:textAlignment w:val="baseline"/>
        <w:rPr>
          <w:rFonts w:eastAsia="Calibri" w:cstheme="minorHAnsi"/>
          <w:sz w:val="24"/>
          <w:szCs w:val="24"/>
        </w:rPr>
      </w:pPr>
      <w:r w:rsidRPr="00EA0F28">
        <w:rPr>
          <w:rFonts w:eastAsia="Calibri" w:cstheme="minorHAnsi"/>
          <w:b/>
          <w:sz w:val="24"/>
          <w:szCs w:val="24"/>
        </w:rPr>
        <w:t xml:space="preserve">Child 4 </w:t>
      </w:r>
    </w:p>
    <w:p w:rsidR="00BA5501" w:rsidRPr="00EA0F28" w:rsidRDefault="00BA5501" w:rsidP="00BA5501">
      <w:pPr>
        <w:numPr>
          <w:ilvl w:val="0"/>
          <w:numId w:val="21"/>
        </w:numPr>
        <w:suppressAutoHyphens/>
        <w:autoSpaceDN w:val="0"/>
        <w:spacing w:after="200" w:line="276" w:lineRule="auto"/>
        <w:textAlignment w:val="baseline"/>
        <w:rPr>
          <w:rFonts w:eastAsia="Calibri" w:cstheme="minorHAnsi"/>
          <w:sz w:val="24"/>
          <w:szCs w:val="24"/>
        </w:rPr>
      </w:pPr>
    </w:p>
    <w:p w:rsidR="00BA5501" w:rsidRPr="00EA0F28" w:rsidRDefault="00BA5501" w:rsidP="00BA5501">
      <w:pPr>
        <w:suppressAutoHyphens/>
        <w:autoSpaceDN w:val="0"/>
        <w:spacing w:after="200" w:line="276" w:lineRule="auto"/>
        <w:textAlignment w:val="baseline"/>
        <w:rPr>
          <w:rFonts w:eastAsia="Calibri" w:cstheme="minorHAnsi"/>
          <w:sz w:val="24"/>
          <w:szCs w:val="24"/>
          <w:u w:val="single"/>
        </w:rPr>
      </w:pPr>
      <w:r w:rsidRPr="00EA0F28">
        <w:rPr>
          <w:rFonts w:eastAsia="Calibri" w:cstheme="minorHAnsi"/>
          <w:sz w:val="24"/>
          <w:szCs w:val="24"/>
          <w:u w:val="single"/>
        </w:rPr>
        <w:t>LA</w:t>
      </w:r>
    </w:p>
    <w:p w:rsidR="00BA5501" w:rsidRPr="00EA0F28" w:rsidRDefault="00BA5501" w:rsidP="00BA5501">
      <w:pPr>
        <w:numPr>
          <w:ilvl w:val="0"/>
          <w:numId w:val="22"/>
        </w:numPr>
        <w:suppressAutoHyphens/>
        <w:autoSpaceDN w:val="0"/>
        <w:spacing w:after="200" w:line="276" w:lineRule="auto"/>
        <w:textAlignment w:val="baseline"/>
        <w:rPr>
          <w:rFonts w:eastAsia="Calibri" w:cstheme="minorHAnsi"/>
          <w:sz w:val="24"/>
          <w:szCs w:val="24"/>
        </w:rPr>
      </w:pPr>
      <w:r w:rsidRPr="00EA0F28">
        <w:rPr>
          <w:rFonts w:eastAsia="Calibri" w:cstheme="minorHAnsi"/>
          <w:b/>
          <w:sz w:val="24"/>
          <w:szCs w:val="24"/>
        </w:rPr>
        <w:t>Child 6</w:t>
      </w:r>
    </w:p>
    <w:p w:rsidR="00BA5501" w:rsidRDefault="00BA5501" w:rsidP="00BA5501">
      <w:pPr>
        <w:numPr>
          <w:ilvl w:val="0"/>
          <w:numId w:val="22"/>
        </w:num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 xml:space="preserve"> </w:t>
      </w:r>
      <w:r w:rsidRPr="00EA0F28">
        <w:rPr>
          <w:rFonts w:eastAsia="Calibri" w:cstheme="minorHAnsi"/>
          <w:b/>
          <w:sz w:val="24"/>
          <w:szCs w:val="24"/>
        </w:rPr>
        <w:t>Child 5</w:t>
      </w:r>
      <w:r w:rsidRPr="00EA0F28">
        <w:rPr>
          <w:rFonts w:eastAsia="Calibri" w:cstheme="minorHAnsi"/>
          <w:sz w:val="24"/>
          <w:szCs w:val="24"/>
        </w:rPr>
        <w:t xml:space="preserv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lastRenderedPageBreak/>
        <w:t xml:space="preserve">Child 1 and Child </w:t>
      </w:r>
      <w:r>
        <w:rPr>
          <w:rFonts w:eastAsia="Calibri" w:cstheme="minorHAnsi"/>
          <w:b/>
          <w:sz w:val="24"/>
          <w:szCs w:val="24"/>
        </w:rPr>
        <w:t>6</w:t>
      </w:r>
      <w:r w:rsidRPr="00EA0F28">
        <w:rPr>
          <w:rFonts w:eastAsia="Calibri" w:cstheme="minorHAnsi"/>
          <w:b/>
          <w:sz w:val="24"/>
          <w:szCs w:val="24"/>
        </w:rPr>
        <w:t xml:space="preserve"> (Pair)</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Child 3 and Child 4 (Pair)</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 xml:space="preserve">Child 2 and Child </w:t>
      </w:r>
      <w:r>
        <w:rPr>
          <w:rFonts w:eastAsia="Calibri" w:cstheme="minorHAnsi"/>
          <w:b/>
          <w:sz w:val="24"/>
          <w:szCs w:val="24"/>
        </w:rPr>
        <w:t>5</w:t>
      </w:r>
      <w:r w:rsidRPr="00EA0F28">
        <w:rPr>
          <w:rFonts w:eastAsia="Calibri" w:cstheme="minorHAnsi"/>
          <w:b/>
          <w:sz w:val="24"/>
          <w:szCs w:val="24"/>
        </w:rPr>
        <w:t xml:space="preserve"> (Pair) </w:t>
      </w:r>
    </w:p>
    <w:p w:rsidR="00BA5501" w:rsidRDefault="00BA5501" w:rsidP="00BA5501">
      <w:pPr>
        <w:suppressAutoHyphens/>
        <w:autoSpaceDN w:val="0"/>
        <w:spacing w:after="200" w:line="276" w:lineRule="auto"/>
        <w:textAlignment w:val="baseline"/>
        <w:rPr>
          <w:rFonts w:eastAsia="Calibri" w:cstheme="minorHAnsi"/>
          <w:b/>
          <w:sz w:val="24"/>
          <w:szCs w:val="24"/>
          <w:u w:val="single"/>
        </w:rPr>
      </w:pPr>
    </w:p>
    <w:p w:rsidR="00BA5501" w:rsidRDefault="00BA5501" w:rsidP="00BA5501">
      <w:pPr>
        <w:suppressAutoHyphens/>
        <w:autoSpaceDN w:val="0"/>
        <w:spacing w:after="200" w:line="276" w:lineRule="auto"/>
        <w:textAlignment w:val="baseline"/>
        <w:rPr>
          <w:rFonts w:eastAsia="Calibri" w:cstheme="minorHAnsi"/>
          <w:b/>
          <w:sz w:val="24"/>
          <w:szCs w:val="24"/>
          <w:u w:val="single"/>
        </w:rPr>
      </w:pP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Green Hat discussion of ideas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xml:space="preserve">- </w:t>
      </w:r>
      <w:bookmarkStart w:id="5" w:name="_Hlk511388703"/>
      <w:r w:rsidRPr="00EA0F28">
        <w:rPr>
          <w:rFonts w:eastAsia="Calibri" w:cstheme="minorHAnsi"/>
          <w:sz w:val="24"/>
          <w:szCs w:val="24"/>
        </w:rPr>
        <w:t>Being unique is being one of a kind. I want to do an egg shape because otherwise doing the layers of the egg would be hard.</w:t>
      </w:r>
      <w:bookmarkEnd w:id="5"/>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xml:space="preserve">- </w:t>
      </w:r>
      <w:bookmarkStart w:id="6" w:name="_Hlk511391081"/>
      <w:r w:rsidRPr="00EA0F28">
        <w:rPr>
          <w:rFonts w:eastAsia="Calibri" w:cstheme="minorHAnsi"/>
          <w:sz w:val="24"/>
          <w:szCs w:val="24"/>
        </w:rPr>
        <w:t xml:space="preserve">My egg is going to be a big bunny Easter egg </w:t>
      </w:r>
    </w:p>
    <w:bookmarkEnd w:id="6"/>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 xml:space="preserve">Child 3 </w:t>
      </w:r>
      <w:r w:rsidRPr="00EA0F28">
        <w:rPr>
          <w:rFonts w:eastAsia="Calibri" w:cstheme="minorHAnsi"/>
          <w:sz w:val="24"/>
          <w:szCs w:val="24"/>
        </w:rPr>
        <w:t xml:space="preserve">Our egg is going to taste like Galaxy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xml:space="preserve">- </w:t>
      </w:r>
      <w:bookmarkStart w:id="7" w:name="_Hlk511391686"/>
      <w:r w:rsidRPr="00EA0F28">
        <w:rPr>
          <w:rFonts w:eastAsia="Calibri" w:cstheme="minorHAnsi"/>
          <w:sz w:val="24"/>
          <w:szCs w:val="24"/>
        </w:rPr>
        <w:t>We made a galaxy egg with unicorns and star wars and hearts.</w:t>
      </w:r>
      <w:bookmarkEnd w:id="7"/>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Its going to look like a big giant egg. He needs adult support to get out his ideas.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2</w:t>
      </w:r>
      <w:r w:rsidRPr="00EA0F28">
        <w:rPr>
          <w:rFonts w:eastAsia="Calibri" w:cstheme="minorHAnsi"/>
          <w:sz w:val="24"/>
          <w:szCs w:val="24"/>
        </w:rPr>
        <w:t>- Its going to taste of white chocolate</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xml:space="preserve">- I cant write down my ideas- Layla has done this for him.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I want to draw my egg open so we can see what’s inside it.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our egg looks like an egg from a movie.</w:t>
      </w: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 xml:space="preserve">Blue Hat- Planning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xml:space="preserve">- Mine is going to be homemade in machine.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2</w:t>
      </w:r>
      <w:r w:rsidRPr="00EA0F28">
        <w:rPr>
          <w:rFonts w:eastAsia="Calibri" w:cstheme="minorHAnsi"/>
          <w:sz w:val="24"/>
          <w:szCs w:val="24"/>
        </w:rPr>
        <w:t>- We need chocolate and orange and strawberry chocolate.</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w:t>
      </w:r>
      <w:r w:rsidRPr="00EA0F28">
        <w:rPr>
          <w:rFonts w:eastAsia="Calibri" w:cstheme="minorHAnsi"/>
          <w:sz w:val="24"/>
          <w:szCs w:val="24"/>
        </w:rPr>
        <w:t xml:space="preserve"> </w:t>
      </w:r>
      <w:r>
        <w:rPr>
          <w:rFonts w:eastAsia="Calibri" w:cstheme="minorHAnsi"/>
          <w:sz w:val="24"/>
          <w:szCs w:val="24"/>
        </w:rPr>
        <w:t>5</w:t>
      </w:r>
      <w:r w:rsidRPr="00EA0F28">
        <w:rPr>
          <w:rFonts w:eastAsia="Calibri" w:cstheme="minorHAnsi"/>
          <w:sz w:val="24"/>
          <w:szCs w:val="24"/>
        </w:rPr>
        <w:t>- We need coffee flavour. We need to melt the chocolate.</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w:t>
      </w:r>
      <w:r w:rsidRPr="00EA0F28">
        <w:rPr>
          <w:rFonts w:eastAsia="Calibri" w:cstheme="minorHAnsi"/>
          <w:sz w:val="24"/>
          <w:szCs w:val="24"/>
        </w:rPr>
        <w:t xml:space="preserve"> </w:t>
      </w:r>
      <w:r>
        <w:rPr>
          <w:rFonts w:eastAsia="Calibri" w:cstheme="minorHAnsi"/>
          <w:sz w:val="24"/>
          <w:szCs w:val="24"/>
        </w:rPr>
        <w:t xml:space="preserve">4- </w:t>
      </w:r>
      <w:r w:rsidRPr="00EA0F28">
        <w:rPr>
          <w:rFonts w:eastAsia="Calibri" w:cstheme="minorHAnsi"/>
          <w:sz w:val="24"/>
          <w:szCs w:val="24"/>
        </w:rPr>
        <w:t>I am going to make an emoji icing for my egg.</w:t>
      </w:r>
    </w:p>
    <w:p w:rsidR="00BA5501"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We are going to put our eggs in a van.</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Ours are going in a car.</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we will need more than 1 van we will need 4  Chloe discusses why this is still not enough)</w:t>
      </w: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White Hat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2</w:t>
      </w:r>
      <w:r w:rsidRPr="00EA0F28">
        <w:rPr>
          <w:rFonts w:eastAsia="Calibri" w:cstheme="minorHAnsi"/>
          <w:sz w:val="24"/>
          <w:szCs w:val="24"/>
        </w:rPr>
        <w:t>- We will find out the information from google- Chloe suggests the internet. (Talking to Jacob- Where can we find out information? Ooh I know! The library!</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xml:space="preserve">- Yeah we can find stuff out in the library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 xml:space="preserve">Child 6- </w:t>
      </w:r>
      <w:r w:rsidRPr="00EA0F28">
        <w:rPr>
          <w:rFonts w:eastAsia="Calibri" w:cstheme="minorHAnsi"/>
          <w:sz w:val="24"/>
          <w:szCs w:val="24"/>
        </w:rPr>
        <w:t>With chloes assistance we will find information in books.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xml:space="preserve">- We can find the information from the Cadbury website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lastRenderedPageBreak/>
        <w:t>Child 3</w:t>
      </w:r>
      <w:r w:rsidRPr="00EA0F28">
        <w:rPr>
          <w:rFonts w:eastAsia="Calibri" w:cstheme="minorHAnsi"/>
          <w:sz w:val="24"/>
          <w:szCs w:val="24"/>
        </w:rPr>
        <w:t xml:space="preserve"> and </w:t>
      </w:r>
      <w:r>
        <w:rPr>
          <w:rFonts w:eastAsia="Calibri" w:cstheme="minorHAnsi"/>
          <w:sz w:val="24"/>
          <w:szCs w:val="24"/>
        </w:rPr>
        <w:t>Child 4</w:t>
      </w:r>
      <w:r w:rsidRPr="00EA0F28">
        <w:rPr>
          <w:rFonts w:eastAsia="Calibri" w:cstheme="minorHAnsi"/>
          <w:sz w:val="24"/>
          <w:szCs w:val="24"/>
        </w:rPr>
        <w:t xml:space="preserve">- </w:t>
      </w:r>
      <w:bookmarkStart w:id="8" w:name="_Hlk511419708"/>
      <w:r w:rsidRPr="00EA0F28">
        <w:rPr>
          <w:rFonts w:eastAsia="Calibri" w:cstheme="minorHAnsi"/>
          <w:sz w:val="24"/>
          <w:szCs w:val="24"/>
        </w:rPr>
        <w:t>we will need cocoa beans we will get them from India</w:t>
      </w:r>
      <w:bookmarkEnd w:id="8"/>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We are going to get Nutella from Italy and Greece ( With assistance from Layla)</w:t>
      </w: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Yellow Hat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we need a new egg because it will be tasty and it will be for space because galaxy comes from space</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No it doesn’t!!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We get paid (Jackson then copies her answer)</w:t>
      </w:r>
      <w:r w:rsidRPr="00EA0F28">
        <w:rPr>
          <w:rFonts w:eastAsia="Calibri" w:cstheme="minorHAnsi"/>
          <w:sz w:val="24"/>
          <w:szCs w:val="24"/>
        </w:rPr>
        <w:br/>
      </w:r>
      <w:r>
        <w:rPr>
          <w:rFonts w:eastAsia="Calibri" w:cstheme="minorHAnsi"/>
          <w:sz w:val="24"/>
          <w:szCs w:val="24"/>
        </w:rPr>
        <w:t xml:space="preserve">Child 6- </w:t>
      </w:r>
      <w:r w:rsidRPr="00EA0F28">
        <w:rPr>
          <w:rFonts w:eastAsia="Calibri" w:cstheme="minorHAnsi"/>
          <w:sz w:val="24"/>
          <w:szCs w:val="24"/>
        </w:rPr>
        <w:t xml:space="preserve">We will get money and we will get new taste ( Adult assistance from Chloe)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Because we have a collectors item in the middle with different flavour layers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xml:space="preserve">– It has strawberry and orange and coffee flavours- Chloe prompts so it has loads of flavours? Yes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C</w:t>
      </w:r>
      <w:r>
        <w:rPr>
          <w:rFonts w:eastAsia="Calibri" w:cstheme="minorHAnsi"/>
          <w:sz w:val="24"/>
          <w:szCs w:val="24"/>
        </w:rPr>
        <w:t>hild 2</w:t>
      </w:r>
      <w:r w:rsidRPr="00EA0F28">
        <w:rPr>
          <w:rFonts w:eastAsia="Calibri" w:cstheme="minorHAnsi"/>
          <w:sz w:val="24"/>
          <w:szCs w:val="24"/>
        </w:rPr>
        <w:t xml:space="preserve">- If you like Bunnys you will buy ours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xml:space="preserve">- My friend will buy my egg and it will also be for everyone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The whole world will buy my egg. Chloe prompts that maybe star wars fans will buy his egg and he says yes.</w:t>
      </w: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Black Hat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The chocolate might be too soft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 xml:space="preserve">Child 3- </w:t>
      </w:r>
      <w:r w:rsidRPr="00EA0F28">
        <w:rPr>
          <w:rFonts w:eastAsia="Calibri" w:cstheme="minorHAnsi"/>
          <w:sz w:val="24"/>
          <w:szCs w:val="24"/>
        </w:rPr>
        <w:t xml:space="preserve">The chocolate will melt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xml:space="preserve">- Im bored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xml:space="preserve">- not saying much chloe is prompting him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xml:space="preserve">-  agreed that it may be too soft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xml:space="preserve">- </w:t>
      </w:r>
      <w:bookmarkStart w:id="9" w:name="_Hlk511425593"/>
      <w:r w:rsidRPr="00EA0F28">
        <w:rPr>
          <w:rFonts w:eastAsia="Calibri" w:cstheme="minorHAnsi"/>
          <w:sz w:val="24"/>
          <w:szCs w:val="24"/>
        </w:rPr>
        <w:t>To stop the egg melt it we will keep it in the fridge</w:t>
      </w:r>
      <w:bookmarkEnd w:id="9"/>
    </w:p>
    <w:p w:rsidR="00BA5501" w:rsidRPr="00EA0F28" w:rsidRDefault="00BA5501" w:rsidP="00BA5501">
      <w:pPr>
        <w:suppressAutoHyphens/>
        <w:autoSpaceDN w:val="0"/>
        <w:spacing w:after="200" w:line="276" w:lineRule="auto"/>
        <w:textAlignment w:val="baseline"/>
        <w:rPr>
          <w:rFonts w:eastAsia="Calibri" w:cstheme="minorHAnsi"/>
          <w:b/>
          <w:sz w:val="24"/>
          <w:szCs w:val="24"/>
          <w:u w:val="single"/>
        </w:rPr>
      </w:pPr>
      <w:r w:rsidRPr="00EA0F28">
        <w:rPr>
          <w:rFonts w:eastAsia="Calibri" w:cstheme="minorHAnsi"/>
          <w:b/>
          <w:sz w:val="24"/>
          <w:szCs w:val="24"/>
          <w:u w:val="single"/>
        </w:rPr>
        <w:t>Red Hat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-I would put in instructions to stop the egg melting</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C</w:t>
      </w:r>
      <w:r>
        <w:rPr>
          <w:rFonts w:eastAsia="Calibri" w:cstheme="minorHAnsi"/>
          <w:sz w:val="24"/>
          <w:szCs w:val="24"/>
        </w:rPr>
        <w:t>hild 2</w:t>
      </w:r>
      <w:r w:rsidRPr="00EA0F28">
        <w:rPr>
          <w:rFonts w:eastAsia="Calibri" w:cstheme="minorHAnsi"/>
          <w:sz w:val="24"/>
          <w:szCs w:val="24"/>
        </w:rPr>
        <w:t>- I am happy to work like this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I feel proud</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 xml:space="preserve">Child 5- </w:t>
      </w:r>
      <w:r w:rsidRPr="00EA0F28">
        <w:rPr>
          <w:rFonts w:eastAsia="Calibri" w:cstheme="minorHAnsi"/>
          <w:sz w:val="24"/>
          <w:szCs w:val="24"/>
        </w:rPr>
        <w:t>I feel happy</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I like working like this because I can talk to my friends and uts given me some new ideas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xml:space="preserve">I enjoyed working like this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I got a bit bored today because I don’t like waiting.</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All- We found this task Easy</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lastRenderedPageBreak/>
        <w:t xml:space="preserve">Child 1 </w:t>
      </w:r>
      <w:r w:rsidRPr="00EA0F28">
        <w:rPr>
          <w:rFonts w:eastAsia="Calibri" w:cstheme="minorHAnsi"/>
          <w:sz w:val="24"/>
          <w:szCs w:val="24"/>
        </w:rPr>
        <w:t xml:space="preserve">and </w:t>
      </w:r>
      <w:r>
        <w:rPr>
          <w:rFonts w:eastAsia="Calibri" w:cstheme="minorHAnsi"/>
          <w:sz w:val="24"/>
          <w:szCs w:val="24"/>
        </w:rPr>
        <w:t>Child 6</w:t>
      </w:r>
      <w:r w:rsidRPr="00EA0F28">
        <w:rPr>
          <w:rFonts w:eastAsia="Calibri" w:cstheme="minorHAnsi"/>
          <w:sz w:val="24"/>
          <w:szCs w:val="24"/>
        </w:rPr>
        <w:t xml:space="preserve">- I can use this to help me with my other lessons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xml:space="preserve"> (Scribed by Chloe) – I found this easy, I could do this again with other lessons in school using the hats.</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1: How did you feel in the problem solving activity? Did you enjoy it?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5</w:t>
      </w:r>
      <w:r w:rsidRPr="00EA0F28">
        <w:rPr>
          <w:rFonts w:eastAsia="Calibri" w:cstheme="minorHAnsi"/>
          <w:sz w:val="24"/>
          <w:szCs w:val="24"/>
        </w:rPr>
        <w:t>- I enjoyed because I liked talking about Easter eggs.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C</w:t>
      </w:r>
      <w:r>
        <w:rPr>
          <w:rFonts w:eastAsia="Calibri" w:cstheme="minorHAnsi"/>
          <w:sz w:val="24"/>
          <w:szCs w:val="24"/>
        </w:rPr>
        <w:t>hild 2</w:t>
      </w:r>
      <w:r w:rsidRPr="00EA0F28">
        <w:rPr>
          <w:rFonts w:eastAsia="Calibri" w:cstheme="minorHAnsi"/>
          <w:sz w:val="24"/>
          <w:szCs w:val="24"/>
        </w:rPr>
        <w:t>- It was exciting because I like making Easter eggs</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2: How much assistance did you need on this? Did you feel like you could complete this task on your own?</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 xml:space="preserve"> It helped to work with a friend</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I enjoyed creating my own idea, I could do this activity by myself but I liked working in a pair</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3 could we have made this task easier for you to work better independently? How?</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This task could have been easier, I didn’t like waiting around. (dis-enaged)</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I would like it to be a little bit harder, more tricky questions.</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4- What do you think problem solving is?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2 and Child 5</w:t>
      </w:r>
      <w:r w:rsidRPr="00EA0F28">
        <w:rPr>
          <w:rFonts w:eastAsia="Calibri" w:cstheme="minorHAnsi"/>
          <w:sz w:val="24"/>
          <w:szCs w:val="24"/>
        </w:rPr>
        <w:t>- Not sure</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 xml:space="preserve">Child 6- </w:t>
      </w:r>
      <w:r w:rsidRPr="00EA0F28">
        <w:rPr>
          <w:rFonts w:eastAsia="Calibri" w:cstheme="minorHAnsi"/>
          <w:sz w:val="24"/>
          <w:szCs w:val="24"/>
        </w:rPr>
        <w:t>Mysteries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A challenge, solving a problem</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5: How important did you think it is to work on your own?</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6-</w:t>
      </w:r>
      <w:r w:rsidRPr="00EA0F28">
        <w:rPr>
          <w:rFonts w:eastAsia="Calibri" w:cstheme="minorHAnsi"/>
          <w:sz w:val="24"/>
          <w:szCs w:val="24"/>
        </w:rPr>
        <w:t>It is important</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1-</w:t>
      </w:r>
      <w:r w:rsidRPr="00EA0F28">
        <w:rPr>
          <w:rFonts w:eastAsia="Calibri" w:cstheme="minorHAnsi"/>
          <w:sz w:val="24"/>
          <w:szCs w:val="24"/>
        </w:rPr>
        <w:t xml:space="preserve"> Work as a pair to begin with and then when you become more confident you can work by yourself.</w:t>
      </w: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Question 6: Do you know what you need to do in order to improve your learning?</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4-</w:t>
      </w:r>
      <w:r w:rsidRPr="00EA0F28">
        <w:rPr>
          <w:rFonts w:eastAsia="Calibri" w:cstheme="minorHAnsi"/>
          <w:sz w:val="24"/>
          <w:szCs w:val="24"/>
        </w:rPr>
        <w:t xml:space="preserve"> Work hard, such as practicing my spellings</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Pr>
          <w:rFonts w:eastAsia="Calibri" w:cstheme="minorHAnsi"/>
          <w:sz w:val="24"/>
          <w:szCs w:val="24"/>
        </w:rPr>
        <w:t>Child 3-</w:t>
      </w:r>
      <w:r w:rsidRPr="00EA0F28">
        <w:rPr>
          <w:rFonts w:eastAsia="Calibri" w:cstheme="minorHAnsi"/>
          <w:sz w:val="24"/>
          <w:szCs w:val="24"/>
        </w:rPr>
        <w:t xml:space="preserve"> </w:t>
      </w:r>
      <w:bookmarkStart w:id="10" w:name="OLE_LINK1"/>
      <w:r w:rsidRPr="00EA0F28">
        <w:rPr>
          <w:rFonts w:eastAsia="Calibri" w:cstheme="minorHAnsi"/>
          <w:sz w:val="24"/>
          <w:szCs w:val="24"/>
        </w:rPr>
        <w:t xml:space="preserve">To try to be the best that I can be, I need to do good listening and work hard to be my best. </w:t>
      </w:r>
    </w:p>
    <w:bookmarkEnd w:id="10"/>
    <w:p w:rsidR="00BA5501" w:rsidRPr="00EA0F28" w:rsidRDefault="00BA5501" w:rsidP="00BA5501">
      <w:pPr>
        <w:suppressAutoHyphens/>
        <w:autoSpaceDN w:val="0"/>
        <w:spacing w:after="200" w:line="276" w:lineRule="auto"/>
        <w:textAlignment w:val="baseline"/>
        <w:rPr>
          <w:rFonts w:eastAsia="Calibri" w:cstheme="minorHAnsi"/>
          <w:sz w:val="24"/>
          <w:szCs w:val="24"/>
        </w:rPr>
      </w:pPr>
    </w:p>
    <w:p w:rsidR="00BA5501" w:rsidRPr="00EA0F28" w:rsidRDefault="00BA5501" w:rsidP="00BA5501">
      <w:pPr>
        <w:suppressAutoHyphens/>
        <w:autoSpaceDN w:val="0"/>
        <w:spacing w:after="200" w:line="276" w:lineRule="auto"/>
        <w:textAlignment w:val="baseline"/>
        <w:rPr>
          <w:rFonts w:eastAsia="Calibri" w:cstheme="minorHAnsi"/>
          <w:b/>
          <w:sz w:val="24"/>
          <w:szCs w:val="24"/>
        </w:rPr>
      </w:pPr>
      <w:r w:rsidRPr="00EA0F28">
        <w:rPr>
          <w:rFonts w:eastAsia="Calibri" w:cstheme="minorHAnsi"/>
          <w:b/>
          <w:sz w:val="24"/>
          <w:szCs w:val="24"/>
        </w:rPr>
        <w:t>Comparison</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 xml:space="preserve">*Environment: in school B- disruptive/busy/too many distractions (excited for Easter) School A- calmer quitter area.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 xml:space="preserve">*Grouping: School A random grouping, School B Low/High together and mids together.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*Uniform- School A- all in it, School B- many not in uniform, does this give a “laid back” attitude towards school work?</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lastRenderedPageBreak/>
        <w:t xml:space="preserve">*Parental engagement- School A- parents very involved, lower fsm percentage, School B- Little parental involvement- high fsm percentage.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 xml:space="preserve">Attitude towards work- School A- all engaged, School B majority engaged, apart from Dom, wanted to give up (smaller targets? Mid ability child)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 xml:space="preserve">School B- not much discipline, foundation phase approach, lots of resources. This way of working did challenge the lower ability. Attitudes need to be improved. All pupils could do it. </w:t>
      </w:r>
      <w:r>
        <w:rPr>
          <w:rFonts w:eastAsia="Calibri" w:cstheme="minorHAnsi"/>
          <w:sz w:val="24"/>
          <w:szCs w:val="24"/>
        </w:rPr>
        <w:t>Child 5 andf Child 6</w:t>
      </w:r>
      <w:r w:rsidRPr="00EA0F28">
        <w:rPr>
          <w:rFonts w:eastAsia="Calibri" w:cstheme="minorHAnsi"/>
          <w:sz w:val="24"/>
          <w:szCs w:val="24"/>
        </w:rPr>
        <w:t xml:space="preserve"> </w:t>
      </w:r>
    </w:p>
    <w:p w:rsidR="00BA5501" w:rsidRPr="00EA0F28" w:rsidRDefault="00BA5501" w:rsidP="00BA5501">
      <w:pPr>
        <w:suppressAutoHyphens/>
        <w:autoSpaceDN w:val="0"/>
        <w:spacing w:after="200" w:line="276" w:lineRule="auto"/>
        <w:textAlignment w:val="baseline"/>
        <w:rPr>
          <w:rFonts w:eastAsia="Calibri" w:cstheme="minorHAnsi"/>
          <w:sz w:val="24"/>
          <w:szCs w:val="24"/>
        </w:rPr>
      </w:pPr>
      <w:r w:rsidRPr="00EA0F28">
        <w:rPr>
          <w:rFonts w:eastAsia="Calibri" w:cstheme="minorHAnsi"/>
          <w:sz w:val="24"/>
          <w:szCs w:val="24"/>
        </w:rPr>
        <w:t>School A- Very strict approach, too rigid? All tried, some characters tried over take the activity (Opposite issue)</w:t>
      </w:r>
    </w:p>
    <w:p w:rsidR="00BA5501" w:rsidRDefault="00BA5501" w:rsidP="00BA5501"/>
    <w:p w:rsidR="00BA5501" w:rsidRDefault="00BA5501" w:rsidP="00BA5501"/>
    <w:p w:rsidR="00BA5501" w:rsidRDefault="00BA5501" w:rsidP="00BA5501"/>
    <w:p w:rsidR="00BA5501" w:rsidRDefault="00BA5501" w:rsidP="00BA5501"/>
    <w:p w:rsidR="00BA5501" w:rsidRPr="001529BC" w:rsidRDefault="00BA5501" w:rsidP="00BA5501"/>
    <w:p w:rsidR="00111AB3" w:rsidRDefault="00111AB3" w:rsidP="00BA5501">
      <w:pPr>
        <w:pStyle w:val="NormalWeb"/>
        <w:ind w:firstLine="720"/>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p w:rsidR="00111AB3" w:rsidRDefault="00111AB3" w:rsidP="001F50B6">
      <w:pPr>
        <w:pStyle w:val="NormalWeb"/>
        <w:rPr>
          <w:rFonts w:ascii="Calibri" w:hAnsi="Calibri" w:cs="Arial"/>
          <w:color w:val="303B44"/>
          <w:sz w:val="22"/>
          <w:szCs w:val="22"/>
        </w:rPr>
      </w:pPr>
    </w:p>
    <w:sectPr w:rsidR="00111AB3" w:rsidSect="00F61A20">
      <w:footerReference w:type="default" r:id="rId26"/>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0F61" w:rsidRDefault="00CB0F61">
      <w:r>
        <w:separator/>
      </w:r>
    </w:p>
  </w:endnote>
  <w:endnote w:type="continuationSeparator" w:id="0">
    <w:p w:rsidR="00CB0F61" w:rsidRDefault="00CB0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Roboto">
    <w:altName w:val="Arial"/>
    <w:charset w:val="00"/>
    <w:family w:val="auto"/>
    <w:pitch w:val="default"/>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1AB3" w:rsidRDefault="00111AB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111AB3" w:rsidRDefault="00111A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1AB3" w:rsidRDefault="00111AB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111AB3" w:rsidRDefault="00111AB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1AB3" w:rsidRDefault="00111A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0F61" w:rsidRDefault="00CB0F61">
      <w:r>
        <w:separator/>
      </w:r>
    </w:p>
  </w:footnote>
  <w:footnote w:type="continuationSeparator" w:id="0">
    <w:p w:rsidR="00CB0F61" w:rsidRDefault="00CB0F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5523CD"/>
    <w:multiLevelType w:val="multilevel"/>
    <w:tmpl w:val="6AF23BE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F05665"/>
    <w:multiLevelType w:val="multilevel"/>
    <w:tmpl w:val="4FC4937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4F1936"/>
    <w:multiLevelType w:val="hybridMultilevel"/>
    <w:tmpl w:val="9FCE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1"/>
  </w:num>
  <w:num w:numId="4">
    <w:abstractNumId w:val="15"/>
  </w:num>
  <w:num w:numId="5">
    <w:abstractNumId w:val="9"/>
  </w:num>
  <w:num w:numId="6">
    <w:abstractNumId w:val="20"/>
  </w:num>
  <w:num w:numId="7">
    <w:abstractNumId w:val="2"/>
  </w:num>
  <w:num w:numId="8">
    <w:abstractNumId w:val="19"/>
  </w:num>
  <w:num w:numId="9">
    <w:abstractNumId w:val="13"/>
  </w:num>
  <w:num w:numId="10">
    <w:abstractNumId w:val="4"/>
  </w:num>
  <w:num w:numId="11">
    <w:abstractNumId w:val="5"/>
  </w:num>
  <w:num w:numId="12">
    <w:abstractNumId w:val="10"/>
  </w:num>
  <w:num w:numId="13">
    <w:abstractNumId w:val="18"/>
  </w:num>
  <w:num w:numId="14">
    <w:abstractNumId w:val="3"/>
  </w:num>
  <w:num w:numId="15">
    <w:abstractNumId w:val="0"/>
  </w:num>
  <w:num w:numId="16">
    <w:abstractNumId w:val="7"/>
  </w:num>
  <w:num w:numId="17">
    <w:abstractNumId w:val="14"/>
  </w:num>
  <w:num w:numId="18">
    <w:abstractNumId w:val="17"/>
  </w:num>
  <w:num w:numId="19">
    <w:abstractNumId w:val="16"/>
  </w:num>
  <w:num w:numId="20">
    <w:abstractNumId w:val="6"/>
  </w:num>
  <w:num w:numId="21">
    <w:abstractNumId w:val="11"/>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647C"/>
    <w:rsid w:val="00075DE4"/>
    <w:rsid w:val="000822E5"/>
    <w:rsid w:val="000971FC"/>
    <w:rsid w:val="000A2A3A"/>
    <w:rsid w:val="000A492A"/>
    <w:rsid w:val="000C3A1C"/>
    <w:rsid w:val="000D2F80"/>
    <w:rsid w:val="000D7834"/>
    <w:rsid w:val="000E413A"/>
    <w:rsid w:val="000F5AA3"/>
    <w:rsid w:val="00100396"/>
    <w:rsid w:val="00100B5C"/>
    <w:rsid w:val="00107BC2"/>
    <w:rsid w:val="001106E9"/>
    <w:rsid w:val="00111AB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743"/>
    <w:rsid w:val="0022746E"/>
    <w:rsid w:val="00233D99"/>
    <w:rsid w:val="00235F71"/>
    <w:rsid w:val="002444CA"/>
    <w:rsid w:val="00260DE6"/>
    <w:rsid w:val="00273FEE"/>
    <w:rsid w:val="0028204E"/>
    <w:rsid w:val="0028591B"/>
    <w:rsid w:val="00291841"/>
    <w:rsid w:val="00296572"/>
    <w:rsid w:val="002C07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082"/>
    <w:rsid w:val="003A3CE5"/>
    <w:rsid w:val="003B366F"/>
    <w:rsid w:val="003B3F9D"/>
    <w:rsid w:val="003B6C95"/>
    <w:rsid w:val="003E5751"/>
    <w:rsid w:val="003F787D"/>
    <w:rsid w:val="004046A9"/>
    <w:rsid w:val="00404C50"/>
    <w:rsid w:val="00423934"/>
    <w:rsid w:val="00426244"/>
    <w:rsid w:val="004653E7"/>
    <w:rsid w:val="00470A38"/>
    <w:rsid w:val="004874DE"/>
    <w:rsid w:val="004B5334"/>
    <w:rsid w:val="004B6C14"/>
    <w:rsid w:val="004D63D9"/>
    <w:rsid w:val="004E356C"/>
    <w:rsid w:val="0050249F"/>
    <w:rsid w:val="00524566"/>
    <w:rsid w:val="00530BEF"/>
    <w:rsid w:val="00561F00"/>
    <w:rsid w:val="00562C4E"/>
    <w:rsid w:val="00562DEC"/>
    <w:rsid w:val="00575502"/>
    <w:rsid w:val="00576AB4"/>
    <w:rsid w:val="00577917"/>
    <w:rsid w:val="00590667"/>
    <w:rsid w:val="005969E2"/>
    <w:rsid w:val="005A1689"/>
    <w:rsid w:val="005B61CD"/>
    <w:rsid w:val="005D1D58"/>
    <w:rsid w:val="005D29F9"/>
    <w:rsid w:val="005D432C"/>
    <w:rsid w:val="005E285E"/>
    <w:rsid w:val="005E43A2"/>
    <w:rsid w:val="005E72F8"/>
    <w:rsid w:val="005F0579"/>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F45BF"/>
    <w:rsid w:val="006F60E0"/>
    <w:rsid w:val="00702F71"/>
    <w:rsid w:val="007366DF"/>
    <w:rsid w:val="00757839"/>
    <w:rsid w:val="00770C81"/>
    <w:rsid w:val="00791024"/>
    <w:rsid w:val="00793F0A"/>
    <w:rsid w:val="007A2657"/>
    <w:rsid w:val="007C682C"/>
    <w:rsid w:val="007D2385"/>
    <w:rsid w:val="007F214F"/>
    <w:rsid w:val="00800069"/>
    <w:rsid w:val="00820F5B"/>
    <w:rsid w:val="008310A0"/>
    <w:rsid w:val="00835D29"/>
    <w:rsid w:val="00842E7F"/>
    <w:rsid w:val="00852933"/>
    <w:rsid w:val="00853099"/>
    <w:rsid w:val="008566E5"/>
    <w:rsid w:val="008566FE"/>
    <w:rsid w:val="00865B46"/>
    <w:rsid w:val="008733E5"/>
    <w:rsid w:val="0088296F"/>
    <w:rsid w:val="00896134"/>
    <w:rsid w:val="008A62BC"/>
    <w:rsid w:val="008B43E7"/>
    <w:rsid w:val="008C1855"/>
    <w:rsid w:val="008D763F"/>
    <w:rsid w:val="008F036F"/>
    <w:rsid w:val="008F78C2"/>
    <w:rsid w:val="00901749"/>
    <w:rsid w:val="00904568"/>
    <w:rsid w:val="00911394"/>
    <w:rsid w:val="00912F91"/>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27BEF"/>
    <w:rsid w:val="00A3505D"/>
    <w:rsid w:val="00A4036F"/>
    <w:rsid w:val="00A4641C"/>
    <w:rsid w:val="00A52FDE"/>
    <w:rsid w:val="00A55876"/>
    <w:rsid w:val="00A67FB1"/>
    <w:rsid w:val="00A85CD1"/>
    <w:rsid w:val="00AB6FE7"/>
    <w:rsid w:val="00AB7AD7"/>
    <w:rsid w:val="00AD2430"/>
    <w:rsid w:val="00AE41A6"/>
    <w:rsid w:val="00AF0E34"/>
    <w:rsid w:val="00AF271D"/>
    <w:rsid w:val="00AF56C2"/>
    <w:rsid w:val="00B004E6"/>
    <w:rsid w:val="00B0744D"/>
    <w:rsid w:val="00B541E8"/>
    <w:rsid w:val="00B64082"/>
    <w:rsid w:val="00B72325"/>
    <w:rsid w:val="00B81AD3"/>
    <w:rsid w:val="00B829D8"/>
    <w:rsid w:val="00B84B5B"/>
    <w:rsid w:val="00B86446"/>
    <w:rsid w:val="00BA1176"/>
    <w:rsid w:val="00BA5501"/>
    <w:rsid w:val="00BA6B2C"/>
    <w:rsid w:val="00BC57B1"/>
    <w:rsid w:val="00BE0B01"/>
    <w:rsid w:val="00BE79C7"/>
    <w:rsid w:val="00BF3CB5"/>
    <w:rsid w:val="00C1285B"/>
    <w:rsid w:val="00C1361B"/>
    <w:rsid w:val="00C14E1F"/>
    <w:rsid w:val="00C315AF"/>
    <w:rsid w:val="00C36D9A"/>
    <w:rsid w:val="00C44A72"/>
    <w:rsid w:val="00C61FC2"/>
    <w:rsid w:val="00C705F9"/>
    <w:rsid w:val="00C80F0F"/>
    <w:rsid w:val="00C8667A"/>
    <w:rsid w:val="00C91C1E"/>
    <w:rsid w:val="00C93BCB"/>
    <w:rsid w:val="00CB0F61"/>
    <w:rsid w:val="00CC241A"/>
    <w:rsid w:val="00CE4035"/>
    <w:rsid w:val="00CE65AB"/>
    <w:rsid w:val="00CF4266"/>
    <w:rsid w:val="00D22D9C"/>
    <w:rsid w:val="00D241F1"/>
    <w:rsid w:val="00D275CB"/>
    <w:rsid w:val="00D30DFA"/>
    <w:rsid w:val="00D463A5"/>
    <w:rsid w:val="00D4710D"/>
    <w:rsid w:val="00D47D25"/>
    <w:rsid w:val="00D62ACD"/>
    <w:rsid w:val="00D825B0"/>
    <w:rsid w:val="00DA36EE"/>
    <w:rsid w:val="00DB116D"/>
    <w:rsid w:val="00DC3A44"/>
    <w:rsid w:val="00DD0B35"/>
    <w:rsid w:val="00DD17CC"/>
    <w:rsid w:val="00DE217A"/>
    <w:rsid w:val="00DF321B"/>
    <w:rsid w:val="00E230E0"/>
    <w:rsid w:val="00E33523"/>
    <w:rsid w:val="00E51AAC"/>
    <w:rsid w:val="00E66CC0"/>
    <w:rsid w:val="00E728A9"/>
    <w:rsid w:val="00E807D9"/>
    <w:rsid w:val="00EA0F4E"/>
    <w:rsid w:val="00EA295B"/>
    <w:rsid w:val="00EA6801"/>
    <w:rsid w:val="00EA7401"/>
    <w:rsid w:val="00EB4F96"/>
    <w:rsid w:val="00ED7072"/>
    <w:rsid w:val="00EE3132"/>
    <w:rsid w:val="00EE3D9D"/>
    <w:rsid w:val="00EE6F25"/>
    <w:rsid w:val="00F02126"/>
    <w:rsid w:val="00F03D85"/>
    <w:rsid w:val="00F07C8C"/>
    <w:rsid w:val="00F13306"/>
    <w:rsid w:val="00F249F1"/>
    <w:rsid w:val="00F2516C"/>
    <w:rsid w:val="00F25B9D"/>
    <w:rsid w:val="00F2664E"/>
    <w:rsid w:val="00F31163"/>
    <w:rsid w:val="00F31C04"/>
    <w:rsid w:val="00F442A7"/>
    <w:rsid w:val="00F57A89"/>
    <w:rsid w:val="00F61A20"/>
    <w:rsid w:val="00F63C28"/>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1D6AE"/>
  <w15:docId w15:val="{73D0B20E-EF0C-44DC-868A-9F3790E38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233D99"/>
    <w:rPr>
      <w:lang w:eastAsia="en-GB"/>
    </w:rPr>
  </w:style>
  <w:style w:type="paragraph" w:styleId="Heading1">
    <w:name w:val="heading 1"/>
    <w:basedOn w:val="Normal"/>
    <w:next w:val="Normal"/>
    <w:link w:val="Heading1Char"/>
    <w:uiPriority w:val="9"/>
    <w:qFormat/>
    <w:rsid w:val="00233D99"/>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33D99"/>
    <w:pPr>
      <w:keepNext/>
      <w:jc w:val="both"/>
      <w:outlineLvl w:val="1"/>
    </w:pPr>
    <w:rPr>
      <w:b/>
      <w:sz w:val="24"/>
    </w:rPr>
  </w:style>
  <w:style w:type="paragraph" w:styleId="Heading3">
    <w:name w:val="heading 3"/>
    <w:basedOn w:val="Normal"/>
    <w:next w:val="Normal"/>
    <w:qFormat/>
    <w:rsid w:val="00233D99"/>
    <w:pPr>
      <w:keepNext/>
      <w:jc w:val="center"/>
      <w:outlineLvl w:val="2"/>
    </w:pPr>
    <w:rPr>
      <w:b/>
      <w:sz w:val="24"/>
    </w:rPr>
  </w:style>
  <w:style w:type="paragraph" w:styleId="Heading4">
    <w:name w:val="heading 4"/>
    <w:basedOn w:val="Normal"/>
    <w:next w:val="Normal"/>
    <w:qFormat/>
    <w:rsid w:val="00233D99"/>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33D99"/>
    <w:pPr>
      <w:tabs>
        <w:tab w:val="center" w:pos="4153"/>
        <w:tab w:val="right" w:pos="8306"/>
      </w:tabs>
    </w:pPr>
  </w:style>
  <w:style w:type="paragraph" w:styleId="Footer">
    <w:name w:val="footer"/>
    <w:basedOn w:val="Normal"/>
    <w:link w:val="FooterChar"/>
    <w:uiPriority w:val="99"/>
    <w:rsid w:val="00233D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EA7401"/>
    <w:rPr>
      <w:b/>
      <w:sz w:val="36"/>
      <w:shd w:val="pct15" w:color="auto" w:fill="auto"/>
      <w:lang w:eastAsia="en-GB"/>
    </w:rPr>
  </w:style>
  <w:style w:type="character" w:customStyle="1" w:styleId="SubtleEmphasis1">
    <w:name w:val="Subtle Emphasis1"/>
    <w:uiPriority w:val="65"/>
    <w:qFormat/>
    <w:rsid w:val="00EA7401"/>
    <w:rPr>
      <w:i/>
      <w:iCs/>
      <w:color w:val="808080"/>
    </w:rPr>
  </w:style>
  <w:style w:type="paragraph" w:styleId="NoSpacing">
    <w:name w:val="No Spacing"/>
    <w:basedOn w:val="Normal"/>
    <w:uiPriority w:val="1"/>
    <w:qFormat/>
    <w:rsid w:val="00EA7401"/>
    <w:rPr>
      <w:rFonts w:ascii="Arial" w:eastAsiaTheme="minorEastAsia" w:hAnsi="Arial" w:cs="Arial"/>
      <w:sz w:val="22"/>
      <w:szCs w:val="22"/>
      <w:lang w:eastAsia="en-US" w:bidi="en-US"/>
    </w:rPr>
  </w:style>
  <w:style w:type="character" w:styleId="CommentReference">
    <w:name w:val="annotation reference"/>
    <w:basedOn w:val="DefaultParagraphFont"/>
    <w:uiPriority w:val="99"/>
    <w:semiHidden/>
    <w:unhideWhenUsed/>
    <w:rsid w:val="00111AB3"/>
    <w:rPr>
      <w:sz w:val="16"/>
      <w:szCs w:val="16"/>
    </w:rPr>
  </w:style>
  <w:style w:type="paragraph" w:styleId="CommentText">
    <w:name w:val="annotation text"/>
    <w:basedOn w:val="Normal"/>
    <w:link w:val="CommentTextChar"/>
    <w:uiPriority w:val="99"/>
    <w:semiHidden/>
    <w:unhideWhenUsed/>
    <w:rsid w:val="00111AB3"/>
    <w:rPr>
      <w:rFonts w:asciiTheme="minorHAnsi" w:eastAsiaTheme="minorEastAsia" w:hAnsiTheme="minorHAnsi" w:cstheme="minorBidi"/>
      <w:lang w:eastAsia="en-US"/>
    </w:rPr>
  </w:style>
  <w:style w:type="character" w:customStyle="1" w:styleId="CommentTextChar">
    <w:name w:val="Comment Text Char"/>
    <w:basedOn w:val="DefaultParagraphFont"/>
    <w:link w:val="CommentText"/>
    <w:uiPriority w:val="99"/>
    <w:semiHidden/>
    <w:rsid w:val="00111AB3"/>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0371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lickr.com/photos/vandycft/29428436431" TargetMode="External"/><Relationship Id="rId18" Type="http://schemas.openxmlformats.org/officeDocument/2006/relationships/image" Target="media/image5.gif"/><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emf"/><Relationship Id="rId12" Type="http://schemas.openxmlformats.org/officeDocument/2006/relationships/hyperlink" Target="https://www.cem.org/blog/414/" TargetMode="External"/><Relationship Id="rId17" Type="http://schemas.openxmlformats.org/officeDocument/2006/relationships/hyperlink" Target="http://2.bp.blogspot.com/-qp_MnUKH-xg/UHziy1KrbVI/AAAAAAAAABA/-TGdSnMnszo/s1600/kwlimage.gif" TargetMode="External"/><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6.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0.png"/><Relationship Id="rId5" Type="http://schemas.openxmlformats.org/officeDocument/2006/relationships/footnotes" Target="footnotes.xml"/><Relationship Id="rId15" Type="http://schemas.openxmlformats.org/officeDocument/2006/relationships/hyperlink" Target="https://www.google.co.uk/url?sa=i&amp;rct=j&amp;q=&amp;esrc=s&amp;source=images&amp;cd=&amp;cad=rja&amp;uact=8&amp;ved=2ahUKEwiu8IGO25LaAhWRaVAKHQZvDwQQjRx6BAgAEAU&amp;url=https://hungergames4b3.wordpress.com/1-lessons-one-de-bonos-six-thinking-hats/&amp;psig=AOvVaw08ZyUhbxvR2LE7uYwgU2uu&amp;ust=1522453401062005" TargetMode="External"/><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3.bp.blogspot.com/-zbGJ5T99qKs/UHzPBs70wgI/AAAAAAAAAAw/6TTFYYDfk-w/s1600/KWL_CHART.jpg"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image" Target="media/image8.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24</Pages>
  <Words>9154</Words>
  <Characters>52180</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61212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chloe-leigh thomas</cp:lastModifiedBy>
  <cp:revision>2</cp:revision>
  <cp:lastPrinted>2014-10-10T07:42:00Z</cp:lastPrinted>
  <dcterms:created xsi:type="dcterms:W3CDTF">2018-04-15T21:43:00Z</dcterms:created>
  <dcterms:modified xsi:type="dcterms:W3CDTF">2018-04-15T21:43:00Z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