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7CFB9E2B"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1F3E02">
        <w:rPr>
          <w:rFonts w:ascii="Aptos" w:hAnsi="Aptos" w:cs="Arial"/>
          <w:sz w:val="28"/>
          <w:szCs w:val="28"/>
        </w:rPr>
        <w:t>2031083</w:t>
      </w:r>
    </w:p>
    <w:p w14:paraId="01D5D8DB" w14:textId="5AAE3708" w:rsidR="00FF5B70" w:rsidRPr="003A2FDF" w:rsidRDefault="00F900C2" w:rsidP="00041A5A">
      <w:pPr>
        <w:spacing w:line="360" w:lineRule="auto"/>
        <w:rPr>
          <w:rFonts w:ascii="Aptos" w:hAnsi="Aptos" w:cs="Arial"/>
          <w:sz w:val="28"/>
          <w:szCs w:val="28"/>
        </w:rPr>
      </w:pPr>
      <w:r w:rsidRPr="00F900C2">
        <w:rPr>
          <w:rFonts w:ascii="Aptos" w:hAnsi="Aptos" w:cs="Arial"/>
          <w:b/>
          <w:bCs/>
          <w:sz w:val="28"/>
          <w:szCs w:val="28"/>
        </w:rPr>
        <w:t>Lecturers name:</w:t>
      </w:r>
      <w:r>
        <w:rPr>
          <w:rFonts w:ascii="Aptos" w:hAnsi="Aptos" w:cs="Arial"/>
          <w:sz w:val="28"/>
          <w:szCs w:val="28"/>
        </w:rPr>
        <w:t xml:space="preserve"> Chloe Harris</w:t>
      </w:r>
    </w:p>
    <w:p w14:paraId="7B4B148B" w14:textId="6AFDE9AF" w:rsidR="00646B10"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1F3E02">
        <w:rPr>
          <w:rFonts w:ascii="Aptos" w:hAnsi="Aptos" w:cs="Arial"/>
          <w:sz w:val="28"/>
          <w:szCs w:val="28"/>
        </w:rPr>
        <w:t xml:space="preserve">Laila Saddique </w:t>
      </w:r>
    </w:p>
    <w:p w14:paraId="6FF992D0" w14:textId="147E06C3" w:rsidR="00A5545F" w:rsidRDefault="00A5545F" w:rsidP="00646B10">
      <w:pPr>
        <w:spacing w:line="360" w:lineRule="auto"/>
        <w:rPr>
          <w:rFonts w:ascii="Aptos" w:hAnsi="Aptos" w:cs="Arial"/>
          <w:sz w:val="28"/>
          <w:szCs w:val="28"/>
        </w:rPr>
      </w:pPr>
      <w:r w:rsidRPr="00A5545F">
        <w:rPr>
          <w:rFonts w:ascii="Aptos" w:hAnsi="Aptos" w:cs="Arial"/>
          <w:b/>
          <w:bCs/>
          <w:sz w:val="28"/>
          <w:szCs w:val="28"/>
        </w:rPr>
        <w:t>Module number</w:t>
      </w:r>
      <w:r>
        <w:rPr>
          <w:rFonts w:ascii="Aptos" w:hAnsi="Aptos" w:cs="Arial"/>
          <w:sz w:val="28"/>
          <w:szCs w:val="28"/>
        </w:rPr>
        <w:t>: BMHP6020_BIRM</w:t>
      </w:r>
    </w:p>
    <w:p w14:paraId="61BD418C" w14:textId="77777777" w:rsidR="00F900C2" w:rsidRPr="003A2FDF" w:rsidRDefault="00F900C2" w:rsidP="00646B10">
      <w:pPr>
        <w:spacing w:line="360" w:lineRule="auto"/>
        <w:rPr>
          <w:rFonts w:ascii="Aptos" w:hAnsi="Aptos" w:cs="Arial"/>
          <w:sz w:val="28"/>
          <w:szCs w:val="28"/>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304E83CB" w:rsidR="00D769F0" w:rsidRPr="001F3E02" w:rsidRDefault="00FF5B70" w:rsidP="001F3E02">
      <w:pPr>
        <w:pStyle w:val="Heading2"/>
        <w:rPr>
          <w:i w:val="0"/>
          <w:iCs/>
        </w:rPr>
      </w:pPr>
      <w:r w:rsidRPr="003A2FDF">
        <w:t>My p</w:t>
      </w:r>
      <w:r w:rsidR="00D769F0" w:rsidRPr="003A2FDF">
        <w:t xml:space="preserve">roject title: </w:t>
      </w:r>
      <w:r w:rsidR="001F3E02">
        <w:t xml:space="preserve"> </w:t>
      </w:r>
      <w:r w:rsidR="001F3E02">
        <w:rPr>
          <w:i w:val="0"/>
          <w:iCs/>
        </w:rPr>
        <w:t>Assessing the role of social services in safeguarding young people in the United Kingdom</w:t>
      </w:r>
    </w:p>
    <w:p w14:paraId="03FD30D3" w14:textId="475F3855" w:rsidR="00715990" w:rsidRPr="003A2FDF" w:rsidRDefault="00715990" w:rsidP="00041A5A">
      <w:pPr>
        <w:spacing w:line="360" w:lineRule="auto"/>
        <w:rPr>
          <w:rFonts w:ascii="Aptos" w:hAnsi="Aptos" w:cs="Arial"/>
        </w:rPr>
      </w:pPr>
    </w:p>
    <w:p w14:paraId="40C7BB25" w14:textId="0927E40F" w:rsidR="00784670" w:rsidRPr="003A2FDF" w:rsidRDefault="00784670" w:rsidP="001F3E02">
      <w:pPr>
        <w:pStyle w:val="Heading2"/>
      </w:pPr>
      <w:r w:rsidRPr="003A2FDF">
        <w:t xml:space="preserve"> </w:t>
      </w:r>
      <w:r w:rsidR="00545684" w:rsidRPr="003A2FDF">
        <w:t>Aim</w:t>
      </w:r>
      <w:r w:rsidRPr="003A2FDF">
        <w:t>:</w:t>
      </w:r>
    </w:p>
    <w:p w14:paraId="4C6858D8" w14:textId="32E251EC" w:rsidR="00784670" w:rsidRPr="00281BEB" w:rsidRDefault="00281BEB" w:rsidP="00A6153D">
      <w:pPr>
        <w:spacing w:line="360" w:lineRule="auto"/>
        <w:rPr>
          <w:rFonts w:ascii="Aptos" w:hAnsi="Aptos" w:cs="Arial"/>
          <w:sz w:val="22"/>
        </w:rPr>
      </w:pPr>
      <w:r w:rsidRPr="00281BEB">
        <w:rPr>
          <w:rFonts w:ascii="Arial" w:hAnsi="Arial" w:cs="Arial"/>
          <w:color w:val="000000"/>
          <w:sz w:val="22"/>
          <w:shd w:val="clear" w:color="auto" w:fill="FFFFFF"/>
        </w:rPr>
        <w:t xml:space="preserve">This research aims to assess the role of social services in safeguarding young people in the United Kingdom, examining how effectively they identify, prevent, and respond to risks such as abuse, neglect, and exploitation. The </w:t>
      </w:r>
      <w:r>
        <w:rPr>
          <w:rFonts w:ascii="Arial" w:hAnsi="Arial" w:cs="Arial"/>
          <w:color w:val="000000"/>
          <w:sz w:val="22"/>
          <w:shd w:val="clear" w:color="auto" w:fill="FFFFFF"/>
        </w:rPr>
        <w:t xml:space="preserve">research </w:t>
      </w:r>
      <w:r w:rsidRPr="00281BEB">
        <w:rPr>
          <w:rFonts w:ascii="Arial" w:hAnsi="Arial" w:cs="Arial"/>
          <w:color w:val="000000"/>
          <w:sz w:val="22"/>
          <w:shd w:val="clear" w:color="auto" w:fill="FFFFFF"/>
        </w:rPr>
        <w:t xml:space="preserve">study </w:t>
      </w:r>
      <w:r>
        <w:rPr>
          <w:rFonts w:ascii="Arial" w:hAnsi="Arial" w:cs="Arial"/>
          <w:color w:val="000000"/>
          <w:sz w:val="22"/>
          <w:shd w:val="clear" w:color="auto" w:fill="FFFFFF"/>
        </w:rPr>
        <w:t xml:space="preserve">conducted </w:t>
      </w:r>
      <w:r w:rsidRPr="00281BEB">
        <w:rPr>
          <w:rFonts w:ascii="Arial" w:hAnsi="Arial" w:cs="Arial"/>
          <w:color w:val="000000"/>
          <w:sz w:val="22"/>
          <w:shd w:val="clear" w:color="auto" w:fill="FFFFFF"/>
        </w:rPr>
        <w:t>will explore inter</w:t>
      </w:r>
      <w:r>
        <w:rPr>
          <w:rFonts w:ascii="Arial" w:hAnsi="Arial" w:cs="Arial"/>
          <w:color w:val="000000"/>
          <w:sz w:val="22"/>
          <w:shd w:val="clear" w:color="auto" w:fill="FFFFFF"/>
        </w:rPr>
        <w:t xml:space="preserve"> </w:t>
      </w:r>
      <w:r w:rsidRPr="00281BEB">
        <w:rPr>
          <w:rFonts w:ascii="Arial" w:hAnsi="Arial" w:cs="Arial"/>
          <w:color w:val="000000"/>
          <w:sz w:val="22"/>
          <w:shd w:val="clear" w:color="auto" w:fill="FFFFFF"/>
        </w:rPr>
        <w:t>agency collaboration, policy implementation, and the impact on young people's wellbeing and safety.</w:t>
      </w:r>
    </w:p>
    <w:p w14:paraId="4B36F4E2" w14:textId="77777777" w:rsidR="00A6153D" w:rsidRPr="003A2FDF" w:rsidRDefault="00A6153D" w:rsidP="00A6153D">
      <w:pPr>
        <w:spacing w:line="360" w:lineRule="auto"/>
        <w:rPr>
          <w:rFonts w:ascii="Aptos" w:hAnsi="Aptos" w:cs="Arial"/>
        </w:rPr>
      </w:pPr>
    </w:p>
    <w:p w14:paraId="2B00F95C" w14:textId="45441D6A" w:rsidR="00545684" w:rsidRDefault="00784670" w:rsidP="001F3E02">
      <w:pPr>
        <w:pStyle w:val="Heading2"/>
      </w:pPr>
      <w:r w:rsidRPr="003A2FDF">
        <w:t>O</w:t>
      </w:r>
      <w:r w:rsidR="00545684" w:rsidRPr="003A2FDF">
        <w:t>bjectives:</w:t>
      </w:r>
    </w:p>
    <w:p w14:paraId="3B970918" w14:textId="77777777" w:rsidR="00F900C2" w:rsidRPr="00F900C2" w:rsidRDefault="00F900C2" w:rsidP="00F900C2"/>
    <w:p w14:paraId="1BE64032" w14:textId="7F9CC186" w:rsidR="00DA0757" w:rsidRDefault="00DA0757" w:rsidP="00A6153D">
      <w:pPr>
        <w:spacing w:line="360" w:lineRule="auto"/>
        <w:rPr>
          <w:rStyle w:val="Strong"/>
          <w:rFonts w:ascii="Arial" w:hAnsi="Arial" w:cs="Arial"/>
          <w:b w:val="0"/>
          <w:bCs w:val="0"/>
          <w:color w:val="000000"/>
          <w:shd w:val="clear" w:color="auto" w:fill="FFFFFF"/>
        </w:rPr>
      </w:pPr>
      <w:r w:rsidRPr="00F900C2">
        <w:rPr>
          <w:rStyle w:val="Strong"/>
          <w:rFonts w:ascii="Arial" w:hAnsi="Arial" w:cs="Arial"/>
          <w:color w:val="000000"/>
          <w:shd w:val="clear" w:color="auto" w:fill="FFFFFF"/>
        </w:rPr>
        <w:t>Exploring</w:t>
      </w:r>
      <w:r w:rsidRPr="00DA0757">
        <w:rPr>
          <w:rStyle w:val="Strong"/>
          <w:rFonts w:ascii="Arial" w:hAnsi="Arial" w:cs="Arial"/>
          <w:b w:val="0"/>
          <w:bCs w:val="0"/>
          <w:color w:val="000000"/>
          <w:shd w:val="clear" w:color="auto" w:fill="FFFFFF"/>
        </w:rPr>
        <w:t xml:space="preserve"> the current policies and legal frameworks guiding social services in safeguarding young people.</w:t>
      </w:r>
      <w:r w:rsidR="00F900C2" w:rsidRPr="00F900C2">
        <w:rPr>
          <w:rFonts w:ascii="Arial" w:hAnsi="Arial" w:cs="Arial"/>
          <w:color w:val="000000"/>
          <w:shd w:val="clear" w:color="auto" w:fill="FFFFFF"/>
        </w:rPr>
        <w:t xml:space="preserve"> </w:t>
      </w:r>
      <w:r w:rsidR="00F900C2">
        <w:rPr>
          <w:rFonts w:ascii="Arial" w:hAnsi="Arial" w:cs="Arial"/>
          <w:color w:val="000000"/>
          <w:shd w:val="clear" w:color="auto" w:fill="FFFFFF"/>
        </w:rPr>
        <w:t>Understanding the legal and policy context for example Children Act 1989, Working Together to Safeguard Children 2018 is essential to assess how social services are expected to operate and where responsibilities lie.</w:t>
      </w:r>
    </w:p>
    <w:p w14:paraId="3016C400" w14:textId="77777777" w:rsidR="00F900C2" w:rsidRDefault="00DA0757" w:rsidP="00F900C2">
      <w:pPr>
        <w:spacing w:line="360" w:lineRule="auto"/>
        <w:rPr>
          <w:rFonts w:ascii="Arial" w:hAnsi="Arial" w:cs="Arial"/>
          <w:color w:val="000000"/>
          <w:shd w:val="clear" w:color="auto" w:fill="FFFFFF"/>
        </w:rPr>
      </w:pPr>
      <w:r w:rsidRPr="00F900C2">
        <w:rPr>
          <w:rStyle w:val="Strong"/>
          <w:rFonts w:ascii="Arial" w:hAnsi="Arial" w:cs="Arial"/>
          <w:color w:val="000000"/>
          <w:shd w:val="clear" w:color="auto" w:fill="FFFFFF"/>
        </w:rPr>
        <w:t xml:space="preserve">Evaluating </w:t>
      </w:r>
      <w:r w:rsidRPr="00DA0757">
        <w:rPr>
          <w:rStyle w:val="Strong"/>
          <w:rFonts w:ascii="Arial" w:hAnsi="Arial" w:cs="Arial"/>
          <w:b w:val="0"/>
          <w:bCs w:val="0"/>
          <w:color w:val="000000"/>
          <w:shd w:val="clear" w:color="auto" w:fill="FFFFFF"/>
        </w:rPr>
        <w:t>how social services identify and respond to risks of abuse, neglect, and exploitation.</w:t>
      </w:r>
      <w:r w:rsidR="00F900C2" w:rsidRPr="00F900C2">
        <w:rPr>
          <w:rFonts w:ascii="Arial" w:hAnsi="Arial" w:cs="Arial"/>
          <w:color w:val="000000"/>
          <w:shd w:val="clear" w:color="auto" w:fill="FFFFFF"/>
        </w:rPr>
        <w:t xml:space="preserve"> </w:t>
      </w:r>
      <w:r w:rsidR="00F900C2">
        <w:rPr>
          <w:rFonts w:ascii="Arial" w:hAnsi="Arial" w:cs="Arial"/>
          <w:color w:val="000000"/>
          <w:shd w:val="clear" w:color="auto" w:fill="FFFFFF"/>
        </w:rPr>
        <w:t>This will explore the practical mechanisms used for early intervention and protection, highlighting strengths and potential gaps in safeguarding practice.</w:t>
      </w:r>
    </w:p>
    <w:p w14:paraId="5BE3052A" w14:textId="70A2C970" w:rsidR="00F900C2" w:rsidRDefault="00DA0757" w:rsidP="00F900C2">
      <w:pPr>
        <w:spacing w:line="360" w:lineRule="auto"/>
        <w:rPr>
          <w:rFonts w:ascii="Arial" w:hAnsi="Arial" w:cs="Arial"/>
          <w:color w:val="000000"/>
          <w:shd w:val="clear" w:color="auto" w:fill="FFFFFF"/>
        </w:rPr>
      </w:pPr>
      <w:r w:rsidRPr="00F900C2">
        <w:rPr>
          <w:rStyle w:val="Strong"/>
          <w:rFonts w:ascii="Arial" w:hAnsi="Arial" w:cs="Arial"/>
          <w:color w:val="000000"/>
          <w:shd w:val="clear" w:color="auto" w:fill="FFFFFF"/>
        </w:rPr>
        <w:t>Examining</w:t>
      </w:r>
      <w:r w:rsidRPr="00DA0757">
        <w:rPr>
          <w:rStyle w:val="Strong"/>
          <w:rFonts w:ascii="Arial" w:hAnsi="Arial" w:cs="Arial"/>
          <w:b w:val="0"/>
          <w:bCs w:val="0"/>
          <w:color w:val="000000"/>
          <w:shd w:val="clear" w:color="auto" w:fill="FFFFFF"/>
        </w:rPr>
        <w:t xml:space="preserve"> the effectiveness of multi-agency collaboration in safeguarding children and young people.</w:t>
      </w:r>
      <w:r w:rsidR="00F900C2" w:rsidRPr="00F900C2">
        <w:rPr>
          <w:rFonts w:ascii="Arial" w:hAnsi="Arial" w:cs="Arial"/>
          <w:color w:val="000000"/>
          <w:shd w:val="clear" w:color="auto" w:fill="FFFFFF"/>
        </w:rPr>
        <w:t xml:space="preserve"> </w:t>
      </w:r>
      <w:r w:rsidR="00F900C2">
        <w:rPr>
          <w:rFonts w:ascii="Arial" w:hAnsi="Arial" w:cs="Arial"/>
          <w:color w:val="000000"/>
          <w:shd w:val="clear" w:color="auto" w:fill="FFFFFF"/>
        </w:rPr>
        <w:t>Safeguarding is a shared responsibility involving health, education, and law enforcement.</w:t>
      </w:r>
    </w:p>
    <w:p w14:paraId="28C9C070" w14:textId="59724558" w:rsidR="00F900C2" w:rsidRPr="00F900C2" w:rsidRDefault="00F900C2" w:rsidP="00F900C2">
      <w:pPr>
        <w:pStyle w:val="NormalWeb"/>
        <w:shd w:val="clear" w:color="auto" w:fill="FFFFFF"/>
        <w:spacing w:before="100" w:beforeAutospacing="1" w:after="100" w:afterAutospacing="1" w:line="240" w:lineRule="auto"/>
        <w:rPr>
          <w:rFonts w:ascii="Arial" w:eastAsia="Times New Roman" w:hAnsi="Arial" w:cs="Arial"/>
          <w:color w:val="000000"/>
          <w:lang w:eastAsia="en-GB"/>
        </w:rPr>
      </w:pPr>
      <w:r w:rsidRPr="00F900C2">
        <w:rPr>
          <w:rFonts w:ascii="Arial" w:eastAsia="Times New Roman" w:hAnsi="Arial" w:cs="Arial"/>
          <w:b/>
          <w:bCs/>
          <w:color w:val="000000"/>
          <w:lang w:eastAsia="en-GB"/>
        </w:rPr>
        <w:t>Assessing</w:t>
      </w:r>
      <w:r w:rsidRPr="00F900C2">
        <w:rPr>
          <w:rFonts w:ascii="Arial" w:eastAsia="Times New Roman" w:hAnsi="Arial" w:cs="Arial"/>
          <w:color w:val="000000"/>
          <w:lang w:eastAsia="en-GB"/>
        </w:rPr>
        <w:t xml:space="preserve"> the impact of social service interventions on the wellbeing and outcomes of young people</w:t>
      </w:r>
      <w:r w:rsidR="004D2584">
        <w:rPr>
          <w:rFonts w:ascii="Arial" w:eastAsia="Times New Roman" w:hAnsi="Arial" w:cs="Arial"/>
          <w:color w:val="000000"/>
          <w:lang w:eastAsia="en-GB"/>
        </w:rPr>
        <w:t xml:space="preserve"> through the form of a thematic analysis</w:t>
      </w:r>
      <w:r w:rsidRPr="00F900C2">
        <w:rPr>
          <w:rFonts w:ascii="Arial" w:eastAsia="Times New Roman" w:hAnsi="Arial" w:cs="Arial"/>
          <w:color w:val="000000"/>
          <w:lang w:eastAsia="en-GB"/>
        </w:rPr>
        <w:t>. </w:t>
      </w:r>
      <w:r>
        <w:rPr>
          <w:rFonts w:ascii="Arial" w:eastAsia="Times New Roman" w:hAnsi="Arial" w:cs="Arial"/>
          <w:color w:val="000000"/>
          <w:lang w:eastAsia="en-GB"/>
        </w:rPr>
        <w:t>Looking at other forms of</w:t>
      </w:r>
      <w:r w:rsidRPr="00F900C2">
        <w:rPr>
          <w:rFonts w:ascii="Arial" w:eastAsia="Times New Roman" w:hAnsi="Arial" w:cs="Arial"/>
          <w:color w:val="000000"/>
          <w:lang w:eastAsia="en-GB"/>
        </w:rPr>
        <w:t xml:space="preserve"> outcomes of interventions helps determine whether social services are making a meaningful difference in young people's lives.</w:t>
      </w:r>
    </w:p>
    <w:p w14:paraId="173AD438" w14:textId="49B75F77" w:rsidR="00DA0757" w:rsidRDefault="00DA0757" w:rsidP="00DA0757">
      <w:pPr>
        <w:spacing w:line="360" w:lineRule="auto"/>
        <w:rPr>
          <w:rFonts w:ascii="Arial" w:hAnsi="Arial" w:cs="Arial"/>
          <w:color w:val="000000"/>
          <w:shd w:val="clear" w:color="auto" w:fill="FFFFFF"/>
        </w:rPr>
      </w:pPr>
      <w:r w:rsidRPr="00F900C2">
        <w:rPr>
          <w:rStyle w:val="Strong"/>
          <w:rFonts w:ascii="Arial" w:hAnsi="Arial" w:cs="Arial"/>
          <w:color w:val="000000"/>
          <w:shd w:val="clear" w:color="auto" w:fill="FFFFFF"/>
        </w:rPr>
        <w:t>Identify</w:t>
      </w:r>
      <w:r w:rsidRPr="00DA0757">
        <w:rPr>
          <w:rStyle w:val="Strong"/>
          <w:rFonts w:ascii="Arial" w:hAnsi="Arial" w:cs="Arial"/>
          <w:b w:val="0"/>
          <w:bCs w:val="0"/>
          <w:color w:val="000000"/>
          <w:shd w:val="clear" w:color="auto" w:fill="FFFFFF"/>
        </w:rPr>
        <w:t xml:space="preserve"> challenges and barriers faced by social workers in safeguarding roles.</w:t>
      </w:r>
      <w:r w:rsidR="00F900C2" w:rsidRPr="00F900C2">
        <w:rPr>
          <w:rFonts w:ascii="Arial" w:hAnsi="Arial" w:cs="Arial"/>
          <w:color w:val="000000"/>
          <w:shd w:val="clear" w:color="auto" w:fill="FFFFFF"/>
        </w:rPr>
        <w:t xml:space="preserve"> </w:t>
      </w:r>
      <w:r w:rsidR="00F900C2">
        <w:rPr>
          <w:rFonts w:ascii="Arial" w:hAnsi="Arial" w:cs="Arial"/>
          <w:color w:val="000000"/>
          <w:shd w:val="clear" w:color="auto" w:fill="FFFFFF"/>
        </w:rPr>
        <w:t xml:space="preserve"> Social care professionals often encounter systemic issues such as high caseloads, underfunding, and lack of training. Being able to have a real understanding of these challenges can inform recommendations for improvement.</w:t>
      </w:r>
    </w:p>
    <w:p w14:paraId="0A0DBCDE" w14:textId="59D59DF5" w:rsidR="00F900C2" w:rsidRPr="00DA0757" w:rsidRDefault="00F900C2" w:rsidP="00DA0757">
      <w:pPr>
        <w:spacing w:line="360" w:lineRule="auto"/>
        <w:rPr>
          <w:rStyle w:val="Strong"/>
          <w:rFonts w:ascii="Arial" w:hAnsi="Arial" w:cs="Arial"/>
          <w:b w:val="0"/>
          <w:bCs w:val="0"/>
          <w:color w:val="000000"/>
          <w:shd w:val="clear" w:color="auto" w:fill="FFFFFF"/>
        </w:rPr>
      </w:pPr>
      <w:r w:rsidRPr="00F900C2">
        <w:rPr>
          <w:rFonts w:ascii="Arial" w:hAnsi="Arial" w:cs="Arial"/>
          <w:b/>
          <w:bCs/>
          <w:color w:val="000000"/>
          <w:shd w:val="clear" w:color="auto" w:fill="FFFFFF"/>
        </w:rPr>
        <w:t xml:space="preserve">Providing recommendation </w:t>
      </w:r>
      <w:r>
        <w:rPr>
          <w:rFonts w:ascii="Arial" w:hAnsi="Arial" w:cs="Arial"/>
          <w:color w:val="000000"/>
          <w:shd w:val="clear" w:color="auto" w:fill="FFFFFF"/>
        </w:rPr>
        <w:t>are crucial to be able to undertake real change in the social care system</w:t>
      </w:r>
      <w:r w:rsidR="11122016">
        <w:rPr>
          <w:rFonts w:ascii="Arial" w:hAnsi="Arial" w:cs="Arial"/>
          <w:color w:val="000000"/>
          <w:shd w:val="clear" w:color="auto" w:fill="FFFFFF"/>
        </w:rPr>
        <w:t>.</w:t>
      </w:r>
    </w:p>
    <w:p w14:paraId="63E93BA8" w14:textId="737437EB" w:rsidR="00A276A0" w:rsidRPr="00F900C2" w:rsidRDefault="00A276A0" w:rsidP="00F900C2">
      <w:pPr>
        <w:pStyle w:val="ListParagraph"/>
        <w:spacing w:line="360" w:lineRule="auto"/>
        <w:ind w:left="3762"/>
        <w:rPr>
          <w:rFonts w:ascii="Aptos" w:hAnsi="Aptos" w:cs="Arial"/>
        </w:rPr>
      </w:pPr>
    </w:p>
    <w:p w14:paraId="1FB3A2D7" w14:textId="77777777" w:rsidR="00F900C2" w:rsidRPr="003A2FDF" w:rsidRDefault="00F900C2" w:rsidP="00F900C2">
      <w:pPr>
        <w:pStyle w:val="ListParagraph"/>
        <w:spacing w:line="360" w:lineRule="auto"/>
        <w:ind w:left="3762"/>
        <w:rPr>
          <w:rFonts w:ascii="Aptos" w:hAnsi="Aptos" w:cs="Arial"/>
          <w:i/>
          <w:iCs/>
        </w:rPr>
      </w:pPr>
    </w:p>
    <w:p w14:paraId="4DE92F51" w14:textId="77777777" w:rsidR="00041A5A" w:rsidRPr="00F900C2" w:rsidRDefault="00041A5A" w:rsidP="00041A5A">
      <w:pPr>
        <w:spacing w:line="360" w:lineRule="auto"/>
        <w:rPr>
          <w:rFonts w:ascii="Aptos" w:hAnsi="Aptos" w:cs="Arial"/>
        </w:rPr>
      </w:pPr>
    </w:p>
    <w:p w14:paraId="3AC96963" w14:textId="42E0D23A" w:rsidR="00545684" w:rsidRDefault="00FF5B70" w:rsidP="001F3E02">
      <w:pPr>
        <w:pStyle w:val="Heading2"/>
        <w:rPr>
          <w:b w:val="0"/>
          <w:bCs w:val="0"/>
          <w:i w:val="0"/>
          <w:iCs/>
        </w:rPr>
      </w:pPr>
      <w:r w:rsidRPr="003A2FDF">
        <w:t>3</w:t>
      </w:r>
      <w:r w:rsidR="008E5015" w:rsidRPr="003A2FDF">
        <w:t xml:space="preserve">) </w:t>
      </w:r>
      <w:r w:rsidR="00545684" w:rsidRPr="003A2FDF">
        <w:t>Background</w:t>
      </w:r>
      <w:r w:rsidR="00FB4301" w:rsidRPr="003A2FDF">
        <w:t>/Rationale</w:t>
      </w:r>
      <w:r w:rsidR="00545684" w:rsidRPr="003A2FDF">
        <w:t>:</w:t>
      </w:r>
    </w:p>
    <w:p w14:paraId="744D6D22" w14:textId="3D889EA0" w:rsidR="00D52B9F" w:rsidRPr="00D52B9F" w:rsidRDefault="00D52B9F" w:rsidP="00E5183D">
      <w:pPr>
        <w:spacing w:line="360" w:lineRule="auto"/>
        <w:jc w:val="both"/>
      </w:pPr>
      <w:r>
        <w:rPr>
          <w:rFonts w:ascii="Arial" w:hAnsi="Arial" w:cs="Arial"/>
          <w:color w:val="000000"/>
          <w:shd w:val="clear" w:color="auto" w:fill="FFFFFF"/>
        </w:rPr>
        <w:t xml:space="preserve">Safeguarding young people is a crucial aspect of health and social care in the UK, as it directly impacts the safety, wellbeing, and development of vulnerable children and adolescents. Social services play a central role in protecting young people from abuse, neglect, exploitation, and other forms of harm. High profile cases, such as the deaths of Victoria Climbié and Baby P, have highlighted some serious failings in the safeguarding system and prompted significant change needed </w:t>
      </w:r>
      <w:r w:rsidR="002733A7">
        <w:rPr>
          <w:rFonts w:ascii="Arial" w:hAnsi="Arial" w:cs="Arial"/>
          <w:color w:val="000000"/>
          <w:shd w:val="clear" w:color="auto" w:fill="FFFFFF"/>
        </w:rPr>
        <w:t>(</w:t>
      </w:r>
      <w:r>
        <w:rPr>
          <w:rFonts w:ascii="Arial" w:hAnsi="Arial" w:cs="Arial"/>
          <w:color w:val="000000"/>
          <w:shd w:val="clear" w:color="auto" w:fill="FFFFFF"/>
        </w:rPr>
        <w:t>Brandon et al., 2008). Despite these changes, challenges still happen, including underfunding, high caseloads, and inconsistent inter-agency collaboration (NSPCC, 2022). Many young people still fall through the cracks due to delays in intervention and limited resources. There is a clear need for continued research to evaluate how effectively social services operate within current frameworks and identify areas for improvement. This study addresses these gaps by assessing the role, impact, and challenges of safeguarding practices in the UK.</w:t>
      </w:r>
    </w:p>
    <w:p w14:paraId="48B3D1A4" w14:textId="77777777" w:rsidR="00041A5A" w:rsidRPr="003A2FDF" w:rsidRDefault="00041A5A" w:rsidP="00041A5A">
      <w:pPr>
        <w:spacing w:line="360" w:lineRule="auto"/>
        <w:rPr>
          <w:rFonts w:ascii="Aptos" w:hAnsi="Aptos" w:cs="Arial"/>
        </w:rPr>
      </w:pPr>
    </w:p>
    <w:p w14:paraId="332E5A12" w14:textId="051972BF" w:rsidR="00545684" w:rsidRDefault="00FF5B70" w:rsidP="001F3E02">
      <w:pPr>
        <w:pStyle w:val="Heading2"/>
      </w:pPr>
      <w:r w:rsidRPr="003A2FDF">
        <w:t>4</w:t>
      </w:r>
      <w:r w:rsidR="008E5015" w:rsidRPr="003A2FDF">
        <w:t xml:space="preserve">) </w:t>
      </w:r>
      <w:r w:rsidR="00545684" w:rsidRPr="003A2FDF">
        <w:t>Methods:</w:t>
      </w:r>
    </w:p>
    <w:p w14:paraId="049F17F2" w14:textId="1EFE32D1" w:rsidR="008F45B6" w:rsidRPr="008F45B6" w:rsidRDefault="008F45B6" w:rsidP="504E649D">
      <w:pPr>
        <w:spacing w:line="360" w:lineRule="auto"/>
        <w:jc w:val="both"/>
        <w:rPr>
          <w:rFonts w:ascii="Arial" w:hAnsi="Arial" w:cs="Arial"/>
          <w:color w:val="000000" w:themeColor="text1"/>
        </w:rPr>
      </w:pPr>
      <w:r>
        <w:rPr>
          <w:rFonts w:ascii="Arial" w:hAnsi="Arial" w:cs="Arial"/>
          <w:color w:val="000000"/>
          <w:shd w:val="clear" w:color="auto" w:fill="FFFFFF"/>
        </w:rPr>
        <w:t xml:space="preserve">For this secondary research on the role of social services in safeguarding young people in the United </w:t>
      </w:r>
      <w:r w:rsidR="4218D7BC">
        <w:rPr>
          <w:rFonts w:ascii="Arial" w:hAnsi="Arial" w:cs="Arial"/>
          <w:color w:val="000000"/>
          <w:shd w:val="clear" w:color="auto" w:fill="FFFFFF"/>
        </w:rPr>
        <w:t>K</w:t>
      </w:r>
      <w:r>
        <w:rPr>
          <w:rFonts w:ascii="Arial" w:hAnsi="Arial" w:cs="Arial"/>
          <w:color w:val="000000"/>
          <w:shd w:val="clear" w:color="auto" w:fill="FFFFFF"/>
        </w:rPr>
        <w:t>ingdom, a qualitative research method will be used, focusing on document analysis. Sources will include policy documents, government reports, and peer reviewed journal articles. A thematic analysis will be employed to identify key patterns and trends in safeguarding practices. Comparative analysis may also be applied to evaluate changes over time or across policies. Ethical considerations include proper citation, avoiding plagiarism, and ensuring objectivity. All sources will be cited using the Harvard referencing style.</w:t>
      </w:r>
    </w:p>
    <w:p w14:paraId="6B9CAA76" w14:textId="77777777" w:rsidR="008F45B6" w:rsidRDefault="008F45B6" w:rsidP="001F3E02">
      <w:pPr>
        <w:pStyle w:val="Heading2"/>
      </w:pPr>
    </w:p>
    <w:p w14:paraId="7CE41D0D" w14:textId="77777777" w:rsidR="008F45B6" w:rsidRDefault="008F45B6" w:rsidP="001F3E02">
      <w:pPr>
        <w:pStyle w:val="Heading2"/>
      </w:pPr>
    </w:p>
    <w:p w14:paraId="232DCC93" w14:textId="744457AA" w:rsidR="0061260B" w:rsidRDefault="00FF5B70" w:rsidP="001F3E02">
      <w:pPr>
        <w:pStyle w:val="Heading2"/>
        <w:rPr>
          <w:b w:val="0"/>
          <w:bCs w:val="0"/>
          <w:i w:val="0"/>
          <w:iCs/>
        </w:rPr>
      </w:pPr>
      <w:r w:rsidRPr="003A2FDF">
        <w:t>5</w:t>
      </w:r>
      <w:r w:rsidR="0061260B" w:rsidRPr="003A2FDF">
        <w:t>) Resources</w:t>
      </w:r>
      <w:r w:rsidR="00260277" w:rsidRPr="003A2FDF">
        <w:t>:</w:t>
      </w:r>
      <w:r w:rsidR="0061260B" w:rsidRPr="003A2FDF">
        <w:t xml:space="preserve"> </w:t>
      </w:r>
    </w:p>
    <w:p w14:paraId="0F90B1F9" w14:textId="4B371937" w:rsidR="004D0CF2" w:rsidRPr="00E5183D" w:rsidRDefault="004D0CF2" w:rsidP="00E5183D">
      <w:pPr>
        <w:pStyle w:val="ListParagraph"/>
        <w:numPr>
          <w:ilvl w:val="0"/>
          <w:numId w:val="9"/>
        </w:numPr>
        <w:rPr>
          <w:rFonts w:ascii="Arial" w:hAnsi="Arial" w:cs="Arial"/>
        </w:rPr>
      </w:pPr>
      <w:r w:rsidRPr="00E5183D">
        <w:rPr>
          <w:rFonts w:ascii="Arial" w:hAnsi="Arial" w:cs="Arial"/>
        </w:rPr>
        <w:t>Google scholar</w:t>
      </w:r>
    </w:p>
    <w:p w14:paraId="73C5AD5A" w14:textId="5311BE0B" w:rsidR="00284E21" w:rsidRPr="00E5183D" w:rsidRDefault="00284E21" w:rsidP="00E5183D">
      <w:pPr>
        <w:pStyle w:val="ListParagraph"/>
        <w:numPr>
          <w:ilvl w:val="0"/>
          <w:numId w:val="9"/>
        </w:numPr>
        <w:rPr>
          <w:rFonts w:ascii="Arial" w:hAnsi="Arial" w:cs="Arial"/>
        </w:rPr>
      </w:pPr>
      <w:r w:rsidRPr="00E5183D">
        <w:rPr>
          <w:rFonts w:ascii="Arial" w:hAnsi="Arial" w:cs="Arial"/>
        </w:rPr>
        <w:t xml:space="preserve">UWTSD library </w:t>
      </w:r>
    </w:p>
    <w:p w14:paraId="2E422917" w14:textId="3A8F7B33" w:rsidR="00284E21" w:rsidRPr="00E5183D" w:rsidRDefault="00284E21" w:rsidP="00E5183D">
      <w:pPr>
        <w:pStyle w:val="ListParagraph"/>
        <w:numPr>
          <w:ilvl w:val="0"/>
          <w:numId w:val="9"/>
        </w:numPr>
        <w:rPr>
          <w:rFonts w:ascii="Arial" w:hAnsi="Arial" w:cs="Arial"/>
        </w:rPr>
      </w:pPr>
      <w:r w:rsidRPr="00E5183D">
        <w:rPr>
          <w:rFonts w:ascii="Arial" w:hAnsi="Arial" w:cs="Arial"/>
        </w:rPr>
        <w:t>Pubmed</w:t>
      </w:r>
    </w:p>
    <w:p w14:paraId="5F4E661D" w14:textId="4C8C8655" w:rsidR="00284E21" w:rsidRPr="00E5183D" w:rsidRDefault="00284E21" w:rsidP="00E5183D">
      <w:pPr>
        <w:pStyle w:val="ListParagraph"/>
        <w:numPr>
          <w:ilvl w:val="0"/>
          <w:numId w:val="9"/>
        </w:numPr>
        <w:rPr>
          <w:rFonts w:ascii="Arial" w:hAnsi="Arial" w:cs="Arial"/>
        </w:rPr>
      </w:pPr>
      <w:r w:rsidRPr="00E5183D">
        <w:rPr>
          <w:rFonts w:ascii="Arial" w:hAnsi="Arial" w:cs="Arial"/>
        </w:rPr>
        <w:t>SCIE</w:t>
      </w:r>
    </w:p>
    <w:p w14:paraId="155F5CF9" w14:textId="15291A2C" w:rsidR="00284E21" w:rsidRPr="00E5183D" w:rsidRDefault="00284E21" w:rsidP="00E5183D">
      <w:pPr>
        <w:pStyle w:val="ListParagraph"/>
        <w:numPr>
          <w:ilvl w:val="0"/>
          <w:numId w:val="9"/>
        </w:numPr>
        <w:rPr>
          <w:rFonts w:ascii="Arial" w:hAnsi="Arial" w:cs="Arial"/>
        </w:rPr>
      </w:pPr>
      <w:r w:rsidRPr="00E5183D">
        <w:rPr>
          <w:rFonts w:ascii="Arial" w:hAnsi="Arial" w:cs="Arial"/>
        </w:rPr>
        <w:t>GOV.UK</w:t>
      </w:r>
    </w:p>
    <w:p w14:paraId="45B843C8" w14:textId="6CD90657" w:rsidR="00284E21" w:rsidRPr="00E5183D" w:rsidRDefault="00284E21" w:rsidP="00E5183D">
      <w:pPr>
        <w:pStyle w:val="ListParagraph"/>
        <w:numPr>
          <w:ilvl w:val="0"/>
          <w:numId w:val="9"/>
        </w:numPr>
        <w:rPr>
          <w:rFonts w:ascii="Arial" w:hAnsi="Arial" w:cs="Arial"/>
        </w:rPr>
      </w:pPr>
      <w:r w:rsidRPr="00E5183D">
        <w:rPr>
          <w:rFonts w:ascii="Arial" w:hAnsi="Arial" w:cs="Arial"/>
        </w:rPr>
        <w:t>NICE</w:t>
      </w:r>
    </w:p>
    <w:p w14:paraId="18DE987B" w14:textId="6336618F" w:rsidR="00977421" w:rsidRPr="00E5183D" w:rsidRDefault="00977421" w:rsidP="00E5183D">
      <w:pPr>
        <w:pStyle w:val="ListParagraph"/>
        <w:numPr>
          <w:ilvl w:val="0"/>
          <w:numId w:val="9"/>
        </w:numPr>
        <w:rPr>
          <w:rFonts w:ascii="Arial" w:hAnsi="Arial" w:cs="Arial"/>
        </w:rPr>
      </w:pPr>
      <w:r w:rsidRPr="00E5183D">
        <w:rPr>
          <w:rFonts w:ascii="Arial" w:hAnsi="Arial" w:cs="Arial"/>
        </w:rPr>
        <w:t>MS Word</w:t>
      </w:r>
    </w:p>
    <w:p w14:paraId="376E10FA" w14:textId="77777777" w:rsidR="00260277" w:rsidRPr="003A2FDF" w:rsidRDefault="00260277" w:rsidP="00260277">
      <w:pPr>
        <w:rPr>
          <w:rFonts w:ascii="Aptos" w:hAnsi="Aptos" w:cs="Arial"/>
        </w:rPr>
      </w:pPr>
    </w:p>
    <w:p w14:paraId="0FE77585" w14:textId="45EB88AC" w:rsidR="00545684" w:rsidRDefault="00FF5B70" w:rsidP="001F3E02">
      <w:pPr>
        <w:pStyle w:val="Heading2"/>
      </w:pPr>
      <w:r w:rsidRPr="003A2FDF">
        <w:t>6</w:t>
      </w:r>
      <w:r w:rsidR="0061260B" w:rsidRPr="003A2FDF">
        <w:t>) Timescale:</w:t>
      </w:r>
    </w:p>
    <w:p w14:paraId="3518928A" w14:textId="0D105FC4" w:rsidR="00A5545F" w:rsidRPr="00E5183D" w:rsidRDefault="00A5545F" w:rsidP="00A5545F">
      <w:pPr>
        <w:rPr>
          <w:rFonts w:ascii="Arial" w:hAnsi="Arial" w:cs="Arial"/>
        </w:rPr>
      </w:pPr>
      <w:r w:rsidRPr="00E5183D">
        <w:rPr>
          <w:rFonts w:ascii="Arial" w:hAnsi="Arial" w:cs="Arial"/>
        </w:rPr>
        <w:t>Week                       Task</w:t>
      </w:r>
    </w:p>
    <w:p w14:paraId="71236088" w14:textId="3D98BC8D" w:rsidR="00A5545F" w:rsidRPr="00E5183D" w:rsidRDefault="00A5545F" w:rsidP="00A5545F">
      <w:pPr>
        <w:rPr>
          <w:rFonts w:ascii="Arial" w:hAnsi="Arial" w:cs="Arial"/>
        </w:rPr>
      </w:pPr>
      <w:r w:rsidRPr="00E5183D">
        <w:rPr>
          <w:rFonts w:ascii="Arial" w:hAnsi="Arial" w:cs="Arial"/>
        </w:rPr>
        <w:t>Week 1 to 5       definition of research aim</w:t>
      </w:r>
    </w:p>
    <w:p w14:paraId="4BE31241" w14:textId="3DEA33CE" w:rsidR="00A5545F" w:rsidRPr="00E5183D" w:rsidRDefault="00A5545F" w:rsidP="00A5545F">
      <w:pPr>
        <w:rPr>
          <w:rFonts w:ascii="Arial" w:hAnsi="Arial" w:cs="Arial"/>
        </w:rPr>
      </w:pPr>
      <w:r w:rsidRPr="00E5183D">
        <w:rPr>
          <w:rFonts w:ascii="Arial" w:hAnsi="Arial" w:cs="Arial"/>
        </w:rPr>
        <w:t xml:space="preserve">Week 5 to 10     conduct review and sources </w:t>
      </w:r>
    </w:p>
    <w:p w14:paraId="218B112C" w14:textId="7BBDF373" w:rsidR="00A5545F" w:rsidRPr="00E5183D" w:rsidRDefault="00A5545F" w:rsidP="00A5545F">
      <w:pPr>
        <w:rPr>
          <w:rFonts w:ascii="Arial" w:hAnsi="Arial" w:cs="Arial"/>
        </w:rPr>
      </w:pPr>
      <w:r w:rsidRPr="00E5183D">
        <w:rPr>
          <w:rFonts w:ascii="Arial" w:hAnsi="Arial" w:cs="Arial"/>
        </w:rPr>
        <w:t xml:space="preserve">Wwek 10 to 15    analyse data identify themes </w:t>
      </w:r>
    </w:p>
    <w:p w14:paraId="0C4C069B" w14:textId="66159112" w:rsidR="00A5545F" w:rsidRPr="00E5183D" w:rsidRDefault="00A5545F" w:rsidP="00A5545F">
      <w:pPr>
        <w:rPr>
          <w:rFonts w:ascii="Arial" w:hAnsi="Arial" w:cs="Arial"/>
        </w:rPr>
      </w:pPr>
      <w:r w:rsidRPr="00E5183D">
        <w:rPr>
          <w:rFonts w:ascii="Arial" w:hAnsi="Arial" w:cs="Arial"/>
        </w:rPr>
        <w:t>Week 15 to 20     draft complete</w:t>
      </w:r>
    </w:p>
    <w:p w14:paraId="58F35B07" w14:textId="26951AFA" w:rsidR="00A5545F" w:rsidRPr="00E5183D" w:rsidRDefault="00A5545F" w:rsidP="00A5545F">
      <w:pPr>
        <w:rPr>
          <w:rFonts w:ascii="Arial" w:hAnsi="Arial" w:cs="Arial"/>
        </w:rPr>
      </w:pPr>
      <w:r w:rsidRPr="00E5183D">
        <w:rPr>
          <w:rFonts w:ascii="Arial" w:hAnsi="Arial" w:cs="Arial"/>
        </w:rPr>
        <w:t>Week 20 to 27     review and final submission</w:t>
      </w:r>
    </w:p>
    <w:p w14:paraId="41BD97AB" w14:textId="77777777" w:rsidR="00260277" w:rsidRPr="003A2FDF" w:rsidRDefault="00260277" w:rsidP="00041A5A">
      <w:pPr>
        <w:spacing w:line="360" w:lineRule="auto"/>
        <w:rPr>
          <w:rFonts w:ascii="Aptos" w:hAnsi="Aptos" w:cs="Arial"/>
        </w:rPr>
      </w:pPr>
    </w:p>
    <w:p w14:paraId="5713A915" w14:textId="60566118" w:rsidR="00FF5B70"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1200FF74" w14:textId="68795AE2" w:rsidR="00762447" w:rsidRPr="00762447" w:rsidRDefault="13EECDC6" w:rsidP="00041A5A">
      <w:pPr>
        <w:spacing w:line="360" w:lineRule="auto"/>
        <w:rPr>
          <w:rFonts w:ascii="Aptos" w:hAnsi="Aptos" w:cs="Arial"/>
          <w:sz w:val="28"/>
          <w:szCs w:val="28"/>
        </w:rPr>
      </w:pPr>
      <w:r w:rsidRPr="4864FAED">
        <w:rPr>
          <w:rFonts w:ascii="Aptos" w:hAnsi="Aptos" w:cs="Arial"/>
          <w:sz w:val="28"/>
          <w:szCs w:val="28"/>
        </w:rPr>
        <w:t>The</w:t>
      </w:r>
      <w:r w:rsidR="73B6BA2C" w:rsidRPr="4864FAED">
        <w:rPr>
          <w:rFonts w:ascii="Aptos" w:hAnsi="Aptos" w:cs="Arial"/>
          <w:sz w:val="28"/>
          <w:szCs w:val="28"/>
        </w:rPr>
        <w:t xml:space="preserve"> strengths are being care experienced and working as </w:t>
      </w:r>
      <w:r w:rsidR="28525D5C" w:rsidRPr="4864FAED">
        <w:rPr>
          <w:rFonts w:ascii="Aptos" w:hAnsi="Aptos" w:cs="Arial"/>
          <w:sz w:val="28"/>
          <w:szCs w:val="28"/>
        </w:rPr>
        <w:t>an</w:t>
      </w:r>
      <w:r w:rsidR="73B6BA2C" w:rsidRPr="4864FAED">
        <w:rPr>
          <w:rFonts w:ascii="Aptos" w:hAnsi="Aptos" w:cs="Arial"/>
          <w:sz w:val="28"/>
          <w:szCs w:val="28"/>
        </w:rPr>
        <w:t xml:space="preserve"> </w:t>
      </w:r>
      <w:r w:rsidR="0FDEF690" w:rsidRPr="4864FAED">
        <w:rPr>
          <w:rFonts w:ascii="Aptos" w:hAnsi="Aptos" w:cs="Arial"/>
          <w:sz w:val="28"/>
          <w:szCs w:val="28"/>
        </w:rPr>
        <w:t>independent</w:t>
      </w:r>
      <w:r w:rsidR="73B6BA2C" w:rsidRPr="4864FAED">
        <w:rPr>
          <w:rFonts w:ascii="Aptos" w:hAnsi="Aptos" w:cs="Arial"/>
          <w:sz w:val="28"/>
          <w:szCs w:val="28"/>
        </w:rPr>
        <w:t xml:space="preserve"> panel member which entails reviewing and approving </w:t>
      </w:r>
      <w:r w:rsidR="5B57D917" w:rsidRPr="4864FAED">
        <w:rPr>
          <w:rFonts w:ascii="Aptos" w:hAnsi="Aptos" w:cs="Arial"/>
          <w:sz w:val="28"/>
          <w:szCs w:val="28"/>
        </w:rPr>
        <w:t>foster carers</w:t>
      </w:r>
      <w:r w:rsidR="73B6BA2C" w:rsidRPr="4864FAED">
        <w:rPr>
          <w:rFonts w:ascii="Aptos" w:hAnsi="Aptos" w:cs="Arial"/>
          <w:sz w:val="28"/>
          <w:szCs w:val="28"/>
        </w:rPr>
        <w:t xml:space="preserve"> in the UK. Challenges around this topic is being able to express real change and see it being put into practice to help improve the practice of social care. Other challenges involved is the emotional aspect as this research does hold a close personal </w:t>
      </w:r>
      <w:r w:rsidR="00728E32" w:rsidRPr="4864FAED">
        <w:rPr>
          <w:rFonts w:ascii="Aptos" w:hAnsi="Aptos" w:cs="Arial"/>
          <w:sz w:val="28"/>
          <w:szCs w:val="28"/>
        </w:rPr>
        <w:t>value and</w:t>
      </w:r>
      <w:r w:rsidRPr="4864FAED">
        <w:rPr>
          <w:rFonts w:ascii="Aptos" w:hAnsi="Aptos" w:cs="Arial"/>
          <w:sz w:val="28"/>
          <w:szCs w:val="28"/>
        </w:rPr>
        <w:t xml:space="preserve"> to</w:t>
      </w:r>
      <w:r w:rsidR="73B6BA2C" w:rsidRPr="4864FAED">
        <w:rPr>
          <w:rFonts w:ascii="Aptos" w:hAnsi="Aptos" w:cs="Arial"/>
          <w:sz w:val="28"/>
          <w:szCs w:val="28"/>
        </w:rPr>
        <w:t xml:space="preserve"> many others.</w:t>
      </w: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t>References</w:t>
      </w:r>
    </w:p>
    <w:p w14:paraId="6D871C44" w14:textId="77777777" w:rsidR="00331F5A" w:rsidRPr="003A2FDF" w:rsidRDefault="00331F5A" w:rsidP="00331F5A">
      <w:pPr>
        <w:spacing w:line="360" w:lineRule="auto"/>
        <w:rPr>
          <w:rFonts w:ascii="Aptos" w:hAnsi="Aptos" w:cs="Arial"/>
        </w:rPr>
      </w:pPr>
    </w:p>
    <w:p w14:paraId="2127E170" w14:textId="787BD55C" w:rsidR="00545684" w:rsidRPr="003A2FDF" w:rsidRDefault="567110AD" w:rsidP="4864FAED">
      <w:pPr>
        <w:spacing w:line="360" w:lineRule="auto"/>
        <w:rPr>
          <w:rFonts w:ascii="Aptos" w:hAnsi="Aptos" w:cs="Arial"/>
        </w:rPr>
      </w:pPr>
      <w:r>
        <w:br/>
      </w:r>
      <w:r w:rsidRPr="504E649D">
        <w:rPr>
          <w:rFonts w:ascii="Arial" w:eastAsia="Arial" w:hAnsi="Arial" w:cs="Arial"/>
          <w:color w:val="000000" w:themeColor="text1"/>
        </w:rPr>
        <w:t xml:space="preserve">Brandon, M., </w:t>
      </w:r>
      <w:r w:rsidR="7B9CFBAF" w:rsidRPr="504E649D">
        <w:rPr>
          <w:rFonts w:ascii="Arial" w:eastAsia="Arial" w:hAnsi="Arial" w:cs="Arial"/>
          <w:color w:val="000000" w:themeColor="text1"/>
          <w:szCs w:val="24"/>
        </w:rPr>
        <w:t>et al.</w:t>
      </w:r>
      <w:r w:rsidRPr="504E649D">
        <w:rPr>
          <w:rFonts w:ascii="Arial" w:eastAsia="Arial" w:hAnsi="Arial" w:cs="Arial"/>
          <w:color w:val="000000" w:themeColor="text1"/>
        </w:rPr>
        <w:t xml:space="preserve"> 2008. </w:t>
      </w:r>
      <w:r w:rsidRPr="504E649D">
        <w:rPr>
          <w:rFonts w:ascii="Arial" w:eastAsia="Arial" w:hAnsi="Arial" w:cs="Arial"/>
          <w:i/>
          <w:iCs/>
          <w:color w:val="000000" w:themeColor="text1"/>
        </w:rPr>
        <w:t>Understanding serious case reviews and their impact</w:t>
      </w:r>
      <w:r w:rsidRPr="504E649D">
        <w:rPr>
          <w:rFonts w:ascii="Arial" w:eastAsia="Arial" w:hAnsi="Arial" w:cs="Arial"/>
          <w:color w:val="000000" w:themeColor="text1"/>
        </w:rPr>
        <w:t>.</w:t>
      </w:r>
      <w:r w:rsidR="07727338" w:rsidRPr="504E649D">
        <w:rPr>
          <w:rFonts w:ascii="Arial" w:eastAsia="Arial" w:hAnsi="Arial" w:cs="Arial"/>
          <w:color w:val="000000" w:themeColor="text1"/>
        </w:rPr>
        <w:t xml:space="preserve"> </w:t>
      </w:r>
      <w:r w:rsidR="13420826" w:rsidRPr="504E649D">
        <w:rPr>
          <w:rFonts w:ascii="Arial" w:eastAsia="Arial" w:hAnsi="Arial" w:cs="Arial"/>
          <w:color w:val="000000" w:themeColor="text1"/>
        </w:rPr>
        <w:t>(accessed 12 October 2025).</w:t>
      </w:r>
    </w:p>
    <w:p w14:paraId="4B00D9BB" w14:textId="78E17780" w:rsidR="504E649D" w:rsidRDefault="504E649D" w:rsidP="504E649D">
      <w:pPr>
        <w:spacing w:line="360" w:lineRule="auto"/>
        <w:jc w:val="both"/>
        <w:rPr>
          <w:rFonts w:ascii="Arial" w:eastAsia="Arial" w:hAnsi="Arial" w:cs="Arial"/>
          <w:color w:val="000000" w:themeColor="text1"/>
        </w:rPr>
      </w:pPr>
    </w:p>
    <w:p w14:paraId="71BE86ED" w14:textId="36E0E1B3" w:rsidR="0517BD40" w:rsidRDefault="0517BD40" w:rsidP="504E649D">
      <w:pPr>
        <w:spacing w:line="360" w:lineRule="auto"/>
        <w:jc w:val="both"/>
        <w:rPr>
          <w:rFonts w:ascii="Arial" w:eastAsia="Arial" w:hAnsi="Arial" w:cs="Arial"/>
          <w:szCs w:val="24"/>
        </w:rPr>
      </w:pPr>
      <w:r w:rsidRPr="504E649D">
        <w:rPr>
          <w:rFonts w:ascii="Arial" w:eastAsia="Arial" w:hAnsi="Arial" w:cs="Arial"/>
          <w:color w:val="000000" w:themeColor="text1"/>
          <w:szCs w:val="24"/>
        </w:rPr>
        <w:t xml:space="preserve"> </w:t>
      </w:r>
      <w:r w:rsidRPr="504E649D">
        <w:rPr>
          <w:rFonts w:ascii="Arial" w:eastAsia="Arial" w:hAnsi="Arial" w:cs="Arial"/>
          <w:szCs w:val="24"/>
        </w:rPr>
        <w:t xml:space="preserve"> </w:t>
      </w:r>
      <w:r w:rsidRPr="504E649D">
        <w:rPr>
          <w:rFonts w:ascii="Arial" w:eastAsia="Arial" w:hAnsi="Arial" w:cs="Arial"/>
          <w:color w:val="000000" w:themeColor="text1"/>
          <w:szCs w:val="24"/>
        </w:rPr>
        <w:t xml:space="preserve">Children Act 1989.  </w:t>
      </w:r>
      <w:r w:rsidRPr="504E649D">
        <w:rPr>
          <w:rFonts w:ascii="Arial" w:eastAsia="Arial" w:hAnsi="Arial" w:cs="Arial"/>
          <w:i/>
          <w:iCs/>
          <w:color w:val="000000" w:themeColor="text1"/>
          <w:szCs w:val="24"/>
        </w:rPr>
        <w:t>HM Government, 1989.</w:t>
      </w:r>
      <w:r w:rsidRPr="504E649D">
        <w:rPr>
          <w:rFonts w:ascii="Arial" w:eastAsia="Arial" w:hAnsi="Arial" w:cs="Arial"/>
          <w:color w:val="000000" w:themeColor="text1"/>
          <w:szCs w:val="24"/>
        </w:rPr>
        <w:t xml:space="preserve"> Available at:  </w:t>
      </w:r>
      <w:hyperlink r:id="rId11">
        <w:r w:rsidRPr="504E649D">
          <w:rPr>
            <w:rStyle w:val="Hyperlink"/>
            <w:rFonts w:ascii="Arial" w:eastAsia="Arial" w:hAnsi="Arial" w:cs="Arial"/>
            <w:szCs w:val="24"/>
          </w:rPr>
          <w:t>www.legislation.gov.uk/ukpga/1989/41/contents</w:t>
        </w:r>
      </w:hyperlink>
      <w:r w:rsidRPr="504E649D">
        <w:rPr>
          <w:rFonts w:ascii="Arial" w:eastAsia="Arial" w:hAnsi="Arial" w:cs="Arial"/>
          <w:color w:val="000000" w:themeColor="text1"/>
          <w:szCs w:val="24"/>
        </w:rPr>
        <w:t>.</w:t>
      </w:r>
      <w:r w:rsidR="2B17EC97" w:rsidRPr="504E649D">
        <w:rPr>
          <w:rFonts w:ascii="Arial" w:eastAsia="Arial" w:hAnsi="Arial" w:cs="Arial"/>
          <w:color w:val="000000" w:themeColor="text1"/>
          <w:szCs w:val="24"/>
        </w:rPr>
        <w:t xml:space="preserve"> Accessed at: 16 October 2025</w:t>
      </w:r>
      <w:r w:rsidR="13058947" w:rsidRPr="504E649D">
        <w:rPr>
          <w:rFonts w:ascii="Arial" w:eastAsia="Arial" w:hAnsi="Arial" w:cs="Arial"/>
          <w:color w:val="000000" w:themeColor="text1"/>
          <w:szCs w:val="24"/>
        </w:rPr>
        <w:t>.</w:t>
      </w:r>
    </w:p>
    <w:p w14:paraId="53942E5E" w14:textId="4EEB7019" w:rsidR="504E649D" w:rsidRDefault="504E649D" w:rsidP="504E649D">
      <w:pPr>
        <w:spacing w:line="360" w:lineRule="auto"/>
        <w:jc w:val="both"/>
        <w:rPr>
          <w:rFonts w:ascii="Arial" w:eastAsia="Arial" w:hAnsi="Arial" w:cs="Arial"/>
          <w:color w:val="000000" w:themeColor="text1"/>
          <w:szCs w:val="24"/>
        </w:rPr>
      </w:pPr>
    </w:p>
    <w:p w14:paraId="63FDD98E" w14:textId="59CBC754" w:rsidR="13058947" w:rsidRDefault="13058947" w:rsidP="504E649D">
      <w:pPr>
        <w:spacing w:after="0" w:line="480" w:lineRule="auto"/>
        <w:ind w:left="720" w:hanging="720"/>
        <w:jc w:val="both"/>
        <w:rPr>
          <w:rFonts w:ascii="Arial" w:eastAsia="Arial" w:hAnsi="Arial" w:cs="Arial"/>
        </w:rPr>
      </w:pPr>
      <w:r w:rsidRPr="504E649D">
        <w:rPr>
          <w:rFonts w:ascii="Arial" w:eastAsia="Arial" w:hAnsi="Arial" w:cs="Arial"/>
        </w:rPr>
        <w:t xml:space="preserve">Department for Education, 2025. </w:t>
      </w:r>
      <w:r w:rsidRPr="504E649D">
        <w:rPr>
          <w:rFonts w:ascii="Arial" w:eastAsia="Arial" w:hAnsi="Arial" w:cs="Arial"/>
          <w:i/>
          <w:iCs/>
        </w:rPr>
        <w:t>“Working Together to Safeguard Children.”</w:t>
      </w:r>
      <w:r w:rsidRPr="504E649D">
        <w:rPr>
          <w:rFonts w:ascii="Arial" w:eastAsia="Arial" w:hAnsi="Arial" w:cs="Arial"/>
        </w:rPr>
        <w:t xml:space="preserve"> </w:t>
      </w:r>
      <w:r w:rsidRPr="504E649D">
        <w:rPr>
          <w:rFonts w:ascii="Arial" w:eastAsia="Arial" w:hAnsi="Arial" w:cs="Arial"/>
          <w:i/>
          <w:iCs/>
        </w:rPr>
        <w:t xml:space="preserve">Available At: </w:t>
      </w:r>
      <w:hyperlink r:id="rId12">
        <w:r w:rsidRPr="504E649D">
          <w:rPr>
            <w:rStyle w:val="Hyperlink"/>
            <w:rFonts w:ascii="Arial" w:eastAsia="Arial" w:hAnsi="Arial" w:cs="Arial"/>
          </w:rPr>
          <w:t>www.gov.uk/government/publications/working-together-to-safeguard-children--2</w:t>
        </w:r>
      </w:hyperlink>
      <w:r w:rsidRPr="504E649D">
        <w:rPr>
          <w:rFonts w:ascii="Arial" w:eastAsia="Arial" w:hAnsi="Arial" w:cs="Arial"/>
        </w:rPr>
        <w:t>. (Accessed: 10 October 2025).</w:t>
      </w:r>
    </w:p>
    <w:p w14:paraId="4674D556" w14:textId="2CD3A828" w:rsidR="504E649D" w:rsidRDefault="504E649D" w:rsidP="504E649D">
      <w:pPr>
        <w:spacing w:line="360" w:lineRule="auto"/>
        <w:jc w:val="both"/>
        <w:rPr>
          <w:rFonts w:ascii="Arial" w:eastAsia="Arial" w:hAnsi="Arial" w:cs="Arial"/>
          <w:color w:val="000000" w:themeColor="text1"/>
          <w:szCs w:val="24"/>
        </w:rPr>
      </w:pPr>
    </w:p>
    <w:p w14:paraId="28B3304D" w14:textId="1BD5A503" w:rsidR="00545684" w:rsidRPr="003A2FDF" w:rsidRDefault="00331F5A" w:rsidP="504E649D">
      <w:pPr>
        <w:spacing w:line="360" w:lineRule="auto"/>
        <w:jc w:val="both"/>
        <w:rPr>
          <w:rFonts w:ascii="Arial" w:eastAsia="Arial" w:hAnsi="Arial" w:cs="Arial"/>
          <w:szCs w:val="24"/>
        </w:rPr>
      </w:pPr>
      <w:r>
        <w:br/>
      </w:r>
      <w:r w:rsidR="57263464" w:rsidRPr="504E649D">
        <w:rPr>
          <w:rFonts w:ascii="Arial" w:eastAsia="Arial" w:hAnsi="Arial" w:cs="Arial"/>
          <w:color w:val="000000" w:themeColor="text1"/>
        </w:rPr>
        <w:t xml:space="preserve">Laming, H., 2003. </w:t>
      </w:r>
      <w:r w:rsidR="57263464" w:rsidRPr="504E649D">
        <w:rPr>
          <w:rFonts w:ascii="Arial" w:eastAsia="Arial" w:hAnsi="Arial" w:cs="Arial"/>
          <w:i/>
          <w:iCs/>
          <w:color w:val="000000" w:themeColor="text1"/>
        </w:rPr>
        <w:t>The Victoria Climbié Inquiry</w:t>
      </w:r>
      <w:r w:rsidR="57263464" w:rsidRPr="504E649D">
        <w:rPr>
          <w:rFonts w:ascii="Arial" w:eastAsia="Arial" w:hAnsi="Arial" w:cs="Arial"/>
          <w:color w:val="000000" w:themeColor="text1"/>
        </w:rPr>
        <w:t xml:space="preserve">. </w:t>
      </w:r>
      <w:r w:rsidR="09EB4A1E" w:rsidRPr="504E649D">
        <w:rPr>
          <w:rFonts w:ascii="Arial" w:eastAsia="Arial" w:hAnsi="Arial" w:cs="Arial"/>
          <w:color w:val="000000" w:themeColor="text1"/>
        </w:rPr>
        <w:t xml:space="preserve"> available at: </w:t>
      </w:r>
      <w:hyperlink r:id="rId13">
        <w:r w:rsidR="09EB4A1E" w:rsidRPr="504E649D">
          <w:rPr>
            <w:rStyle w:val="Hyperlink"/>
            <w:rFonts w:ascii="Arial" w:eastAsia="Arial" w:hAnsi="Arial" w:cs="Arial"/>
            <w:szCs w:val="24"/>
          </w:rPr>
          <w:t>The Victoria Climbie Inquiry: report of an inquiry by Lord Laming - GOV.UK</w:t>
        </w:r>
      </w:hyperlink>
      <w:r w:rsidR="09EB4A1E" w:rsidRPr="504E649D">
        <w:rPr>
          <w:rFonts w:ascii="Arial" w:eastAsia="Arial" w:hAnsi="Arial" w:cs="Arial"/>
          <w:szCs w:val="24"/>
        </w:rPr>
        <w:t xml:space="preserve"> (accessed 12 </w:t>
      </w:r>
      <w:r w:rsidR="2818D9D5" w:rsidRPr="504E649D">
        <w:rPr>
          <w:rFonts w:ascii="Arial" w:eastAsia="Arial" w:hAnsi="Arial" w:cs="Arial"/>
          <w:szCs w:val="24"/>
        </w:rPr>
        <w:t>O</w:t>
      </w:r>
      <w:r w:rsidR="09EB4A1E" w:rsidRPr="504E649D">
        <w:rPr>
          <w:rFonts w:ascii="Arial" w:eastAsia="Arial" w:hAnsi="Arial" w:cs="Arial"/>
          <w:szCs w:val="24"/>
        </w:rPr>
        <w:t>ctober 2025).</w:t>
      </w:r>
    </w:p>
    <w:p w14:paraId="74E30B5A" w14:textId="507BA584" w:rsidR="00545684" w:rsidRPr="003A2FDF" w:rsidRDefault="00331F5A" w:rsidP="4864FAED">
      <w:pPr>
        <w:spacing w:after="0" w:line="480" w:lineRule="auto"/>
        <w:jc w:val="both"/>
        <w:rPr>
          <w:rFonts w:eastAsia="Times New Roman" w:cs="Times New Roman"/>
          <w:b/>
          <w:bCs/>
          <w:szCs w:val="24"/>
        </w:rPr>
      </w:pPr>
      <w:r>
        <w:br/>
      </w:r>
      <w:r w:rsidR="57263464" w:rsidRPr="504E649D">
        <w:rPr>
          <w:rFonts w:ascii="Arial" w:eastAsia="Arial" w:hAnsi="Arial" w:cs="Arial"/>
          <w:color w:val="000000" w:themeColor="text1"/>
        </w:rPr>
        <w:t xml:space="preserve">NSPCC, 2022. </w:t>
      </w:r>
      <w:r w:rsidR="57263464" w:rsidRPr="504E649D">
        <w:rPr>
          <w:rFonts w:ascii="Arial" w:eastAsia="Arial" w:hAnsi="Arial" w:cs="Arial"/>
          <w:i/>
          <w:iCs/>
          <w:color w:val="000000" w:themeColor="text1"/>
        </w:rPr>
        <w:t>How safe are our children?</w:t>
      </w:r>
      <w:r w:rsidR="57263464" w:rsidRPr="504E649D">
        <w:rPr>
          <w:rFonts w:ascii="Arial" w:eastAsia="Arial" w:hAnsi="Arial" w:cs="Arial"/>
          <w:color w:val="000000" w:themeColor="text1"/>
        </w:rPr>
        <w:t xml:space="preserve"> Available at: </w:t>
      </w:r>
      <w:hyperlink r:id="rId14">
        <w:r w:rsidR="57263464" w:rsidRPr="504E649D">
          <w:rPr>
            <w:rStyle w:val="Hyperlink"/>
            <w:rFonts w:ascii="Arial" w:eastAsia="Arial" w:hAnsi="Arial" w:cs="Arial"/>
            <w:color w:val="1155CC"/>
          </w:rPr>
          <w:t>https://www.nspcc.org.uk</w:t>
        </w:r>
      </w:hyperlink>
      <w:r w:rsidR="57263464" w:rsidRPr="504E649D">
        <w:rPr>
          <w:rFonts w:ascii="Arial" w:eastAsia="Arial" w:hAnsi="Arial" w:cs="Arial"/>
          <w:color w:val="000000" w:themeColor="text1"/>
        </w:rPr>
        <w:t xml:space="preserve"> (Accessed 13 Oct</w:t>
      </w:r>
      <w:r w:rsidR="4C1F94D2" w:rsidRPr="504E649D">
        <w:rPr>
          <w:rFonts w:ascii="Arial" w:eastAsia="Arial" w:hAnsi="Arial" w:cs="Arial"/>
          <w:color w:val="000000" w:themeColor="text1"/>
        </w:rPr>
        <w:t>ober 2025</w:t>
      </w:r>
      <w:r w:rsidR="57263464" w:rsidRPr="504E649D">
        <w:rPr>
          <w:rFonts w:ascii="Arial" w:eastAsia="Arial" w:hAnsi="Arial" w:cs="Arial"/>
          <w:color w:val="000000" w:themeColor="text1"/>
        </w:rPr>
        <w:t>).</w:t>
      </w:r>
      <w:r>
        <w:br/>
      </w:r>
    </w:p>
    <w:p w14:paraId="5BC91157" w14:textId="3BEDC17C" w:rsidR="00545684" w:rsidRPr="003A2FDF" w:rsidRDefault="00545684" w:rsidP="4864FAED">
      <w:pPr>
        <w:spacing w:line="360" w:lineRule="auto"/>
        <w:jc w:val="both"/>
        <w:rPr>
          <w:rFonts w:ascii="Arial" w:eastAsia="Arial" w:hAnsi="Arial" w:cs="Arial"/>
        </w:rPr>
      </w:pPr>
    </w:p>
    <w:sectPr w:rsidR="00545684" w:rsidRPr="003A2FDF"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018F7" w14:textId="77777777" w:rsidR="00E71234" w:rsidRDefault="00E71234" w:rsidP="00545684">
      <w:pPr>
        <w:spacing w:after="0" w:line="240" w:lineRule="auto"/>
      </w:pPr>
      <w:r>
        <w:separator/>
      </w:r>
    </w:p>
  </w:endnote>
  <w:endnote w:type="continuationSeparator" w:id="0">
    <w:p w14:paraId="27CD4FFB" w14:textId="77777777" w:rsidR="00E71234" w:rsidRDefault="00E7123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Apto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EE8F4" w14:textId="77777777" w:rsidR="00E71234" w:rsidRDefault="00E71234" w:rsidP="00545684">
      <w:pPr>
        <w:spacing w:after="0" w:line="240" w:lineRule="auto"/>
      </w:pPr>
      <w:r>
        <w:separator/>
      </w:r>
    </w:p>
  </w:footnote>
  <w:footnote w:type="continuationSeparator" w:id="0">
    <w:p w14:paraId="174F903C" w14:textId="77777777" w:rsidR="00E71234" w:rsidRDefault="00E7123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30011"/>
    <w:multiLevelType w:val="multilevel"/>
    <w:tmpl w:val="81AAB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DD63D4"/>
    <w:multiLevelType w:val="hybridMultilevel"/>
    <w:tmpl w:val="126CF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B662FA"/>
    <w:multiLevelType w:val="multilevel"/>
    <w:tmpl w:val="C23CE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EA7225"/>
    <w:multiLevelType w:val="multilevel"/>
    <w:tmpl w:val="9F0E8B1C"/>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o"/>
      <w:lvlJc w:val="left"/>
      <w:pPr>
        <w:tabs>
          <w:tab w:val="num" w:pos="2073"/>
        </w:tabs>
        <w:ind w:left="2073" w:hanging="360"/>
      </w:pPr>
      <w:rPr>
        <w:rFonts w:ascii="Courier New" w:hAnsi="Courier New" w:hint="default"/>
        <w:sz w:val="20"/>
      </w:rPr>
    </w:lvl>
    <w:lvl w:ilvl="2" w:tentative="1">
      <w:start w:val="1"/>
      <w:numFmt w:val="bullet"/>
      <w:lvlText w:val=""/>
      <w:lvlJc w:val="left"/>
      <w:pPr>
        <w:tabs>
          <w:tab w:val="num" w:pos="2793"/>
        </w:tabs>
        <w:ind w:left="2793" w:hanging="360"/>
      </w:pPr>
      <w:rPr>
        <w:rFonts w:ascii="Wingdings" w:hAnsi="Wingdings" w:hint="default"/>
        <w:sz w:val="20"/>
      </w:rPr>
    </w:lvl>
    <w:lvl w:ilvl="3" w:tentative="1">
      <w:start w:val="1"/>
      <w:numFmt w:val="bullet"/>
      <w:lvlText w:val=""/>
      <w:lvlJc w:val="left"/>
      <w:pPr>
        <w:tabs>
          <w:tab w:val="num" w:pos="3513"/>
        </w:tabs>
        <w:ind w:left="3513" w:hanging="360"/>
      </w:pPr>
      <w:rPr>
        <w:rFonts w:ascii="Wingdings" w:hAnsi="Wingdings" w:hint="default"/>
        <w:sz w:val="20"/>
      </w:rPr>
    </w:lvl>
    <w:lvl w:ilvl="4" w:tentative="1">
      <w:start w:val="1"/>
      <w:numFmt w:val="bullet"/>
      <w:lvlText w:val=""/>
      <w:lvlJc w:val="left"/>
      <w:pPr>
        <w:tabs>
          <w:tab w:val="num" w:pos="4233"/>
        </w:tabs>
        <w:ind w:left="4233" w:hanging="360"/>
      </w:pPr>
      <w:rPr>
        <w:rFonts w:ascii="Wingdings" w:hAnsi="Wingdings" w:hint="default"/>
        <w:sz w:val="20"/>
      </w:rPr>
    </w:lvl>
    <w:lvl w:ilvl="5" w:tentative="1">
      <w:start w:val="1"/>
      <w:numFmt w:val="bullet"/>
      <w:lvlText w:val=""/>
      <w:lvlJc w:val="left"/>
      <w:pPr>
        <w:tabs>
          <w:tab w:val="num" w:pos="4953"/>
        </w:tabs>
        <w:ind w:left="4953" w:hanging="360"/>
      </w:pPr>
      <w:rPr>
        <w:rFonts w:ascii="Wingdings" w:hAnsi="Wingdings" w:hint="default"/>
        <w:sz w:val="20"/>
      </w:rPr>
    </w:lvl>
    <w:lvl w:ilvl="6" w:tentative="1">
      <w:start w:val="1"/>
      <w:numFmt w:val="bullet"/>
      <w:lvlText w:val=""/>
      <w:lvlJc w:val="left"/>
      <w:pPr>
        <w:tabs>
          <w:tab w:val="num" w:pos="5673"/>
        </w:tabs>
        <w:ind w:left="5673" w:hanging="360"/>
      </w:pPr>
      <w:rPr>
        <w:rFonts w:ascii="Wingdings" w:hAnsi="Wingdings" w:hint="default"/>
        <w:sz w:val="20"/>
      </w:rPr>
    </w:lvl>
    <w:lvl w:ilvl="7" w:tentative="1">
      <w:start w:val="1"/>
      <w:numFmt w:val="bullet"/>
      <w:lvlText w:val=""/>
      <w:lvlJc w:val="left"/>
      <w:pPr>
        <w:tabs>
          <w:tab w:val="num" w:pos="6393"/>
        </w:tabs>
        <w:ind w:left="6393" w:hanging="360"/>
      </w:pPr>
      <w:rPr>
        <w:rFonts w:ascii="Wingdings" w:hAnsi="Wingdings" w:hint="default"/>
        <w:sz w:val="20"/>
      </w:rPr>
    </w:lvl>
    <w:lvl w:ilvl="8" w:tentative="1">
      <w:start w:val="1"/>
      <w:numFmt w:val="bullet"/>
      <w:lvlText w:val=""/>
      <w:lvlJc w:val="left"/>
      <w:pPr>
        <w:tabs>
          <w:tab w:val="num" w:pos="7113"/>
        </w:tabs>
        <w:ind w:left="7113"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3762" w:hanging="360"/>
      </w:pPr>
      <w:rPr>
        <w:rFonts w:ascii="Symbol" w:hAnsi="Symbol" w:hint="default"/>
      </w:rPr>
    </w:lvl>
    <w:lvl w:ilvl="1" w:tplc="08090003" w:tentative="1">
      <w:start w:val="1"/>
      <w:numFmt w:val="bullet"/>
      <w:lvlText w:val="o"/>
      <w:lvlJc w:val="left"/>
      <w:pPr>
        <w:ind w:left="4482" w:hanging="360"/>
      </w:pPr>
      <w:rPr>
        <w:rFonts w:ascii="Courier New" w:hAnsi="Courier New" w:cs="Courier New" w:hint="default"/>
      </w:rPr>
    </w:lvl>
    <w:lvl w:ilvl="2" w:tplc="08090005" w:tentative="1">
      <w:start w:val="1"/>
      <w:numFmt w:val="bullet"/>
      <w:lvlText w:val=""/>
      <w:lvlJc w:val="left"/>
      <w:pPr>
        <w:ind w:left="5202" w:hanging="360"/>
      </w:pPr>
      <w:rPr>
        <w:rFonts w:ascii="Wingdings" w:hAnsi="Wingdings" w:hint="default"/>
      </w:rPr>
    </w:lvl>
    <w:lvl w:ilvl="3" w:tplc="08090001" w:tentative="1">
      <w:start w:val="1"/>
      <w:numFmt w:val="bullet"/>
      <w:lvlText w:val=""/>
      <w:lvlJc w:val="left"/>
      <w:pPr>
        <w:ind w:left="5922" w:hanging="360"/>
      </w:pPr>
      <w:rPr>
        <w:rFonts w:ascii="Symbol" w:hAnsi="Symbol" w:hint="default"/>
      </w:rPr>
    </w:lvl>
    <w:lvl w:ilvl="4" w:tplc="08090003" w:tentative="1">
      <w:start w:val="1"/>
      <w:numFmt w:val="bullet"/>
      <w:lvlText w:val="o"/>
      <w:lvlJc w:val="left"/>
      <w:pPr>
        <w:ind w:left="6642" w:hanging="360"/>
      </w:pPr>
      <w:rPr>
        <w:rFonts w:ascii="Courier New" w:hAnsi="Courier New" w:cs="Courier New" w:hint="default"/>
      </w:rPr>
    </w:lvl>
    <w:lvl w:ilvl="5" w:tplc="08090005" w:tentative="1">
      <w:start w:val="1"/>
      <w:numFmt w:val="bullet"/>
      <w:lvlText w:val=""/>
      <w:lvlJc w:val="left"/>
      <w:pPr>
        <w:ind w:left="7362" w:hanging="360"/>
      </w:pPr>
      <w:rPr>
        <w:rFonts w:ascii="Wingdings" w:hAnsi="Wingdings" w:hint="default"/>
      </w:rPr>
    </w:lvl>
    <w:lvl w:ilvl="6" w:tplc="08090001" w:tentative="1">
      <w:start w:val="1"/>
      <w:numFmt w:val="bullet"/>
      <w:lvlText w:val=""/>
      <w:lvlJc w:val="left"/>
      <w:pPr>
        <w:ind w:left="8082" w:hanging="360"/>
      </w:pPr>
      <w:rPr>
        <w:rFonts w:ascii="Symbol" w:hAnsi="Symbol" w:hint="default"/>
      </w:rPr>
    </w:lvl>
    <w:lvl w:ilvl="7" w:tplc="08090003" w:tentative="1">
      <w:start w:val="1"/>
      <w:numFmt w:val="bullet"/>
      <w:lvlText w:val="o"/>
      <w:lvlJc w:val="left"/>
      <w:pPr>
        <w:ind w:left="8802" w:hanging="360"/>
      </w:pPr>
      <w:rPr>
        <w:rFonts w:ascii="Courier New" w:hAnsi="Courier New" w:cs="Courier New" w:hint="default"/>
      </w:rPr>
    </w:lvl>
    <w:lvl w:ilvl="8" w:tplc="08090005" w:tentative="1">
      <w:start w:val="1"/>
      <w:numFmt w:val="bullet"/>
      <w:lvlText w:val=""/>
      <w:lvlJc w:val="left"/>
      <w:pPr>
        <w:ind w:left="9522"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3"/>
  </w:num>
  <w:num w:numId="3" w16cid:durableId="875194671">
    <w:abstractNumId w:val="2"/>
  </w:num>
  <w:num w:numId="4" w16cid:durableId="1703288516">
    <w:abstractNumId w:val="6"/>
  </w:num>
  <w:num w:numId="5" w16cid:durableId="1208763282">
    <w:abstractNumId w:val="7"/>
  </w:num>
  <w:num w:numId="6" w16cid:durableId="2111393851">
    <w:abstractNumId w:val="4"/>
  </w:num>
  <w:num w:numId="7" w16cid:durableId="226455293">
    <w:abstractNumId w:val="0"/>
  </w:num>
  <w:num w:numId="8" w16cid:durableId="279387132">
    <w:abstractNumId w:val="5"/>
  </w:num>
  <w:num w:numId="9" w16cid:durableId="526219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D02AB"/>
    <w:rsid w:val="000E09DC"/>
    <w:rsid w:val="001F3E02"/>
    <w:rsid w:val="0020643B"/>
    <w:rsid w:val="00216C85"/>
    <w:rsid w:val="00245A44"/>
    <w:rsid w:val="00260277"/>
    <w:rsid w:val="002733A7"/>
    <w:rsid w:val="00273EDD"/>
    <w:rsid w:val="00281BEB"/>
    <w:rsid w:val="00284E21"/>
    <w:rsid w:val="002A15DA"/>
    <w:rsid w:val="002C3965"/>
    <w:rsid w:val="003018F0"/>
    <w:rsid w:val="00321C4C"/>
    <w:rsid w:val="00331F5A"/>
    <w:rsid w:val="00387B28"/>
    <w:rsid w:val="003A2FDF"/>
    <w:rsid w:val="003B5B7F"/>
    <w:rsid w:val="00443956"/>
    <w:rsid w:val="004903AA"/>
    <w:rsid w:val="004D0CF2"/>
    <w:rsid w:val="004D2584"/>
    <w:rsid w:val="004E6C3B"/>
    <w:rsid w:val="00545684"/>
    <w:rsid w:val="00554FD8"/>
    <w:rsid w:val="005B6A0F"/>
    <w:rsid w:val="0061260B"/>
    <w:rsid w:val="006453CE"/>
    <w:rsid w:val="00646B10"/>
    <w:rsid w:val="006D298C"/>
    <w:rsid w:val="00715990"/>
    <w:rsid w:val="00728E32"/>
    <w:rsid w:val="00762447"/>
    <w:rsid w:val="0076270F"/>
    <w:rsid w:val="00784670"/>
    <w:rsid w:val="00784B1C"/>
    <w:rsid w:val="007A6727"/>
    <w:rsid w:val="00864B47"/>
    <w:rsid w:val="00866B7B"/>
    <w:rsid w:val="008E5015"/>
    <w:rsid w:val="008F0112"/>
    <w:rsid w:val="008F45B6"/>
    <w:rsid w:val="009218E2"/>
    <w:rsid w:val="009312B5"/>
    <w:rsid w:val="00977421"/>
    <w:rsid w:val="009B489B"/>
    <w:rsid w:val="009D1D1E"/>
    <w:rsid w:val="00A035FD"/>
    <w:rsid w:val="00A276A0"/>
    <w:rsid w:val="00A5545F"/>
    <w:rsid w:val="00A6153D"/>
    <w:rsid w:val="00BC6B06"/>
    <w:rsid w:val="00C24D35"/>
    <w:rsid w:val="00C54573"/>
    <w:rsid w:val="00C56BAF"/>
    <w:rsid w:val="00CF3040"/>
    <w:rsid w:val="00D025CA"/>
    <w:rsid w:val="00D52B9F"/>
    <w:rsid w:val="00D769F0"/>
    <w:rsid w:val="00DA0757"/>
    <w:rsid w:val="00E5183D"/>
    <w:rsid w:val="00E614D4"/>
    <w:rsid w:val="00E71234"/>
    <w:rsid w:val="00EC68DA"/>
    <w:rsid w:val="00F278D4"/>
    <w:rsid w:val="00F44D19"/>
    <w:rsid w:val="00F86E9E"/>
    <w:rsid w:val="00F900C2"/>
    <w:rsid w:val="00FB4301"/>
    <w:rsid w:val="00FC2B9B"/>
    <w:rsid w:val="00FC4191"/>
    <w:rsid w:val="00FF5B70"/>
    <w:rsid w:val="0517BD40"/>
    <w:rsid w:val="07727338"/>
    <w:rsid w:val="09EB4A1E"/>
    <w:rsid w:val="0F2672B3"/>
    <w:rsid w:val="0FDEF690"/>
    <w:rsid w:val="11122016"/>
    <w:rsid w:val="13058947"/>
    <w:rsid w:val="13420826"/>
    <w:rsid w:val="13EECDC6"/>
    <w:rsid w:val="183ECC20"/>
    <w:rsid w:val="2818D9D5"/>
    <w:rsid w:val="28525D5C"/>
    <w:rsid w:val="2B17EC97"/>
    <w:rsid w:val="31426224"/>
    <w:rsid w:val="3C45FE7D"/>
    <w:rsid w:val="4218D7BC"/>
    <w:rsid w:val="46B582D4"/>
    <w:rsid w:val="4864FAED"/>
    <w:rsid w:val="4C1F94D2"/>
    <w:rsid w:val="504E649D"/>
    <w:rsid w:val="524917B7"/>
    <w:rsid w:val="567110AD"/>
    <w:rsid w:val="57263464"/>
    <w:rsid w:val="5B57D917"/>
    <w:rsid w:val="6369D4CA"/>
    <w:rsid w:val="6BD4FD4A"/>
    <w:rsid w:val="6CD0AB17"/>
    <w:rsid w:val="73B6BA2C"/>
    <w:rsid w:val="7B9CFBAF"/>
    <w:rsid w:val="7E7AA9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D7CE3CB0-E882-4050-9AAA-A85D9C0D4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1F3E02"/>
    <w:pPr>
      <w:keepNext/>
      <w:keepLines/>
      <w:spacing w:before="40" w:after="0" w:line="360" w:lineRule="auto"/>
      <w:jc w:val="both"/>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F3E02"/>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DA0757"/>
    <w:rPr>
      <w:b/>
      <w:bCs/>
    </w:rPr>
  </w:style>
  <w:style w:type="character" w:styleId="Hyperlink">
    <w:name w:val="Hyperlink"/>
    <w:basedOn w:val="DefaultParagraphFont"/>
    <w:uiPriority w:val="99"/>
    <w:unhideWhenUsed/>
    <w:rsid w:val="4864FAE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781264538">
      <w:bodyDiv w:val="1"/>
      <w:marLeft w:val="0"/>
      <w:marRight w:val="0"/>
      <w:marTop w:val="0"/>
      <w:marBottom w:val="0"/>
      <w:divBdr>
        <w:top w:val="none" w:sz="0" w:space="0" w:color="auto"/>
        <w:left w:val="none" w:sz="0" w:space="0" w:color="auto"/>
        <w:bottom w:val="none" w:sz="0" w:space="0" w:color="auto"/>
        <w:right w:val="none" w:sz="0" w:space="0" w:color="auto"/>
      </w:divBdr>
    </w:div>
    <w:div w:id="89038106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17928252">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the-victoria-climbie-inquiry-report-of-an-inquiry-by-lord-lam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working-together-to-safeguard-children--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1989/41/content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spc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2" ma:contentTypeDescription="Create a new document." ma:contentTypeScope="" ma:versionID="f4eacc7e8b4cb819ff1ce28ed287773d">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75425d3e7211cad06e301469df2a0b57"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EF7B79-354C-4D22-BFB5-C236973804B5}">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8BA744B1-E48C-4832-8C54-7B9D249D8B22}">
  <ds:schemaRefs>
    <ds:schemaRef ds:uri="http://schemas.openxmlformats.org/officeDocument/2006/bibliography"/>
  </ds:schemaRefs>
</ds:datastoreItem>
</file>

<file path=customXml/itemProps3.xml><?xml version="1.0" encoding="utf-8"?>
<ds:datastoreItem xmlns:ds="http://schemas.openxmlformats.org/officeDocument/2006/customXml" ds:itemID="{17331CB8-143C-44D2-BECC-0228E11D24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EFA2FF-32C0-41FF-BAAB-A88E88484E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871</Words>
  <Characters>4966</Characters>
  <Application>Microsoft Office Word</Application>
  <DocSecurity>4</DocSecurity>
  <Lines>41</Lines>
  <Paragraphs>11</Paragraphs>
  <ScaleCrop>false</ScaleCrop>
  <Company/>
  <LinksUpToDate>false</LinksUpToDate>
  <CharactersWithSpaces>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Laila Saddique (2031083)</cp:lastModifiedBy>
  <cp:revision>15</cp:revision>
  <dcterms:created xsi:type="dcterms:W3CDTF">2025-10-14T14:35:00Z</dcterms:created>
  <dcterms:modified xsi:type="dcterms:W3CDTF">2025-10-16T08:40:00Z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