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b w:val="1"/>
          <w:bCs w:val="1"/>
        </w:rPr>
      </w:pPr>
      <w:r>
        <w:rPr>
          <w:rFonts w:ascii="Times New Roman" w:cs="Times New Roman" w:hAnsi="Times New Roman" w:eastAsia="Times New Roman"/>
          <w:b w:val="1"/>
          <w:bCs w:val="1"/>
        </w:rPr>
        <w:drawing xmlns:a="http://schemas.openxmlformats.org/drawingml/2006/main">
          <wp:inline distT="0" distB="0" distL="0" distR="0">
            <wp:extent cx="1302589" cy="1302589"/>
            <wp:effectExtent l="0" t="0" r="0" b="0"/>
            <wp:docPr id="1073741825" name="officeArt object" descr="Picture 10"/>
            <wp:cNvGraphicFramePr/>
            <a:graphic xmlns:a="http://schemas.openxmlformats.org/drawingml/2006/main">
              <a:graphicData uri="http://schemas.openxmlformats.org/drawingml/2006/picture">
                <pic:pic xmlns:pic="http://schemas.openxmlformats.org/drawingml/2006/picture">
                  <pic:nvPicPr>
                    <pic:cNvPr id="1073741825" name="Picture 10" descr="Picture 10"/>
                    <pic:cNvPicPr>
                      <a:picLocks noChangeAspect="1"/>
                    </pic:cNvPicPr>
                  </pic:nvPicPr>
                  <pic:blipFill>
                    <a:blip r:embed="rId4">
                      <a:extLst/>
                    </a:blip>
                    <a:stretch>
                      <a:fillRect/>
                    </a:stretch>
                  </pic:blipFill>
                  <pic:spPr>
                    <a:xfrm>
                      <a:off x="0" y="0"/>
                      <a:ext cx="1302589" cy="1302589"/>
                    </a:xfrm>
                    <a:prstGeom prst="rect">
                      <a:avLst/>
                    </a:prstGeom>
                    <a:ln w="12700" cap="flat">
                      <a:noFill/>
                      <a:miter lim="400000"/>
                    </a:ln>
                    <a:effectLst/>
                  </pic:spPr>
                </pic:pic>
              </a:graphicData>
            </a:graphic>
          </wp:inline>
        </w:drawing>
      </w:r>
      <w:r>
        <w:rPr>
          <w:rFonts w:cs="Arial Unicode MS" w:eastAsia="Arial Unicode MS"/>
          <w:b w:val="1"/>
          <w:bCs w:val="1"/>
          <w:rtl w:val="0"/>
          <w:lang w:val="de-DE"/>
        </w:rPr>
        <w:t xml:space="preserve">                      BSc Professional investigation</w:t>
      </w:r>
    </w:p>
    <w:p>
      <w:pPr>
        <w:pStyle w:val="Body A"/>
        <w:jc w:val="center"/>
        <w:rPr>
          <w:b w:val="1"/>
          <w:bCs w:val="1"/>
        </w:rPr>
      </w:pPr>
      <w:r>
        <w:rPr>
          <w:b w:val="1"/>
          <w:bCs w:val="1"/>
          <w:rtl w:val="0"/>
          <w:lang w:val="en-US"/>
        </w:rPr>
        <w:t>Module BMPI6000 - Project Proposal</w:t>
      </w:r>
    </w:p>
    <w:p>
      <w:pPr>
        <w:pStyle w:val="Body A"/>
        <w:rPr>
          <w:b w:val="1"/>
          <w:bCs w:val="1"/>
        </w:rPr>
      </w:pPr>
      <w:r>
        <w:rPr>
          <w:rFonts w:cs="Arial Unicode MS" w:eastAsia="Arial Unicode MS"/>
          <w:b w:val="1"/>
          <w:bCs w:val="1"/>
          <w:rtl w:val="0"/>
          <w:lang w:val="de-DE"/>
        </w:rPr>
        <w:t xml:space="preserve">Student Name: </w:t>
      </w:r>
      <w:r>
        <w:rPr>
          <w:rFonts w:cs="Arial Unicode MS" w:eastAsia="Arial Unicode MS"/>
          <w:b w:val="1"/>
          <w:bCs w:val="1"/>
          <w:rtl w:val="0"/>
          <w:lang w:val="en-US"/>
        </w:rPr>
        <w:t>Tyrone Brian Peach</w:t>
      </w:r>
    </w:p>
    <w:p>
      <w:pPr>
        <w:pStyle w:val="Body A"/>
        <w:rPr>
          <w:b w:val="1"/>
          <w:bCs w:val="1"/>
        </w:rPr>
      </w:pPr>
      <w:r>
        <w:rPr>
          <w:rFonts w:cs="Arial Unicode MS" w:eastAsia="Arial Unicode MS"/>
          <w:b w:val="1"/>
          <w:bCs w:val="1"/>
          <w:rtl w:val="0"/>
          <w:lang w:val="en-US"/>
        </w:rPr>
        <w:t>Supervisor Name: Alison Cooke</w:t>
      </w:r>
    </w:p>
    <w:p>
      <w:pPr>
        <w:pStyle w:val="Body A"/>
        <w:rPr>
          <w:b w:val="1"/>
          <w:bCs w:val="1"/>
        </w:rPr>
      </w:pPr>
    </w:p>
    <w:p>
      <w:pPr>
        <w:pStyle w:val="Body A"/>
      </w:pPr>
      <w:r>
        <w:rPr>
          <w:rFonts w:cs="Arial Unicode MS" w:eastAsia="Arial Unicode MS"/>
          <w:b w:val="1"/>
          <w:bCs w:val="1"/>
          <w:rtl w:val="0"/>
          <w:lang w:val="en-US"/>
        </w:rPr>
        <w:t xml:space="preserve">Research Question </w:t>
      </w:r>
      <w:r>
        <w:rPr>
          <w:rFonts w:cs="Arial Unicode MS" w:eastAsia="Arial Unicode MS"/>
          <w:rtl w:val="0"/>
        </w:rPr>
        <w:t>(1 sentence max.)</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231"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cs="Arial Unicode MS" w:eastAsia="Arial Unicode MS"/>
                <w:shd w:val="nil" w:color="auto" w:fill="auto"/>
                <w:rtl w:val="0"/>
                <w:lang w:val="en-US"/>
              </w:rPr>
              <w:t xml:space="preserve">A critical analysis of investigations of electoral malpractice in South Wales Police area. </w:t>
            </w:r>
          </w:p>
        </w:tc>
      </w:tr>
    </w:tbl>
    <w:p>
      <w:pPr>
        <w:pStyle w:val="Body A"/>
        <w:widowControl w:val="0"/>
        <w:spacing w:line="240" w:lineRule="auto"/>
        <w:ind w:left="108" w:hanging="108"/>
      </w:pPr>
    </w:p>
    <w:p>
      <w:pPr>
        <w:pStyle w:val="Body A"/>
      </w:pPr>
    </w:p>
    <w:p>
      <w:pPr>
        <w:pStyle w:val="Body A"/>
        <w:rPr>
          <w:b w:val="1"/>
          <w:bCs w:val="1"/>
        </w:rPr>
      </w:pPr>
    </w:p>
    <w:p>
      <w:pPr>
        <w:pStyle w:val="Body A"/>
      </w:pPr>
      <w:r>
        <w:rPr>
          <w:rFonts w:cs="Arial Unicode MS" w:eastAsia="Arial Unicode MS"/>
          <w:b w:val="1"/>
          <w:bCs w:val="1"/>
          <w:rtl w:val="0"/>
          <w:lang w:val="en-US"/>
        </w:rPr>
        <w:t xml:space="preserve">Literature Review </w:t>
      </w:r>
      <w:r>
        <w:rPr>
          <w:rFonts w:cs="Arial Unicode MS" w:eastAsia="Arial Unicode MS"/>
          <w:rtl w:val="0"/>
          <w:lang w:val="en-US"/>
        </w:rPr>
        <w:t>(700 words max)</w:t>
      </w:r>
    </w:p>
    <w:p>
      <w:pPr>
        <w:pStyle w:val="Body A"/>
      </w:pPr>
      <w:r>
        <w:rPr>
          <w:rFonts w:cs="Arial Unicode MS" w:eastAsia="Arial Unicode MS"/>
          <w:rtl w:val="0"/>
          <w:lang w:val="en-US"/>
        </w:rPr>
        <w:t>Using a review of peer-reviewed journal articles and other academic sources, provide a rationale for</w:t>
      </w:r>
    </w:p>
    <w:p>
      <w:pPr>
        <w:pStyle w:val="Body A"/>
        <w:widowControl w:val="0"/>
        <w:spacing w:line="240" w:lineRule="auto"/>
      </w:pP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5304"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0" w:after="160" w:line="259" w:lineRule="auto"/>
              <w:rPr>
                <w:rFonts w:ascii="Times New Roman" w:cs="Times New Roman" w:hAnsi="Times New Roman" w:eastAsia="Times New Roman"/>
              </w:rPr>
            </w:pPr>
            <w:r>
              <w:rPr>
                <w:rFonts w:ascii="Times New Roman" w:hAnsi="Times New Roman"/>
                <w:shd w:val="nil" w:color="auto" w:fill="auto"/>
                <w:rtl w:val="0"/>
                <w:lang w:val="en-US"/>
              </w:rPr>
              <w:t>Sowell, 2016</w:t>
            </w:r>
            <w:r>
              <w:rPr>
                <w:rFonts w:ascii="Times New Roman" w:hAnsi="Times New Roman"/>
                <w:shd w:val="nil" w:color="auto" w:fill="auto"/>
                <w:rtl w:val="0"/>
                <w:lang w:val="en-US"/>
              </w:rPr>
              <w:t>,</w:t>
            </w:r>
            <w:r>
              <w:rPr>
                <w:rFonts w:ascii="Times New Roman" w:hAnsi="Times New Roman"/>
                <w:rtl w:val="0"/>
                <w:lang w:val="en-US"/>
              </w:rPr>
              <w:t xml:space="preserve"> asserts </w:t>
            </w:r>
            <w:r>
              <w:rPr>
                <w:rFonts w:ascii="Times New Roman" w:hAnsi="Times New Roman" w:hint="default"/>
                <w:rtl w:val="0"/>
                <w:lang w:val="en-US"/>
              </w:rPr>
              <w:t>‘</w:t>
            </w:r>
            <w:r>
              <w:rPr>
                <w:rFonts w:ascii="Times New Roman" w:hAnsi="Times New Roman"/>
                <w:rtl w:val="0"/>
                <w:lang w:val="en-US"/>
              </w:rPr>
              <w:t>w</w:t>
            </w:r>
            <w:r>
              <w:rPr>
                <w:rFonts w:ascii="Times New Roman" w:hAnsi="Times New Roman"/>
                <w:rtl w:val="0"/>
                <w:lang w:val="en-US"/>
              </w:rPr>
              <w:t xml:space="preserve">hat are elections for? </w:t>
            </w:r>
            <w:r>
              <w:rPr>
                <w:rFonts w:ascii="Times New Roman" w:hAnsi="Times New Roman" w:hint="default"/>
                <w:rtl w:val="0"/>
                <w:lang w:val="en-US"/>
              </w:rPr>
              <w:t>‘</w:t>
            </w:r>
            <w:r>
              <w:rPr>
                <w:rFonts w:ascii="Times New Roman" w:hAnsi="Times New Roman"/>
                <w:rtl w:val="0"/>
                <w:lang w:val="en-US"/>
              </w:rPr>
              <w:t>lets people vent their emotions, but elections are held to actually accomplish something</w:t>
            </w:r>
            <w:r>
              <w:rPr>
                <w:rFonts w:ascii="Times New Roman" w:hAnsi="Times New Roman" w:hint="default"/>
                <w:rtl w:val="0"/>
                <w:lang w:val="en-US"/>
              </w:rPr>
              <w:t xml:space="preserve">’ </w:t>
            </w:r>
          </w:p>
          <w:p>
            <w:pPr>
              <w:pStyle w:val="Default"/>
              <w:spacing w:before="0" w:after="160" w:line="259" w:lineRule="auto"/>
            </w:pPr>
            <w:r>
              <w:rPr>
                <w:rFonts w:ascii="Times New Roman" w:hAnsi="Times New Roman"/>
                <w:shd w:val="nil" w:color="auto" w:fill="auto"/>
                <w:rtl w:val="0"/>
                <w:lang w:val="en-US"/>
              </w:rPr>
              <w:t>Sowell, 20</w:t>
            </w:r>
            <w:r>
              <w:rPr>
                <w:rFonts w:ascii="Times New Roman" w:hAnsi="Times New Roman"/>
                <w:shd w:val="nil" w:color="auto" w:fill="auto"/>
                <w:rtl w:val="0"/>
                <w:lang w:val="en-US"/>
              </w:rPr>
              <w:t xml:space="preserve">09, goes onto to say </w:t>
            </w:r>
            <w:r>
              <w:rPr>
                <w:rFonts w:ascii="Times New Roman" w:hAnsi="Times New Roman"/>
                <w:rtl w:val="0"/>
                <w:lang w:val="en-US"/>
              </w:rPr>
              <w:t>"No one will really understand politics until they understand that politicians are not trying to solve our problems.</w:t>
            </w:r>
            <w:r>
              <w:rPr>
                <w:rFonts w:ascii="Times New Roman" w:hAnsi="Times New Roman" w:hint="default"/>
                <w:rtl w:val="0"/>
                <w:lang w:val="en-US"/>
              </w:rPr>
              <w:t xml:space="preserve">  </w:t>
            </w:r>
            <w:r>
              <w:rPr>
                <w:rFonts w:ascii="Times New Roman" w:hAnsi="Times New Roman"/>
                <w:rtl w:val="0"/>
                <w:lang w:val="en-US"/>
              </w:rPr>
              <w:t>They are trying to solve their own problems -- of which getting elected and re-elected are No. 1 and No. 2.</w:t>
            </w:r>
            <w:r>
              <w:rPr>
                <w:rFonts w:ascii="Times New Roman" w:hAnsi="Times New Roman" w:hint="default"/>
                <w:rtl w:val="0"/>
                <w:lang w:val="en-US"/>
              </w:rPr>
              <w:t xml:space="preserve">  </w:t>
            </w:r>
            <w:r>
              <w:rPr>
                <w:rFonts w:ascii="Times New Roman" w:hAnsi="Times New Roman"/>
                <w:rtl w:val="0"/>
                <w:lang w:val="en-US"/>
              </w:rPr>
              <w:t>Whatever is No. 3 is far behind".</w:t>
            </w:r>
            <w:r>
              <w:rPr>
                <w:rFonts w:ascii="Times New Roman" w:hAnsi="Times New Roman" w:hint="default"/>
                <w:rtl w:val="0"/>
                <w:lang w:val="en-US"/>
              </w:rPr>
              <w:t> </w:t>
            </w:r>
            <w:r>
              <w:rPr>
                <w:rFonts w:ascii="Times New Roman" w:hAnsi="Times New Roman"/>
                <w:rtl w:val="0"/>
                <w:lang w:val="en-US"/>
              </w:rPr>
              <w:t xml:space="preserve">It could be argue that confidence in the </w:t>
            </w:r>
            <w:r>
              <w:rPr>
                <w:rFonts w:ascii="Times New Roman" w:hAnsi="Times New Roman"/>
                <w:rtl w:val="0"/>
                <w:lang w:val="en-US"/>
              </w:rPr>
              <w:t xml:space="preserve">electoral process is paramount and </w:t>
            </w:r>
            <w:r>
              <w:rPr>
                <w:rFonts w:ascii="Times New Roman" w:hAnsi="Times New Roman" w:hint="default"/>
                <w:rtl w:val="0"/>
                <w:lang w:val="en-US"/>
              </w:rPr>
              <w:t>‘</w:t>
            </w:r>
            <w:r>
              <w:rPr>
                <w:rFonts w:ascii="Times New Roman" w:hAnsi="Times New Roman"/>
                <w:rtl w:val="0"/>
                <w:lang w:val="en-US"/>
              </w:rPr>
              <w:t>political debate and discussion underpins our democratic process. The freedom to engage in debate and disagree with others is a key component of public life</w:t>
            </w:r>
            <w:r>
              <w:rPr>
                <w:rFonts w:ascii="Times New Roman" w:hAnsi="Times New Roman" w:hint="default"/>
                <w:rtl w:val="0"/>
                <w:lang w:val="en-US"/>
              </w:rPr>
              <w:t>’</w:t>
            </w:r>
            <w:r>
              <w:rPr>
                <w:rFonts w:ascii="Times New Roman" w:hAnsi="Times New Roman"/>
                <w:rtl w:val="0"/>
                <w:lang w:val="en-US"/>
              </w:rPr>
              <w:t>. (Electoral Commission, 2021)</w:t>
            </w:r>
            <w:r>
              <w:rPr>
                <w:rFonts w:ascii="Times New Roman" w:hAnsi="Times New Roman"/>
                <w:rtl w:val="0"/>
                <w:lang w:val="en-US"/>
              </w:rPr>
              <w:t xml:space="preserve"> </w:t>
            </w:r>
            <w:r>
              <w:rPr>
                <w:rFonts w:ascii="Times New Roman" w:hAnsi="Times New Roman"/>
                <w:rtl w:val="0"/>
                <w:lang w:val="en-US"/>
              </w:rPr>
              <w:t>, for example</w:t>
            </w:r>
            <w:r>
              <w:rPr>
                <w:rFonts w:ascii="Times New Roman" w:hAnsi="Times New Roman"/>
                <w:rtl w:val="0"/>
                <w:lang w:val="en-US"/>
              </w:rPr>
              <w:t xml:space="preserve"> the</w:t>
            </w:r>
            <w:r>
              <w:rPr>
                <w:rFonts w:ascii="Times New Roman" w:hAnsi="Times New Roman"/>
                <w:rtl w:val="0"/>
                <w:lang w:val="en-US"/>
              </w:rPr>
              <w:t xml:space="preserve"> </w:t>
            </w:r>
            <w:r>
              <w:rPr>
                <w:rFonts w:ascii="Times New Roman" w:hAnsi="Times New Roman"/>
                <w:rtl w:val="0"/>
                <w:lang w:val="de-DE"/>
              </w:rPr>
              <w:t>Aneurin Bevan</w:t>
            </w:r>
            <w:r>
              <w:rPr>
                <w:rFonts w:ascii="Times New Roman" w:hAnsi="Times New Roman"/>
                <w:rtl w:val="0"/>
                <w:lang w:val="de-DE"/>
              </w:rPr>
              <w:t xml:space="preserve"> society comments that</w:t>
            </w:r>
            <w:r>
              <w:rPr>
                <w:rFonts w:ascii="Times New Roman" w:hAnsi="Times New Roman"/>
                <w:rtl w:val="0"/>
                <w:lang w:val="de-DE"/>
              </w:rPr>
              <w:t xml:space="preserve"> </w:t>
            </w:r>
            <w:r>
              <w:rPr>
                <w:rFonts w:ascii="Times New Roman" w:hAnsi="Times New Roman" w:hint="default"/>
                <w:rtl w:val="0"/>
                <w:lang w:val="de-DE"/>
              </w:rPr>
              <w:t>‘</w:t>
            </w:r>
            <w:r>
              <w:rPr>
                <w:rFonts w:ascii="Times New Roman" w:hAnsi="Times New Roman"/>
                <w:rtl w:val="0"/>
                <w:lang w:val="en-US"/>
              </w:rPr>
              <w:t>he was born to lead and have an influence in politics and his tenacity and drive established the National Health Service</w:t>
            </w:r>
            <w:r>
              <w:rPr>
                <w:rFonts w:ascii="Times New Roman" w:hAnsi="Times New Roman" w:hint="default"/>
                <w:rtl w:val="0"/>
                <w:lang w:val="en-US"/>
              </w:rPr>
              <w:t>’</w:t>
            </w:r>
            <w:r>
              <w:rPr>
                <w:rFonts w:ascii="Times New Roman" w:hAnsi="Times New Roman"/>
                <w:rtl w:val="0"/>
                <w:lang w:val="en-US"/>
              </w:rPr>
              <w:t>, (</w:t>
            </w:r>
            <w:r>
              <w:rPr>
                <w:rFonts w:ascii="Times New Roman" w:hAnsi="Times New Roman"/>
                <w:rtl w:val="0"/>
                <w:lang w:val="nl-NL"/>
              </w:rPr>
              <w:t>Aneurin Bevan Society</w:t>
            </w:r>
            <w:r>
              <w:rPr>
                <w:rFonts w:ascii="Times New Roman" w:hAnsi="Times New Roman"/>
                <w:rtl w:val="0"/>
                <w:lang w:val="en-US"/>
              </w:rPr>
              <w:t xml:space="preserve">, n.d ), </w:t>
            </w:r>
            <w:r>
              <w:rPr>
                <w:rFonts w:ascii="Times New Roman" w:hAnsi="Times New Roman"/>
                <w:shd w:val="nil" w:color="auto" w:fill="auto"/>
                <w:rtl w:val="0"/>
                <w:lang w:val="en-US"/>
              </w:rPr>
              <w:t>This is why the robust investigation of allegations of electoral malpractice by the police is an important part in the democratic process, this together with quality submission of files to the Crown Prosecution Service</w:t>
            </w:r>
            <w:r>
              <w:rPr>
                <w:rFonts w:ascii="Times New Roman" w:hAnsi="Times New Roman"/>
                <w:shd w:val="nil" w:color="auto" w:fill="auto"/>
                <w:rtl w:val="0"/>
                <w:lang w:val="en-US"/>
              </w:rPr>
              <w:t xml:space="preserve"> (CPS)</w:t>
            </w:r>
            <w:r>
              <w:rPr>
                <w:rFonts w:ascii="Times New Roman" w:hAnsi="Times New Roman"/>
                <w:shd w:val="nil" w:color="auto" w:fill="auto"/>
                <w:rtl w:val="0"/>
                <w:lang w:val="en-US"/>
              </w:rPr>
              <w:t xml:space="preserve"> for early investigative advice into allegation</w:t>
            </w:r>
            <w:r>
              <w:rPr>
                <w:rFonts w:ascii="Times New Roman" w:hAnsi="Times New Roman"/>
                <w:shd w:val="nil" w:color="auto" w:fill="auto"/>
                <w:rtl w:val="0"/>
                <w:lang w:val="en-US"/>
              </w:rPr>
              <w:t xml:space="preserve">s once it has met the evidential test, for the CPS to provide a charging decision, </w:t>
            </w:r>
            <w:r>
              <w:rPr>
                <w:rFonts w:ascii="Times New Roman" w:hAnsi="Times New Roman"/>
                <w:shd w:val="nil" w:color="auto" w:fill="auto"/>
                <w:rtl w:val="0"/>
                <w:lang w:val="en-US"/>
              </w:rPr>
              <w:t>this will then provides confidence in the process and to the electorate.</w:t>
            </w:r>
            <w:r>
              <w:rPr>
                <w:rFonts w:ascii="Times New Roman" w:hAnsi="Times New Roman"/>
                <w:shd w:val="nil" w:color="auto" w:fill="auto"/>
                <w:rtl w:val="0"/>
                <w:lang w:val="en-US"/>
              </w:rPr>
              <w:t xml:space="preserve"> (Attorney General Guidelines, 2020)</w:t>
            </w:r>
          </w:p>
        </w:tc>
      </w:tr>
      <w:tr>
        <w:tblPrEx>
          <w:shd w:val="clear" w:color="auto" w:fill="cdd4e9"/>
        </w:tblPrEx>
        <w:trPr>
          <w:trHeight w:val="13539"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0" w:after="160" w:line="259"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 xml:space="preserve">A fundamental change to the political landscape came in 1832, this is known as the 1832 Reform Act or the Great Reform Act, this changed the administration of elections, and was designed to correct abuse of the electoral system and those who were appointed to the House of Parliament Commons. Previous attempts at reform were unsuccessful, but with public pressure the Bill passed. ( Wikipedia, 2021) Democracy provides every eligible person the opportunity to vote, irrespective of status, wealth or standing. It would be interesting to see if any investigation took place around that time, possibly not. </w:t>
            </w:r>
          </w:p>
          <w:p>
            <w:pPr>
              <w:pStyle w:val="Default"/>
              <w:bidi w:val="0"/>
              <w:spacing w:before="0" w:after="160" w:line="259" w:lineRule="auto"/>
              <w:ind w:left="0" w:right="0" w:firstLine="0"/>
              <w:jc w:val="left"/>
              <w:rPr>
                <w:rFonts w:ascii="Times New Roman" w:cs="Times New Roman" w:hAnsi="Times New Roman" w:eastAsia="Times New Roman"/>
                <w:shd w:val="nil" w:color="auto" w:fill="auto"/>
                <w:rtl w:val="0"/>
              </w:rPr>
            </w:pPr>
            <w:r>
              <w:rPr>
                <w:rFonts w:ascii="Times New Roman" w:hAnsi="Times New Roman"/>
                <w:shd w:val="nil" w:color="auto" w:fill="auto"/>
                <w:rtl w:val="0"/>
                <w:lang w:val="en-US"/>
              </w:rPr>
              <w:t>The English philosopher and Member of Parliament, John Stuart Mill, in the 1820</w:t>
            </w:r>
            <w:r>
              <w:rPr>
                <w:rFonts w:ascii="Times New Roman" w:hAnsi="Times New Roman" w:hint="default"/>
                <w:shd w:val="nil" w:color="auto" w:fill="auto"/>
                <w:rtl w:val="0"/>
                <w:lang w:val="en-US"/>
              </w:rPr>
              <w:t>’</w:t>
            </w:r>
            <w:r>
              <w:rPr>
                <w:rFonts w:ascii="Times New Roman" w:hAnsi="Times New Roman"/>
                <w:shd w:val="nil" w:color="auto" w:fill="auto"/>
                <w:rtl w:val="0"/>
                <w:lang w:val="en-US"/>
              </w:rPr>
              <w:t xml:space="preserve">s was a major critic on electoral corruption and the influence the aristocracy and private finance had on the electoral system. (Selinger, 2016), this theme continues today. </w:t>
            </w:r>
          </w:p>
          <w:p>
            <w:pPr>
              <w:pStyle w:val="Default"/>
              <w:bidi w:val="0"/>
              <w:spacing w:before="0" w:after="160" w:line="259" w:lineRule="auto"/>
              <w:ind w:left="0" w:right="0" w:firstLine="0"/>
              <w:jc w:val="left"/>
              <w:rPr>
                <w:rFonts w:ascii="Times New Roman" w:cs="Times New Roman" w:hAnsi="Times New Roman" w:eastAsia="Times New Roman"/>
                <w:shd w:val="nil" w:color="auto" w:fill="auto"/>
                <w:rtl w:val="0"/>
              </w:rPr>
            </w:pPr>
            <w:r>
              <w:rPr>
                <w:rFonts w:ascii="Times New Roman" w:hAnsi="Times New Roman"/>
                <w:shd w:val="nil" w:color="auto" w:fill="auto"/>
                <w:rtl w:val="0"/>
                <w:lang w:val="en-US"/>
              </w:rPr>
              <w:t xml:space="preserve">An example of electoral malpractice in </w:t>
            </w:r>
            <w:r>
              <w:rPr>
                <w:rFonts w:ascii="Times New Roman" w:hAnsi="Times New Roman"/>
                <w:shd w:val="nil" w:color="auto" w:fill="auto"/>
                <w:rtl w:val="0"/>
                <w:lang w:val="en-US"/>
              </w:rPr>
              <w:t xml:space="preserve">2014 Lutfur Rahman was re-elected as mayor for the Tower Hamlets Ward, in 2015 that election was declared null and void after an election court ruled that Rahman was personally guilty of corrupt or illegal practice, in contravention of the Representation of Peoples Act 1983. ( Cooper, 2015). Allegations included ballots being double cast, false address, spiritual influence and providing free food to encourage electorate to vote for him. As a result of the court findings he was banned from standing in elections for 5 years. </w:t>
            </w:r>
          </w:p>
          <w:p>
            <w:pPr>
              <w:pStyle w:val="Default"/>
              <w:bidi w:val="0"/>
              <w:spacing w:before="0" w:after="160" w:line="259" w:lineRule="auto"/>
              <w:ind w:left="0" w:right="0" w:firstLine="0"/>
              <w:jc w:val="left"/>
              <w:rPr>
                <w:rFonts w:ascii="Times New Roman" w:cs="Times New Roman" w:hAnsi="Times New Roman" w:eastAsia="Times New Roman"/>
                <w:shd w:val="nil" w:color="auto" w:fill="auto"/>
                <w:rtl w:val="0"/>
              </w:rPr>
            </w:pPr>
            <w:r>
              <w:rPr>
                <w:rFonts w:ascii="Times New Roman" w:hAnsi="Times New Roman"/>
                <w:shd w:val="nil" w:color="auto" w:fill="auto"/>
                <w:rtl w:val="0"/>
                <w:lang w:val="en-US"/>
              </w:rPr>
              <w:t xml:space="preserve">As a result of the Election Court judgement in the Rahman case, the government appointed Sir Eric Pickles, the anti-corruption champion, to conduct a review of electoral fraud. </w:t>
            </w:r>
          </w:p>
          <w:p>
            <w:pPr>
              <w:pStyle w:val="Default"/>
              <w:bidi w:val="0"/>
              <w:spacing w:before="0" w:after="160" w:line="259" w:lineRule="auto"/>
              <w:ind w:left="0" w:right="0" w:firstLine="0"/>
              <w:jc w:val="left"/>
              <w:rPr>
                <w:rFonts w:ascii="Times New Roman" w:cs="Times New Roman" w:hAnsi="Times New Roman" w:eastAsia="Times New Roman"/>
                <w:shd w:val="nil" w:color="auto" w:fill="auto"/>
                <w:rtl w:val="0"/>
              </w:rPr>
            </w:pPr>
            <w:r>
              <w:rPr>
                <w:rFonts w:ascii="Times New Roman" w:hAnsi="Times New Roman"/>
                <w:shd w:val="nil" w:color="auto" w:fill="auto"/>
                <w:rtl w:val="0"/>
                <w:lang w:val="en-US"/>
              </w:rPr>
              <w:t xml:space="preserve">Pickles made a number of recommendations for change in addressing electoral fraud. The government goes on to say, </w:t>
            </w:r>
            <w:r>
              <w:rPr>
                <w:rFonts w:ascii="Times New Roman" w:hAnsi="Times New Roman" w:hint="default"/>
                <w:shd w:val="nil" w:color="auto" w:fill="auto"/>
                <w:rtl w:val="0"/>
                <w:lang w:val="en-US"/>
              </w:rPr>
              <w:t>‘</w:t>
            </w:r>
            <w:r>
              <w:rPr>
                <w:rFonts w:ascii="Times New Roman" w:hAnsi="Times New Roman"/>
                <w:shd w:val="nil" w:color="auto" w:fill="auto"/>
                <w:rtl w:val="0"/>
                <w:lang w:val="en-US"/>
              </w:rPr>
              <w:t>Broader reforms can be achieved through guidance and secondary legislation, but we are also looking for legislative opportunities to strengthen offences, penalties and legal challenge processes through primary legislation</w:t>
            </w:r>
            <w:r>
              <w:rPr>
                <w:rFonts w:ascii="Times New Roman" w:hAnsi="Times New Roman" w:hint="default"/>
                <w:shd w:val="nil" w:color="auto" w:fill="auto"/>
                <w:rtl w:val="0"/>
                <w:lang w:val="en-US"/>
              </w:rPr>
              <w:t>’</w:t>
            </w:r>
            <w:r>
              <w:rPr>
                <w:rFonts w:ascii="Times New Roman" w:hAnsi="Times New Roman"/>
                <w:shd w:val="nil" w:color="auto" w:fill="auto"/>
                <w:rtl w:val="0"/>
                <w:lang w:val="en-US"/>
              </w:rPr>
              <w:t xml:space="preserve">. (Cabinet Office, 2016). The police are part of this process in the investigation of electoral fraud. </w:t>
            </w:r>
          </w:p>
          <w:p>
            <w:pPr>
              <w:pStyle w:val="Default"/>
              <w:bidi w:val="0"/>
              <w:spacing w:before="0" w:after="160" w:line="259" w:lineRule="auto"/>
              <w:ind w:left="0" w:right="0" w:firstLine="0"/>
              <w:jc w:val="left"/>
              <w:rPr>
                <w:rFonts w:ascii="Times New Roman" w:cs="Times New Roman" w:hAnsi="Times New Roman" w:eastAsia="Times New Roman"/>
                <w:shd w:val="nil" w:color="auto" w:fill="auto"/>
                <w:rtl w:val="0"/>
              </w:rPr>
            </w:pPr>
            <w:r>
              <w:rPr>
                <w:rFonts w:ascii="Times New Roman" w:hAnsi="Times New Roman"/>
                <w:shd w:val="nil" w:color="auto" w:fill="auto"/>
                <w:rtl w:val="0"/>
                <w:lang w:val="en-US"/>
              </w:rPr>
              <w:t>Following on</w:t>
            </w:r>
            <w:r>
              <w:rPr>
                <w:rFonts w:ascii="Times New Roman" w:hAnsi="Times New Roman"/>
                <w:shd w:val="nil" w:color="auto" w:fill="auto"/>
                <w:rtl w:val="0"/>
                <w:lang w:val="en-US"/>
              </w:rPr>
              <w:t xml:space="preserve"> in 2019 in Peterborough allegations of electoral malpractice surfaced in a by-election as a result of the sitting MP being forced out as a result of a conviction. ( Peace, Akhtar 2019)</w:t>
            </w:r>
          </w:p>
          <w:p>
            <w:pPr>
              <w:pStyle w:val="Default"/>
              <w:bidi w:val="0"/>
              <w:spacing w:before="0" w:after="160" w:line="259" w:lineRule="auto"/>
              <w:ind w:left="0" w:right="0" w:firstLine="0"/>
              <w:jc w:val="left"/>
              <w:rPr>
                <w:rFonts w:ascii="Times New Roman" w:cs="Times New Roman" w:hAnsi="Times New Roman" w:eastAsia="Times New Roman"/>
                <w:rtl w:val="0"/>
                <w:lang w:val="en-US"/>
              </w:rPr>
            </w:pPr>
            <w:r>
              <w:rPr>
                <w:rFonts w:ascii="Times New Roman" w:hAnsi="Times New Roman"/>
                <w:shd w:val="nil" w:color="auto" w:fill="auto"/>
                <w:rtl w:val="0"/>
                <w:lang w:val="en-US"/>
              </w:rPr>
              <w:t xml:space="preserve">The public righty deserves an electoral process that is transparent and also that those who take part are held accountable. It is important for the public to understand how the electoral process works, in what lawful framework elections take place and what they can expect from the elected candidate. This includes standards of behaviour, sanctions imposed should they breach those standards, and what they can expect from the police. </w:t>
            </w:r>
          </w:p>
          <w:p>
            <w:pPr>
              <w:pStyle w:val="Default"/>
              <w:bidi w:val="0"/>
              <w:spacing w:before="0" w:after="160" w:line="259" w:lineRule="auto"/>
              <w:ind w:left="0" w:right="0" w:firstLine="0"/>
              <w:jc w:val="left"/>
              <w:rPr>
                <w:rtl w:val="0"/>
              </w:rPr>
            </w:pPr>
            <w:r>
              <w:rPr>
                <w:rFonts w:ascii="Times New Roman" w:hAnsi="Times New Roman"/>
                <w:rtl w:val="0"/>
                <w:lang w:val="en-US"/>
              </w:rPr>
              <w:t>The</w:t>
            </w:r>
            <w:r>
              <w:rPr>
                <w:rFonts w:ascii="Times New Roman" w:hAnsi="Times New Roman"/>
                <w:shd w:val="nil" w:color="auto" w:fill="auto"/>
                <w:rtl w:val="0"/>
                <w:lang w:val="en-US"/>
              </w:rPr>
              <w:t xml:space="preserve"> area of research is the current legislation with regards to offences under the Representation of Peoples Act 1983 and the ability of South Wales Police to investigate allegations of electoral malpractice. There is clearly a need for police to be involved in the process, but are the resources and training sufficient to conduct an investigation into electoral malpractice.</w:t>
            </w:r>
          </w:p>
        </w:tc>
      </w:tr>
      <w:tr>
        <w:tblPrEx>
          <w:shd w:val="clear" w:color="auto" w:fill="cdd4e9"/>
        </w:tblPrEx>
        <w:trPr>
          <w:trHeight w:val="13539"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after="160" w:line="259" w:lineRule="auto"/>
              <w:ind w:left="0" w:right="0" w:firstLine="0"/>
              <w:jc w:val="left"/>
              <w:rPr>
                <w:rtl w:val="0"/>
              </w:rPr>
            </w:pPr>
            <w:r>
              <w:rPr>
                <w:rFonts w:ascii="Times New Roman" w:hAnsi="Times New Roman"/>
                <w:shd w:val="nil" w:color="auto" w:fill="auto"/>
                <w:rtl w:val="0"/>
                <w:lang w:val="en-US"/>
              </w:rPr>
              <w:t>With firm legislation (Parliament), a robust investigation process (Police) and rigid prosecutions (Judicial) we can instil confidence in our electoral system</w:t>
            </w:r>
            <w:r>
              <w:rPr>
                <w:rFonts w:ascii="Times New Roman" w:hAnsi="Times New Roman"/>
                <w:shd w:val="nil" w:color="auto" w:fill="auto"/>
                <w:rtl w:val="0"/>
                <w:lang w:val="en-US"/>
              </w:rPr>
              <w:t>.</w:t>
            </w:r>
          </w:p>
        </w:tc>
      </w:tr>
    </w:tbl>
    <w:p>
      <w:pPr>
        <w:pStyle w:val="Body A"/>
        <w:widowControl w:val="0"/>
        <w:spacing w:line="240" w:lineRule="auto"/>
        <w:ind w:left="108" w:hanging="108"/>
      </w:pPr>
    </w:p>
    <w:p>
      <w:pPr>
        <w:pStyle w:val="Body A"/>
        <w:widowControl w:val="0"/>
        <w:spacing w:line="240" w:lineRule="auto"/>
        <w:ind w:left="108" w:hanging="108"/>
      </w:pPr>
      <w:r>
        <w:rPr>
          <w:b w:val="1"/>
          <w:bCs w:val="1"/>
          <w:rtl w:val="0"/>
          <w:lang w:val="en-US"/>
        </w:rPr>
        <w:t xml:space="preserve">Method </w:t>
      </w:r>
      <w:r>
        <w:rPr>
          <w:rtl w:val="0"/>
          <w:lang w:val="en-US"/>
        </w:rPr>
        <w:t>(500 words max)</w:t>
      </w:r>
    </w:p>
    <w:p>
      <w:pPr>
        <w:pStyle w:val="Body A"/>
      </w:pPr>
      <w:r>
        <w:rPr>
          <w:rFonts w:cs="Arial Unicode MS" w:eastAsia="Arial Unicode MS"/>
          <w:i w:val="1"/>
          <w:iCs w:val="1"/>
          <w:rtl w:val="0"/>
        </w:rPr>
        <w:t>Aim(s):</w:t>
      </w:r>
      <w:r>
        <w:rPr>
          <w:rFonts w:cs="Arial Unicode MS" w:eastAsia="Arial Unicode MS"/>
          <w:b w:val="1"/>
          <w:bCs w:val="1"/>
          <w:rtl w:val="0"/>
        </w:rPr>
        <w:t xml:space="preserve"> </w:t>
      </w:r>
      <w:r>
        <w:rPr>
          <w:rFonts w:cs="Arial Unicode MS" w:eastAsia="Arial Unicode MS"/>
          <w:rtl w:val="0"/>
          <w:lang w:val="en-US"/>
        </w:rPr>
        <w:t>Identify the key aim(s) of this study in a sentence or two.</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36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cs="Arial Unicode MS" w:eastAsia="Arial Unicode MS"/>
                <w:shd w:val="nil" w:color="auto" w:fill="auto"/>
                <w:rtl w:val="0"/>
                <w:lang w:val="en-US"/>
              </w:rPr>
              <w:t>The aim of th</w:t>
            </w:r>
            <w:r>
              <w:rPr>
                <w:rFonts w:cs="Arial Unicode MS" w:eastAsia="Arial Unicode MS"/>
                <w:shd w:val="nil" w:color="auto" w:fill="auto"/>
                <w:rtl w:val="0"/>
                <w:lang w:val="en-US"/>
              </w:rPr>
              <w:t>e</w:t>
            </w:r>
            <w:r>
              <w:rPr>
                <w:rFonts w:cs="Arial Unicode MS" w:eastAsia="Arial Unicode MS"/>
                <w:shd w:val="nil" w:color="auto" w:fill="auto"/>
                <w:rtl w:val="0"/>
                <w:lang w:val="en-US"/>
              </w:rPr>
              <w:t xml:space="preserve"> dissertation is to show the investigative practices with regards to allegations of electoral malpractices. That they are investigated robustly, independently and ethically.</w:t>
            </w:r>
          </w:p>
          <w:p>
            <w:pPr>
              <w:pStyle w:val="Body A"/>
              <w:bidi w:val="0"/>
              <w:ind w:left="0" w:right="0" w:firstLine="0"/>
              <w:jc w:val="left"/>
              <w:rPr>
                <w:shd w:val="nil" w:color="auto" w:fill="auto"/>
                <w:rtl w:val="0"/>
              </w:rPr>
            </w:pPr>
            <w:r>
              <w:rPr>
                <w:shd w:val="nil" w:color="auto" w:fill="auto"/>
                <w:rtl w:val="0"/>
                <w:lang w:val="en-US"/>
              </w:rPr>
              <w:t xml:space="preserve">To consider whether investigators are sufficiently equipped with the necessary tools and training to investigate allegations of electoral malpractice, and this to include senior officers in their understanding of electoral malpractice and for them to have confidence in their investigators. </w:t>
            </w:r>
          </w:p>
          <w:p>
            <w:pPr>
              <w:pStyle w:val="Body A"/>
              <w:bidi w:val="0"/>
              <w:ind w:left="0" w:right="0" w:firstLine="0"/>
              <w:jc w:val="left"/>
              <w:rPr>
                <w:rtl w:val="0"/>
              </w:rPr>
            </w:pPr>
            <w:r>
              <w:rPr>
                <w:shd w:val="nil" w:color="auto" w:fill="auto"/>
                <w:rtl w:val="0"/>
                <w:lang w:val="en-US"/>
              </w:rPr>
              <w:t>To question whether the police need to play a bigger role in the process, and, if so, how that may impact police neutrality.</w:t>
            </w:r>
          </w:p>
        </w:tc>
      </w:tr>
    </w:tbl>
    <w:p>
      <w:pPr>
        <w:pStyle w:val="Body A"/>
        <w:widowControl w:val="0"/>
        <w:spacing w:line="240" w:lineRule="auto"/>
        <w:ind w:left="108" w:hanging="108"/>
      </w:pPr>
    </w:p>
    <w:p>
      <w:pPr>
        <w:pStyle w:val="Body A"/>
        <w:rPr>
          <w:b w:val="1"/>
          <w:bCs w:val="1"/>
          <w:i w:val="1"/>
          <w:iCs w:val="1"/>
        </w:rPr>
      </w:pPr>
    </w:p>
    <w:p>
      <w:pPr>
        <w:pStyle w:val="Body A"/>
      </w:pPr>
      <w:r>
        <w:rPr>
          <w:rFonts w:cs="Arial Unicode MS" w:eastAsia="Arial Unicode MS"/>
          <w:b w:val="1"/>
          <w:bCs w:val="1"/>
          <w:i w:val="1"/>
          <w:iCs w:val="1"/>
          <w:rtl w:val="0"/>
        </w:rPr>
        <w:t xml:space="preserve"> </w:t>
      </w:r>
      <w:r>
        <w:rPr>
          <w:rFonts w:cs="Arial Unicode MS" w:eastAsia="Arial Unicode MS"/>
          <w:i w:val="1"/>
          <w:iCs w:val="1"/>
          <w:rtl w:val="0"/>
          <w:lang w:val="fr-FR"/>
        </w:rPr>
        <w:t>Objective(s):</w:t>
      </w:r>
      <w:r>
        <w:rPr>
          <w:rFonts w:cs="Arial Unicode MS" w:eastAsia="Arial Unicode MS"/>
          <w:b w:val="1"/>
          <w:bCs w:val="1"/>
          <w:rtl w:val="0"/>
        </w:rPr>
        <w:t xml:space="preserve">  </w:t>
      </w:r>
      <w:r>
        <w:rPr>
          <w:rFonts w:cs="Arial Unicode MS" w:eastAsia="Arial Unicode MS"/>
          <w:rtl w:val="0"/>
          <w:lang w:val="en-US"/>
        </w:rPr>
        <w:t>Bullet points of what you need to achieve to succeed in your aims</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252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shd w:val="nil" w:color="auto" w:fill="auto"/>
              </w:rPr>
            </w:pPr>
            <w:r>
              <w:rPr>
                <w:rFonts w:cs="Arial Unicode MS" w:eastAsia="Arial Unicode MS"/>
                <w:shd w:val="nil" w:color="auto" w:fill="auto"/>
                <w:rtl w:val="0"/>
                <w:lang w:val="en-US"/>
              </w:rPr>
              <w:t>Identify the investigative process for allegations of electoral malpractice.</w:t>
            </w:r>
          </w:p>
          <w:p>
            <w:pPr>
              <w:pStyle w:val="Body A"/>
              <w:bidi w:val="0"/>
              <w:ind w:left="0" w:right="0" w:firstLine="0"/>
              <w:jc w:val="left"/>
              <w:rPr>
                <w:shd w:val="nil" w:color="auto" w:fill="auto"/>
                <w:rtl w:val="0"/>
              </w:rPr>
            </w:pPr>
            <w:r>
              <w:rPr>
                <w:shd w:val="nil" w:color="auto" w:fill="auto"/>
                <w:rtl w:val="0"/>
                <w:lang w:val="en-US"/>
              </w:rPr>
              <w:t xml:space="preserve">Evaluation of case studies and critically evaluate the process of the investigations. </w:t>
            </w:r>
          </w:p>
          <w:p>
            <w:pPr>
              <w:pStyle w:val="Body A"/>
              <w:bidi w:val="0"/>
              <w:ind w:left="0" w:right="0" w:firstLine="0"/>
              <w:jc w:val="left"/>
              <w:rPr>
                <w:shd w:val="nil" w:color="auto" w:fill="auto"/>
                <w:rtl w:val="0"/>
              </w:rPr>
            </w:pPr>
            <w:r>
              <w:rPr>
                <w:shd w:val="nil" w:color="auto" w:fill="auto"/>
                <w:rtl w:val="0"/>
                <w:lang w:val="en-US"/>
              </w:rPr>
              <w:t>The effectiveness of the legislation and investigators in the investigation of allegations of electoral malpractice.</w:t>
            </w:r>
          </w:p>
          <w:p>
            <w:pPr>
              <w:pStyle w:val="Body A"/>
              <w:bidi w:val="0"/>
              <w:ind w:left="0" w:right="0" w:firstLine="0"/>
              <w:jc w:val="left"/>
              <w:rPr>
                <w:shd w:val="nil" w:color="auto" w:fill="auto"/>
                <w:rtl w:val="0"/>
              </w:rPr>
            </w:pPr>
            <w:r>
              <w:rPr>
                <w:shd w:val="nil" w:color="auto" w:fill="auto"/>
                <w:rtl w:val="0"/>
                <w:lang w:val="en-US"/>
              </w:rPr>
              <w:t xml:space="preserve">Recommend ay changes that come to light as a result of my research. </w:t>
            </w:r>
          </w:p>
          <w:p>
            <w:pPr>
              <w:pStyle w:val="Body A"/>
              <w:bidi w:val="0"/>
              <w:ind w:left="0" w:right="0" w:firstLine="0"/>
              <w:jc w:val="left"/>
              <w:rPr>
                <w:rtl w:val="0"/>
              </w:rPr>
            </w:pPr>
            <w:r>
              <w:rPr>
                <w:shd w:val="nil" w:color="auto" w:fill="auto"/>
                <w:rtl w:val="0"/>
                <w:lang w:val="en-US"/>
              </w:rPr>
              <w:t xml:space="preserve">To aid a best practise page on the APP of the College of Policing with the aim of investigators tapping into that resource should they need it/to </w:t>
            </w:r>
            <w:r>
              <w:rPr>
                <w:rtl w:val="0"/>
                <w:lang w:val="en-US"/>
              </w:rPr>
              <w:t>.</w:t>
            </w:r>
          </w:p>
        </w:tc>
      </w:tr>
    </w:tbl>
    <w:p>
      <w:pPr>
        <w:pStyle w:val="Body A"/>
        <w:widowControl w:val="0"/>
        <w:spacing w:line="240" w:lineRule="auto"/>
        <w:ind w:left="108" w:hanging="108"/>
      </w:pPr>
    </w:p>
    <w:p>
      <w:pPr>
        <w:pStyle w:val="Body A"/>
        <w:rPr>
          <w:i w:val="1"/>
          <w:iCs w:val="1"/>
        </w:rPr>
      </w:pPr>
    </w:p>
    <w:p>
      <w:pPr>
        <w:pStyle w:val="Body A"/>
      </w:pPr>
      <w:r>
        <w:rPr>
          <w:rFonts w:cs="Arial Unicode MS" w:eastAsia="Arial Unicode MS" w:hint="default"/>
          <w:i w:val="1"/>
          <w:iCs w:val="1"/>
          <w:rtl w:val="0"/>
        </w:rPr>
        <w:t> </w:t>
      </w:r>
      <w:r>
        <w:rPr>
          <w:rFonts w:cs="Arial Unicode MS" w:eastAsia="Arial Unicode MS"/>
          <w:i w:val="1"/>
          <w:iCs w:val="1"/>
          <w:rtl w:val="0"/>
          <w:lang w:val="en-US"/>
        </w:rPr>
        <w:t>Design:</w:t>
      </w:r>
      <w:r>
        <w:rPr>
          <w:rFonts w:cs="Arial Unicode MS" w:eastAsia="Arial Unicode MS"/>
          <w:rtl w:val="0"/>
          <w:lang w:val="en-US"/>
        </w:rPr>
        <w:t xml:space="preserve"> Quantitative or qualitative? Survey or secondary data approach? </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1498"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cs="Arial Unicode MS" w:eastAsia="Arial Unicode MS"/>
                <w:rtl w:val="0"/>
                <w:lang w:val="en-US"/>
              </w:rPr>
              <w:t>S</w:t>
            </w:r>
            <w:r>
              <w:rPr>
                <w:rFonts w:cs="Arial Unicode MS" w:eastAsia="Arial Unicode MS"/>
                <w:shd w:val="nil" w:color="auto" w:fill="auto"/>
                <w:rtl w:val="0"/>
                <w:lang w:val="en-US"/>
              </w:rPr>
              <w:t>econdary data (government websites, Electoral commission website) this will be used and reference made to the originator of that data, qualitative and small elements of q</w:t>
            </w:r>
            <w:r>
              <w:rPr>
                <w:rFonts w:cs="Arial Unicode MS" w:eastAsia="Arial Unicode MS"/>
                <w:shd w:val="nil" w:color="auto" w:fill="auto"/>
                <w:rtl w:val="0"/>
                <w:lang w:val="it-IT"/>
              </w:rPr>
              <w:t>uantitative</w:t>
            </w: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relying on statistics. The statistics that will be used will all be obtained from a reliable source for example, peer review article and books.</w:t>
            </w:r>
            <w:r>
              <w:rPr>
                <w:rFonts w:cs="Arial Unicode MS" w:eastAsia="Arial Unicode MS"/>
                <w:shd w:val="nil" w:color="auto" w:fill="auto"/>
                <w:rtl w:val="0"/>
                <w:lang w:val="en-US"/>
              </w:rPr>
              <w:t xml:space="preserve"> All referencing and data that I use will be referenced using the Harvard referencing method.</w:t>
            </w:r>
          </w:p>
        </w:tc>
      </w:tr>
    </w:tbl>
    <w:p>
      <w:pPr>
        <w:pStyle w:val="Body A"/>
        <w:widowControl w:val="0"/>
        <w:spacing w:line="240" w:lineRule="auto"/>
        <w:ind w:left="108" w:hanging="108"/>
      </w:pPr>
    </w:p>
    <w:p>
      <w:pPr>
        <w:pStyle w:val="Body A"/>
        <w:rPr>
          <w:i w:val="1"/>
          <w:iCs w:val="1"/>
        </w:rPr>
      </w:pPr>
    </w:p>
    <w:p>
      <w:pPr>
        <w:pStyle w:val="Body A"/>
      </w:pPr>
      <w:r>
        <w:rPr>
          <w:rFonts w:cs="Arial Unicode MS" w:eastAsia="Arial Unicode MS"/>
          <w:i w:val="1"/>
          <w:iCs w:val="1"/>
          <w:rtl w:val="0"/>
          <w:lang w:val="en-US"/>
        </w:rPr>
        <w:t>Sample:</w:t>
      </w:r>
      <w:r>
        <w:rPr>
          <w:rFonts w:cs="Arial Unicode MS" w:eastAsia="Arial Unicode MS"/>
          <w:rtl w:val="0"/>
          <w:lang w:val="en-US"/>
        </w:rPr>
        <w:t xml:space="preserve"> Who/what, how many, where from, sampling method. </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1488"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cs="Arial Unicode MS" w:eastAsia="Arial Unicode MS"/>
                <w:rtl w:val="0"/>
                <w:lang w:val="en-US"/>
              </w:rPr>
              <w:t>T</w:t>
            </w:r>
            <w:r>
              <w:rPr>
                <w:rFonts w:cs="Arial Unicode MS" w:eastAsia="Arial Unicode MS"/>
                <w:shd w:val="nil" w:color="auto" w:fill="auto"/>
                <w:rtl w:val="0"/>
                <w:lang w:val="en-US"/>
              </w:rPr>
              <w:t xml:space="preserve">wo </w:t>
            </w:r>
            <w:r>
              <w:rPr>
                <w:rFonts w:cs="Arial Unicode MS" w:eastAsia="Arial Unicode MS"/>
                <w:shd w:val="nil" w:color="auto" w:fill="auto"/>
                <w:rtl w:val="0"/>
                <w:lang w:val="en-US"/>
              </w:rPr>
              <w:t xml:space="preserve">to three </w:t>
            </w:r>
            <w:r>
              <w:rPr>
                <w:rFonts w:cs="Arial Unicode MS" w:eastAsia="Arial Unicode MS"/>
                <w:shd w:val="nil" w:color="auto" w:fill="auto"/>
                <w:rtl w:val="0"/>
                <w:lang w:val="en-US"/>
              </w:rPr>
              <w:t>case studies which have been through the court system</w:t>
            </w:r>
            <w:r>
              <w:rPr>
                <w:rFonts w:cs="Arial Unicode MS" w:eastAsia="Arial Unicode MS"/>
                <w:shd w:val="nil" w:color="auto" w:fill="auto"/>
                <w:rtl w:val="0"/>
                <w:lang w:val="en-US"/>
              </w:rPr>
              <w:t xml:space="preserve"> will be looked at in the South Wales Police area</w:t>
            </w:r>
            <w:r>
              <w:rPr>
                <w:rFonts w:cs="Arial Unicode MS" w:eastAsia="Arial Unicode MS"/>
                <w:shd w:val="nil" w:color="auto" w:fill="auto"/>
                <w:rtl w:val="0"/>
                <w:lang w:val="en-US"/>
              </w:rPr>
              <w:t xml:space="preserve"> and th</w:t>
            </w:r>
            <w:r>
              <w:rPr>
                <w:rFonts w:cs="Arial Unicode MS" w:eastAsia="Arial Unicode MS"/>
                <w:shd w:val="nil" w:color="auto" w:fill="auto"/>
                <w:rtl w:val="0"/>
                <w:lang w:val="en-US"/>
              </w:rPr>
              <w:t>at</w:t>
            </w:r>
            <w:r>
              <w:rPr>
                <w:rFonts w:cs="Arial Unicode MS" w:eastAsia="Arial Unicode MS"/>
                <w:shd w:val="nil" w:color="auto" w:fill="auto"/>
                <w:rtl w:val="0"/>
                <w:lang w:val="en-US"/>
              </w:rPr>
              <w:t xml:space="preserve"> data</w:t>
            </w:r>
            <w:r>
              <w:rPr>
                <w:rFonts w:cs="Arial Unicode MS" w:eastAsia="Arial Unicode MS"/>
                <w:shd w:val="nil" w:color="auto" w:fill="auto"/>
                <w:rtl w:val="0"/>
                <w:lang w:val="en-US"/>
              </w:rPr>
              <w:t xml:space="preserve"> used</w:t>
            </w:r>
            <w:r>
              <w:rPr>
                <w:rFonts w:cs="Arial Unicode MS" w:eastAsia="Arial Unicode MS"/>
                <w:shd w:val="nil" w:color="auto" w:fill="auto"/>
                <w:rtl w:val="0"/>
                <w:lang w:val="en-US"/>
              </w:rPr>
              <w:t xml:space="preserve"> is in the public domain. Any gaps in investigators being equipped in the investigation of electoral malpractice to be identified and shared within South Wales Police and nationally. </w:t>
            </w:r>
            <w:r>
              <w:rPr>
                <w:shd w:val="nil" w:color="auto" w:fill="auto"/>
              </w:rPr>
            </w:r>
          </w:p>
        </w:tc>
      </w:tr>
    </w:tbl>
    <w:p>
      <w:pPr>
        <w:pStyle w:val="Body A"/>
        <w:widowControl w:val="0"/>
        <w:spacing w:line="240" w:lineRule="auto"/>
        <w:ind w:left="108" w:hanging="108"/>
      </w:pPr>
    </w:p>
    <w:p>
      <w:pPr>
        <w:pStyle w:val="Body A"/>
      </w:pPr>
      <w:r>
        <w:rPr>
          <w:rFonts w:cs="Arial Unicode MS" w:eastAsia="Arial Unicode MS"/>
          <w:i w:val="1"/>
          <w:iCs w:val="1"/>
          <w:rtl w:val="0"/>
          <w:lang w:val="en-US"/>
        </w:rPr>
        <w:t xml:space="preserve">Ethics: </w:t>
      </w:r>
      <w:r>
        <w:rPr>
          <w:rFonts w:cs="Arial Unicode MS" w:eastAsia="Arial Unicode MS"/>
          <w:rtl w:val="0"/>
          <w:lang w:val="en-US"/>
        </w:rPr>
        <w:t xml:space="preserve"> Briefly cover any ethical issues that you need to consider.  </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148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cs="Arial Unicode MS" w:eastAsia="Arial Unicode MS"/>
                <w:shd w:val="nil" w:color="auto" w:fill="auto"/>
                <w:rtl w:val="0"/>
                <w:lang w:val="en-US"/>
              </w:rPr>
              <w:t>Subjects in</w:t>
            </w:r>
            <w:r>
              <w:rPr>
                <w:rFonts w:cs="Arial Unicode MS" w:eastAsia="Arial Unicode MS"/>
                <w:shd w:val="nil" w:color="auto" w:fill="auto"/>
                <w:rtl w:val="0"/>
                <w:lang w:val="en-US"/>
              </w:rPr>
              <w:t xml:space="preserve"> the</w:t>
            </w:r>
            <w:r>
              <w:rPr>
                <w:rFonts w:cs="Arial Unicode MS" w:eastAsia="Arial Unicode MS"/>
                <w:shd w:val="nil" w:color="auto" w:fill="auto"/>
                <w:rtl w:val="0"/>
                <w:lang w:val="en-US"/>
              </w:rPr>
              <w:t xml:space="preserve"> case study will have their identities anonymised as the information used will already be in the public domain. No interviews will take place with regards to vulnerable persons. Any source use of secondary data will be referenced using the Harvard referencing method. </w:t>
            </w:r>
            <w:r>
              <w:rPr>
                <w:shd w:val="nil" w:color="auto" w:fill="auto"/>
              </w:rPr>
            </w:r>
          </w:p>
        </w:tc>
      </w:tr>
    </w:tbl>
    <w:p>
      <w:pPr>
        <w:pStyle w:val="Body A"/>
        <w:widowControl w:val="0"/>
        <w:spacing w:line="240" w:lineRule="auto"/>
        <w:ind w:left="108" w:hanging="108"/>
      </w:pPr>
    </w:p>
    <w:p>
      <w:pPr>
        <w:pStyle w:val="Body A"/>
      </w:pPr>
    </w:p>
    <w:p>
      <w:pPr>
        <w:pStyle w:val="Body A"/>
      </w:pPr>
      <w:r>
        <w:rPr>
          <w:rFonts w:cs="Arial Unicode MS" w:eastAsia="Arial Unicode MS" w:hint="default"/>
          <w:rtl w:val="0"/>
        </w:rPr>
        <w:t> </w:t>
      </w:r>
      <w:r>
        <w:rPr>
          <w:rFonts w:cs="Arial Unicode MS" w:eastAsia="Arial Unicode MS"/>
          <w:i w:val="1"/>
          <w:iCs w:val="1"/>
          <w:rtl w:val="0"/>
          <w:lang w:val="en-US"/>
        </w:rPr>
        <w:t xml:space="preserve">Analysis: </w:t>
      </w:r>
      <w:r>
        <w:rPr>
          <w:rFonts w:cs="Arial Unicode MS" w:eastAsia="Arial Unicode MS"/>
          <w:rtl w:val="0"/>
          <w:lang w:val="en-US"/>
        </w:rPr>
        <w:t>What will you do with the data when you have collected it and</w:t>
      </w:r>
      <w:r>
        <w:rPr>
          <w:rFonts w:cs="Arial Unicode MS" w:eastAsia="Arial Unicode MS"/>
          <w:rtl w:val="0"/>
          <w:lang w:val="en-US"/>
        </w:rPr>
        <w:t xml:space="preserve"> why?</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1765"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cs="Arial Unicode MS" w:eastAsia="Arial Unicode MS"/>
                <w:rtl w:val="0"/>
                <w:lang w:val="en-US"/>
              </w:rPr>
              <w:t>Through these case studies, to</w:t>
            </w:r>
            <w:r>
              <w:rPr>
                <w:rFonts w:cs="Arial Unicode MS" w:eastAsia="Arial Unicode MS"/>
                <w:shd w:val="nil" w:color="auto" w:fill="auto"/>
                <w:rtl w:val="0"/>
                <w:lang w:val="en-US"/>
              </w:rPr>
              <w:t xml:space="preserve"> identify if there are any gaps that are evident in the investigation of electoral malpractice and also what other academics have commented on and their research they may have conducted in the policing and investigation of allegations of electoral malpractice</w:t>
            </w:r>
            <w:r>
              <w:rPr>
                <w:rFonts w:cs="Arial Unicode MS" w:eastAsia="Arial Unicode MS"/>
                <w:shd w:val="nil" w:color="auto" w:fill="auto"/>
                <w:rtl w:val="0"/>
                <w:lang w:val="en-US"/>
              </w:rPr>
              <w:t xml:space="preserve">, and to establish common themes throughout the research to compare with current methods used to investigate electoral malpractice. </w:t>
            </w:r>
            <w:r>
              <w:rPr>
                <w:shd w:val="nil" w:color="auto" w:fill="auto"/>
              </w:rPr>
            </w:r>
          </w:p>
        </w:tc>
      </w:tr>
    </w:tbl>
    <w:p>
      <w:pPr>
        <w:pStyle w:val="Body A"/>
        <w:widowControl w:val="0"/>
        <w:spacing w:line="240" w:lineRule="auto"/>
        <w:ind w:left="108" w:hanging="108"/>
        <w:rPr>
          <w:lang w:val="en-US"/>
        </w:rPr>
      </w:pPr>
      <w:r>
        <w:rPr>
          <w:rtl w:val="0"/>
          <w:lang w:val="en-US"/>
        </w:rPr>
        <w:t xml:space="preserve"> </w:t>
      </w:r>
    </w:p>
    <w:p>
      <w:pPr>
        <w:pStyle w:val="Body A"/>
      </w:pPr>
    </w:p>
    <w:p>
      <w:pPr>
        <w:pStyle w:val="Body A"/>
      </w:pPr>
      <w:r>
        <w:rPr>
          <w:rFonts w:cs="Arial Unicode MS" w:eastAsia="Arial Unicode MS"/>
          <w:b w:val="1"/>
          <w:bCs w:val="1"/>
          <w:rtl w:val="0"/>
          <w:lang w:val="en-US"/>
        </w:rPr>
        <w:t xml:space="preserve">Proposed Timeline </w:t>
      </w:r>
      <w:r>
        <w:rPr>
          <w:rFonts w:cs="Arial Unicode MS" w:eastAsia="Arial Unicode MS"/>
          <w:rtl w:val="0"/>
          <w:lang w:val="en-US"/>
        </w:rPr>
        <w:t>(not included in word count)</w:t>
      </w:r>
    </w:p>
    <w:p>
      <w:pPr>
        <w:pStyle w:val="Body A"/>
      </w:pPr>
      <w:r>
        <w:rPr>
          <w:rFonts w:cs="Arial Unicode MS" w:eastAsia="Arial Unicode MS"/>
          <w:rtl w:val="0"/>
          <w:lang w:val="en-US"/>
        </w:rPr>
        <w:t>Insert table or figure/flow chart to depict your proposed project timeline of key events.</w:t>
      </w:r>
    </w:p>
    <w:p>
      <w:pPr>
        <w:pStyle w:val="Body A"/>
      </w:pPr>
    </w:p>
    <w:tbl>
      <w:tblPr>
        <w:tblW w:w="90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603"/>
        <w:gridCol w:w="1052"/>
        <w:gridCol w:w="953"/>
        <w:gridCol w:w="895"/>
        <w:gridCol w:w="906"/>
        <w:gridCol w:w="1208"/>
        <w:gridCol w:w="1358"/>
        <w:gridCol w:w="1044"/>
      </w:tblGrid>
      <w:tr>
        <w:tblPrEx>
          <w:shd w:val="clear" w:color="auto" w:fill="cdd4e9"/>
        </w:tblPrEx>
        <w:trPr>
          <w:trHeight w:val="24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en-US"/>
              </w:rPr>
              <w:t>April</w:t>
            </w: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en-US"/>
              </w:rPr>
              <w:t>May</w:t>
            </w: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en-US"/>
              </w:rPr>
              <w:t>June</w:t>
            </w: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en-US"/>
              </w:rPr>
              <w:t>July</w:t>
            </w: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de-DE"/>
              </w:rPr>
              <w:t>August</w:t>
            </w: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rPr>
              <w:t>September</w:t>
            </w: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lang w:val="en-US"/>
              </w:rPr>
              <w:t>October</w:t>
            </w: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5d5d5"/>
            <w:tcMar>
              <w:top w:type="dxa" w:w="80"/>
              <w:left w:type="dxa" w:w="80"/>
              <w:bottom w:type="dxa" w:w="80"/>
              <w:right w:type="dxa" w:w="80"/>
            </w:tcMar>
            <w:vAlign w:val="top"/>
          </w:tcPr>
          <w:p>
            <w:pPr>
              <w:pStyle w:val="Table Style 2"/>
              <w:jc w:val="center"/>
            </w:pPr>
            <w:r>
              <w:rPr>
                <w:b w:val="1"/>
                <w:bCs w:val="1"/>
                <w:sz w:val="16"/>
                <w:szCs w:val="16"/>
                <w:rtl w:val="0"/>
              </w:rPr>
              <w:t>November</w:t>
            </w:r>
          </w:p>
        </w:tc>
      </w:tr>
      <w:tr>
        <w:tblPrEx>
          <w:shd w:val="clear" w:color="auto" w:fill="cdd4e9"/>
        </w:tblPrEx>
        <w:trPr>
          <w:trHeight w:val="959"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pStyle w:val="Default"/>
              <w:spacing w:before="0" w:after="160" w:line="259" w:lineRule="auto"/>
            </w:pPr>
            <w:r>
              <w:rPr>
                <w:sz w:val="16"/>
                <w:szCs w:val="16"/>
                <w:rtl w:val="0"/>
                <w:lang w:val="en-US"/>
              </w:rPr>
              <w:t>R</w:t>
            </w:r>
            <w:r>
              <w:rPr>
                <w:rFonts w:ascii="Times New Roman" w:hAnsi="Times New Roman"/>
                <w:sz w:val="16"/>
                <w:szCs w:val="16"/>
                <w:rtl w:val="0"/>
                <w:lang w:val="en-US"/>
              </w:rPr>
              <w:t xml:space="preserve">esearch subject matter, highlight issues of research area &amp; case studies </w:t>
            </w: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48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005"/>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pStyle w:val="Default"/>
              <w:spacing w:before="0" w:after="160" w:line="259" w:lineRule="auto"/>
            </w:pPr>
            <w:r>
              <w:rPr>
                <w:sz w:val="16"/>
                <w:szCs w:val="16"/>
                <w:rtl w:val="0"/>
                <w:lang w:val="en-US"/>
              </w:rPr>
              <w:t>R</w:t>
            </w:r>
            <w:r>
              <w:rPr>
                <w:rFonts w:ascii="Times New Roman" w:hAnsi="Times New Roman"/>
                <w:sz w:val="16"/>
                <w:szCs w:val="16"/>
                <w:rtl w:val="0"/>
                <w:lang w:val="en-US"/>
              </w:rPr>
              <w:t>eview research data; analyse data &amp; case studies</w:t>
            </w: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4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80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16"/>
                <w:szCs w:val="16"/>
                <w:u w:val="none" w:color="000000"/>
                <w:shd w:val="nil" w:color="auto" w:fill="auto"/>
                <w:vertAlign w:val="baseline"/>
                <w:rtl w:val="0"/>
                <w14:textOutline w14:w="12700" w14:cap="flat">
                  <w14:noFill/>
                  <w14:miter w14:lim="400000"/>
                </w14:textOutline>
                <w14:textFill>
                  <w14:solidFill>
                    <w14:srgbClr w14:val="000000"/>
                  </w14:solidFill>
                </w14:textFill>
              </w:rPr>
              <w:t>Draft dissertation</w:t>
            </w: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4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16"/>
                <w:szCs w:val="16"/>
                <w:u w:val="none" w:color="000000"/>
                <w:shd w:val="nil" w:color="auto" w:fill="auto"/>
                <w:vertAlign w:val="baseline"/>
                <w:rtl w:val="0"/>
                <w14:textOutline w14:w="12700" w14:cap="flat">
                  <w14:noFill/>
                  <w14:miter w14:lim="400000"/>
                </w14:textOutline>
                <w14:textFill>
                  <w14:solidFill>
                    <w14:srgbClr w14:val="000000"/>
                  </w14:solidFill>
                </w14:textFill>
              </w:rPr>
              <w:t>Write findings</w:t>
            </w: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48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16"/>
                <w:szCs w:val="16"/>
                <w:u w:val="none" w:color="000000"/>
                <w:shd w:val="nil" w:color="auto" w:fill="auto"/>
                <w:vertAlign w:val="baseline"/>
                <w:rtl w:val="0"/>
                <w14:textOutline w14:w="12700" w14:cap="flat">
                  <w14:noFill/>
                  <w14:miter w14:lim="400000"/>
                </w14:textOutline>
                <w14:textFill>
                  <w14:solidFill>
                    <w14:srgbClr w14:val="000000"/>
                  </w14:solidFill>
                </w14:textFill>
              </w:rPr>
              <w:t>Check &amp; format dissertation</w:t>
            </w: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46" w:hRule="atLeast"/>
        </w:trPr>
        <w:tc>
          <w:tcPr>
            <w:tcW w:type="dxa" w:w="16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5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89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9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2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3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4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5d5ff"/>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16"/>
                <w:szCs w:val="16"/>
                <w:u w:val="none" w:color="000000"/>
                <w:shd w:val="nil" w:color="auto" w:fill="auto"/>
                <w:vertAlign w:val="baseline"/>
                <w:rtl w:val="0"/>
                <w14:textOutline w14:w="12700" w14:cap="flat">
                  <w14:noFill/>
                  <w14:miter w14:lim="400000"/>
                </w14:textOutline>
                <w14:textFill>
                  <w14:solidFill>
                    <w14:srgbClr w14:val="000000"/>
                  </w14:solidFill>
                </w14:textFill>
              </w:rPr>
              <w:t>Submission</w:t>
            </w:r>
          </w:p>
        </w:tc>
      </w:tr>
    </w:tbl>
    <w:p>
      <w:pPr>
        <w:pStyle w:val="Body A"/>
      </w:pPr>
    </w:p>
    <w:p>
      <w:pPr>
        <w:pStyle w:val="Body A"/>
        <w:rPr>
          <w:b w:val="1"/>
          <w:bCs w:val="1"/>
        </w:rPr>
      </w:pPr>
    </w:p>
    <w:p>
      <w:pPr>
        <w:pStyle w:val="Body A"/>
        <w:rPr>
          <w:b w:val="1"/>
          <w:bCs w:val="1"/>
        </w:rPr>
      </w:pPr>
    </w:p>
    <w:p>
      <w:pPr>
        <w:pStyle w:val="Body A"/>
        <w:rPr>
          <w:b w:val="1"/>
          <w:bCs w:val="1"/>
        </w:rPr>
      </w:pPr>
    </w:p>
    <w:p>
      <w:pPr>
        <w:pStyle w:val="Body A"/>
        <w:rPr>
          <w:b w:val="1"/>
          <w:bCs w:val="1"/>
        </w:rPr>
      </w:pPr>
    </w:p>
    <w:p>
      <w:pPr>
        <w:pStyle w:val="Body A"/>
        <w:rPr>
          <w:b w:val="1"/>
          <w:bCs w:val="1"/>
        </w:rPr>
      </w:pPr>
    </w:p>
    <w:p>
      <w:pPr>
        <w:pStyle w:val="Body A"/>
        <w:rPr>
          <w:b w:val="1"/>
          <w:bCs w:val="1"/>
        </w:rPr>
      </w:pPr>
    </w:p>
    <w:p>
      <w:pPr>
        <w:pStyle w:val="Body A"/>
      </w:pPr>
      <w:r>
        <w:rPr>
          <w:rFonts w:cs="Arial Unicode MS" w:eastAsia="Arial Unicode MS"/>
          <w:b w:val="1"/>
          <w:bCs w:val="1"/>
          <w:rtl w:val="0"/>
          <w:lang w:val="en-US"/>
        </w:rPr>
        <w:t xml:space="preserve">Anticipated Outcomes </w:t>
      </w:r>
      <w:r>
        <w:rPr>
          <w:rFonts w:cs="Arial Unicode MS" w:eastAsia="Arial Unicode MS"/>
          <w:rtl w:val="0"/>
          <w:lang w:val="en-US"/>
        </w:rPr>
        <w:t>(300 words max)</w:t>
      </w:r>
    </w:p>
    <w:p>
      <w:pPr>
        <w:pStyle w:val="Body A"/>
      </w:pPr>
      <w:r>
        <w:rPr>
          <w:rFonts w:cs="Arial Unicode MS" w:eastAsia="Arial Unicode MS"/>
          <w:rtl w:val="0"/>
          <w:lang w:val="en-US"/>
        </w:rPr>
        <w:t xml:space="preserve">Briefly explain what you hope to achieve with this research project (i.e. could your findings influence practice, policy or training?).  </w:t>
      </w:r>
    </w:p>
    <w:tbl>
      <w:tblPr>
        <w:tblW w:w="90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5079"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strike w:val="0"/>
                <w:dstrike w:val="0"/>
                <w:rtl w:val="0"/>
                <w:lang w:val="en-US"/>
              </w:rPr>
              <w:t xml:space="preserve">This research is being conducted to </w:t>
            </w:r>
            <w:r>
              <w:rPr>
                <w:strike w:val="0"/>
                <w:dstrike w:val="0"/>
                <w:shd w:val="nil" w:color="auto" w:fill="auto"/>
                <w:rtl w:val="0"/>
                <w:lang w:val="en-US"/>
              </w:rPr>
              <w:t xml:space="preserve"> </w:t>
            </w:r>
            <w:r>
              <w:rPr>
                <w:strike w:val="0"/>
                <w:dstrike w:val="0"/>
                <w:shd w:val="nil" w:color="auto" w:fill="auto"/>
                <w:rtl w:val="0"/>
                <w:lang w:val="en-US"/>
              </w:rPr>
              <w:t>i</w:t>
            </w:r>
            <w:r>
              <w:rPr>
                <w:strike w:val="0"/>
                <w:dstrike w:val="0"/>
                <w:shd w:val="nil" w:color="auto" w:fill="auto"/>
                <w:rtl w:val="0"/>
                <w:lang w:val="en-US"/>
              </w:rPr>
              <w:t>dentify any gaps in South Wales Police and also influence any force policy. To provide better equipped investigators in cases of alleged Electoral Malpractice and also brief senior officers with the force that we have a robust and well equipped investigative process to deal with allegations of electoral malpractice, and to develop a bespoke checklist for single point of contacts within each basic command unit so that they are confident in file submission to the the forces single point of contact before early investigative advice is sought from dedicated Crown Prosecution Service lawyers. This in turn will have an update effect on the College of Policing APP. As with South Wales Police as any other force, senior officers tend to be moved for a number of reasons, and this has a detrimental impact of the BCU</w:t>
            </w:r>
            <w:r>
              <w:rPr>
                <w:strike w:val="0"/>
                <w:dstrike w:val="0"/>
                <w:shd w:val="nil" w:color="auto" w:fill="auto"/>
                <w:rtl w:val="0"/>
                <w:lang w:val="en-US"/>
              </w:rPr>
              <w:t>’</w:t>
            </w:r>
            <w:r>
              <w:rPr>
                <w:strike w:val="0"/>
                <w:dstrike w:val="0"/>
                <w:shd w:val="nil" w:color="auto" w:fill="auto"/>
                <w:rtl w:val="0"/>
                <w:lang w:val="en-US"/>
              </w:rPr>
              <w:t xml:space="preserve">s, as with every election it is starting from scratch will investigators.Then ultimately a National Centre for Applied Learning Technologies (NCALT) training package could be developed and introduced within the force and nationally to aid investigators. I would for instance introduce a best practise case study section within the NCALT and the College of Policing APP arena, setting out previous investigations and who the investigation was carried out by ,this in turn could aid in the future officers whom may come across similar investigation they can tap into that resource and have a contactable person they could consider to obtain best practice. </w:t>
            </w:r>
            <w:r>
              <w:rPr>
                <w:strike w:val="1"/>
                <w:dstrike w:val="0"/>
                <w:shd w:val="nil" w:color="auto" w:fill="auto"/>
              </w:rPr>
            </w:r>
          </w:p>
        </w:tc>
      </w:tr>
    </w:tbl>
    <w:p>
      <w:pPr>
        <w:pStyle w:val="Body A"/>
        <w:widowControl w:val="0"/>
        <w:spacing w:line="240" w:lineRule="auto"/>
        <w:ind w:left="108" w:hanging="108"/>
      </w:pPr>
    </w:p>
    <w:p>
      <w:pPr>
        <w:pStyle w:val="Body A"/>
        <w:widowControl w:val="0"/>
        <w:spacing w:line="240" w:lineRule="auto"/>
      </w:pPr>
    </w:p>
    <w:p>
      <w:pPr>
        <w:pStyle w:val="Body A"/>
        <w:rPr>
          <w:b w:val="1"/>
          <w:bCs w:val="1"/>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b w:val="1"/>
          <w:bCs w:val="1"/>
        </w:rPr>
      </w:pPr>
      <w:r>
        <w:rPr>
          <w:rFonts w:cs="Arial Unicode MS" w:eastAsia="Arial Unicode MS"/>
          <w:b w:val="1"/>
          <w:bCs w:val="1"/>
          <w:rtl w:val="0"/>
          <w:lang w:val="fr-FR"/>
        </w:rPr>
        <w:t>Reference</w:t>
      </w:r>
      <w:r>
        <w:rPr>
          <w:rFonts w:cs="Arial Unicode MS" w:eastAsia="Arial Unicode MS"/>
          <w:b w:val="1"/>
          <w:bCs w:val="1"/>
          <w:rtl w:val="0"/>
          <w:lang w:val="en-US"/>
        </w:rPr>
        <w:t>s</w:t>
      </w:r>
    </w:p>
    <w:p>
      <w:pPr>
        <w:pStyle w:val="Default"/>
        <w:spacing w:before="0" w:line="240" w:lineRule="auto"/>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A Democracy that Works for Everyone: A Clear and Secure Democracy Government response to Sir Eric Pickles</w:t>
      </w:r>
      <w:r>
        <w:rPr>
          <w:rFonts w:ascii="Arial Unicode MS" w:hAnsi="Arial Unicode MS"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 xml:space="preserve">’ </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review of electoral fraud. (2016). [online] Available at: https://assets.publishing.service.gov.uk/government/uploads/system/uploads/attachment_data/file/580514/government-response-sir-eric-pickles-review-electoral-fraud.pdf [Accessed 7 Mar. 2022].</w:t>
      </w:r>
    </w:p>
    <w:p>
      <w:pPr>
        <w:pStyle w:val="Default"/>
        <w:spacing w:before="0" w:line="240" w:lineRule="auto"/>
      </w:pPr>
    </w:p>
    <w:p>
      <w:pPr>
        <w:pStyle w:val="Default"/>
        <w:spacing w:before="0" w:line="240" w:lineRule="auto"/>
        <w:rPr>
          <w:rFonts w:ascii="Times Roman" w:cs="Times Roman" w:hAnsi="Times Roman" w:eastAsia="Times Roman"/>
          <w:outline w:val="0"/>
          <w:color w:val="000000"/>
          <w:u w:color="000000"/>
          <w:shd w:val="clear" w:color="auto" w:fill="ffffff"/>
          <w14:textOutline w14:w="12700" w14:cap="flat">
            <w14:noFill/>
            <w14:miter w14:lim="400000"/>
          </w14:textOutline>
          <w14:textFill>
            <w14:solidFill>
              <w14:srgbClr w14:val="00000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Anon, (n.d.). Aneurin Bevan | Nye and the NHS. [online] Available at: https://www.nyebevan.org.uk/nye-and-the-nhs/. [Accessed 12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000000"/>
          <w:u w:color="000000"/>
          <w:shd w:val="clear" w:color="auto" w:fill="ffffff"/>
          <w14:textOutline w14:w="12700" w14:cap="flat">
            <w14:noFill/>
            <w14:miter w14:lim="400000"/>
          </w14:textOutline>
          <w14:textFill>
            <w14:solidFill>
              <w14:srgbClr w14:val="00000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Cooper, K. (2015). Court finds against Tower Hamlets mayor in fraud ruling. [online] Local Government Chronicle (LGC). Available at: https://www.lgcplus.com/politics/governance-and-structure/court-finds-against-tower-hamlets-mayor-in-fraud-ruling-23-04-2015/ [Accessed 10 Mar. 2022].</w:t>
      </w:r>
    </w:p>
    <w:p>
      <w:pPr>
        <w:pStyle w:val="Default"/>
        <w:spacing w:before="0" w:line="240" w:lineRule="auto"/>
        <w:rPr>
          <w:rFonts w:ascii="Times Roman" w:cs="Times Roman" w:hAnsi="Times Roman" w:eastAsia="Times Roman"/>
          <w:outline w:val="0"/>
          <w:color w:val="000000"/>
          <w:u w:color="000000"/>
          <w:shd w:val="clear" w:color="auto" w:fill="ffffff"/>
          <w14:textOutline w14:w="12700" w14:cap="flat">
            <w14:noFill/>
            <w14:miter w14:lim="400000"/>
          </w14:textOutline>
          <w14:textFill>
            <w14:solidFill>
              <w14:srgbClr w14:val="00000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Dallas News. (2009). Thomas Sowell: Whose problems are politicians solving? [online] Available at: https://www.dallasnews.com/opinion/commentary/2009/11/25/thomas-sowell-whose-problems-are-politicians-solving/ [Accessed 12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GOV.UK. (n.d.). Human Rights and Democracy: the 2019 Foreign and Commonwealth Office report. [online] Available at: https://www.gov.uk/government/publications/human-rights-and-democracy-report-2019/human-rights-and-democracy-the-2019-foreign-and-commonwealth-office-report. [Accessed 10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GOV.UK. (n.d.). Sir Eric Pickles to examine electoral fraud. [online] Available at: https://www.gov.uk/government/news/sir-eric-pickles-to-examine-electoral-fraud [Accessed 3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Joint Guidance for Candidates in Elections When it goes too far Joint Guidance for Candidates in Elections 2021 2. (n.d.). [online] Available at: https://www.electoralcommission.org.uk/sites/default/files/2021-03/Joint%20Guidance%20for%20Candidates%20in%20Elections%202021_0.pdf [Accessed 10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after="21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555555"/>
          <w:u w:color="555555"/>
          <w:shd w:val="clear" w:color="auto" w:fill="ffffff"/>
          <w:rtl w:val="0"/>
          <w:lang w:val="en-US"/>
          <w14:textOutline w14:w="12700" w14:cap="flat">
            <w14:noFill/>
            <w14:miter w14:lim="400000"/>
          </w14:textOutline>
          <w14:textFill>
            <w14:solidFill>
              <w14:srgbClr w14:val="555555"/>
            </w14:solidFill>
          </w14:textFill>
        </w:rPr>
        <w:t>ODELL, M., 2015. Mayor of Tower Hamlets stripped of office by High Court. FT.com, . [Accessed 7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Peace, T. and Akhtar, P. (2019). Postal votes and allegations of electoral fraud in Peterborough</w:t>
      </w:r>
      <w:r>
        <w:rPr>
          <w:rFonts w:ascii="Arial Unicode MS" w:hAnsi="Arial Unicode MS"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s by-election. [online] Democratic Audit Blog. Available at: http://eprints.lse.ac.uk/108136/ [Accessed 10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Sowell, T. (n.d.). Thomas Sowell: What are elections for? [online] The Desert Sun. Available at: https://eu.desertsun.com/story/opinion/columnists/2016/01/23/thomas-sowell-purpose-elections/79032896/ [Accessed 13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lang w:val="en-US"/>
          <w14:textOutline w14:w="12700" w14:cap="flat">
            <w14:noFill/>
            <w14:miter w14:lim="400000"/>
          </w14:textOutline>
          <w14:textFill>
            <w14:solidFill>
              <w14:srgbClr w14:val="2C3E50"/>
            </w14:solidFill>
          </w14:textFill>
        </w:rPr>
      </w:pPr>
      <w:r>
        <w:rPr>
          <w:rFonts w:ascii="Times Roman" w:hAnsi="Times Roman"/>
          <w:outline w:val="0"/>
          <w:color w:val="2c3e50"/>
          <w:u w:color="2c3e50"/>
          <w:shd w:val="clear" w:color="auto" w:fill="ffffff"/>
          <w:rtl w:val="0"/>
          <w:lang w:val="nl-NL"/>
          <w14:textOutline w14:w="12700" w14:cap="flat">
            <w14:noFill/>
            <w14:miter w14:lim="400000"/>
          </w14:textOutline>
          <w14:textFill>
            <w14:solidFill>
              <w14:srgbClr w14:val="2C3E50"/>
            </w14:solidFill>
          </w14:textFill>
        </w:rPr>
        <w:t xml:space="preserve">Selinger, W. (2019) </w:t>
      </w:r>
      <w:r>
        <w:rPr>
          <w:rFonts w:ascii="Arial Unicode MS" w:hAnsi="Arial Unicode MS"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Fighting electoral corruption in the Victorian era: An overlooked dimension of John Stuart Mill</w:t>
      </w:r>
      <w:r>
        <w:rPr>
          <w:rFonts w:ascii="Arial Unicode MS" w:hAnsi="Arial Unicode MS"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s political thought</w:t>
      </w:r>
      <w:r>
        <w:rPr>
          <w:rFonts w:ascii="Arial Unicode MS" w:hAnsi="Arial Unicode MS"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 European Journal of Political Theory, 18(3), pp. 415</w:t>
      </w:r>
      <w:r>
        <w:rPr>
          <w:rFonts w:ascii="Times Roman" w:hAnsi="Times Roman" w:hint="default"/>
          <w:outline w:val="0"/>
          <w:color w:val="2c3e50"/>
          <w:u w:color="2c3e50"/>
          <w:shd w:val="clear" w:color="auto" w:fill="ffffff"/>
          <w:rtl w:val="0"/>
          <w:lang w:val="en-US"/>
          <w14:textOutline w14:w="12700" w14:cap="flat">
            <w14:noFill/>
            <w14:miter w14:lim="400000"/>
          </w14:textOutline>
          <w14:textFill>
            <w14:solidFill>
              <w14:srgbClr w14:val="2C3E50"/>
            </w14:solidFill>
          </w14:textFill>
        </w:rPr>
        <w:t>–</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436 [Accessed 13 Mar. 2022]</w:t>
      </w:r>
    </w:p>
    <w:p>
      <w:pPr>
        <w:pStyle w:val="Default"/>
        <w:spacing w:before="0" w:line="240" w:lineRule="auto"/>
        <w:rPr>
          <w:rFonts w:ascii="Times Roman" w:cs="Times Roman" w:hAnsi="Times Roman" w:eastAsia="Times Roman"/>
          <w:outline w:val="0"/>
          <w:color w:val="2c3e50"/>
          <w:u w:color="2c3e50"/>
          <w:shd w:val="clear" w:color="auto" w:fill="ffffff"/>
          <w:lang w:val="en-US"/>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000000"/>
          <w:u w:color="000000"/>
          <w:shd w:val="clear" w:color="auto" w:fill="ffffff"/>
          <w14:textOutline w14:w="12700" w14:cap="flat">
            <w14:noFill/>
            <w14:miter w14:lim="400000"/>
          </w14:textOutline>
          <w14:textFill>
            <w14:solidFill>
              <w14:srgbClr w14:val="00000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 xml:space="preserve">UK Parliament (2019). </w:t>
      </w:r>
      <w:r>
        <w:rPr>
          <w:rFonts w:ascii="Times Roman" w:hAnsi="Times Roman"/>
          <w:i w:val="1"/>
          <w:iCs w:val="1"/>
          <w:outline w:val="0"/>
          <w:color w:val="2c3e50"/>
          <w:u w:color="2c3e50"/>
          <w:shd w:val="clear" w:color="auto" w:fill="ffffff"/>
          <w:rtl w:val="0"/>
          <w:lang w:val="en-US"/>
          <w14:textOutline w14:w="12700" w14:cap="flat">
            <w14:noFill/>
            <w14:miter w14:lim="400000"/>
          </w14:textOutline>
          <w14:textFill>
            <w14:solidFill>
              <w14:srgbClr w14:val="2C3E50"/>
            </w14:solidFill>
          </w14:textFill>
        </w:rPr>
        <w:t>Voting systems in the UK</w:t>
      </w: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 [online] UK Parliament. Available at: https://www.parliament.uk/about/how/elections-and-voting/voting-systems/. [ Accessed 03/03/2022]</w:t>
      </w:r>
    </w:p>
    <w:p>
      <w:pPr>
        <w:pStyle w:val="Default"/>
        <w:spacing w:before="0" w:line="240" w:lineRule="auto"/>
        <w:rPr>
          <w:rFonts w:ascii="Times Roman" w:cs="Times Roman" w:hAnsi="Times Roman" w:eastAsia="Times Roman"/>
          <w:outline w:val="0"/>
          <w:color w:val="2c3e50"/>
          <w:u w:color="2c3e50"/>
          <w:shd w:val="clear" w:color="auto" w:fill="ffffff"/>
          <w:lang w:val="en-US"/>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lang w:val="en-US"/>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000000"/>
          <w:shd w:val="clear" w:color="auto" w:fill="ffffff"/>
          <w14:textFill>
            <w14:solidFill>
              <w14:srgbClr w14:val="000000"/>
            </w14:solidFill>
          </w14:textFill>
        </w:rPr>
      </w:pPr>
      <w:r>
        <w:rPr>
          <w:rFonts w:ascii="Times Roman" w:hAnsi="Times Roman"/>
          <w:outline w:val="0"/>
          <w:color w:val="2c3e50"/>
          <w:shd w:val="clear" w:color="auto" w:fill="ffffff"/>
          <w:rtl w:val="0"/>
          <w:lang w:val="en-US"/>
          <w14:textFill>
            <w14:solidFill>
              <w14:srgbClr w14:val="2C3E50"/>
            </w14:solidFill>
          </w14:textFill>
        </w:rPr>
        <w:t>www.cps.gov.uk. (n.d.). Charging (The Director</w:t>
      </w:r>
      <w:r>
        <w:rPr>
          <w:rFonts w:ascii="Times Roman" w:hAnsi="Times Roman" w:hint="default"/>
          <w:outline w:val="0"/>
          <w:color w:val="2c3e50"/>
          <w:shd w:val="clear" w:color="auto" w:fill="ffffff"/>
          <w:rtl w:val="0"/>
          <w:lang w:val="en-US"/>
          <w14:textFill>
            <w14:solidFill>
              <w14:srgbClr w14:val="2C3E50"/>
            </w14:solidFill>
          </w14:textFill>
        </w:rPr>
        <w:t>’</w:t>
      </w:r>
      <w:r>
        <w:rPr>
          <w:rFonts w:ascii="Times Roman" w:hAnsi="Times Roman"/>
          <w:outline w:val="0"/>
          <w:color w:val="2c3e50"/>
          <w:shd w:val="clear" w:color="auto" w:fill="ffffff"/>
          <w:rtl w:val="0"/>
          <w:lang w:val="en-US"/>
          <w14:textFill>
            <w14:solidFill>
              <w14:srgbClr w14:val="2C3E50"/>
            </w14:solidFill>
          </w14:textFill>
        </w:rPr>
        <w:t>s Guidance) - sixth edition, December 2020 | The Crown Prosecution Service. [online] Available at: https://www.cps.gov.uk/legal-guidance/charging-directors-guidance-sixth-edition-december-2020.</w:t>
      </w:r>
      <w:r>
        <w:rPr>
          <w:rFonts w:ascii="Times Roman" w:hAnsi="Times Roman"/>
          <w:outline w:val="0"/>
          <w:color w:val="2c3e50"/>
          <w:shd w:val="clear" w:color="auto" w:fill="ffffff"/>
          <w:rtl w:val="0"/>
          <w:lang w:val="en-US"/>
          <w14:textFill>
            <w14:solidFill>
              <w14:srgbClr w14:val="2C3E50"/>
            </w14:solidFill>
          </w14:textFill>
        </w:rPr>
        <w:t xml:space="preserve"> </w:t>
      </w:r>
      <w:r>
        <w:rPr>
          <w:rFonts w:ascii="Times Roman" w:hAnsi="Times Roman"/>
          <w:outline w:val="0"/>
          <w:color w:val="2c3e50"/>
          <w:u w:color="2c3e50"/>
          <w:shd w:val="clear" w:color="auto" w:fill="ffffff"/>
          <w:rtl w:val="0"/>
          <w:lang w:val="en-US"/>
          <w14:textFill>
            <w14:solidFill>
              <w14:srgbClr w14:val="2C3E50"/>
            </w14:solidFill>
          </w14:textFill>
        </w:rPr>
        <w:t xml:space="preserve">[Accessed </w:t>
      </w:r>
      <w:r>
        <w:rPr>
          <w:rFonts w:ascii="Times Roman" w:hAnsi="Times Roman"/>
          <w:outline w:val="0"/>
          <w:color w:val="2c3e50"/>
          <w:u w:color="2c3e50"/>
          <w:shd w:val="clear" w:color="auto" w:fill="ffffff"/>
          <w:rtl w:val="0"/>
          <w:lang w:val="en-US"/>
          <w14:textFill>
            <w14:solidFill>
              <w14:srgbClr w14:val="2C3E50"/>
            </w14:solidFill>
          </w14:textFill>
        </w:rPr>
        <w:t xml:space="preserve">31 </w:t>
      </w:r>
      <w:r>
        <w:rPr>
          <w:rFonts w:ascii="Times Roman" w:hAnsi="Times Roman"/>
          <w:outline w:val="0"/>
          <w:color w:val="2c3e50"/>
          <w:u w:color="2c3e50"/>
          <w:shd w:val="clear" w:color="auto" w:fill="ffffff"/>
          <w:rtl w:val="0"/>
          <w:lang w:val="en-US"/>
          <w14:textFill>
            <w14:solidFill>
              <w14:srgbClr w14:val="2C3E50"/>
            </w14:solidFill>
          </w14:textFill>
        </w:rPr>
        <w:t>Mar. 2022]</w:t>
      </w:r>
    </w:p>
    <w:p>
      <w:pPr>
        <w:pStyle w:val="Default"/>
        <w:spacing w:before="0" w:line="240" w:lineRule="auto"/>
        <w:rPr>
          <w:rFonts w:ascii="Times Roman" w:cs="Times Roman" w:hAnsi="Times Roman" w:eastAsia="Times Roman"/>
          <w:outline w:val="0"/>
          <w:color w:val="2c3e50"/>
          <w:shd w:val="clear" w:color="auto" w:fill="ffffff"/>
          <w14:textFill>
            <w14:solidFill>
              <w14:srgbClr w14:val="2C3E50"/>
            </w14:solidFill>
          </w14:textFill>
        </w:rPr>
      </w:pPr>
    </w:p>
    <w:p>
      <w:pPr>
        <w:pStyle w:val="Default"/>
        <w:spacing w:before="0" w:line="240" w:lineRule="auto"/>
        <w:rPr>
          <w:rFonts w:ascii="Times Roman" w:cs="Times Roman" w:hAnsi="Times Roman" w:eastAsia="Times Roman"/>
          <w:outline w:val="0"/>
          <w:color w:val="000000"/>
          <w:u w:color="000000"/>
          <w:shd w:val="clear" w:color="auto" w:fill="ffffff"/>
          <w14:textOutline w14:w="12700" w14:cap="flat">
            <w14:noFill/>
            <w14:miter w14:lim="400000"/>
          </w14:textOutline>
          <w14:textFill>
            <w14:solidFill>
              <w14:srgbClr w14:val="000000"/>
            </w14:solidFill>
          </w14:textFill>
        </w:rPr>
      </w:pPr>
      <w:r>
        <w:rPr>
          <w:rFonts w:ascii="Times Roman" w:hAnsi="Times Roman"/>
          <w:outline w:val="0"/>
          <w:color w:val="2c3e50"/>
          <w:u w:color="2c3e50"/>
          <w:shd w:val="clear" w:color="auto" w:fill="ffffff"/>
          <w:rtl w:val="0"/>
          <w:lang w:val="en-US"/>
          <w14:textOutline w14:w="12700" w14:cap="flat">
            <w14:noFill/>
            <w14:miter w14:lim="400000"/>
          </w14:textOutline>
          <w14:textFill>
            <w14:solidFill>
              <w14:srgbClr w14:val="2C3E50"/>
            </w14:solidFill>
          </w14:textFill>
        </w:rPr>
        <w:t>Wikipedia. (2021). Reform Act 1832. [online] Available at: https://en.wikipedia.org/wiki/Reform_Act_1832. [Accessed 7 Mar. 2022].</w:t>
      </w:r>
    </w:p>
    <w:p>
      <w:pPr>
        <w:pStyle w:val="Default"/>
        <w:spacing w:before="0" w:line="240" w:lineRule="auto"/>
        <w:rPr>
          <w:rFonts w:ascii="Times Roman" w:cs="Times Roman" w:hAnsi="Times Roman" w:eastAsia="Times Roman"/>
          <w:outline w:val="0"/>
          <w:color w:val="2c3e50"/>
          <w:u w:color="2c3e50"/>
          <w:shd w:val="clear" w:color="auto" w:fill="ffffff"/>
          <w14:textOutline w14:w="12700" w14:cap="flat">
            <w14:noFill/>
            <w14:miter w14:lim="400000"/>
          </w14:textOutline>
          <w14:textFill>
            <w14:solidFill>
              <w14:srgbClr w14:val="2C3E50"/>
            </w14:solidFill>
          </w14:textFill>
        </w:rPr>
      </w:pPr>
    </w:p>
    <w:p>
      <w:pPr>
        <w:pStyle w:val="Default"/>
        <w:spacing w:before="0" w:line="240" w:lineRule="auto"/>
        <w:rPr>
          <w:rFonts w:ascii="Times Roman" w:cs="Times Roman" w:hAnsi="Times Roman" w:eastAsia="Times Roman"/>
          <w:outline w:val="0"/>
          <w:color w:val="2c3e50"/>
          <w:u w:color="2c3e50"/>
          <w:shd w:val="clear" w:color="auto" w:fill="ffffff"/>
          <w14:textFill>
            <w14:solidFill>
              <w14:srgbClr w14:val="2C3E50"/>
            </w14:solidFill>
          </w14:textFill>
        </w:rPr>
      </w:pPr>
    </w:p>
    <w:p>
      <w:pPr>
        <w:pStyle w:val="Body A"/>
      </w:pPr>
      <w:r>
        <w:rPr>
          <w:rFonts w:cs="Arial Unicode MS" w:eastAsia="Arial Unicode MS"/>
          <w:b w:val="1"/>
          <w:bCs w:val="1"/>
          <w:u w:val="single"/>
          <w:rtl w:val="0"/>
          <w:lang w:val="en-US"/>
        </w:rPr>
        <w:t>Word count- 1</w:t>
      </w:r>
      <w:r>
        <w:rPr>
          <w:rFonts w:cs="Arial Unicode MS" w:eastAsia="Arial Unicode MS"/>
          <w:b w:val="1"/>
          <w:bCs w:val="1"/>
          <w:u w:val="single"/>
          <w:rtl w:val="0"/>
          <w:lang w:val="en-US"/>
        </w:rPr>
        <w:t>359</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360"/>
      </w:tabs>
      <w:jc w:val="right"/>
    </w:pPr>
    <w:r>
      <w:rPr>
        <w:shd w:val="nil" w:color="auto" w:fill="auto"/>
        <w:rtl w:val="0"/>
        <w:lang w:val="en-US"/>
      </w:rPr>
      <w:t>Adapted from UCLAN.ac.uk</w:t>
      <w:tab/>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360"/>
      </w:tabs>
      <w:jc w:val="right"/>
    </w:pPr>
    <w:r>
      <w:tab/>
      <w:tab/>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