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72718EF1" w:rsidR="00986B43" w:rsidRPr="00507549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  <w:r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Learner’s name:</w:t>
            </w:r>
            <w:r w:rsidR="00247265"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</w:t>
            </w:r>
            <w:r w:rsidR="003E764D"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Cadi Parry</w:t>
            </w:r>
          </w:p>
          <w:p w14:paraId="0B6CD0DB" w14:textId="689515B5" w:rsidR="009C337F" w:rsidRPr="00507549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</w:p>
          <w:p w14:paraId="3A6EAAC7" w14:textId="05AC6AD5" w:rsidR="009C337F" w:rsidRPr="00507549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  <w:r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Email address:</w:t>
            </w:r>
            <w:r w:rsidR="003E764D"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cadi_55@hotmail.co.uk</w:t>
            </w:r>
          </w:p>
          <w:p w14:paraId="22E38809" w14:textId="77777777" w:rsidR="00986B43" w:rsidRPr="00507549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</w:p>
          <w:p w14:paraId="0DE696B2" w14:textId="675BF858" w:rsidR="00F927A1" w:rsidRPr="00507549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  <w:r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Learner’s University Registration</w:t>
            </w:r>
            <w:r w:rsidR="00F927A1"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Number:</w:t>
            </w:r>
            <w:r w:rsidR="00507549"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2329655</w:t>
            </w:r>
          </w:p>
          <w:p w14:paraId="622FD17A" w14:textId="77777777" w:rsidR="0085230E" w:rsidRPr="00507549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Cohort: </w:t>
            </w:r>
            <w:r w:rsidR="0049374F"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21</w:t>
            </w:r>
            <w:r w:rsidR="00AE6231" w:rsidRPr="00507549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381EA9A2" w14:textId="77777777" w:rsidR="00E46F05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</w:t>
            </w:r>
          </w:p>
          <w:p w14:paraId="7BB4E2E3" w14:textId="77777777" w:rsidR="001E165D" w:rsidRDefault="001E165D" w:rsidP="00FF7EBB">
            <w:pPr>
              <w:jc w:val="both"/>
              <w:rPr>
                <w:sz w:val="24"/>
                <w:szCs w:val="24"/>
              </w:rPr>
            </w:pPr>
          </w:p>
          <w:p w14:paraId="47EFCC65" w14:textId="77777777" w:rsidR="001E165D" w:rsidRPr="006108C9" w:rsidRDefault="001E165D" w:rsidP="001E165D">
            <w:pPr>
              <w:jc w:val="both"/>
              <w:rPr>
                <w:sz w:val="24"/>
                <w:szCs w:val="24"/>
              </w:rPr>
            </w:pPr>
          </w:p>
          <w:p w14:paraId="55811B14" w14:textId="77777777" w:rsidR="001E165D" w:rsidRDefault="001E165D" w:rsidP="001E165D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500 words</w:t>
            </w:r>
            <w:r w:rsidRPr="006108C9">
              <w:rPr>
                <w:sz w:val="24"/>
                <w:szCs w:val="24"/>
              </w:rPr>
              <w:t xml:space="preserve"> (+/- 10%: include your actual word count at the end of each section)</w:t>
            </w:r>
            <w:r>
              <w:rPr>
                <w:sz w:val="24"/>
                <w:szCs w:val="24"/>
              </w:rPr>
              <w:t>.</w:t>
            </w:r>
          </w:p>
          <w:p w14:paraId="3DD24D64" w14:textId="77777777" w:rsidR="001E165D" w:rsidRDefault="001E165D" w:rsidP="00FF7EBB">
            <w:pPr>
              <w:jc w:val="both"/>
              <w:rPr>
                <w:sz w:val="24"/>
                <w:szCs w:val="24"/>
              </w:rPr>
            </w:pPr>
          </w:p>
          <w:p w14:paraId="409852E0" w14:textId="77777777" w:rsidR="00E46F05" w:rsidRDefault="00E46F05" w:rsidP="00FF7EBB">
            <w:pPr>
              <w:jc w:val="both"/>
              <w:rPr>
                <w:sz w:val="24"/>
                <w:szCs w:val="24"/>
              </w:rPr>
            </w:pPr>
          </w:p>
          <w:p w14:paraId="71ECC258" w14:textId="57CA1163" w:rsidR="000D7A11" w:rsidRDefault="0009154A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Safeguarding that is not within my </w:t>
            </w:r>
            <w:r w:rsidR="001E275D">
              <w:rPr>
                <w:sz w:val="24"/>
                <w:szCs w:val="24"/>
              </w:rPr>
              <w:t>focus</w:t>
            </w:r>
            <w:r w:rsidR="004A03CE">
              <w:rPr>
                <w:sz w:val="24"/>
                <w:szCs w:val="24"/>
              </w:rPr>
              <w:t xml:space="preserve"> of work that will be discussed is within the children </w:t>
            </w:r>
            <w:r w:rsidR="000D7A11">
              <w:rPr>
                <w:sz w:val="24"/>
                <w:szCs w:val="24"/>
              </w:rPr>
              <w:t xml:space="preserve">department. </w:t>
            </w:r>
          </w:p>
          <w:p w14:paraId="523FB275" w14:textId="77777777" w:rsidR="000D7A11" w:rsidRDefault="000D7A11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F5A879D" w14:textId="77777777" w:rsidR="006639E4" w:rsidRDefault="000D7A11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Within the Social Services and Wellbeing (Wales) Act, a child is defined as </w:t>
            </w:r>
            <w:r w:rsidR="00C9422E">
              <w:rPr>
                <w:sz w:val="24"/>
                <w:szCs w:val="24"/>
              </w:rPr>
              <w:t>any individual under the age of 18 (Legislation, 2014). In April 2016</w:t>
            </w:r>
            <w:r w:rsidR="00944C2E">
              <w:rPr>
                <w:sz w:val="24"/>
                <w:szCs w:val="24"/>
              </w:rPr>
              <w:t xml:space="preserve"> the Social Services and Wellbeing (Wales) Act 2014 came into force</w:t>
            </w:r>
            <w:r w:rsidR="002C3844">
              <w:rPr>
                <w:sz w:val="24"/>
                <w:szCs w:val="24"/>
              </w:rPr>
              <w:t>. Within this legislation included key principles within it</w:t>
            </w:r>
            <w:r w:rsidR="0056484A">
              <w:rPr>
                <w:sz w:val="24"/>
                <w:szCs w:val="24"/>
              </w:rPr>
              <w:t xml:space="preserve">, including prevention and early intervention. The reasoning behind these being that </w:t>
            </w:r>
            <w:r w:rsidR="00A8356C">
              <w:rPr>
                <w:sz w:val="24"/>
                <w:szCs w:val="24"/>
              </w:rPr>
              <w:t xml:space="preserve">it hopes with early opportunities </w:t>
            </w:r>
            <w:r w:rsidR="00016CBC">
              <w:rPr>
                <w:sz w:val="24"/>
                <w:szCs w:val="24"/>
              </w:rPr>
              <w:t>in</w:t>
            </w:r>
            <w:r w:rsidR="00A8356C">
              <w:rPr>
                <w:sz w:val="24"/>
                <w:szCs w:val="24"/>
              </w:rPr>
              <w:t xml:space="preserve"> support children and their families</w:t>
            </w:r>
            <w:r w:rsidR="00016CBC">
              <w:rPr>
                <w:sz w:val="24"/>
                <w:szCs w:val="24"/>
              </w:rPr>
              <w:t xml:space="preserve"> it will reduce the escalation of needing critical services. </w:t>
            </w:r>
          </w:p>
          <w:p w14:paraId="1600549E" w14:textId="77777777" w:rsidR="006639E4" w:rsidRDefault="006639E4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FBBCFA0" w14:textId="633DADED" w:rsidR="006108C9" w:rsidRDefault="00B7436E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 part of the Act,</w:t>
            </w:r>
            <w:r w:rsidR="005018B2">
              <w:rPr>
                <w:sz w:val="24"/>
                <w:szCs w:val="24"/>
              </w:rPr>
              <w:t xml:space="preserve"> under s21,</w:t>
            </w:r>
            <w:r>
              <w:rPr>
                <w:sz w:val="24"/>
                <w:szCs w:val="24"/>
              </w:rPr>
              <w:t xml:space="preserve"> it places responsibilities on all Local Authorities within Wales to offer assessments to any child that has an identified need for care and support</w:t>
            </w:r>
            <w:r w:rsidR="0031736B">
              <w:rPr>
                <w:sz w:val="24"/>
                <w:szCs w:val="24"/>
              </w:rPr>
              <w:t xml:space="preserve">. In </w:t>
            </w:r>
            <w:r w:rsidR="001E275D">
              <w:rPr>
                <w:sz w:val="24"/>
                <w:szCs w:val="24"/>
              </w:rPr>
              <w:t>addition,</w:t>
            </w:r>
            <w:r w:rsidR="0031736B">
              <w:rPr>
                <w:sz w:val="24"/>
                <w:szCs w:val="24"/>
              </w:rPr>
              <w:t xml:space="preserve"> there is a</w:t>
            </w:r>
            <w:r w:rsidR="00241485">
              <w:rPr>
                <w:sz w:val="24"/>
                <w:szCs w:val="24"/>
              </w:rPr>
              <w:t xml:space="preserve"> duty placed on practitioners </w:t>
            </w:r>
            <w:r w:rsidR="00E33AAB">
              <w:rPr>
                <w:sz w:val="24"/>
                <w:szCs w:val="24"/>
              </w:rPr>
              <w:t xml:space="preserve">and their relevant partners to report any </w:t>
            </w:r>
            <w:r w:rsidR="00446943">
              <w:rPr>
                <w:sz w:val="24"/>
                <w:szCs w:val="24"/>
              </w:rPr>
              <w:t>safeguarding concern</w:t>
            </w:r>
            <w:r w:rsidR="000A45A6">
              <w:rPr>
                <w:sz w:val="24"/>
                <w:szCs w:val="24"/>
              </w:rPr>
              <w:t>, have knowledge or is suspicious that a child is suffering or likely to suff</w:t>
            </w:r>
            <w:r w:rsidR="00044248">
              <w:rPr>
                <w:sz w:val="24"/>
                <w:szCs w:val="24"/>
              </w:rPr>
              <w:t>er harm, s128 within the act.</w:t>
            </w:r>
            <w:r w:rsidR="00446943">
              <w:rPr>
                <w:sz w:val="24"/>
                <w:szCs w:val="24"/>
              </w:rPr>
              <w:t xml:space="preserve"> Social workers also are required to have c</w:t>
            </w:r>
            <w:r w:rsidR="00584467">
              <w:rPr>
                <w:sz w:val="24"/>
                <w:szCs w:val="24"/>
              </w:rPr>
              <w:t>onsideration of the United Nations Convention on the Rights of the Chil</w:t>
            </w:r>
            <w:r w:rsidR="00241485">
              <w:rPr>
                <w:sz w:val="24"/>
                <w:szCs w:val="24"/>
              </w:rPr>
              <w:t xml:space="preserve">d </w:t>
            </w:r>
            <w:r w:rsidR="00584467">
              <w:rPr>
                <w:sz w:val="24"/>
                <w:szCs w:val="24"/>
              </w:rPr>
              <w:t>(Government, 2010)</w:t>
            </w:r>
            <w:r w:rsidR="00F97684">
              <w:rPr>
                <w:sz w:val="24"/>
                <w:szCs w:val="24"/>
              </w:rPr>
              <w:t xml:space="preserve">. </w:t>
            </w:r>
          </w:p>
          <w:p w14:paraId="3525EAC8" w14:textId="77777777" w:rsidR="00F97684" w:rsidRDefault="00F97684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F788AD1" w14:textId="672CE353" w:rsidR="00F97684" w:rsidRDefault="00F97684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When a referral is submitted to the Local Authority, it then lays with th</w:t>
            </w:r>
            <w:r w:rsidR="001D2B6C">
              <w:rPr>
                <w:sz w:val="24"/>
                <w:szCs w:val="24"/>
              </w:rPr>
              <w:t xml:space="preserve">at Authority to determine whether there is enough information and evidence to suggest </w:t>
            </w:r>
            <w:r w:rsidR="00927B35">
              <w:rPr>
                <w:sz w:val="24"/>
                <w:szCs w:val="24"/>
              </w:rPr>
              <w:t>that the child in question is at risk of significant harm or not. If the decision is that there is enough information</w:t>
            </w:r>
            <w:r w:rsidR="008C4F54">
              <w:rPr>
                <w:sz w:val="24"/>
                <w:szCs w:val="24"/>
              </w:rPr>
              <w:t xml:space="preserve"> this would then trigger a section 47 investigation</w:t>
            </w:r>
            <w:r w:rsidR="00EE76F4">
              <w:rPr>
                <w:sz w:val="24"/>
                <w:szCs w:val="24"/>
              </w:rPr>
              <w:t xml:space="preserve"> (Children Act, 1989). </w:t>
            </w:r>
            <w:r w:rsidR="000104D8">
              <w:rPr>
                <w:sz w:val="24"/>
                <w:szCs w:val="24"/>
              </w:rPr>
              <w:t xml:space="preserve">For a section 47 enquiry to go ahead </w:t>
            </w:r>
            <w:r w:rsidR="00EC5027">
              <w:rPr>
                <w:sz w:val="24"/>
                <w:szCs w:val="24"/>
              </w:rPr>
              <w:t>there must be a decision made mutually within a strategy discussion between the police and social services.</w:t>
            </w:r>
            <w:r w:rsidR="007B57E5">
              <w:rPr>
                <w:sz w:val="24"/>
                <w:szCs w:val="24"/>
              </w:rPr>
              <w:t xml:space="preserve"> There are some cases whereby the enquiries require a joint investigation between both named agencies,</w:t>
            </w:r>
            <w:r w:rsidR="00D00BA5">
              <w:rPr>
                <w:sz w:val="24"/>
                <w:szCs w:val="24"/>
              </w:rPr>
              <w:t xml:space="preserve"> this is if there is a criminal element within the referral. </w:t>
            </w:r>
          </w:p>
          <w:p w14:paraId="389E4B8E" w14:textId="77777777" w:rsidR="0013037A" w:rsidRDefault="0013037A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C0E7E6B" w14:textId="79F74AD8" w:rsidR="0013037A" w:rsidRDefault="0013037A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When completing a section 47 enquiry</w:t>
            </w:r>
            <w:r w:rsidR="008E7FC5">
              <w:rPr>
                <w:sz w:val="24"/>
                <w:szCs w:val="24"/>
              </w:rPr>
              <w:t>, there must be consideration for the child/children’s care and support needs. Within the Social Services and Wellbeing (Wales) Act 2014, ca</w:t>
            </w:r>
            <w:r w:rsidR="00BE1E30">
              <w:rPr>
                <w:sz w:val="24"/>
                <w:szCs w:val="24"/>
              </w:rPr>
              <w:t>re and</w:t>
            </w:r>
            <w:r w:rsidR="00055458">
              <w:rPr>
                <w:sz w:val="24"/>
                <w:szCs w:val="24"/>
              </w:rPr>
              <w:t xml:space="preserve"> support </w:t>
            </w:r>
            <w:r w:rsidR="00564E6A">
              <w:rPr>
                <w:sz w:val="24"/>
                <w:szCs w:val="24"/>
              </w:rPr>
              <w:t xml:space="preserve">is to gather information of the </w:t>
            </w:r>
            <w:proofErr w:type="spellStart"/>
            <w:r w:rsidR="00564E6A">
              <w:rPr>
                <w:sz w:val="24"/>
                <w:szCs w:val="24"/>
              </w:rPr>
              <w:t>individuals</w:t>
            </w:r>
            <w:proofErr w:type="spellEnd"/>
            <w:r w:rsidR="00564E6A">
              <w:rPr>
                <w:sz w:val="24"/>
                <w:szCs w:val="24"/>
              </w:rPr>
              <w:t xml:space="preserve"> needs, capacity, resources and what is the outcome </w:t>
            </w:r>
            <w:r w:rsidR="00092974">
              <w:rPr>
                <w:sz w:val="24"/>
                <w:szCs w:val="24"/>
              </w:rPr>
              <w:t xml:space="preserve">that they want to achieve. </w:t>
            </w:r>
          </w:p>
          <w:p w14:paraId="153E5C08" w14:textId="77777777" w:rsidR="00502B1A" w:rsidRDefault="00502B1A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318E819" w14:textId="0A53AF12" w:rsidR="00FC0334" w:rsidRDefault="00502B1A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 part of a section 47 enquiry, if the decision is that the child is at risk of significant harm</w:t>
            </w:r>
            <w:r w:rsidR="005F7897">
              <w:rPr>
                <w:sz w:val="24"/>
                <w:szCs w:val="24"/>
              </w:rPr>
              <w:t xml:space="preserve"> following this the case/child will then be discussed within a child protection case conference.</w:t>
            </w:r>
            <w:r w:rsidR="002C0401">
              <w:rPr>
                <w:sz w:val="24"/>
                <w:szCs w:val="24"/>
              </w:rPr>
              <w:t xml:space="preserve"> Within a child protection conference, the categories in which the child’s name can be placed under </w:t>
            </w:r>
            <w:r w:rsidR="00190CC6">
              <w:rPr>
                <w:sz w:val="24"/>
                <w:szCs w:val="24"/>
              </w:rPr>
              <w:t>are</w:t>
            </w:r>
            <w:r w:rsidR="002C0401">
              <w:rPr>
                <w:sz w:val="24"/>
                <w:szCs w:val="24"/>
              </w:rPr>
              <w:t xml:space="preserve"> </w:t>
            </w:r>
            <w:r w:rsidR="00190CC6">
              <w:rPr>
                <w:sz w:val="24"/>
                <w:szCs w:val="24"/>
              </w:rPr>
              <w:t>physical, neglect, sexual or emotional. In</w:t>
            </w:r>
            <w:r w:rsidR="005F7897">
              <w:rPr>
                <w:sz w:val="24"/>
                <w:szCs w:val="24"/>
              </w:rPr>
              <w:t xml:space="preserve"> a case conference </w:t>
            </w:r>
            <w:r w:rsidR="00C90E42">
              <w:rPr>
                <w:sz w:val="24"/>
                <w:szCs w:val="24"/>
              </w:rPr>
              <w:t>professionals and different agencies share information with one another and discuss what the presenting risks and concerns are, these meetings include family</w:t>
            </w:r>
            <w:r w:rsidR="008A4531">
              <w:rPr>
                <w:sz w:val="24"/>
                <w:szCs w:val="24"/>
              </w:rPr>
              <w:t>, from these discussions and collaborative working they are then able to create a child protection plan</w:t>
            </w:r>
            <w:r w:rsidR="002C0401">
              <w:rPr>
                <w:sz w:val="24"/>
                <w:szCs w:val="24"/>
              </w:rPr>
              <w:t xml:space="preserve">. </w:t>
            </w:r>
          </w:p>
          <w:p w14:paraId="0AA508D1" w14:textId="77777777" w:rsidR="00065D1C" w:rsidRDefault="00065D1C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E11118E" w14:textId="01534574" w:rsidR="00065D1C" w:rsidRDefault="00065D1C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If the child’s name is then placed on the child protection register, following this then there are regular core groups </w:t>
            </w:r>
            <w:r w:rsidR="00390509">
              <w:rPr>
                <w:sz w:val="24"/>
                <w:szCs w:val="24"/>
              </w:rPr>
              <w:t xml:space="preserve">that take place, ensuring that the core agencies that support the family are having opportunities to share information and </w:t>
            </w:r>
            <w:r w:rsidR="008F3F48">
              <w:rPr>
                <w:sz w:val="24"/>
                <w:szCs w:val="24"/>
              </w:rPr>
              <w:t xml:space="preserve">whether there is or isn’t any progression to the </w:t>
            </w:r>
            <w:r w:rsidR="00317BA5">
              <w:rPr>
                <w:sz w:val="24"/>
                <w:szCs w:val="24"/>
              </w:rPr>
              <w:t>family’s</w:t>
            </w:r>
            <w:r w:rsidR="008F3F48">
              <w:rPr>
                <w:sz w:val="24"/>
                <w:szCs w:val="24"/>
              </w:rPr>
              <w:t xml:space="preserve"> commitment to their child protection plan. </w:t>
            </w:r>
          </w:p>
          <w:p w14:paraId="6D8CB8AF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A95F4DB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5DF59E2" w14:textId="385EF026" w:rsidR="00FC0334" w:rsidRDefault="008F3F48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 – 494</w:t>
            </w:r>
          </w:p>
          <w:p w14:paraId="14883BA0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9641ACD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206514B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03BD6D93" w14:textId="56AD433A" w:rsidR="007A628F" w:rsidRPr="008B28E7" w:rsidRDefault="007A628F" w:rsidP="001E165D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65179D26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  <w:r w:rsidR="001E165D">
              <w:rPr>
                <w:sz w:val="24"/>
                <w:szCs w:val="24"/>
              </w:rPr>
              <w:t>.</w:t>
            </w:r>
          </w:p>
          <w:p w14:paraId="25E86DBB" w14:textId="77777777" w:rsidR="001E165D" w:rsidRDefault="001E165D" w:rsidP="00FC0334">
            <w:pPr>
              <w:jc w:val="both"/>
              <w:rPr>
                <w:sz w:val="24"/>
                <w:szCs w:val="24"/>
              </w:rPr>
            </w:pPr>
          </w:p>
          <w:p w14:paraId="1F706DE4" w14:textId="37347B0D" w:rsidR="001E165D" w:rsidRDefault="001E165D" w:rsidP="00FC0334">
            <w:pPr>
              <w:jc w:val="both"/>
              <w:rPr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>
              <w:rPr>
                <w:i/>
                <w:sz w:val="24"/>
                <w:szCs w:val="24"/>
              </w:rPr>
              <w:t>.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7E7ED72" w14:textId="76EB9CBB" w:rsidR="00FC0334" w:rsidRDefault="00A20128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When </w:t>
            </w:r>
            <w:r w:rsidR="006E04A5">
              <w:rPr>
                <w:sz w:val="24"/>
                <w:szCs w:val="24"/>
              </w:rPr>
              <w:t xml:space="preserve">reflecting on the difference between safeguarding within </w:t>
            </w:r>
            <w:r w:rsidR="00382470">
              <w:rPr>
                <w:sz w:val="24"/>
                <w:szCs w:val="24"/>
              </w:rPr>
              <w:t>adult’s</w:t>
            </w:r>
            <w:r w:rsidR="006E04A5">
              <w:rPr>
                <w:sz w:val="24"/>
                <w:szCs w:val="24"/>
              </w:rPr>
              <w:t xml:space="preserve"> work and children I believe the main difference is </w:t>
            </w:r>
            <w:r w:rsidR="00045E65">
              <w:rPr>
                <w:sz w:val="24"/>
                <w:szCs w:val="24"/>
              </w:rPr>
              <w:t>considering capacity within the Mental Capacity Act 2005.</w:t>
            </w:r>
            <w:r w:rsidR="00382470">
              <w:rPr>
                <w:sz w:val="24"/>
                <w:szCs w:val="24"/>
              </w:rPr>
              <w:t xml:space="preserve"> Within the Mental Capacity </w:t>
            </w:r>
            <w:r w:rsidR="009B5DDD">
              <w:rPr>
                <w:sz w:val="24"/>
                <w:szCs w:val="24"/>
              </w:rPr>
              <w:t>Act,</w:t>
            </w:r>
            <w:r w:rsidR="00382470">
              <w:rPr>
                <w:sz w:val="24"/>
                <w:szCs w:val="24"/>
              </w:rPr>
              <w:t xml:space="preserve"> it outlines</w:t>
            </w:r>
            <w:r w:rsidR="00997C0F">
              <w:rPr>
                <w:sz w:val="24"/>
                <w:szCs w:val="24"/>
              </w:rPr>
              <w:t xml:space="preserve"> in principle 3 of the act</w:t>
            </w:r>
            <w:r w:rsidR="00382470">
              <w:rPr>
                <w:sz w:val="24"/>
                <w:szCs w:val="24"/>
              </w:rPr>
              <w:t xml:space="preserve"> that an adult </w:t>
            </w:r>
            <w:r w:rsidR="00AF5CFA">
              <w:rPr>
                <w:sz w:val="24"/>
                <w:szCs w:val="24"/>
              </w:rPr>
              <w:t>is able to make their own choices and their own decisions</w:t>
            </w:r>
            <w:r w:rsidR="00755E86">
              <w:rPr>
                <w:sz w:val="24"/>
                <w:szCs w:val="24"/>
              </w:rPr>
              <w:t xml:space="preserve">. Within this principle it notes that </w:t>
            </w:r>
            <w:r w:rsidR="0078639B">
              <w:rPr>
                <w:sz w:val="24"/>
                <w:szCs w:val="24"/>
              </w:rPr>
              <w:t>no person should be deemed as unable to make a decision solely because it is an unwise decision</w:t>
            </w:r>
            <w:r w:rsidR="00F05569">
              <w:rPr>
                <w:sz w:val="24"/>
                <w:szCs w:val="24"/>
              </w:rPr>
              <w:t xml:space="preserve">, for example an adult may choose to </w:t>
            </w:r>
            <w:r w:rsidR="00654FAA">
              <w:rPr>
                <w:sz w:val="24"/>
                <w:szCs w:val="24"/>
              </w:rPr>
              <w:t xml:space="preserve">binge </w:t>
            </w:r>
            <w:r w:rsidR="00F05569">
              <w:rPr>
                <w:sz w:val="24"/>
                <w:szCs w:val="24"/>
              </w:rPr>
              <w:t xml:space="preserve">drink alcohol </w:t>
            </w:r>
            <w:r w:rsidR="00654FAA">
              <w:rPr>
                <w:sz w:val="24"/>
                <w:szCs w:val="24"/>
              </w:rPr>
              <w:t>to the point that they become unwell</w:t>
            </w:r>
            <w:r w:rsidR="00F46FA4">
              <w:rPr>
                <w:sz w:val="24"/>
                <w:szCs w:val="24"/>
              </w:rPr>
              <w:t xml:space="preserve"> and it will then impact their functioning for the following day, however </w:t>
            </w:r>
            <w:r w:rsidR="007E3D2F">
              <w:rPr>
                <w:sz w:val="24"/>
                <w:szCs w:val="24"/>
              </w:rPr>
              <w:t xml:space="preserve">if they have the capacity </w:t>
            </w:r>
            <w:r w:rsidR="009B5DDD">
              <w:rPr>
                <w:sz w:val="24"/>
                <w:szCs w:val="24"/>
              </w:rPr>
              <w:t xml:space="preserve">they are well within their rights to do this. </w:t>
            </w:r>
          </w:p>
          <w:p w14:paraId="5816E175" w14:textId="77777777" w:rsidR="00C63234" w:rsidRDefault="00C63234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EC40B87" w14:textId="54B77DD1" w:rsidR="00C63234" w:rsidRDefault="00C63234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When a safeguarding referral </w:t>
            </w:r>
            <w:r w:rsidR="00244504">
              <w:rPr>
                <w:sz w:val="24"/>
                <w:szCs w:val="24"/>
              </w:rPr>
              <w:t xml:space="preserve">is received, </w:t>
            </w:r>
            <w:r w:rsidR="00972942">
              <w:rPr>
                <w:sz w:val="24"/>
                <w:szCs w:val="24"/>
              </w:rPr>
              <w:t>it is essential to have consent from the individual</w:t>
            </w:r>
            <w:r w:rsidR="00B420C4">
              <w:rPr>
                <w:sz w:val="24"/>
                <w:szCs w:val="24"/>
              </w:rPr>
              <w:t xml:space="preserve">, within referral forms it does include a box whereby it should be ticked if they have consented to the safeguarding referral and also if the referral is for care and support. If </w:t>
            </w:r>
            <w:r w:rsidR="00A1096F">
              <w:rPr>
                <w:sz w:val="24"/>
                <w:szCs w:val="24"/>
              </w:rPr>
              <w:t xml:space="preserve">the individual in question has been assessed as not having capacity </w:t>
            </w:r>
            <w:r w:rsidR="008C4F99">
              <w:rPr>
                <w:sz w:val="24"/>
                <w:szCs w:val="24"/>
              </w:rPr>
              <w:t xml:space="preserve">the referral can be submitted as it is within their best interest. </w:t>
            </w:r>
            <w:r w:rsidR="00451783">
              <w:rPr>
                <w:sz w:val="24"/>
                <w:szCs w:val="24"/>
              </w:rPr>
              <w:t xml:space="preserve">If it is deemed to be in the persons best interest </w:t>
            </w:r>
            <w:proofErr w:type="spellStart"/>
            <w:r w:rsidR="00780AB9">
              <w:rPr>
                <w:sz w:val="24"/>
                <w:szCs w:val="24"/>
              </w:rPr>
              <w:t>a</w:t>
            </w:r>
            <w:proofErr w:type="spellEnd"/>
            <w:r w:rsidR="00780AB9">
              <w:rPr>
                <w:sz w:val="24"/>
                <w:szCs w:val="24"/>
              </w:rPr>
              <w:t xml:space="preserve"> assessment needs to be completed </w:t>
            </w:r>
            <w:r w:rsidR="00505C3C">
              <w:rPr>
                <w:sz w:val="24"/>
                <w:szCs w:val="24"/>
              </w:rPr>
              <w:t>evidencing the overriding principle, this is included within the Social Services and Wellbeing (Wales) Act 2014</w:t>
            </w:r>
            <w:r w:rsidR="00E1715B">
              <w:rPr>
                <w:sz w:val="24"/>
                <w:szCs w:val="24"/>
              </w:rPr>
              <w:t xml:space="preserve">. </w:t>
            </w:r>
          </w:p>
          <w:p w14:paraId="266C8625" w14:textId="77777777" w:rsidR="00D1423F" w:rsidRDefault="00D1423F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B867543" w14:textId="29A47347" w:rsidR="00D1423F" w:rsidRDefault="00652901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Whilst considering the above, </w:t>
            </w:r>
            <w:r w:rsidR="00857D9F">
              <w:rPr>
                <w:sz w:val="24"/>
                <w:szCs w:val="24"/>
              </w:rPr>
              <w:t>it is important to consider and utilise Article 8 of the Human Rights Act</w:t>
            </w:r>
            <w:r w:rsidR="00841ED6">
              <w:rPr>
                <w:sz w:val="24"/>
                <w:szCs w:val="24"/>
              </w:rPr>
              <w:t xml:space="preserve"> 1998, within this article it states that all individuals have a right to respect for </w:t>
            </w:r>
            <w:r w:rsidR="00DF2EFB">
              <w:rPr>
                <w:sz w:val="24"/>
                <w:szCs w:val="24"/>
              </w:rPr>
              <w:t xml:space="preserve">your private and family life. </w:t>
            </w:r>
          </w:p>
          <w:p w14:paraId="02B86A8D" w14:textId="77777777" w:rsidR="004B0793" w:rsidRDefault="004B0793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D0F6DA6" w14:textId="36A03353" w:rsidR="000408FD" w:rsidRDefault="00E3680A" w:rsidP="00041AC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When working within children services due to the age of some children they do have a dependency on their parents </w:t>
            </w:r>
            <w:r w:rsidR="00BB5112">
              <w:rPr>
                <w:sz w:val="24"/>
                <w:szCs w:val="24"/>
              </w:rPr>
              <w:t xml:space="preserve">or carers </w:t>
            </w:r>
            <w:r>
              <w:rPr>
                <w:sz w:val="24"/>
                <w:szCs w:val="24"/>
              </w:rPr>
              <w:t>and reply on them</w:t>
            </w:r>
            <w:r w:rsidR="00BB5112">
              <w:rPr>
                <w:sz w:val="24"/>
                <w:szCs w:val="24"/>
              </w:rPr>
              <w:t xml:space="preserve"> to meet their needs, they are also reliant on their parents to keep them safe</w:t>
            </w:r>
            <w:r w:rsidR="004422E4">
              <w:rPr>
                <w:sz w:val="24"/>
                <w:szCs w:val="24"/>
              </w:rPr>
              <w:t>. Despite this</w:t>
            </w:r>
            <w:r w:rsidR="00A03CD8">
              <w:rPr>
                <w:sz w:val="24"/>
                <w:szCs w:val="24"/>
              </w:rPr>
              <w:t xml:space="preserve">, </w:t>
            </w:r>
            <w:r w:rsidR="004422E4">
              <w:rPr>
                <w:sz w:val="24"/>
                <w:szCs w:val="24"/>
              </w:rPr>
              <w:t xml:space="preserve">and despite a child being by law </w:t>
            </w:r>
            <w:r w:rsidR="00A03CD8">
              <w:rPr>
                <w:sz w:val="24"/>
                <w:szCs w:val="24"/>
              </w:rPr>
              <w:t>a child as anyone under 18 (</w:t>
            </w:r>
            <w:r w:rsidR="00A03CD8" w:rsidRPr="00A03CD8">
              <w:rPr>
                <w:sz w:val="24"/>
                <w:szCs w:val="24"/>
              </w:rPr>
              <w:t>United Nations Convention on the Rights of the Child</w:t>
            </w:r>
            <w:r w:rsidR="00FB42C4">
              <w:rPr>
                <w:sz w:val="24"/>
                <w:szCs w:val="24"/>
              </w:rPr>
              <w:t xml:space="preserve">, 1989). </w:t>
            </w:r>
            <w:r w:rsidR="004D3536">
              <w:rPr>
                <w:sz w:val="24"/>
                <w:szCs w:val="24"/>
              </w:rPr>
              <w:t xml:space="preserve">A social </w:t>
            </w:r>
            <w:r w:rsidR="004D3536">
              <w:rPr>
                <w:sz w:val="24"/>
                <w:szCs w:val="24"/>
              </w:rPr>
              <w:lastRenderedPageBreak/>
              <w:t xml:space="preserve">worker should be considering whether the child has Gillick competence (NSPCC, 2022). </w:t>
            </w:r>
            <w:r w:rsidR="00291A93">
              <w:rPr>
                <w:sz w:val="24"/>
                <w:szCs w:val="24"/>
              </w:rPr>
              <w:t xml:space="preserve">A child whom is under the age of 16 and is deemed to have Gillick competence </w:t>
            </w:r>
            <w:r w:rsidR="00C145F4">
              <w:rPr>
                <w:sz w:val="24"/>
                <w:szCs w:val="24"/>
              </w:rPr>
              <w:t>means that they are</w:t>
            </w:r>
            <w:r w:rsidR="00417CD1">
              <w:rPr>
                <w:sz w:val="24"/>
                <w:szCs w:val="24"/>
              </w:rPr>
              <w:t xml:space="preserve"> mature enough to have a good understanding of the issues and the implications</w:t>
            </w:r>
            <w:r w:rsidR="00C145F4">
              <w:rPr>
                <w:sz w:val="24"/>
                <w:szCs w:val="24"/>
              </w:rPr>
              <w:t xml:space="preserve">. </w:t>
            </w:r>
            <w:r w:rsidR="006B57C5">
              <w:rPr>
                <w:sz w:val="24"/>
                <w:szCs w:val="24"/>
              </w:rPr>
              <w:t>A decision about</w:t>
            </w:r>
            <w:r w:rsidR="00F72096">
              <w:rPr>
                <w:sz w:val="24"/>
                <w:szCs w:val="24"/>
              </w:rPr>
              <w:t xml:space="preserve"> whether a child has</w:t>
            </w:r>
            <w:r w:rsidR="006B57C5">
              <w:rPr>
                <w:sz w:val="24"/>
                <w:szCs w:val="24"/>
              </w:rPr>
              <w:t xml:space="preserve"> Gillick competence should be made by the practitioner</w:t>
            </w:r>
            <w:r w:rsidR="00E7511C">
              <w:rPr>
                <w:sz w:val="24"/>
                <w:szCs w:val="24"/>
              </w:rPr>
              <w:t xml:space="preserve"> </w:t>
            </w:r>
            <w:r w:rsidR="00E7511C" w:rsidRPr="00E7511C">
              <w:rPr>
                <w:sz w:val="24"/>
                <w:szCs w:val="24"/>
              </w:rPr>
              <w:t>(Gillick v West Norfolk &amp; Wisbech Area Health Authority and Department of Health &amp; Social Security, 1985)</w:t>
            </w:r>
            <w:r w:rsidR="00F72096" w:rsidRPr="00E7511C">
              <w:rPr>
                <w:sz w:val="24"/>
                <w:szCs w:val="24"/>
              </w:rPr>
              <w:t>.</w:t>
            </w:r>
          </w:p>
          <w:p w14:paraId="1394C231" w14:textId="77777777" w:rsidR="000408FD" w:rsidRDefault="000408FD" w:rsidP="009B5DD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78D2F84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E64B386" w14:textId="02AA29D2" w:rsidR="00FC0334" w:rsidRDefault="00F72096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Word Count – </w:t>
            </w:r>
            <w:r w:rsidR="00E7511C">
              <w:rPr>
                <w:sz w:val="24"/>
                <w:szCs w:val="24"/>
              </w:rPr>
              <w:t>406</w:t>
            </w:r>
          </w:p>
          <w:p w14:paraId="6BA3DD84" w14:textId="65123F98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2E488B" w14:textId="77777777" w:rsidR="00D42F2E" w:rsidRDefault="00D42F2E">
      <w:r>
        <w:separator/>
      </w:r>
    </w:p>
  </w:endnote>
  <w:endnote w:type="continuationSeparator" w:id="0">
    <w:p w14:paraId="3FED6FCF" w14:textId="77777777" w:rsidR="00D42F2E" w:rsidRDefault="00D42F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3804FC" w14:textId="77777777" w:rsidR="00D42F2E" w:rsidRDefault="00D42F2E">
      <w:r>
        <w:separator/>
      </w:r>
    </w:p>
  </w:footnote>
  <w:footnote w:type="continuationSeparator" w:id="0">
    <w:p w14:paraId="6965417F" w14:textId="77777777" w:rsidR="00D42F2E" w:rsidRDefault="00D42F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04D8"/>
    <w:rsid w:val="00010A51"/>
    <w:rsid w:val="00011F6E"/>
    <w:rsid w:val="00012B16"/>
    <w:rsid w:val="00016CBC"/>
    <w:rsid w:val="00020EEC"/>
    <w:rsid w:val="0002440E"/>
    <w:rsid w:val="0002759A"/>
    <w:rsid w:val="00027B1F"/>
    <w:rsid w:val="0003088B"/>
    <w:rsid w:val="000325D9"/>
    <w:rsid w:val="000372B2"/>
    <w:rsid w:val="0004079F"/>
    <w:rsid w:val="000408FD"/>
    <w:rsid w:val="00041ACC"/>
    <w:rsid w:val="00043543"/>
    <w:rsid w:val="00044248"/>
    <w:rsid w:val="00045B87"/>
    <w:rsid w:val="00045C07"/>
    <w:rsid w:val="00045C40"/>
    <w:rsid w:val="00045E65"/>
    <w:rsid w:val="00046861"/>
    <w:rsid w:val="00054A07"/>
    <w:rsid w:val="00055458"/>
    <w:rsid w:val="00055D43"/>
    <w:rsid w:val="00056FAC"/>
    <w:rsid w:val="00057751"/>
    <w:rsid w:val="00062E39"/>
    <w:rsid w:val="00064063"/>
    <w:rsid w:val="0006581A"/>
    <w:rsid w:val="00065D1C"/>
    <w:rsid w:val="00074461"/>
    <w:rsid w:val="000766EC"/>
    <w:rsid w:val="00080E58"/>
    <w:rsid w:val="00083D99"/>
    <w:rsid w:val="00084DA6"/>
    <w:rsid w:val="00085699"/>
    <w:rsid w:val="00090160"/>
    <w:rsid w:val="0009154A"/>
    <w:rsid w:val="00091F52"/>
    <w:rsid w:val="00092970"/>
    <w:rsid w:val="00092974"/>
    <w:rsid w:val="00093720"/>
    <w:rsid w:val="000938E6"/>
    <w:rsid w:val="00093B3C"/>
    <w:rsid w:val="0009488C"/>
    <w:rsid w:val="00095C1B"/>
    <w:rsid w:val="00096DEA"/>
    <w:rsid w:val="000A4240"/>
    <w:rsid w:val="000A45A6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D7A11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037A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90CC6"/>
    <w:rsid w:val="0019496C"/>
    <w:rsid w:val="001961CF"/>
    <w:rsid w:val="001A3B98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D2B6C"/>
    <w:rsid w:val="001E165D"/>
    <w:rsid w:val="001E275D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485"/>
    <w:rsid w:val="00241C1B"/>
    <w:rsid w:val="0024288B"/>
    <w:rsid w:val="00243DB0"/>
    <w:rsid w:val="00244504"/>
    <w:rsid w:val="00247265"/>
    <w:rsid w:val="00260663"/>
    <w:rsid w:val="002657E9"/>
    <w:rsid w:val="0026665E"/>
    <w:rsid w:val="0027147E"/>
    <w:rsid w:val="002761F4"/>
    <w:rsid w:val="002775E1"/>
    <w:rsid w:val="00277979"/>
    <w:rsid w:val="00291A93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0401"/>
    <w:rsid w:val="002C2536"/>
    <w:rsid w:val="002C256A"/>
    <w:rsid w:val="002C3031"/>
    <w:rsid w:val="002C3844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1736B"/>
    <w:rsid w:val="00317BA5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470"/>
    <w:rsid w:val="003826BD"/>
    <w:rsid w:val="00385414"/>
    <w:rsid w:val="00390074"/>
    <w:rsid w:val="00390509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E764D"/>
    <w:rsid w:val="003F1233"/>
    <w:rsid w:val="003F513F"/>
    <w:rsid w:val="003F67A4"/>
    <w:rsid w:val="00400786"/>
    <w:rsid w:val="00401FDA"/>
    <w:rsid w:val="004046F0"/>
    <w:rsid w:val="0040668F"/>
    <w:rsid w:val="00411EF7"/>
    <w:rsid w:val="00412677"/>
    <w:rsid w:val="00417CD1"/>
    <w:rsid w:val="00425160"/>
    <w:rsid w:val="00430DE3"/>
    <w:rsid w:val="004348AE"/>
    <w:rsid w:val="004376C0"/>
    <w:rsid w:val="0044223A"/>
    <w:rsid w:val="004422E4"/>
    <w:rsid w:val="00446943"/>
    <w:rsid w:val="00450B67"/>
    <w:rsid w:val="00451783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374F"/>
    <w:rsid w:val="004968E2"/>
    <w:rsid w:val="004A03CE"/>
    <w:rsid w:val="004A2A49"/>
    <w:rsid w:val="004A5A64"/>
    <w:rsid w:val="004B0793"/>
    <w:rsid w:val="004B0F7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36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18B2"/>
    <w:rsid w:val="00502A14"/>
    <w:rsid w:val="00502B1A"/>
    <w:rsid w:val="005042F1"/>
    <w:rsid w:val="0050481B"/>
    <w:rsid w:val="00505C3C"/>
    <w:rsid w:val="00507549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484A"/>
    <w:rsid w:val="00564E6A"/>
    <w:rsid w:val="0056684C"/>
    <w:rsid w:val="00574A0C"/>
    <w:rsid w:val="0057780F"/>
    <w:rsid w:val="00581E0A"/>
    <w:rsid w:val="00584467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5F7897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2901"/>
    <w:rsid w:val="00654329"/>
    <w:rsid w:val="00654CEC"/>
    <w:rsid w:val="00654FAA"/>
    <w:rsid w:val="00655507"/>
    <w:rsid w:val="006579FD"/>
    <w:rsid w:val="006635E3"/>
    <w:rsid w:val="006639E4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0A9E"/>
    <w:rsid w:val="006B4496"/>
    <w:rsid w:val="006B57C5"/>
    <w:rsid w:val="006B5E67"/>
    <w:rsid w:val="006B6612"/>
    <w:rsid w:val="006C2EB5"/>
    <w:rsid w:val="006D18A3"/>
    <w:rsid w:val="006D5970"/>
    <w:rsid w:val="006E04A5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5B96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5E86"/>
    <w:rsid w:val="00756548"/>
    <w:rsid w:val="0075673A"/>
    <w:rsid w:val="0075704F"/>
    <w:rsid w:val="00763B2D"/>
    <w:rsid w:val="00764C84"/>
    <w:rsid w:val="007710AD"/>
    <w:rsid w:val="00772924"/>
    <w:rsid w:val="00780AB9"/>
    <w:rsid w:val="0078112D"/>
    <w:rsid w:val="0078639B"/>
    <w:rsid w:val="007872F2"/>
    <w:rsid w:val="007873F9"/>
    <w:rsid w:val="007908E0"/>
    <w:rsid w:val="00793EB3"/>
    <w:rsid w:val="00794205"/>
    <w:rsid w:val="0079422A"/>
    <w:rsid w:val="007A0D8F"/>
    <w:rsid w:val="007A1F6A"/>
    <w:rsid w:val="007A628F"/>
    <w:rsid w:val="007B0DE3"/>
    <w:rsid w:val="007B1BFD"/>
    <w:rsid w:val="007B57E5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E3D2F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ED6"/>
    <w:rsid w:val="00841F9D"/>
    <w:rsid w:val="008420E1"/>
    <w:rsid w:val="00844D98"/>
    <w:rsid w:val="00846D84"/>
    <w:rsid w:val="00850233"/>
    <w:rsid w:val="0085230E"/>
    <w:rsid w:val="008550A1"/>
    <w:rsid w:val="00857D9F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4531"/>
    <w:rsid w:val="008B07DE"/>
    <w:rsid w:val="008B1309"/>
    <w:rsid w:val="008B28E7"/>
    <w:rsid w:val="008B67F6"/>
    <w:rsid w:val="008C14C7"/>
    <w:rsid w:val="008C2FFB"/>
    <w:rsid w:val="008C4F54"/>
    <w:rsid w:val="008C4F99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E7FC5"/>
    <w:rsid w:val="008F127E"/>
    <w:rsid w:val="008F32D9"/>
    <w:rsid w:val="008F3F48"/>
    <w:rsid w:val="00902A65"/>
    <w:rsid w:val="00903932"/>
    <w:rsid w:val="009079BD"/>
    <w:rsid w:val="00912BD9"/>
    <w:rsid w:val="00916FB2"/>
    <w:rsid w:val="00920E5B"/>
    <w:rsid w:val="00926436"/>
    <w:rsid w:val="00926C53"/>
    <w:rsid w:val="00927B35"/>
    <w:rsid w:val="0093018C"/>
    <w:rsid w:val="00932DFC"/>
    <w:rsid w:val="0094495F"/>
    <w:rsid w:val="00944C2E"/>
    <w:rsid w:val="009544C0"/>
    <w:rsid w:val="00954FA4"/>
    <w:rsid w:val="00956AE9"/>
    <w:rsid w:val="00964CC6"/>
    <w:rsid w:val="00967BFA"/>
    <w:rsid w:val="00972942"/>
    <w:rsid w:val="0098262C"/>
    <w:rsid w:val="0098427C"/>
    <w:rsid w:val="00986B43"/>
    <w:rsid w:val="00986C0B"/>
    <w:rsid w:val="00986D46"/>
    <w:rsid w:val="00991FDA"/>
    <w:rsid w:val="00992ACA"/>
    <w:rsid w:val="00997C0F"/>
    <w:rsid w:val="009A5F3B"/>
    <w:rsid w:val="009A5F79"/>
    <w:rsid w:val="009A6F87"/>
    <w:rsid w:val="009B0B61"/>
    <w:rsid w:val="009B28C0"/>
    <w:rsid w:val="009B3178"/>
    <w:rsid w:val="009B3E46"/>
    <w:rsid w:val="009B5DDD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3CD8"/>
    <w:rsid w:val="00A06422"/>
    <w:rsid w:val="00A1096F"/>
    <w:rsid w:val="00A10D56"/>
    <w:rsid w:val="00A12AAE"/>
    <w:rsid w:val="00A12F22"/>
    <w:rsid w:val="00A16DD1"/>
    <w:rsid w:val="00A20128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356C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5CFA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0C4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436E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112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30"/>
    <w:rsid w:val="00BF0D6C"/>
    <w:rsid w:val="00BF1CFA"/>
    <w:rsid w:val="00C01D14"/>
    <w:rsid w:val="00C01D97"/>
    <w:rsid w:val="00C025B4"/>
    <w:rsid w:val="00C029EC"/>
    <w:rsid w:val="00C145F4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234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0E42"/>
    <w:rsid w:val="00C92C71"/>
    <w:rsid w:val="00C93F8F"/>
    <w:rsid w:val="00C9422E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0BA5"/>
    <w:rsid w:val="00D0274B"/>
    <w:rsid w:val="00D0503D"/>
    <w:rsid w:val="00D052BC"/>
    <w:rsid w:val="00D07026"/>
    <w:rsid w:val="00D1423F"/>
    <w:rsid w:val="00D146AE"/>
    <w:rsid w:val="00D22C8F"/>
    <w:rsid w:val="00D3203C"/>
    <w:rsid w:val="00D33491"/>
    <w:rsid w:val="00D3442D"/>
    <w:rsid w:val="00D36F00"/>
    <w:rsid w:val="00D42F2E"/>
    <w:rsid w:val="00D44B67"/>
    <w:rsid w:val="00D44F8E"/>
    <w:rsid w:val="00D50509"/>
    <w:rsid w:val="00D51FD5"/>
    <w:rsid w:val="00D55DE0"/>
    <w:rsid w:val="00D607EF"/>
    <w:rsid w:val="00D60F88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2EFB"/>
    <w:rsid w:val="00DF7899"/>
    <w:rsid w:val="00E0524C"/>
    <w:rsid w:val="00E15751"/>
    <w:rsid w:val="00E1715B"/>
    <w:rsid w:val="00E17160"/>
    <w:rsid w:val="00E17D41"/>
    <w:rsid w:val="00E231D1"/>
    <w:rsid w:val="00E3288D"/>
    <w:rsid w:val="00E33AAB"/>
    <w:rsid w:val="00E35112"/>
    <w:rsid w:val="00E35BEC"/>
    <w:rsid w:val="00E3680A"/>
    <w:rsid w:val="00E41A6A"/>
    <w:rsid w:val="00E46F0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11C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027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E76F4"/>
    <w:rsid w:val="00EF328C"/>
    <w:rsid w:val="00EF68BB"/>
    <w:rsid w:val="00F01F92"/>
    <w:rsid w:val="00F030D4"/>
    <w:rsid w:val="00F04053"/>
    <w:rsid w:val="00F05569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46FA4"/>
    <w:rsid w:val="00F50847"/>
    <w:rsid w:val="00F53F27"/>
    <w:rsid w:val="00F546D1"/>
    <w:rsid w:val="00F60281"/>
    <w:rsid w:val="00F66272"/>
    <w:rsid w:val="00F709C0"/>
    <w:rsid w:val="00F71E38"/>
    <w:rsid w:val="00F72096"/>
    <w:rsid w:val="00F81FEC"/>
    <w:rsid w:val="00F927A1"/>
    <w:rsid w:val="00F92E4D"/>
    <w:rsid w:val="00F95D08"/>
    <w:rsid w:val="00F97684"/>
    <w:rsid w:val="00FA0497"/>
    <w:rsid w:val="00FA23BD"/>
    <w:rsid w:val="00FA3764"/>
    <w:rsid w:val="00FA41C7"/>
    <w:rsid w:val="00FA4A79"/>
    <w:rsid w:val="00FA56ED"/>
    <w:rsid w:val="00FB05DD"/>
    <w:rsid w:val="00FB0F7C"/>
    <w:rsid w:val="00FB24EA"/>
    <w:rsid w:val="00FB42C4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0408F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5</Pages>
  <Words>1105</Words>
  <Characters>5680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6772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Cadi R. Parry</cp:lastModifiedBy>
  <cp:revision>97</cp:revision>
  <cp:lastPrinted>2020-02-11T19:20:00Z</cp:lastPrinted>
  <dcterms:created xsi:type="dcterms:W3CDTF">2024-10-14T11:25:00Z</dcterms:created>
  <dcterms:modified xsi:type="dcterms:W3CDTF">2025-02-16T16:10:00Z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