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0D0D0" w:themeColor="background2" w:themeShade="E5"/>
  <w:body>
    <w:p w14:paraId="565DC9B3" w14:textId="77777777" w:rsidR="00410B90" w:rsidRPr="000903E5" w:rsidRDefault="00410B90" w:rsidP="00410B90">
      <w:pPr>
        <w:spacing w:before="120" w:after="120"/>
        <w:rPr>
          <w:rFonts w:ascii="Arial" w:hAnsi="Arial" w:cs="Arial"/>
          <w:b/>
          <w:sz w:val="36"/>
          <w:szCs w:val="36"/>
        </w:rPr>
      </w:pPr>
      <w:r w:rsidRPr="00794CC0">
        <w:rPr>
          <w:rFonts w:ascii="Arial" w:hAnsi="Arial" w:cs="Arial"/>
          <w:b/>
          <w:color w:val="0B769F" w:themeColor="accent4" w:themeShade="BF"/>
          <w:sz w:val="36"/>
          <w:szCs w:val="36"/>
        </w:rPr>
        <w:t xml:space="preserve">Student name: </w:t>
      </w:r>
      <w:r w:rsidRPr="000903E5">
        <w:rPr>
          <w:rFonts w:ascii="Arial" w:hAnsi="Arial" w:cs="Arial"/>
          <w:b/>
          <w:sz w:val="36"/>
          <w:szCs w:val="36"/>
        </w:rPr>
        <w:t>Nomathemba Amanda Socikwa</w:t>
      </w:r>
    </w:p>
    <w:p w14:paraId="670FAB45" w14:textId="77777777" w:rsidR="00410B90" w:rsidRPr="000903E5" w:rsidRDefault="00410B90" w:rsidP="00410B90">
      <w:pPr>
        <w:spacing w:before="120" w:after="120"/>
        <w:rPr>
          <w:rFonts w:ascii="Arial" w:hAnsi="Arial" w:cs="Arial"/>
          <w:b/>
          <w:sz w:val="36"/>
          <w:szCs w:val="36"/>
        </w:rPr>
      </w:pPr>
      <w:r w:rsidRPr="00794CC0">
        <w:rPr>
          <w:rFonts w:ascii="Arial" w:hAnsi="Arial" w:cs="Arial"/>
          <w:b/>
          <w:color w:val="0B769F" w:themeColor="accent4" w:themeShade="BF"/>
          <w:sz w:val="36"/>
          <w:szCs w:val="36"/>
        </w:rPr>
        <w:t xml:space="preserve">Student ID NO: </w:t>
      </w:r>
      <w:r w:rsidRPr="000903E5">
        <w:rPr>
          <w:rFonts w:ascii="Arial" w:hAnsi="Arial" w:cs="Arial"/>
          <w:b/>
          <w:sz w:val="36"/>
          <w:szCs w:val="36"/>
        </w:rPr>
        <w:t>2128581</w:t>
      </w:r>
    </w:p>
    <w:p w14:paraId="5F2A6EB3" w14:textId="77777777" w:rsidR="00410B90" w:rsidRPr="000903E5" w:rsidRDefault="00410B90" w:rsidP="00410B90">
      <w:pPr>
        <w:spacing w:before="120" w:after="120"/>
        <w:rPr>
          <w:rFonts w:ascii="Arial" w:eastAsia="Arial" w:hAnsi="Arial" w:cs="Arial"/>
          <w:b/>
          <w:bCs/>
          <w:sz w:val="36"/>
          <w:szCs w:val="36"/>
        </w:rPr>
      </w:pPr>
      <w:r w:rsidRPr="00794CC0">
        <w:rPr>
          <w:rFonts w:ascii="Arial" w:hAnsi="Arial" w:cs="Arial"/>
          <w:b/>
          <w:color w:val="0B769F" w:themeColor="accent4" w:themeShade="BF"/>
          <w:sz w:val="36"/>
          <w:szCs w:val="36"/>
        </w:rPr>
        <w:t xml:space="preserve">Programme: </w:t>
      </w:r>
      <w:r w:rsidRPr="000903E5">
        <w:rPr>
          <w:rFonts w:ascii="Arial" w:eastAsia="Arial" w:hAnsi="Arial" w:cs="Arial"/>
          <w:b/>
          <w:bCs/>
          <w:sz w:val="36"/>
          <w:szCs w:val="36"/>
        </w:rPr>
        <w:t>MSc Public Health and Social Care in Practice</w:t>
      </w:r>
    </w:p>
    <w:p w14:paraId="79E5B3CC" w14:textId="5A34AA42" w:rsidR="00410B90" w:rsidRPr="00794CC0" w:rsidRDefault="00410B90" w:rsidP="00410B90">
      <w:pPr>
        <w:spacing w:before="120" w:after="120"/>
        <w:rPr>
          <w:rFonts w:ascii="Arial" w:eastAsia="Arial" w:hAnsi="Arial" w:cs="Arial"/>
          <w:b/>
          <w:bCs/>
          <w:color w:val="0B769F" w:themeColor="accent4" w:themeShade="BF"/>
          <w:sz w:val="36"/>
          <w:szCs w:val="36"/>
        </w:rPr>
      </w:pPr>
      <w:r w:rsidRPr="00794CC0">
        <w:rPr>
          <w:rFonts w:ascii="Arial" w:eastAsia="Arial" w:hAnsi="Arial" w:cs="Arial"/>
          <w:b/>
          <w:bCs/>
          <w:color w:val="0B769F" w:themeColor="accent4" w:themeShade="BF"/>
          <w:sz w:val="36"/>
          <w:szCs w:val="36"/>
        </w:rPr>
        <w:t xml:space="preserve">Module: </w:t>
      </w:r>
    </w:p>
    <w:p w14:paraId="7C2F9317" w14:textId="6C0CDA2A" w:rsidR="00410B90" w:rsidRPr="000903E5" w:rsidRDefault="00410B90" w:rsidP="00410B90">
      <w:pPr>
        <w:rPr>
          <w:rFonts w:ascii="Arial" w:eastAsia="Arial" w:hAnsi="Arial" w:cs="Arial"/>
          <w:b/>
          <w:bCs/>
          <w:color w:val="000000" w:themeColor="text1"/>
          <w:sz w:val="36"/>
          <w:szCs w:val="36"/>
        </w:rPr>
      </w:pPr>
      <w:r w:rsidRPr="00794CC0">
        <w:rPr>
          <w:rFonts w:ascii="Arial" w:eastAsia="Arial" w:hAnsi="Arial" w:cs="Arial"/>
          <w:b/>
          <w:bCs/>
          <w:color w:val="0B769F" w:themeColor="accent4" w:themeShade="BF"/>
          <w:sz w:val="36"/>
          <w:szCs w:val="36"/>
        </w:rPr>
        <w:t xml:space="preserve">Module code: </w:t>
      </w:r>
      <w:r w:rsidRPr="000903E5">
        <w:rPr>
          <w:rFonts w:ascii="Arial" w:eastAsia="Arial" w:hAnsi="Arial" w:cs="Arial"/>
          <w:b/>
          <w:bCs/>
          <w:color w:val="000000" w:themeColor="text1"/>
          <w:sz w:val="36"/>
          <w:szCs w:val="36"/>
        </w:rPr>
        <w:t>LCHS</w:t>
      </w:r>
    </w:p>
    <w:p w14:paraId="482ACE78" w14:textId="357818B3" w:rsidR="00410B90" w:rsidRPr="000903E5" w:rsidRDefault="00410B90" w:rsidP="00410B90">
      <w:pPr>
        <w:rPr>
          <w:rFonts w:ascii="Arial" w:eastAsia="Arial" w:hAnsi="Arial" w:cs="Arial"/>
          <w:b/>
          <w:bCs/>
          <w:color w:val="000000" w:themeColor="text1"/>
          <w:sz w:val="36"/>
          <w:szCs w:val="36"/>
        </w:rPr>
      </w:pPr>
      <w:r w:rsidRPr="00794CC0">
        <w:rPr>
          <w:rFonts w:ascii="Arial" w:eastAsia="Arial" w:hAnsi="Arial" w:cs="Arial"/>
          <w:b/>
          <w:bCs/>
          <w:color w:val="0B769F" w:themeColor="accent4" w:themeShade="BF"/>
          <w:sz w:val="36"/>
          <w:szCs w:val="36"/>
        </w:rPr>
        <w:t xml:space="preserve">Lecture: </w:t>
      </w:r>
      <w:r w:rsidRPr="000903E5">
        <w:rPr>
          <w:rFonts w:ascii="Arial" w:eastAsia="Arial" w:hAnsi="Arial" w:cs="Arial"/>
          <w:b/>
          <w:bCs/>
          <w:color w:val="000000" w:themeColor="text1"/>
          <w:sz w:val="36"/>
          <w:szCs w:val="36"/>
        </w:rPr>
        <w:t xml:space="preserve">Dr Besty </w:t>
      </w:r>
    </w:p>
    <w:p w14:paraId="2D3FA7D6" w14:textId="5E925E9F" w:rsidR="00410B90" w:rsidRDefault="00410B90" w:rsidP="00410B90">
      <w:pPr>
        <w:rPr>
          <w:rFonts w:ascii="Arial" w:eastAsia="Arial" w:hAnsi="Arial" w:cs="Arial"/>
          <w:b/>
          <w:bCs/>
          <w:color w:val="000000" w:themeColor="text1"/>
          <w:sz w:val="32"/>
          <w:szCs w:val="32"/>
        </w:rPr>
      </w:pPr>
      <w:r w:rsidRPr="00794CC0">
        <w:rPr>
          <w:rFonts w:ascii="Arial" w:eastAsia="Arial" w:hAnsi="Arial" w:cs="Arial"/>
          <w:b/>
          <w:bCs/>
          <w:color w:val="0B769F" w:themeColor="accent4" w:themeShade="BF"/>
          <w:sz w:val="36"/>
          <w:szCs w:val="36"/>
        </w:rPr>
        <w:t xml:space="preserve">Assignment Title: </w:t>
      </w:r>
      <w:r w:rsidRPr="000903E5">
        <w:rPr>
          <w:rFonts w:ascii="Arial" w:eastAsia="Arial" w:hAnsi="Arial" w:cs="Arial"/>
          <w:b/>
          <w:bCs/>
          <w:color w:val="000000" w:themeColor="text1"/>
          <w:sz w:val="36"/>
          <w:szCs w:val="36"/>
        </w:rPr>
        <w:t>Component 1 Blog 1 and 2</w:t>
      </w:r>
    </w:p>
    <w:p w14:paraId="67813486" w14:textId="4B3F2D2D" w:rsidR="007433BA" w:rsidRPr="000976A1" w:rsidRDefault="007433BA" w:rsidP="00410B90">
      <w:pPr>
        <w:rPr>
          <w:rFonts w:ascii="Arial" w:eastAsia="Arial" w:hAnsi="Arial" w:cs="Arial"/>
          <w:b/>
          <w:bCs/>
          <w:color w:val="000000" w:themeColor="text1"/>
          <w:sz w:val="32"/>
          <w:szCs w:val="32"/>
        </w:rPr>
      </w:pPr>
      <w:r>
        <w:rPr>
          <w:rFonts w:ascii="Arial" w:eastAsia="Arial" w:hAnsi="Arial" w:cs="Arial"/>
          <w:b/>
          <w:bCs/>
          <w:noProof/>
          <w:color w:val="000000" w:themeColor="text1"/>
          <w:sz w:val="32"/>
          <w:szCs w:val="32"/>
        </w:rPr>
        <w:drawing>
          <wp:inline distT="0" distB="0" distL="0" distR="0" wp14:anchorId="035CB58E" wp14:editId="5D21EB11">
            <wp:extent cx="2143125" cy="2534224"/>
            <wp:effectExtent l="0" t="0" r="0" b="0"/>
            <wp:docPr id="645033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7210" cy="2539054"/>
                    </a:xfrm>
                    <a:prstGeom prst="rect">
                      <a:avLst/>
                    </a:prstGeom>
                    <a:noFill/>
                  </pic:spPr>
                </pic:pic>
              </a:graphicData>
            </a:graphic>
          </wp:inline>
        </w:drawing>
      </w:r>
      <w:r>
        <w:rPr>
          <w:rFonts w:ascii="Arial" w:eastAsia="Arial" w:hAnsi="Arial" w:cs="Arial"/>
          <w:b/>
          <w:bCs/>
          <w:noProof/>
          <w:color w:val="000000" w:themeColor="text1"/>
          <w:sz w:val="32"/>
          <w:szCs w:val="32"/>
        </w:rPr>
        <w:drawing>
          <wp:inline distT="0" distB="0" distL="0" distR="0" wp14:anchorId="473852A5" wp14:editId="23334DB2">
            <wp:extent cx="3467850" cy="2426335"/>
            <wp:effectExtent l="0" t="0" r="0" b="0"/>
            <wp:docPr id="10466135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5736" cy="2431853"/>
                    </a:xfrm>
                    <a:prstGeom prst="rect">
                      <a:avLst/>
                    </a:prstGeom>
                    <a:noFill/>
                  </pic:spPr>
                </pic:pic>
              </a:graphicData>
            </a:graphic>
          </wp:inline>
        </w:drawing>
      </w:r>
    </w:p>
    <w:p w14:paraId="1A63E9AE" w14:textId="10E2B326" w:rsidR="009464CA" w:rsidRDefault="007433BA">
      <w:r>
        <w:rPr>
          <w:noProof/>
        </w:rPr>
        <w:drawing>
          <wp:inline distT="0" distB="0" distL="0" distR="0" wp14:anchorId="0CD7DE25" wp14:editId="408871A1">
            <wp:extent cx="2560955" cy="2390660"/>
            <wp:effectExtent l="0" t="0" r="0" b="0"/>
            <wp:docPr id="2851267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035" cy="2417806"/>
                    </a:xfrm>
                    <a:prstGeom prst="rect">
                      <a:avLst/>
                    </a:prstGeom>
                    <a:noFill/>
                  </pic:spPr>
                </pic:pic>
              </a:graphicData>
            </a:graphic>
          </wp:inline>
        </w:drawing>
      </w:r>
      <w:r w:rsidR="000903E5">
        <w:rPr>
          <w:noProof/>
        </w:rPr>
        <w:drawing>
          <wp:inline distT="0" distB="0" distL="0" distR="0" wp14:anchorId="78131AE8" wp14:editId="2ED7C20E">
            <wp:extent cx="3083423" cy="2329731"/>
            <wp:effectExtent l="0" t="0" r="3175" b="0"/>
            <wp:docPr id="17851021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2507" cy="2397040"/>
                    </a:xfrm>
                    <a:prstGeom prst="rect">
                      <a:avLst/>
                    </a:prstGeom>
                    <a:noFill/>
                  </pic:spPr>
                </pic:pic>
              </a:graphicData>
            </a:graphic>
          </wp:inline>
        </w:drawing>
      </w:r>
    </w:p>
    <w:p w14:paraId="3A77BBB2" w14:textId="77777777" w:rsidR="000D54C6" w:rsidRDefault="000D54C6"/>
    <w:p w14:paraId="285F4BCE" w14:textId="77777777" w:rsidR="000D54C6" w:rsidRDefault="000D54C6"/>
    <w:p w14:paraId="41C30B62" w14:textId="77777777" w:rsidR="008D7D3C" w:rsidRPr="008D7D3C" w:rsidRDefault="008D7D3C" w:rsidP="008D7D3C">
      <w:pPr>
        <w:spacing w:before="100" w:beforeAutospacing="1" w:after="100" w:afterAutospacing="1" w:line="240" w:lineRule="auto"/>
        <w:jc w:val="center"/>
        <w:rPr>
          <w:rFonts w:ascii="Times New Roman" w:eastAsia="Times New Roman" w:hAnsi="Times New Roman" w:cs="Times New Roman"/>
          <w:caps/>
          <w:kern w:val="0"/>
          <w:sz w:val="100"/>
          <w:szCs w:val="100"/>
          <w14:ligatures w14:val="none"/>
        </w:rPr>
      </w:pPr>
      <w:r w:rsidRPr="008D7D3C">
        <w:rPr>
          <w:rFonts w:ascii="Times New Roman" w:eastAsia="Times New Roman" w:hAnsi="Times New Roman" w:cs="Times New Roman"/>
          <w:caps/>
          <w:color w:val="763C00"/>
          <w:kern w:val="0"/>
          <w:sz w:val="100"/>
          <w:szCs w:val="100"/>
          <w14:ligatures w14:val="none"/>
        </w:rPr>
        <w:lastRenderedPageBreak/>
        <w:t>the couch to 5k app</w:t>
      </w:r>
    </w:p>
    <w:p w14:paraId="729878C7" w14:textId="77777777" w:rsidR="008D7D3C" w:rsidRDefault="008D7D3C" w:rsidP="008D7D3C">
      <w:pPr>
        <w:spacing w:before="100" w:beforeAutospacing="1" w:after="100" w:afterAutospacing="1" w:line="240" w:lineRule="auto"/>
        <w:jc w:val="center"/>
        <w:rPr>
          <w:rFonts w:ascii="Times New Roman" w:eastAsia="Times New Roman" w:hAnsi="Times New Roman" w:cs="Times New Roman"/>
          <w:b/>
          <w:bCs/>
          <w:color w:val="1EA4A5"/>
          <w:kern w:val="0"/>
          <w:sz w:val="32"/>
          <w:szCs w:val="32"/>
          <w14:ligatures w14:val="none"/>
        </w:rPr>
      </w:pPr>
      <w:r w:rsidRPr="008D7D3C">
        <w:rPr>
          <w:rFonts w:ascii="Times New Roman" w:eastAsia="Times New Roman" w:hAnsi="Times New Roman" w:cs="Times New Roman"/>
          <w:b/>
          <w:bCs/>
          <w:color w:val="1EA4A5"/>
          <w:kern w:val="0"/>
          <w:sz w:val="32"/>
          <w:szCs w:val="32"/>
          <w14:ligatures w14:val="none"/>
        </w:rPr>
        <w:t>The Couch to 5K app is designed to guide users through a structured running program that gradually increases their physical activity levels</w:t>
      </w:r>
    </w:p>
    <w:p w14:paraId="010BB603" w14:textId="365DAC31" w:rsidR="00321D32" w:rsidRPr="004711B2" w:rsidRDefault="009B32E1" w:rsidP="004711B2">
      <w:pPr>
        <w:spacing w:before="100" w:beforeAutospacing="1" w:after="100" w:afterAutospacing="1" w:line="240" w:lineRule="auto"/>
        <w:jc w:val="center"/>
        <w:rPr>
          <w:rFonts w:ascii="Times New Roman" w:eastAsia="Times New Roman" w:hAnsi="Times New Roman" w:cs="Times New Roman"/>
          <w:b/>
          <w:bCs/>
          <w:color w:val="1EA4A5"/>
          <w:kern w:val="0"/>
          <w:sz w:val="32"/>
          <w:szCs w:val="32"/>
          <w14:ligatures w14:val="none"/>
        </w:rPr>
      </w:pPr>
      <w:r>
        <w:rPr>
          <w:rFonts w:ascii="Times New Roman" w:eastAsia="Times New Roman" w:hAnsi="Times New Roman" w:cs="Times New Roman"/>
          <w:b/>
          <w:bCs/>
          <w:noProof/>
          <w:color w:val="1EA4A5"/>
          <w:kern w:val="0"/>
          <w:sz w:val="32"/>
          <w:szCs w:val="32"/>
          <w14:ligatures w14:val="none"/>
        </w:rPr>
        <w:drawing>
          <wp:inline distT="0" distB="0" distL="0" distR="0" wp14:anchorId="1E128F18" wp14:editId="406E584D">
            <wp:extent cx="4056750" cy="1967163"/>
            <wp:effectExtent l="0" t="0" r="1270" b="0"/>
            <wp:docPr id="13825485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9963" cy="2012363"/>
                    </a:xfrm>
                    <a:prstGeom prst="rect">
                      <a:avLst/>
                    </a:prstGeom>
                    <a:noFill/>
                  </pic:spPr>
                </pic:pic>
              </a:graphicData>
            </a:graphic>
          </wp:inline>
        </w:drawing>
      </w:r>
    </w:p>
    <w:p w14:paraId="5E5E63C0" w14:textId="77777777" w:rsidR="008D7D3C" w:rsidRPr="0091633B" w:rsidRDefault="008D7D3C" w:rsidP="008D7D3C">
      <w:pPr>
        <w:numPr>
          <w:ilvl w:val="0"/>
          <w:numId w:val="2"/>
        </w:numPr>
        <w:spacing w:before="100" w:beforeAutospacing="1" w:after="100" w:afterAutospacing="1" w:line="240" w:lineRule="auto"/>
        <w:rPr>
          <w:rFonts w:ascii="Times New Roman" w:eastAsia="Times New Roman" w:hAnsi="Times New Roman" w:cs="Times New Roman"/>
          <w:caps/>
          <w:kern w:val="0"/>
          <w:sz w:val="42"/>
          <w:szCs w:val="42"/>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pPr>
      <w:r w:rsidRPr="0091633B">
        <w:rPr>
          <w:rFonts w:ascii="Times New Roman" w:eastAsia="Times New Roman" w:hAnsi="Times New Roman" w:cs="Times New Roman"/>
          <w:b/>
          <w:bCs/>
          <w:caps/>
          <w:color w:val="763C00"/>
          <w:kern w:val="0"/>
          <w:sz w:val="42"/>
          <w:szCs w:val="42"/>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introduction</w:t>
      </w:r>
    </w:p>
    <w:p w14:paraId="6625A785" w14:textId="77777777" w:rsidR="008D7D3C" w:rsidRPr="0091633B" w:rsidRDefault="008D7D3C" w:rsidP="008D7D3C">
      <w:pPr>
        <w:spacing w:before="100" w:beforeAutospacing="1" w:after="100" w:afterAutospacing="1" w:line="240" w:lineRule="auto"/>
        <w:rPr>
          <w:rFonts w:ascii="Arial" w:eastAsia="Times New Roman" w:hAnsi="Arial" w:cs="Arial"/>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pPr>
      <w:r w:rsidRPr="0091633B">
        <w:rPr>
          <w:rFonts w:ascii="Arial" w:eastAsia="Times New Roman" w:hAnsi="Arial" w:cs="Arial"/>
          <w:color w:val="763C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Public health challenges related to physical inactivity have become increasingly significant globally. According to the World Health Organization (WHO), physical inactivity is one of the leading risk factors for non-communicable diseases, contributing to 3.2 million deaths each year (</w:t>
      </w:r>
      <w:r w:rsidRPr="0091633B">
        <w:rPr>
          <w:rFonts w:ascii="Arial" w:eastAsia="Times New Roman" w:hAnsi="Arial" w:cs="Arial"/>
          <w:color w:val="FF00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 xml:space="preserve">World Health Organization, 2020). </w:t>
      </w:r>
      <w:r w:rsidRPr="0091633B">
        <w:rPr>
          <w:rFonts w:ascii="Arial" w:eastAsia="Times New Roman" w:hAnsi="Arial" w:cs="Arial"/>
          <w:color w:val="763C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As such, innovative solutions are needed to encourage physical activity among populations. One such solution is the Couch to 5K (C25K) app, which has gained popularity in promoting physical activity among individuals, particularly those who are sedentary or new to exercise.</w:t>
      </w:r>
    </w:p>
    <w:p w14:paraId="4D98934D" w14:textId="0B5699E6" w:rsidR="008D7D3C" w:rsidRPr="0091633B" w:rsidRDefault="00033916" w:rsidP="008D7D3C">
      <w:pPr>
        <w:spacing w:before="100" w:beforeAutospacing="1" w:after="100" w:afterAutospacing="1" w:line="240" w:lineRule="auto"/>
        <w:jc w:val="center"/>
        <w:rPr>
          <w:rFonts w:ascii="Arial" w:eastAsia="Times New Roman" w:hAnsi="Arial" w:cs="Arial"/>
          <w:kern w:val="0"/>
          <w:sz w:val="36"/>
          <w:szCs w:val="36"/>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pPr>
      <w:r w:rsidRPr="0091633B">
        <w:rPr>
          <w:rFonts w:ascii="Arial" w:eastAsia="Times New Roman" w:hAnsi="Arial" w:cs="Arial"/>
          <w:b/>
          <w:bCs/>
          <w:color w:val="763C00"/>
          <w:kern w:val="0"/>
          <w:sz w:val="36"/>
          <w:szCs w:val="36"/>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PUBLIC HEALTH CONCERN</w:t>
      </w:r>
    </w:p>
    <w:p w14:paraId="7157BFB8" w14:textId="77777777" w:rsidR="008D7D3C" w:rsidRPr="0091633B" w:rsidRDefault="008D7D3C" w:rsidP="0067616F">
      <w:pPr>
        <w:spacing w:before="100" w:beforeAutospacing="1" w:after="100" w:afterAutospacing="1" w:line="240" w:lineRule="auto"/>
        <w:rPr>
          <w:rFonts w:ascii="Arial" w:eastAsia="Times New Roman" w:hAnsi="Arial" w:cs="Arial"/>
          <w:color w:val="763C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pPr>
      <w:r w:rsidRPr="0091633B">
        <w:rPr>
          <w:rFonts w:ascii="Arial" w:eastAsia="Times New Roman" w:hAnsi="Arial" w:cs="Arial"/>
          <w:color w:val="763C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 xml:space="preserve">Physical inactivity is a major public health concern due to its association with various health issues, including obesity, cardiovascular diseases, and mental health disorders </w:t>
      </w:r>
      <w:r w:rsidRPr="0091633B">
        <w:rPr>
          <w:rFonts w:ascii="Arial" w:eastAsia="Times New Roman" w:hAnsi="Arial" w:cs="Arial"/>
          <w:color w:val="FF00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 xml:space="preserve">(Katz &amp; Meller, 2014). </w:t>
      </w:r>
      <w:r w:rsidRPr="0091633B">
        <w:rPr>
          <w:rFonts w:ascii="Arial" w:eastAsia="Times New Roman" w:hAnsi="Arial" w:cs="Arial"/>
          <w:color w:val="763C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 xml:space="preserve">According to the National Health Service (NHS), in England, approximately 28% of adults are classified as physically inactive, which poses substantial health risks </w:t>
      </w:r>
      <w:r w:rsidRPr="0091633B">
        <w:rPr>
          <w:rFonts w:ascii="Arial" w:eastAsia="Times New Roman" w:hAnsi="Arial" w:cs="Arial"/>
          <w:color w:val="FF00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 xml:space="preserve">(NHS Digital, 2021). </w:t>
      </w:r>
      <w:r w:rsidRPr="0091633B">
        <w:rPr>
          <w:rFonts w:ascii="Arial" w:eastAsia="Times New Roman" w:hAnsi="Arial" w:cs="Arial"/>
          <w:color w:val="763C00"/>
          <w:kern w:val="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14:ligatures w14:val="none"/>
        </w:rPr>
        <w:t>The rising trend of sedentary lifestyles necessitates effective interventions that can motivate individuals to incorporate physical activity into their daily routines.</w:t>
      </w:r>
    </w:p>
    <w:p w14:paraId="1F144620" w14:textId="77777777" w:rsidR="004711B2" w:rsidRPr="009C2614" w:rsidRDefault="004711B2" w:rsidP="0067616F">
      <w:pPr>
        <w:spacing w:before="100" w:beforeAutospacing="1" w:after="100" w:afterAutospacing="1" w:line="240" w:lineRule="auto"/>
        <w:rPr>
          <w:rFonts w:ascii="Arial" w:eastAsia="Times New Roman" w:hAnsi="Arial" w:cs="Arial"/>
          <w:kern w:val="0"/>
          <w14:ligatures w14:val="none"/>
        </w:rPr>
      </w:pPr>
    </w:p>
    <w:p w14:paraId="6A980C30" w14:textId="6292C866" w:rsidR="00F90270" w:rsidRPr="005E3FDF" w:rsidRDefault="005E3FDF" w:rsidP="00FC11B0">
      <w:pPr>
        <w:pStyle w:val="NormalWeb"/>
        <w:jc w:val="center"/>
        <w:rPr>
          <w:rFonts w:ascii="Arial" w:hAnsi="Arial" w:cs="Arial"/>
          <w:sz w:val="32"/>
          <w:szCs w:val="32"/>
        </w:rPr>
      </w:pPr>
      <w:r w:rsidRPr="005E3FDF">
        <w:rPr>
          <w:rFonts w:ascii="Arial" w:hAnsi="Arial" w:cs="Arial"/>
          <w:b/>
          <w:bCs/>
          <w:color w:val="763C00"/>
          <w:sz w:val="32"/>
          <w:szCs w:val="32"/>
        </w:rPr>
        <w:lastRenderedPageBreak/>
        <w:t>KEY COMPARISONS COUCH TO 5K AND NHS ACTIVE 10</w:t>
      </w:r>
    </w:p>
    <w:p w14:paraId="560A493E" w14:textId="79FF21AD" w:rsidR="00F90270" w:rsidRPr="00055DA6" w:rsidRDefault="00F90270" w:rsidP="00B76C9C">
      <w:pPr>
        <w:pStyle w:val="NormalWeb"/>
        <w:rPr>
          <w:rFonts w:ascii="Arial" w:hAnsi="Arial" w:cs="Arial"/>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1. Target Audience and </w:t>
      </w:r>
      <w:r w:rsidR="00022706"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Purpose:</w:t>
      </w: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Couch to 5K:</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E561CC"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I</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ndividuals who are new to running or those who have been inactive for a</w:t>
      </w:r>
      <w:r w:rsidR="00E561CC"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whil</w:t>
      </w:r>
      <w:r w:rsidR="005B0A6B"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e</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Its goal is to transition users from walking to running a 5K, making it suitable for those seeking to improve their cardiovascular fitness and endurance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(Mason et al., 2020).</w:t>
      </w:r>
    </w:p>
    <w:p w14:paraId="412E782D" w14:textId="335D647F" w:rsidR="0028304B" w:rsidRPr="00055DA6" w:rsidRDefault="00F90270" w:rsidP="00B76C9C">
      <w:pPr>
        <w:pStyle w:val="NormalWeb"/>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NHS Active 10:</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Targets a broader audience, including those who may not be ready to run but can incorporate brisk walking into their daily routine. It focuses on increasing overall physical activity through short, manageable sessions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(NHS Digital, 2021).</w:t>
      </w:r>
    </w:p>
    <w:p w14:paraId="0E756B3A" w14:textId="01F51326" w:rsidR="00F90270" w:rsidRPr="00055DA6" w:rsidRDefault="00F90270" w:rsidP="00B76C9C">
      <w:pPr>
        <w:pStyle w:val="NormalWeb"/>
        <w:rPr>
          <w:rFonts w:ascii="Arial" w:hAnsi="Arial" w:cs="Arial"/>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2. Approach to Physical Activity:</w:t>
      </w:r>
      <w:r w:rsidR="005D64E3"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Couch to 5K:</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Utilizes a gradual training program that combines walking and running intervals. This approach helps users build their fitness levels progressively, reducing the risk of injury and promoting adherence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(Firth et al., 2016).</w:t>
      </w:r>
    </w:p>
    <w:p w14:paraId="499F4EC9" w14:textId="53174ECB" w:rsidR="00F90270" w:rsidRPr="00055DA6" w:rsidRDefault="00F90270" w:rsidP="00B76C9C">
      <w:pPr>
        <w:pStyle w:val="NormalWeb"/>
        <w:rPr>
          <w:rFonts w:ascii="Arial" w:hAnsi="Arial" w:cs="Arial"/>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NHS Active 10: </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Encourages users to engage in brisk walking, which can be easily incorporated into daily activities. The app promotes the idea that walking can be a viable and effective form of exercise, making it accessible to a wider range of individuals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(NHS Digital, 2021).</w:t>
      </w:r>
    </w:p>
    <w:p w14:paraId="7774FD64" w14:textId="5CAD1F69" w:rsidR="00F90270" w:rsidRPr="00055DA6" w:rsidRDefault="00F90270" w:rsidP="00B76C9C">
      <w:pPr>
        <w:pStyle w:val="NormalWeb"/>
        <w:rPr>
          <w:rFonts w:ascii="Arial" w:hAnsi="Arial" w:cs="Arial"/>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3. Features and User Engagement:</w:t>
      </w:r>
      <w:r w:rsidR="006461A6" w:rsidRPr="00055DA6">
        <w:rPr>
          <w:rFonts w:ascii="Arial" w:hAnsi="Arial" w:cs="Arial"/>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Couch to 5K: </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Offers audio coaching, personali</w:t>
      </w:r>
      <w:r w:rsidR="00F85D84"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s</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ed training plans, progress tracking, and community features that allow users to connect with others. These elements enhance motivation and provide social support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(Mason et al., 2020).</w:t>
      </w:r>
    </w:p>
    <w:p w14:paraId="5E29EBD3" w14:textId="08C52923" w:rsidR="00F90270" w:rsidRPr="00055DA6" w:rsidRDefault="00F90270" w:rsidP="00B76C9C">
      <w:pPr>
        <w:pStyle w:val="NormalWeb"/>
        <w:rPr>
          <w:rFonts w:ascii="Arial" w:hAnsi="Arial" w:cs="Arial"/>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NHS Active 10:</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Provides users with walking plans, reminders, and tracking capabilities. While it </w:t>
      </w:r>
      <w:r w:rsidR="008039F4"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might not be </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the same level of community engagement as the C25K app, it effectively encourages users to monitor their progress and stay committed to their goals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(NHS Digital, 2021).</w:t>
      </w:r>
    </w:p>
    <w:p w14:paraId="4AC4CB57" w14:textId="7C05EB87" w:rsidR="00F90270" w:rsidRPr="00055DA6" w:rsidRDefault="00F90270" w:rsidP="00B76C9C">
      <w:pPr>
        <w:pStyle w:val="NormalWeb"/>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4. Effectiveness and Outcomes:</w:t>
      </w:r>
      <w:r w:rsidR="006461A6" w:rsidRPr="00055DA6">
        <w:rPr>
          <w:rFonts w:ascii="Arial" w:hAnsi="Arial" w:cs="Arial"/>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Couch to 5K:</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Research indicates that users of the C25K app experience significant improvements in running performance and increased motivation to exercise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(Firth et al., 2016). </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Success stories and testimonials suggest a positive impact on users’ physical fitness and mental well-being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(Mason et al., 2020).</w:t>
      </w:r>
    </w:p>
    <w:p w14:paraId="7AB9B22D" w14:textId="213B9FA2" w:rsidR="00F90270" w:rsidRPr="00055DA6" w:rsidRDefault="00F90270" w:rsidP="00B76C9C">
      <w:pPr>
        <w:pStyle w:val="NormalWeb"/>
        <w:rPr>
          <w:rFonts w:ascii="Arial" w:hAnsi="Arial" w:cs="Arial"/>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NHS Active 10: </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The app has been shown to promote increased levels of physical activity among users. According to a study by PHE (</w:t>
      </w:r>
      <w:r w:rsidRPr="00055DA6">
        <w:rPr>
          <w:rFonts w:ascii="Arial" w:hAnsi="Arial" w:cs="Arial"/>
          <w:color w:val="FF00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Public Health England, 2019</w:t>
      </w:r>
      <w:r w:rsidRPr="00055DA6">
        <w:rPr>
          <w:rFonts w:ascii="Arial" w:hAnsi="Arial" w:cs="Arial"/>
          <w:color w:val="763C0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participants reported higher levels of brisk walking and overall activity engagement after using the app.</w:t>
      </w:r>
    </w:p>
    <w:p w14:paraId="5558B8B9" w14:textId="4D4DF99B" w:rsidR="00364787" w:rsidRPr="00055DA6" w:rsidRDefault="006461A6" w:rsidP="00174CA2">
      <w:pPr>
        <w:rPr>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noProof/>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drawing>
          <wp:inline distT="0" distB="0" distL="0" distR="0" wp14:anchorId="4F5740D7" wp14:editId="1E13BDEB">
            <wp:extent cx="2286000" cy="1078865"/>
            <wp:effectExtent l="0" t="0" r="0" b="6985"/>
            <wp:docPr id="1845063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0909" cy="1081182"/>
                    </a:xfrm>
                    <a:prstGeom prst="rect">
                      <a:avLst/>
                    </a:prstGeom>
                    <a:noFill/>
                  </pic:spPr>
                </pic:pic>
              </a:graphicData>
            </a:graphic>
          </wp:inline>
        </w:drawing>
      </w:r>
      <w:r w:rsidRPr="00055DA6">
        <w:rPr>
          <w:noProof/>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drawing>
          <wp:inline distT="0" distB="0" distL="0" distR="0" wp14:anchorId="07E5A9BA" wp14:editId="5BA04FDB">
            <wp:extent cx="2364205" cy="1057910"/>
            <wp:effectExtent l="0" t="0" r="0" b="8890"/>
            <wp:docPr id="1235389141" name="Picture 7" descr="A collage of peop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389141" name="Picture 7" descr="A collage of people with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5298" cy="1089722"/>
                    </a:xfrm>
                    <a:prstGeom prst="rect">
                      <a:avLst/>
                    </a:prstGeom>
                    <a:noFill/>
                  </pic:spPr>
                </pic:pic>
              </a:graphicData>
            </a:graphic>
          </wp:inline>
        </w:drawing>
      </w:r>
    </w:p>
    <w:p w14:paraId="0721313E" w14:textId="4681DFDE" w:rsidR="00E55394" w:rsidRPr="00055DA6" w:rsidRDefault="00E55394" w:rsidP="00364787">
      <w:pPr>
        <w:pStyle w:val="NormalWeb"/>
        <w:jc w:val="center"/>
        <w:rPr>
          <w:rFonts w:ascii="Arial" w:hAnsi="Arial" w:cs="Arial"/>
          <w:caps/>
          <w:sz w:val="48"/>
          <w:szCs w:val="4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aps/>
          <w:noProof/>
          <w:sz w:val="48"/>
          <w:szCs w:val="4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lastRenderedPageBreak/>
        <w:drawing>
          <wp:inline distT="0" distB="0" distL="0" distR="0" wp14:anchorId="1DB321DB" wp14:editId="3C263426">
            <wp:extent cx="3992209" cy="872289"/>
            <wp:effectExtent l="0" t="0" r="0" b="4445"/>
            <wp:docPr id="232064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7308" cy="884328"/>
                    </a:xfrm>
                    <a:prstGeom prst="rect">
                      <a:avLst/>
                    </a:prstGeom>
                    <a:noFill/>
                  </pic:spPr>
                </pic:pic>
              </a:graphicData>
            </a:graphic>
          </wp:inline>
        </w:drawing>
      </w:r>
    </w:p>
    <w:p w14:paraId="6D958B58" w14:textId="77777777" w:rsidR="00BE5499" w:rsidRPr="00055DA6" w:rsidRDefault="00BE5499" w:rsidP="00BE5499">
      <w:pPr>
        <w:pStyle w:val="NormalWeb"/>
        <w:jc w:val="center"/>
        <w:rPr>
          <w:rFonts w:ascii="Arial" w:hAnsi="Arial" w:cs="Arial"/>
          <w:b/>
          <w:bCs/>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Advantages of the Couch to 5K App</w:t>
      </w:r>
    </w:p>
    <w:p w14:paraId="1D0FA92E" w14:textId="77777777" w:rsidR="00BE5499" w:rsidRPr="00055DA6" w:rsidRDefault="00BE5499" w:rsidP="00BE5499">
      <w:pPr>
        <w:pStyle w:val="NormalWeb"/>
        <w:jc w:val="center"/>
        <w:rPr>
          <w:rFonts w:ascii="Arial" w:hAnsi="Arial" w:cs="Arial"/>
          <w:b/>
          <w:bCs/>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Structured Progression</w:t>
      </w:r>
    </w:p>
    <w:p w14:paraId="7CDA0713" w14:textId="4A732CBE" w:rsidR="00BE5499" w:rsidRPr="00055DA6" w:rsidRDefault="00BE5499" w:rsidP="00BE5499">
      <w:pPr>
        <w:pStyle w:val="NormalWeb"/>
        <w:jc w:val="center"/>
        <w:rPr>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The Couch to 5K app is designed with a structured training program over a nine-week period. This systematic approach allows users to build their endurance and confidence without becoming overwhelmed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(Mason et al., 2020)</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A study by </w:t>
      </w:r>
      <w:r w:rsidR="00997479"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Firth et al.</w:t>
      </w:r>
      <w:r w:rsidR="00997479"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2016)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supports this, indicating that structured exercise programs are more effective in promoting adherence to physical activity compared to unstructured approaches.</w:t>
      </w:r>
    </w:p>
    <w:p w14:paraId="534E5B0A" w14:textId="77777777" w:rsidR="00BE5499" w:rsidRPr="00055DA6" w:rsidRDefault="00BE5499" w:rsidP="00BE5499">
      <w:pPr>
        <w:pStyle w:val="NormalWeb"/>
        <w:jc w:val="center"/>
        <w:rPr>
          <w:rFonts w:ascii="Arial" w:hAnsi="Arial" w:cs="Arial"/>
          <w:b/>
          <w:bCs/>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Increased Motivation and Engagement</w:t>
      </w:r>
    </w:p>
    <w:p w14:paraId="00076148" w14:textId="088338FE" w:rsidR="00BE5499" w:rsidRPr="00055DA6" w:rsidRDefault="00BE5499" w:rsidP="00BE5499">
      <w:pPr>
        <w:pStyle w:val="NormalWeb"/>
        <w:jc w:val="center"/>
        <w:rPr>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The app </w:t>
      </w:r>
      <w:r w:rsidR="007F783D"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utilises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audio coaching, progress tracking, and community support to enhance user motivation and engagement. Users receive encouragement during workouts, which can significantly impact their commitment to the program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(Fitzgerald &amp; Duffy, 2018)</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Research conducted by </w:t>
      </w:r>
      <w:r w:rsidR="00B12346"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de Vries et al.</w:t>
      </w:r>
      <w:r w:rsidR="00B12346"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2018)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found that mobile health applications with motivational features positively influence users' engagement with physical activity.</w:t>
      </w:r>
    </w:p>
    <w:p w14:paraId="362BC80C" w14:textId="77777777" w:rsidR="00BE5499" w:rsidRPr="00055DA6" w:rsidRDefault="00BE5499" w:rsidP="00BE5499">
      <w:pPr>
        <w:pStyle w:val="NormalWeb"/>
        <w:jc w:val="center"/>
        <w:rPr>
          <w:rFonts w:ascii="Arial" w:hAnsi="Arial" w:cs="Arial"/>
          <w:b/>
          <w:bCs/>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Improvement in Physical and Mental Health</w:t>
      </w:r>
    </w:p>
    <w:p w14:paraId="48A63360" w14:textId="7080FE67" w:rsidR="00BE5499" w:rsidRPr="00055DA6" w:rsidRDefault="00BE5499" w:rsidP="00BE5499">
      <w:pPr>
        <w:pStyle w:val="NormalWeb"/>
        <w:jc w:val="center"/>
        <w:rPr>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Evidence suggests that participants who complete the C25K program experience improvements in both physical and mental health. A study by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Mason et al. (2020)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reported that users experienced increased physical fitness, improved mood, and a greater sense of achievement after completing the program. </w:t>
      </w:r>
    </w:p>
    <w:p w14:paraId="349CFD2B" w14:textId="77777777" w:rsidR="000B5A0A" w:rsidRPr="00055DA6" w:rsidRDefault="000B5A0A" w:rsidP="00BE5499">
      <w:pPr>
        <w:pStyle w:val="NormalWeb"/>
        <w:jc w:val="center"/>
        <w:rPr>
          <w:rFonts w:ascii="Arial" w:hAnsi="Arial" w:cs="Arial"/>
          <w:color w:val="763C00"/>
          <w:sz w:val="30"/>
          <w:szCs w:val="3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p>
    <w:p w14:paraId="5E28E0AF" w14:textId="7EA254D2" w:rsidR="009D3995" w:rsidRPr="00055DA6" w:rsidRDefault="001A0EF1" w:rsidP="00BE5499">
      <w:pPr>
        <w:pStyle w:val="NormalWeb"/>
        <w:jc w:val="center"/>
        <w:rPr>
          <w:rFonts w:ascii="Arial" w:hAnsi="Arial" w:cs="Arial"/>
          <w:color w:val="763C00"/>
          <w:sz w:val="30"/>
          <w:szCs w:val="3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noProof/>
          <w:color w:val="763C00"/>
          <w:sz w:val="30"/>
          <w:szCs w:val="3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drawing>
          <wp:inline distT="0" distB="0" distL="0" distR="0" wp14:anchorId="07A81241" wp14:editId="6F1350DE">
            <wp:extent cx="2952750" cy="1543050"/>
            <wp:effectExtent l="0" t="0" r="0" b="0"/>
            <wp:docPr id="5759053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750" cy="1543050"/>
                    </a:xfrm>
                    <a:prstGeom prst="rect">
                      <a:avLst/>
                    </a:prstGeom>
                    <a:noFill/>
                  </pic:spPr>
                </pic:pic>
              </a:graphicData>
            </a:graphic>
          </wp:inline>
        </w:drawing>
      </w:r>
    </w:p>
    <w:p w14:paraId="2B0DC823" w14:textId="36AB214A" w:rsidR="00BE5499" w:rsidRPr="00055DA6" w:rsidRDefault="00BE5499" w:rsidP="00BE5499">
      <w:pPr>
        <w:pStyle w:val="NormalWeb"/>
        <w:jc w:val="center"/>
        <w:rPr>
          <w:rFonts w:ascii="Arial" w:hAnsi="Arial" w:cs="Arial"/>
          <w:b/>
          <w:bCs/>
          <w:sz w:val="30"/>
          <w:szCs w:val="3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sz w:val="30"/>
          <w:szCs w:val="3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lastRenderedPageBreak/>
        <w:t>Disadvantages of the Couch to 5K App</w:t>
      </w:r>
    </w:p>
    <w:p w14:paraId="4AC3AD86" w14:textId="77777777" w:rsidR="00BE5499" w:rsidRPr="00055DA6" w:rsidRDefault="00BE5499" w:rsidP="00BE5499">
      <w:pPr>
        <w:pStyle w:val="NormalWeb"/>
        <w:jc w:val="center"/>
        <w:rPr>
          <w:rFonts w:ascii="Arial" w:hAnsi="Arial" w:cs="Arial"/>
          <w:b/>
          <w:bCs/>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Limited Customization</w:t>
      </w:r>
    </w:p>
    <w:p w14:paraId="4FE4BA1B" w14:textId="16983F1F" w:rsidR="00BE5499" w:rsidRPr="00055DA6" w:rsidRDefault="00BE5499" w:rsidP="00BE5499">
      <w:pPr>
        <w:pStyle w:val="NormalWeb"/>
        <w:jc w:val="center"/>
        <w:rPr>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One of the main drawbacks of the C25K app is its lack of customi</w:t>
      </w:r>
      <w:r w:rsidR="008279C7"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s</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ation for individuals with varying fitness levels or pre-existing health conditions. While the program is designed for beginners, those with specific needs may find it challenging to adapt the training to their unique circumstances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(Fitzgerald &amp; Duffy, 2018).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A study by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de Vries et al. (2018)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noted that the effectiveness of fitness apps is often limited by their inability to tailor programs to individual users.</w:t>
      </w:r>
    </w:p>
    <w:p w14:paraId="14C48224" w14:textId="77777777" w:rsidR="00BE5499" w:rsidRPr="00055DA6" w:rsidRDefault="00BE5499" w:rsidP="00BE5499">
      <w:pPr>
        <w:pStyle w:val="NormalWeb"/>
        <w:jc w:val="center"/>
        <w:rPr>
          <w:rFonts w:ascii="Arial" w:hAnsi="Arial" w:cs="Arial"/>
          <w:b/>
          <w:bCs/>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Reliance on Self-Motivation</w:t>
      </w:r>
    </w:p>
    <w:p w14:paraId="51C15ADF" w14:textId="77777777" w:rsidR="00BE5499" w:rsidRPr="00055DA6" w:rsidRDefault="00BE5499" w:rsidP="00BE5499">
      <w:pPr>
        <w:pStyle w:val="NormalWeb"/>
        <w:jc w:val="center"/>
        <w:rPr>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The C25K app requires a significant level of self-motivation for users to adhere to the program consistently. Some individuals may struggle to stay committed without external support or accountability, leading to dropout rates among users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(Mason et al., 2020).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Research by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Firth et al. (2016)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shows that many users of health apps drop out after a short period due to a lack of sustained motivation.</w:t>
      </w:r>
    </w:p>
    <w:p w14:paraId="01C7F4E8" w14:textId="77777777" w:rsidR="00BE5499" w:rsidRPr="00055DA6" w:rsidRDefault="00BE5499" w:rsidP="00BE5499">
      <w:pPr>
        <w:pStyle w:val="NormalWeb"/>
        <w:jc w:val="center"/>
        <w:rPr>
          <w:rFonts w:ascii="Arial" w:hAnsi="Arial" w:cs="Arial"/>
          <w:b/>
          <w:bCs/>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b/>
          <w:bCs/>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Potential for Injury</w:t>
      </w:r>
    </w:p>
    <w:p w14:paraId="6F0B1E3A" w14:textId="77777777" w:rsidR="00BE5499" w:rsidRPr="00055DA6" w:rsidRDefault="00BE5499" w:rsidP="00BE5499">
      <w:pPr>
        <w:pStyle w:val="NormalWeb"/>
        <w:jc w:val="center"/>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While the app is designed to gradually increase intensity, there is still a risk of injury for some users, especially those who may not listen to their bodies or push themselves too hard. A study by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Bock et al. (2020) </w:t>
      </w:r>
      <w:r w:rsidRPr="00055DA6">
        <w:rPr>
          <w:rFonts w:ascii="Arial" w:hAnsi="Arial" w:cs="Arial"/>
          <w:color w:val="763C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identified that beginners in running programs are at a higher risk of injury due to inadequate training practices or improper footwear. This highlights the importance of educating users on proper techniques and listening to their bodies.</w:t>
      </w:r>
    </w:p>
    <w:p w14:paraId="6ABFDAAA" w14:textId="0D69E9A4" w:rsidR="003E5F02" w:rsidRPr="00055DA6" w:rsidRDefault="003E5F02" w:rsidP="00BE5499">
      <w:pPr>
        <w:pStyle w:val="NormalWeb"/>
        <w:jc w:val="center"/>
        <w:rPr>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noProof/>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drawing>
          <wp:inline distT="0" distB="0" distL="0" distR="0" wp14:anchorId="1573B105" wp14:editId="4722642D">
            <wp:extent cx="3152775" cy="1447800"/>
            <wp:effectExtent l="0" t="0" r="9525" b="0"/>
            <wp:docPr id="8657893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52775" cy="1447800"/>
                    </a:xfrm>
                    <a:prstGeom prst="rect">
                      <a:avLst/>
                    </a:prstGeom>
                    <a:noFill/>
                  </pic:spPr>
                </pic:pic>
              </a:graphicData>
            </a:graphic>
          </wp:inline>
        </w:drawing>
      </w:r>
    </w:p>
    <w:p w14:paraId="32E9E602" w14:textId="77777777" w:rsidR="00FD58C3" w:rsidRPr="00055DA6" w:rsidRDefault="00FD58C3" w:rsidP="00FD58C3">
      <w:pPr>
        <w:tabs>
          <w:tab w:val="left" w:pos="2511"/>
        </w:tabs>
        <w:rPr>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p>
    <w:p w14:paraId="479D6148" w14:textId="77777777" w:rsidR="00CC2473" w:rsidRPr="00055DA6" w:rsidRDefault="00CC2473" w:rsidP="00FD58C3">
      <w:pPr>
        <w:tabs>
          <w:tab w:val="left" w:pos="2511"/>
        </w:tabs>
        <w:rPr>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p>
    <w:p w14:paraId="17F8382D" w14:textId="37776931" w:rsidR="00A541E7" w:rsidRPr="00055DA6" w:rsidRDefault="00010B7C" w:rsidP="008A6F6C">
      <w:pPr>
        <w:pStyle w:val="NormalWeb"/>
        <w:rPr>
          <w:rFonts w:ascii="Arial" w:hAnsi="Arial" w:cs="Arial"/>
          <w:color w:val="80340D" w:themeColor="accent2" w:themeShade="8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noProof/>
          <w:color w:val="80340D" w:themeColor="accent2" w:themeShade="8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lastRenderedPageBreak/>
        <w:drawing>
          <wp:inline distT="0" distB="0" distL="0" distR="0" wp14:anchorId="004C038C" wp14:editId="4BF592CA">
            <wp:extent cx="5696585" cy="980574"/>
            <wp:effectExtent l="0" t="0" r="0" b="0"/>
            <wp:docPr id="1073674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2294" cy="983278"/>
                    </a:xfrm>
                    <a:prstGeom prst="rect">
                      <a:avLst/>
                    </a:prstGeom>
                    <a:noFill/>
                  </pic:spPr>
                </pic:pic>
              </a:graphicData>
            </a:graphic>
          </wp:inline>
        </w:drawing>
      </w:r>
    </w:p>
    <w:p w14:paraId="246B4026" w14:textId="288FE087" w:rsidR="008A6F6C" w:rsidRPr="00055DA6" w:rsidRDefault="008A6F6C" w:rsidP="008A6F6C">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Bock, M., &amp; Kearney, M. (2020). The relationship between running program adherence and injury in beginner runners: A prospective study. </w:t>
      </w:r>
      <w:r w:rsidRPr="00055DA6">
        <w:rPr>
          <w:rFonts w:ascii="Arial" w:hAnsi="Arial" w:cs="Arial"/>
          <w:i/>
          <w:iCs/>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Journal of Sports Medicine</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30, 299-307.</w:t>
      </w:r>
    </w:p>
    <w:p w14:paraId="4188B697" w14:textId="2AFFCEEF" w:rsidR="008A6F6C" w:rsidRPr="00055DA6" w:rsidRDefault="008A6F6C" w:rsidP="008A6F6C">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de Vries, H., &amp; Kremers, S. (2018). The role of self-efficacy in the effectiveness of physical activity interventions: </w:t>
      </w:r>
      <w:r w:rsidRPr="00055DA6">
        <w:rPr>
          <w:rFonts w:ascii="Arial" w:hAnsi="Arial" w:cs="Arial"/>
          <w:i/>
          <w:iCs/>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A systematic review. Health Psychology Review</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12, </w:t>
      </w:r>
      <w:r w:rsidR="00A01CFB"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pp. </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1-24.</w:t>
      </w:r>
    </w:p>
    <w:p w14:paraId="732D14D8" w14:textId="77777777" w:rsidR="008A6F6C" w:rsidRPr="00055DA6" w:rsidRDefault="008A6F6C"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Firth, J., Carney, R., &amp; Loughnan, S. (2016). </w:t>
      </w:r>
      <w:r w:rsidRPr="00055DA6">
        <w:rPr>
          <w:rFonts w:ascii="Arial" w:hAnsi="Arial" w:cs="Arial"/>
          <w:i/>
          <w:iCs/>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The efficacy of mobile health technologies to improve health outcomes:</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A systematic review. BMJ Open, 6, e009437.</w:t>
      </w:r>
    </w:p>
    <w:p w14:paraId="55743833" w14:textId="77777777" w:rsidR="008A6F6C" w:rsidRPr="00055DA6" w:rsidRDefault="008A6F6C"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Fitzgerald, M., &amp; Duffy, J. (2018). The role of mobile applications in the promotion of physical activity: A systematic review. </w:t>
      </w:r>
      <w:r w:rsidRPr="00055DA6">
        <w:rPr>
          <w:rFonts w:ascii="Arial" w:hAnsi="Arial" w:cs="Arial"/>
          <w:i/>
          <w:iCs/>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Health Informatics Journal</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24, pp.243-259.</w:t>
      </w:r>
    </w:p>
    <w:p w14:paraId="7D744399" w14:textId="77777777" w:rsidR="008A6F6C" w:rsidRPr="00055DA6" w:rsidRDefault="008A6F6C"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Katz, D. L., &amp; Meller, S. (2014). Can we say what diet is best for health? Annual Review of Public Health, 35, PP. 83-103.</w:t>
      </w:r>
    </w:p>
    <w:p w14:paraId="1BEF89C2" w14:textId="77777777" w:rsidR="008A6F6C" w:rsidRPr="00055DA6" w:rsidRDefault="008A6F6C"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Mason, J., &amp; Kearney, M. (2020). Outcomes of a 5K training program for beginners: A study of the Couch to 5K app.</w:t>
      </w:r>
      <w:r w:rsidRPr="00055DA6">
        <w:rPr>
          <w:rFonts w:ascii="Arial" w:hAnsi="Arial" w:cs="Arial"/>
          <w:i/>
          <w:iCs/>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International Journal of Sports Science &amp; Coaching,</w:t>
      </w: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15, pp. 557-568.</w:t>
      </w:r>
    </w:p>
    <w:p w14:paraId="2A384B4C" w14:textId="77777777" w:rsidR="008A6F6C" w:rsidRPr="00055DA6" w:rsidRDefault="008A6F6C"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NHS Digital. (2021). Health survey for England 2019: Physical Activity. Retrieved from [NHS Digital] https://digital.nhs.uk (Accessed: 26 September 2025)</w:t>
      </w:r>
    </w:p>
    <w:p w14:paraId="32047DFA" w14:textId="77777777" w:rsidR="008A6F6C" w:rsidRPr="00055DA6" w:rsidRDefault="008A6F6C"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Public Health England. (2019). Active 10: A guide for adults to get more active. Retrieved from Public Health England https://www.gov.uk/government/publications/active-10-a-guide-for-adults-to-get-more-active (Accessed: 26 September 2025)</w:t>
      </w:r>
    </w:p>
    <w:p w14:paraId="15BC5630" w14:textId="77777777" w:rsidR="008A6F6C" w:rsidRDefault="008A6F6C"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055DA6">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World Health Organization. (2020). Physical inactivity: A global public health problem. Retrieved from [WHO] https://www.who.int (Accessed: 26 September 2025)</w:t>
      </w:r>
    </w:p>
    <w:p w14:paraId="0BF7EFA2" w14:textId="77777777" w:rsidR="00D47540" w:rsidRDefault="00D47540"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p>
    <w:p w14:paraId="39D85DA0" w14:textId="008ED0D0" w:rsidR="00D47540" w:rsidRPr="00486557" w:rsidRDefault="00486557" w:rsidP="007766CE">
      <w:pPr>
        <w:pStyle w:val="NormalWeb"/>
        <w:rPr>
          <w:rFonts w:ascii="Arial" w:hAnsi="Arial" w:cs="Arial"/>
          <w:color w:val="FF0000"/>
          <w:sz w:val="40"/>
          <w:szCs w:val="4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486557">
        <w:rPr>
          <w:rFonts w:ascii="Arial" w:hAnsi="Arial" w:cs="Arial"/>
          <w:color w:val="FF0000"/>
          <w:sz w:val="40"/>
          <w:szCs w:val="40"/>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lastRenderedPageBreak/>
        <w:t xml:space="preserve">IMAGES </w:t>
      </w:r>
    </w:p>
    <w:p w14:paraId="07590EFA" w14:textId="5AB57117" w:rsidR="00CD1852" w:rsidRDefault="00EA76B1"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hyperlink r:id="rId18" w:history="1">
        <w:r w:rsidRPr="009B69BB">
          <w:rPr>
            <w:rStyle w:val="Hyperlink"/>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https://madeyousmileback.com/following-a-self-improvement-plan-requires-discipline/</w:t>
        </w:r>
      </w:hyperlink>
      <w:r w:rsid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(Accessed: </w:t>
      </w:r>
      <w:r w:rsidR="00CF3AD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28</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October 2025)</w:t>
      </w:r>
    </w:p>
    <w:p w14:paraId="543DAC3F" w14:textId="00D4A62F" w:rsidR="00EA76B1" w:rsidRDefault="00D65801"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hyperlink r:id="rId19" w:history="1">
        <w:r w:rsidRPr="009B69BB">
          <w:rPr>
            <w:rStyle w:val="Hyperlink"/>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https://medicalxpress.com/news/2023-02-potential-bone-stress-injuries-carbon.html</w:t>
        </w:r>
      </w:hyperlink>
      <w:r w:rsid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(Accessed: </w:t>
      </w:r>
      <w:r w:rsidR="00CF3AD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28</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October 2025)</w:t>
      </w:r>
    </w:p>
    <w:p w14:paraId="0E9FEBD2" w14:textId="5DDE3C37" w:rsidR="00D65801" w:rsidRDefault="00D65801"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hyperlink r:id="rId20" w:history="1">
        <w:r w:rsidRPr="009B69BB">
          <w:rPr>
            <w:rStyle w:val="Hyperlink"/>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https://www.ether-solutions.co.uk/advantages-and-disadvantages-of-rpa/</w:t>
        </w:r>
      </w:hyperlink>
      <w:r w:rsid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(Accessed: 3</w:t>
      </w:r>
      <w:r w:rsidR="00CF3AD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0</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October 2025)</w:t>
      </w:r>
    </w:p>
    <w:p w14:paraId="01269F45" w14:textId="1E7FC1D6" w:rsidR="00D65801" w:rsidRDefault="00C9390E"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hyperlink r:id="rId21" w:history="1">
        <w:r w:rsidRPr="009B69BB">
          <w:rPr>
            <w:rStyle w:val="Hyperlink"/>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https://www.shutterstock.com/image-illustration/references-text-written-over-blue-background-1130204021</w:t>
        </w:r>
      </w:hyperlink>
      <w:r w:rsid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(Accessed: </w:t>
      </w:r>
      <w:r w:rsidR="00CF3AD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02 November</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2025)</w:t>
      </w:r>
    </w:p>
    <w:p w14:paraId="46B47E5C" w14:textId="42243BDC" w:rsidR="00C9390E" w:rsidRDefault="00276EB0"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hyperlink r:id="rId22" w:history="1">
        <w:r w:rsidRPr="009B69BB">
          <w:rPr>
            <w:rStyle w:val="Hyperlink"/>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https://www.wakefieldrecoverycollege.nhs.uk/courses/recovery-college-face-to-face/couch-to-5k/</w:t>
        </w:r>
      </w:hyperlink>
      <w:r w:rsid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(Accessed: 31 October 2025)</w:t>
      </w:r>
    </w:p>
    <w:p w14:paraId="7FFD72B1" w14:textId="1AF37EB5" w:rsidR="00276EB0" w:rsidRDefault="005956A8"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hyperlink r:id="rId23" w:history="1">
        <w:r w:rsidRPr="009B69BB">
          <w:rPr>
            <w:rStyle w:val="Hyperlink"/>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https://play.google.com/store/apps/details?id=uk.ac.shef.oak.pheactiveten&amp;hl=en_GB</w:t>
        </w:r>
      </w:hyperlink>
      <w:r w:rsid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(Accessed: 3</w:t>
      </w:r>
      <w:r w:rsidR="00180A88">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0</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October 2025)</w:t>
      </w:r>
    </w:p>
    <w:bookmarkStart w:id="0" w:name="_Hlk213410045"/>
    <w:p w14:paraId="08F8F107" w14:textId="31470336" w:rsidR="005956A8" w:rsidRDefault="006E38EA"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fldChar w:fldCharType="begin"/>
      </w: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instrText>HYPERLINK "</w:instrText>
      </w:r>
      <w:r w:rsidRPr="00344CFA">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instrText>https://www.swanwick.derbyshire.sch.uk/page/lexia-reading-programme/122414</w:instrText>
      </w: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instrText>"</w:instrText>
      </w: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fldChar w:fldCharType="separate"/>
      </w:r>
      <w:r w:rsidRPr="009B69BB">
        <w:rPr>
          <w:rStyle w:val="Hyperlink"/>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https://www.swanwick.derbyshire.sch.uk/page/lexia-reading-programme/122414</w:t>
      </w: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fldChar w:fldCharType="end"/>
      </w:r>
      <w:r w:rsid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(Accessed: </w:t>
      </w:r>
      <w:r w:rsidR="00180A88">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29</w:t>
      </w:r>
      <w:r w:rsidR="00486557" w:rsidRPr="00486557">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October 2025)</w:t>
      </w:r>
    </w:p>
    <w:bookmarkEnd w:id="0"/>
    <w:p w14:paraId="623EC553" w14:textId="06BCB8C4" w:rsidR="006E38EA" w:rsidRDefault="0080365F"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fldChar w:fldCharType="begin"/>
      </w: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instrText>HYPERLINK "</w:instrText>
      </w:r>
      <w:r w:rsidRPr="0080365F">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instrText>https://www.umbrellamedical.co.uk/clinics-and-services/online-services/</w:instrText>
      </w: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instrText>"</w:instrText>
      </w: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fldChar w:fldCharType="separate"/>
      </w:r>
      <w:r w:rsidRPr="009B69BB">
        <w:rPr>
          <w:rStyle w:val="Hyperlink"/>
          <w:rFonts w:ascii="Arial" w:hAnsi="Arial" w:cs="Arial"/>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https://www.umbrellamedical.co.uk/clinics-and-services/online-services/</w:t>
      </w:r>
      <w:r>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fldChar w:fldCharType="end"/>
      </w:r>
      <w:r w:rsidR="00C24C0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w:t>
      </w:r>
      <w:r w:rsidR="00C24C01" w:rsidRPr="00C24C0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(Accessed: </w:t>
      </w:r>
      <w:r w:rsidR="00180A88">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29</w:t>
      </w:r>
      <w:r w:rsidR="00C24C01" w:rsidRPr="00C24C0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October 2025)</w:t>
      </w:r>
    </w:p>
    <w:p w14:paraId="38CFAF6E" w14:textId="5F50C5C3" w:rsidR="00C24C01" w:rsidRDefault="00C24C01"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r w:rsidRPr="00C24C0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“Read and Reflect: A Learning Companion” AI Creation. (Accessed: </w:t>
      </w:r>
      <w:r w:rsidR="00753342">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29</w:t>
      </w:r>
      <w:r w:rsidRPr="00C24C01">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t xml:space="preserve"> October 2025)</w:t>
      </w:r>
    </w:p>
    <w:p w14:paraId="14476B7C" w14:textId="77777777" w:rsidR="0080365F" w:rsidRPr="00055DA6" w:rsidRDefault="0080365F" w:rsidP="007766CE">
      <w:pPr>
        <w:pStyle w:val="NormalWeb"/>
        <w:rPr>
          <w:rFonts w:ascii="Arial" w:hAnsi="Arial" w:cs="Arial"/>
          <w:color w:val="FF0000"/>
          <w:sz w:val="28"/>
          <w:szCs w:val="28"/>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p>
    <w:p w14:paraId="74961286" w14:textId="77777777" w:rsidR="00CC2473" w:rsidRDefault="00CC2473" w:rsidP="00FD58C3">
      <w:pPr>
        <w:tabs>
          <w:tab w:val="left" w:pos="2511"/>
        </w:tabs>
        <w:rPr>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p>
    <w:p w14:paraId="20809036" w14:textId="77777777" w:rsidR="001D6A46" w:rsidRPr="001D6A46" w:rsidRDefault="001D6A46" w:rsidP="001D6A46"/>
    <w:p w14:paraId="6AA48F7D" w14:textId="77777777" w:rsidR="001D6A46" w:rsidRPr="001D6A46" w:rsidRDefault="001D6A46" w:rsidP="001D6A46"/>
    <w:p w14:paraId="1088C483" w14:textId="77777777" w:rsidR="001D6A46" w:rsidRPr="001D6A46" w:rsidRDefault="001D6A46" w:rsidP="001D6A46"/>
    <w:p w14:paraId="70A4F850" w14:textId="77777777" w:rsidR="001D6A46" w:rsidRPr="001D6A46" w:rsidRDefault="001D6A46" w:rsidP="001D6A46"/>
    <w:p w14:paraId="6C4F2F58" w14:textId="77777777" w:rsidR="001D6A46" w:rsidRPr="001D6A46" w:rsidRDefault="001D6A46" w:rsidP="001D6A46"/>
    <w:p w14:paraId="67E35D50" w14:textId="77777777" w:rsidR="001D6A46" w:rsidRPr="001D6A46" w:rsidRDefault="001D6A46" w:rsidP="001D6A46"/>
    <w:p w14:paraId="75BE34B6" w14:textId="77777777" w:rsidR="001D6A46" w:rsidRPr="001D6A46" w:rsidRDefault="001D6A46" w:rsidP="001D6A46"/>
    <w:p w14:paraId="1ED931F4" w14:textId="77777777" w:rsidR="001D6A46" w:rsidRDefault="001D6A46" w:rsidP="001D6A46">
      <w:pPr>
        <w:rPr>
          <w14:textFill>
            <w14:gradFill>
              <w14:gsLst>
                <w14:gs w14:pos="0">
                  <w14:srgbClr w14:val="763C00">
                    <w14:shade w14:val="30000"/>
                    <w14:satMod w14:val="115000"/>
                  </w14:srgbClr>
                </w14:gs>
                <w14:gs w14:pos="50000">
                  <w14:srgbClr w14:val="763C00">
                    <w14:shade w14:val="67500"/>
                    <w14:satMod w14:val="115000"/>
                  </w14:srgbClr>
                </w14:gs>
                <w14:gs w14:pos="100000">
                  <w14:srgbClr w14:val="763C00">
                    <w14:shade w14:val="100000"/>
                    <w14:satMod w14:val="115000"/>
                  </w14:srgbClr>
                </w14:gs>
              </w14:gsLst>
              <w14:lin w14:ang="2700000" w14:scaled="0"/>
            </w14:gradFill>
          </w14:textFill>
        </w:rPr>
      </w:pPr>
    </w:p>
    <w:p w14:paraId="6F39013F" w14:textId="78F1B97B" w:rsidR="001D6A46" w:rsidRDefault="001D6A46" w:rsidP="001D6A46">
      <w:pPr>
        <w:tabs>
          <w:tab w:val="left" w:pos="3249"/>
        </w:tabs>
      </w:pPr>
      <w:r>
        <w:lastRenderedPageBreak/>
        <w:tab/>
      </w:r>
    </w:p>
    <w:p w14:paraId="115B9814" w14:textId="77777777" w:rsidR="001D6A46" w:rsidRDefault="001D6A46" w:rsidP="001D6A46">
      <w:pPr>
        <w:tabs>
          <w:tab w:val="left" w:pos="3249"/>
        </w:tabs>
      </w:pPr>
    </w:p>
    <w:p w14:paraId="6D8ABFC3" w14:textId="77777777" w:rsidR="001D6A46" w:rsidRDefault="001D6A46" w:rsidP="001D6A46">
      <w:pPr>
        <w:tabs>
          <w:tab w:val="left" w:pos="3249"/>
        </w:tabs>
      </w:pPr>
    </w:p>
    <w:p w14:paraId="2B78AC98" w14:textId="6A87E110" w:rsidR="001D6A46" w:rsidRDefault="008050F2" w:rsidP="001D6A46">
      <w:pPr>
        <w:tabs>
          <w:tab w:val="left" w:pos="3249"/>
        </w:tabs>
        <w:rPr>
          <w:noProof/>
        </w:rPr>
      </w:pPr>
      <w:r>
        <w:rPr>
          <w:noProof/>
        </w:rPr>
        <mc:AlternateContent>
          <mc:Choice Requires="wps">
            <w:drawing>
              <wp:anchor distT="0" distB="0" distL="114300" distR="114300" simplePos="0" relativeHeight="251659264" behindDoc="0" locked="0" layoutInCell="1" allowOverlap="1" wp14:anchorId="6BDAA742" wp14:editId="3714B5A5">
                <wp:simplePos x="0" y="0"/>
                <wp:positionH relativeFrom="margin">
                  <wp:posOffset>90237</wp:posOffset>
                </wp:positionH>
                <wp:positionV relativeFrom="paragraph">
                  <wp:posOffset>-409508</wp:posOffset>
                </wp:positionV>
                <wp:extent cx="5384132" cy="721895"/>
                <wp:effectExtent l="0" t="0" r="26670" b="21590"/>
                <wp:wrapNone/>
                <wp:docPr id="258970428" name="Rectangle 9"/>
                <wp:cNvGraphicFramePr/>
                <a:graphic xmlns:a="http://schemas.openxmlformats.org/drawingml/2006/main">
                  <a:graphicData uri="http://schemas.microsoft.com/office/word/2010/wordprocessingShape">
                    <wps:wsp>
                      <wps:cNvSpPr/>
                      <wps:spPr>
                        <a:xfrm>
                          <a:off x="0" y="0"/>
                          <a:ext cx="5384132" cy="72189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FAB5EB" w14:textId="5787FBB9" w:rsidR="00655018" w:rsidRPr="00045A27" w:rsidRDefault="00045A27" w:rsidP="0044753F">
                            <w:pPr>
                              <w:pStyle w:val="cvgsua"/>
                              <w:rPr>
                                <w:rFonts w:ascii="Arial" w:hAnsi="Arial" w:cs="Arial"/>
                                <w:color w:val="FFC000"/>
                                <w:sz w:val="32"/>
                                <w:szCs w:val="32"/>
                              </w:rPr>
                            </w:pPr>
                            <w:r w:rsidRPr="00045A27">
                              <w:rPr>
                                <w:rStyle w:val="agcmg"/>
                                <w:rFonts w:ascii="Arial" w:eastAsiaTheme="majorEastAsia" w:hAnsi="Arial" w:cs="Arial"/>
                                <w:color w:val="FFC000"/>
                                <w:sz w:val="32"/>
                                <w:szCs w:val="32"/>
                              </w:rPr>
                              <w:t>CONCEPTUAL DESIGN FOR THE DETECTION BOOK:</w:t>
                            </w:r>
                          </w:p>
                          <w:p w14:paraId="4E21B523" w14:textId="76D49740" w:rsidR="00655018" w:rsidRPr="00045A27" w:rsidRDefault="00045A27" w:rsidP="0044753F">
                            <w:pPr>
                              <w:pStyle w:val="cvgsua"/>
                              <w:rPr>
                                <w:rFonts w:ascii="Arial" w:hAnsi="Arial" w:cs="Arial"/>
                                <w:color w:val="FFC000"/>
                                <w:sz w:val="32"/>
                                <w:szCs w:val="32"/>
                              </w:rPr>
                            </w:pPr>
                            <w:r w:rsidRPr="00045A27">
                              <w:rPr>
                                <w:rStyle w:val="agcmg"/>
                                <w:rFonts w:ascii="Arial" w:eastAsiaTheme="majorEastAsia" w:hAnsi="Arial" w:cs="Arial"/>
                                <w:color w:val="FFC000"/>
                                <w:sz w:val="32"/>
                                <w:szCs w:val="32"/>
                              </w:rPr>
                              <w:t>“READ AND REFLECT: A LEARNING COMPANION”</w:t>
                            </w:r>
                          </w:p>
                          <w:p w14:paraId="6CFE3C1F" w14:textId="77777777" w:rsidR="00655018" w:rsidRDefault="00655018" w:rsidP="006550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AA742" id="Rectangle 9" o:spid="_x0000_s1026" style="position:absolute;margin-left:7.1pt;margin-top:-32.25pt;width:423.95pt;height:5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" fillcolor="#156082 [3204]" strokecolor="#030e13 [484]" strokeweight="1pt">
                <v:textbox>
                  <w:txbxContent>
                    <w:p w14:paraId="15FAB5EB" w14:textId="5787FBB9" w:rsidR="00655018" w:rsidRPr="00045A27" w:rsidRDefault="00045A27" w:rsidP="0044753F">
                      <w:pPr>
                        <w:pStyle w:val="cvgsua"/>
                        <w:rPr>
                          <w:rFonts w:ascii="Arial" w:hAnsi="Arial" w:cs="Arial"/>
                          <w:color w:val="FFC000"/>
                          <w:sz w:val="32"/>
                          <w:szCs w:val="32"/>
                        </w:rPr>
                      </w:pPr>
                      <w:r w:rsidRPr="00045A27">
                        <w:rPr>
                          <w:rStyle w:val="agcmg"/>
                          <w:rFonts w:ascii="Arial" w:eastAsiaTheme="majorEastAsia" w:hAnsi="Arial" w:cs="Arial"/>
                          <w:color w:val="FFC000"/>
                          <w:sz w:val="32"/>
                          <w:szCs w:val="32"/>
                        </w:rPr>
                        <w:t>CONCEPTUAL DESIGN FOR THE DETECTION BOOK:</w:t>
                      </w:r>
                    </w:p>
                    <w:p w14:paraId="4E21B523" w14:textId="76D49740" w:rsidR="00655018" w:rsidRPr="00045A27" w:rsidRDefault="00045A27" w:rsidP="0044753F">
                      <w:pPr>
                        <w:pStyle w:val="cvgsua"/>
                        <w:rPr>
                          <w:rFonts w:ascii="Arial" w:hAnsi="Arial" w:cs="Arial"/>
                          <w:color w:val="FFC000"/>
                          <w:sz w:val="32"/>
                          <w:szCs w:val="32"/>
                        </w:rPr>
                      </w:pPr>
                      <w:r w:rsidRPr="00045A27">
                        <w:rPr>
                          <w:rStyle w:val="agcmg"/>
                          <w:rFonts w:ascii="Arial" w:eastAsiaTheme="majorEastAsia" w:hAnsi="Arial" w:cs="Arial"/>
                          <w:color w:val="FFC000"/>
                          <w:sz w:val="32"/>
                          <w:szCs w:val="32"/>
                        </w:rPr>
                        <w:t>“READ AND REFLECT: A LEARNING COMPANION”</w:t>
                      </w:r>
                    </w:p>
                    <w:p w14:paraId="6CFE3C1F" w14:textId="77777777" w:rsidR="00655018" w:rsidRDefault="00655018" w:rsidP="00655018">
                      <w:pPr>
                        <w:jc w:val="center"/>
                      </w:pPr>
                    </w:p>
                  </w:txbxContent>
                </v:textbox>
                <w10:wrap anchorx="margin"/>
              </v:rect>
            </w:pict>
          </mc:Fallback>
        </mc:AlternateContent>
      </w:r>
    </w:p>
    <w:p w14:paraId="43AF02A0" w14:textId="0DA90A4B" w:rsidR="005C6AE7" w:rsidRDefault="006243D9" w:rsidP="00CD600A">
      <w:pPr>
        <w:pStyle w:val="cvgsua"/>
        <w:spacing w:line="510" w:lineRule="atLeast"/>
        <w:rPr>
          <w:rStyle w:val="agcmg"/>
          <w:rFonts w:eastAsiaTheme="majorEastAsia"/>
        </w:rPr>
      </w:pPr>
      <w:r>
        <w:rPr>
          <w:noProof/>
        </w:rPr>
        <w:drawing>
          <wp:inline distT="0" distB="0" distL="0" distR="0" wp14:anchorId="28FC98DE" wp14:editId="0FC2025C">
            <wp:extent cx="5627005" cy="1864895"/>
            <wp:effectExtent l="0" t="0" r="0" b="2540"/>
            <wp:docPr id="1202291594" name="Picture 10" descr="A group of people looking at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291594" name="Picture 10" descr="A group of people looking at a book&#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8876" cy="1908600"/>
                    </a:xfrm>
                    <a:prstGeom prst="rect">
                      <a:avLst/>
                    </a:prstGeom>
                    <a:noFill/>
                  </pic:spPr>
                </pic:pic>
              </a:graphicData>
            </a:graphic>
          </wp:inline>
        </w:drawing>
      </w:r>
    </w:p>
    <w:p w14:paraId="555969F1" w14:textId="1CB3D7DD" w:rsidR="00D025DC" w:rsidRDefault="001174C7" w:rsidP="00D025DC">
      <w:pPr>
        <w:pStyle w:val="cvgsua"/>
        <w:rPr>
          <w:rStyle w:val="agcmg"/>
          <w:rFonts w:ascii="Arial" w:eastAsiaTheme="majorEastAsia" w:hAnsi="Arial" w:cs="Arial"/>
        </w:rPr>
      </w:pPr>
      <w:r>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6B90628A" wp14:editId="20130BE2">
                <wp:simplePos x="0" y="0"/>
                <wp:positionH relativeFrom="column">
                  <wp:posOffset>24063</wp:posOffset>
                </wp:positionH>
                <wp:positionV relativeFrom="paragraph">
                  <wp:posOffset>1526639</wp:posOffset>
                </wp:positionV>
                <wp:extent cx="5576637" cy="2213811"/>
                <wp:effectExtent l="0" t="0" r="24130" b="15240"/>
                <wp:wrapNone/>
                <wp:docPr id="1395717020" name="Rectangle 13"/>
                <wp:cNvGraphicFramePr/>
                <a:graphic xmlns:a="http://schemas.openxmlformats.org/drawingml/2006/main">
                  <a:graphicData uri="http://schemas.microsoft.com/office/word/2010/wordprocessingShape">
                    <wps:wsp>
                      <wps:cNvSpPr/>
                      <wps:spPr>
                        <a:xfrm>
                          <a:off x="0" y="0"/>
                          <a:ext cx="5576637" cy="221381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BBA8B5" w14:textId="17CFE187" w:rsidR="004C1927" w:rsidRPr="00254766" w:rsidRDefault="0007448A" w:rsidP="004C1927">
                            <w:pPr>
                              <w:pStyle w:val="cvgsua"/>
                              <w:rPr>
                                <w:rFonts w:ascii="Arial" w:hAnsi="Arial" w:cs="Arial"/>
                                <w:b/>
                                <w:bCs/>
                                <w:color w:val="FFC000"/>
                              </w:rPr>
                            </w:pPr>
                            <w:r w:rsidRPr="00254766">
                              <w:rPr>
                                <w:rStyle w:val="agcmg"/>
                                <w:rFonts w:ascii="Arial" w:eastAsiaTheme="majorEastAsia" w:hAnsi="Arial" w:cs="Arial"/>
                                <w:b/>
                                <w:bCs/>
                                <w:color w:val="FFC000"/>
                              </w:rPr>
                              <w:t>THE DESIGNED DIGITAL TECHNOLOGY: "READ AND REFLECT: A LEARNING COMPANION"</w:t>
                            </w:r>
                          </w:p>
                          <w:p w14:paraId="5B43E5CB" w14:textId="77777777" w:rsidR="004C1927" w:rsidRPr="00D025DC" w:rsidRDefault="004C1927" w:rsidP="004C1927">
                            <w:pPr>
                              <w:pStyle w:val="cvgsua"/>
                              <w:rPr>
                                <w:rFonts w:ascii="Arial" w:hAnsi="Arial" w:cs="Arial"/>
                              </w:rPr>
                            </w:pPr>
                            <w:r w:rsidRPr="00D025DC">
                              <w:rPr>
                                <w:rStyle w:val="agcmg"/>
                                <w:rFonts w:ascii="Arial" w:eastAsiaTheme="majorEastAsia" w:hAnsi="Arial" w:cs="Arial"/>
                              </w:rPr>
                              <w:t>To combat the challenges posed by dyslexia, I have designed an interactive educational book titled "Read and Reflect: A Learning Companion." This innovative tool integrates both an engaging narrative and smart technology capable of diagnosing reading difficulties in children, particularly those in Year 3. The book features interactive text with embedded touch-sensitive sensors, providing audio pronunciations and response analytics. It pairs with an app that tracks students' reading progress and alerts educators and parents about potential reading difficulties</w:t>
                            </w:r>
                          </w:p>
                          <w:p w14:paraId="148727EB" w14:textId="77777777" w:rsidR="004C1927" w:rsidRDefault="004C1927" w:rsidP="004C1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0628A" id="Rectangle 13" o:spid="_x0000_s1027" style="position:absolute;margin-left:1.9pt;margin-top:120.2pt;width:439.1pt;height:17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" fillcolor="#156082 [3204]" strokecolor="#030e13 [484]" strokeweight="1pt">
                <v:textbox>
                  <w:txbxContent>
                    <w:p w14:paraId="15BBA8B5" w14:textId="17CFE187" w:rsidR="004C1927" w:rsidRPr="00254766" w:rsidRDefault="0007448A" w:rsidP="004C1927">
                      <w:pPr>
                        <w:pStyle w:val="cvgsua"/>
                        <w:rPr>
                          <w:rFonts w:ascii="Arial" w:hAnsi="Arial" w:cs="Arial"/>
                          <w:b/>
                          <w:bCs/>
                          <w:color w:val="FFC000"/>
                        </w:rPr>
                      </w:pPr>
                      <w:r w:rsidRPr="00254766">
                        <w:rPr>
                          <w:rStyle w:val="agcmg"/>
                          <w:rFonts w:ascii="Arial" w:eastAsiaTheme="majorEastAsia" w:hAnsi="Arial" w:cs="Arial"/>
                          <w:b/>
                          <w:bCs/>
                          <w:color w:val="FFC000"/>
                        </w:rPr>
                        <w:t>THE DESIGNED DIGITAL TECHNOLOGY: "READ AND REFLECT: A LEARNING COMPANION"</w:t>
                      </w:r>
                    </w:p>
                    <w:p w14:paraId="5B43E5CB" w14:textId="77777777" w:rsidR="004C1927" w:rsidRPr="00D025DC" w:rsidRDefault="004C1927" w:rsidP="004C1927">
                      <w:pPr>
                        <w:pStyle w:val="cvgsua"/>
                        <w:rPr>
                          <w:rFonts w:ascii="Arial" w:hAnsi="Arial" w:cs="Arial"/>
                        </w:rPr>
                      </w:pPr>
                      <w:r w:rsidRPr="00D025DC">
                        <w:rPr>
                          <w:rStyle w:val="agcmg"/>
                          <w:rFonts w:ascii="Arial" w:eastAsiaTheme="majorEastAsia" w:hAnsi="Arial" w:cs="Arial"/>
                        </w:rPr>
                        <w:t>To combat the challenges posed by dyslexia, I have designed an interactive educational book titled "Read and Reflect: A Learning Companion." This innovative tool integrates both an engaging narrative and smart technology capable of diagnosing reading difficulties in children, particularly those in Year 3. The book features interactive text with embedded touch-sensitive sensors, providing audio pronunciations and response analytics. It pairs with an app that tracks students' reading progress and alerts educators and parents about potential reading difficulties</w:t>
                      </w:r>
                    </w:p>
                    <w:p w14:paraId="148727EB" w14:textId="77777777" w:rsidR="004C1927" w:rsidRDefault="004C1927" w:rsidP="004C1927">
                      <w:pPr>
                        <w:jc w:val="center"/>
                      </w:pPr>
                    </w:p>
                  </w:txbxContent>
                </v:textbox>
              </v:rect>
            </w:pict>
          </mc:Fallback>
        </mc:AlternateContent>
      </w:r>
      <w:r w:rsidR="00D025DC" w:rsidRPr="00D025DC">
        <w:rPr>
          <w:rStyle w:val="agcmg"/>
          <w:rFonts w:ascii="Arial" w:eastAsiaTheme="majorEastAsia" w:hAnsi="Arial" w:cs="Arial"/>
        </w:rPr>
        <w:t xml:space="preserve">Dyslexia is a prevalent learning disability that affects approximately 5-15% of the population, according to the </w:t>
      </w:r>
      <w:r w:rsidR="00D025DC" w:rsidRPr="003538B3">
        <w:rPr>
          <w:rStyle w:val="agcmg"/>
          <w:rFonts w:ascii="Arial" w:eastAsiaTheme="majorEastAsia" w:hAnsi="Arial" w:cs="Arial"/>
          <w:color w:val="C00000"/>
        </w:rPr>
        <w:t xml:space="preserve">International Dyslexia Association (2020). </w:t>
      </w:r>
      <w:r w:rsidR="00D025DC" w:rsidRPr="00D025DC">
        <w:rPr>
          <w:rStyle w:val="agcmg"/>
          <w:rFonts w:ascii="Arial" w:eastAsiaTheme="majorEastAsia" w:hAnsi="Arial" w:cs="Arial"/>
        </w:rPr>
        <w:t>This condition significantly impairs individuals' reading and writing abilities, affecting their educational performance and self-esteem. Current statistics indicate that children with undiagnosed learning difficulties are at greater risk of academic failure, mental health issues, and social isolation (</w:t>
      </w:r>
      <w:r w:rsidR="00D025DC" w:rsidRPr="00AF5AA0">
        <w:rPr>
          <w:rStyle w:val="agcmg"/>
          <w:rFonts w:ascii="Arial" w:eastAsiaTheme="majorEastAsia" w:hAnsi="Arial" w:cs="Arial"/>
          <w:color w:val="C00000"/>
        </w:rPr>
        <w:t>Dyslexia Research Institute, 2021</w:t>
      </w:r>
      <w:r w:rsidR="00D025DC" w:rsidRPr="00D025DC">
        <w:rPr>
          <w:rStyle w:val="agcmg"/>
          <w:rFonts w:ascii="Arial" w:eastAsiaTheme="majorEastAsia" w:hAnsi="Arial" w:cs="Arial"/>
        </w:rPr>
        <w:t>). With the increasing emphasis on literacy as a foundational skill for success in education and beyond, addressing dyslexia is a pressing public health concern.</w:t>
      </w:r>
    </w:p>
    <w:p w14:paraId="4471DDD6" w14:textId="278B0E64" w:rsidR="001174C7" w:rsidRDefault="001174C7" w:rsidP="00D025DC">
      <w:pPr>
        <w:pStyle w:val="cvgsua"/>
        <w:rPr>
          <w:rFonts w:ascii="Arial" w:hAnsi="Arial" w:cs="Arial"/>
        </w:rPr>
      </w:pPr>
    </w:p>
    <w:p w14:paraId="02FFA145" w14:textId="77777777" w:rsidR="001174C7" w:rsidRDefault="001174C7" w:rsidP="00D025DC">
      <w:pPr>
        <w:pStyle w:val="cvgsua"/>
        <w:rPr>
          <w:rFonts w:ascii="Arial" w:hAnsi="Arial" w:cs="Arial"/>
        </w:rPr>
      </w:pPr>
    </w:p>
    <w:p w14:paraId="52C27AE5" w14:textId="77777777" w:rsidR="001174C7" w:rsidRDefault="001174C7" w:rsidP="00D025DC">
      <w:pPr>
        <w:pStyle w:val="cvgsua"/>
        <w:rPr>
          <w:rFonts w:ascii="Arial" w:hAnsi="Arial" w:cs="Arial"/>
        </w:rPr>
      </w:pPr>
    </w:p>
    <w:p w14:paraId="10B54950" w14:textId="77777777" w:rsidR="001174C7" w:rsidRDefault="001174C7" w:rsidP="00D025DC">
      <w:pPr>
        <w:pStyle w:val="cvgsua"/>
        <w:rPr>
          <w:rFonts w:ascii="Arial" w:hAnsi="Arial" w:cs="Arial"/>
        </w:rPr>
      </w:pPr>
    </w:p>
    <w:p w14:paraId="702CB4F1" w14:textId="77777777" w:rsidR="004C1927" w:rsidRDefault="004C1927" w:rsidP="00D025DC">
      <w:pPr>
        <w:pStyle w:val="cvgsua"/>
        <w:rPr>
          <w:rFonts w:ascii="Arial" w:hAnsi="Arial" w:cs="Arial"/>
        </w:rPr>
      </w:pPr>
    </w:p>
    <w:p w14:paraId="26A896B9" w14:textId="77777777" w:rsidR="004C1927" w:rsidRPr="00D025DC" w:rsidRDefault="004C1927" w:rsidP="00D025DC">
      <w:pPr>
        <w:pStyle w:val="cvgsua"/>
        <w:rPr>
          <w:rFonts w:ascii="Arial" w:hAnsi="Arial" w:cs="Arial"/>
        </w:rPr>
      </w:pPr>
    </w:p>
    <w:p w14:paraId="3F8BA015" w14:textId="53E3FF35" w:rsidR="00CD600A" w:rsidRPr="00F22983" w:rsidRDefault="007A78BA" w:rsidP="00CD600A">
      <w:pPr>
        <w:pStyle w:val="cvgsua"/>
        <w:spacing w:line="510" w:lineRule="atLeast"/>
        <w:rPr>
          <w:rFonts w:ascii="Arial" w:hAnsi="Arial" w:cs="Arial"/>
          <w:b/>
          <w:bCs/>
        </w:rPr>
      </w:pPr>
      <w:r w:rsidRPr="00F22983">
        <w:rPr>
          <w:rStyle w:val="agcmg"/>
          <w:rFonts w:ascii="Arial" w:eastAsiaTheme="majorEastAsia" w:hAnsi="Arial" w:cs="Arial"/>
          <w:b/>
          <w:bCs/>
        </w:rPr>
        <w:t>PERCEIVED BARRIERS:</w:t>
      </w:r>
    </w:p>
    <w:p w14:paraId="6A89144D" w14:textId="77777777" w:rsidR="00CD600A" w:rsidRPr="000D6186" w:rsidRDefault="00CD600A" w:rsidP="00423C2C">
      <w:pPr>
        <w:pStyle w:val="cvgsua"/>
        <w:rPr>
          <w:rFonts w:ascii="Arial" w:hAnsi="Arial" w:cs="Arial"/>
          <w:color w:val="C00000"/>
        </w:rPr>
      </w:pPr>
      <w:r w:rsidRPr="00F22983">
        <w:rPr>
          <w:rStyle w:val="agcmg"/>
          <w:rFonts w:ascii="Arial" w:eastAsiaTheme="majorEastAsia" w:hAnsi="Arial" w:cs="Arial"/>
        </w:rPr>
        <w:t xml:space="preserve">"Read and Reflect" addresses potential barriers such as access to technology and knowledge about dyslexia. By ensuring the book is affordable and the app is user-friendly, the program aims to minimise obstacles to engagement </w:t>
      </w:r>
      <w:r w:rsidRPr="000D6186">
        <w:rPr>
          <w:rStyle w:val="agcmg"/>
          <w:rFonts w:ascii="Arial" w:eastAsiaTheme="majorEastAsia" w:hAnsi="Arial" w:cs="Arial"/>
          <w:color w:val="C00000"/>
        </w:rPr>
        <w:t>(Orlansky &amp; Giacomin, 2021).</w:t>
      </w:r>
    </w:p>
    <w:p w14:paraId="0C396CCA" w14:textId="3D1ADF08" w:rsidR="005C6AE7" w:rsidRDefault="00423C2C" w:rsidP="00CD600A">
      <w:pPr>
        <w:rPr>
          <w:noProof/>
        </w:rPr>
      </w:pPr>
      <w:r>
        <w:rPr>
          <w:noProof/>
        </w:rPr>
        <mc:AlternateContent>
          <mc:Choice Requires="wps">
            <w:drawing>
              <wp:anchor distT="0" distB="0" distL="114300" distR="114300" simplePos="0" relativeHeight="251660288" behindDoc="0" locked="0" layoutInCell="1" allowOverlap="1" wp14:anchorId="60EF2E7C" wp14:editId="19BEB64B">
                <wp:simplePos x="0" y="0"/>
                <wp:positionH relativeFrom="margin">
                  <wp:align>right</wp:align>
                </wp:positionH>
                <wp:positionV relativeFrom="paragraph">
                  <wp:posOffset>6216</wp:posOffset>
                </wp:positionV>
                <wp:extent cx="5715000" cy="1305026"/>
                <wp:effectExtent l="0" t="0" r="19050" b="28575"/>
                <wp:wrapNone/>
                <wp:docPr id="447676303" name="Rectangle 11"/>
                <wp:cNvGraphicFramePr/>
                <a:graphic xmlns:a="http://schemas.openxmlformats.org/drawingml/2006/main">
                  <a:graphicData uri="http://schemas.microsoft.com/office/word/2010/wordprocessingShape">
                    <wps:wsp>
                      <wps:cNvSpPr/>
                      <wps:spPr>
                        <a:xfrm>
                          <a:off x="0" y="0"/>
                          <a:ext cx="5715000" cy="130502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346BB2" w14:textId="1EB32DF0" w:rsidR="00523BCB" w:rsidRPr="00F22983" w:rsidRDefault="00F3024A" w:rsidP="002E6ACB">
                            <w:pPr>
                              <w:pStyle w:val="cvgsua"/>
                              <w:rPr>
                                <w:rFonts w:ascii="Arial" w:hAnsi="Arial" w:cs="Arial"/>
                                <w:b/>
                                <w:bCs/>
                              </w:rPr>
                            </w:pPr>
                            <w:r w:rsidRPr="00F22983">
                              <w:rPr>
                                <w:rStyle w:val="agcmg"/>
                                <w:rFonts w:ascii="Arial" w:eastAsiaTheme="majorEastAsia" w:hAnsi="Arial" w:cs="Arial"/>
                                <w:b/>
                                <w:bCs/>
                              </w:rPr>
                              <w:t>PERCEIVED BENEFITS:</w:t>
                            </w:r>
                          </w:p>
                          <w:p w14:paraId="78147263" w14:textId="77777777" w:rsidR="00523BCB" w:rsidRPr="00F22983" w:rsidRDefault="00523BCB" w:rsidP="002E6ACB">
                            <w:pPr>
                              <w:pStyle w:val="cvgsua"/>
                              <w:rPr>
                                <w:rFonts w:ascii="Arial" w:hAnsi="Arial" w:cs="Arial"/>
                              </w:rPr>
                            </w:pPr>
                            <w:r w:rsidRPr="00F22983">
                              <w:rPr>
                                <w:rStyle w:val="agcmg"/>
                                <w:rFonts w:ascii="Arial" w:eastAsiaTheme="majorEastAsia" w:hAnsi="Arial" w:cs="Arial"/>
                              </w:rPr>
                              <w:t>The intervention showcases clear benefits, such as improved reading skills and enhanced parental involvement through the app. It provides evidence that early detection and tailored support can lead to significant improvements in literacy for children at risk, motivating families to utilize the technology (Gonzalez &amp; Rivera, 2023).</w:t>
                            </w:r>
                          </w:p>
                          <w:p w14:paraId="5870805C" w14:textId="77777777" w:rsidR="00523BCB" w:rsidRDefault="00523BCB" w:rsidP="002E6ACB">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F2E7C" id="Rectangle 11" o:spid="_x0000_s1028" style="position:absolute;margin-left:398.8pt;margin-top:.5pt;width:450pt;height:102.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" fillcolor="#156082 [3204]" strokecolor="#030e13 [484]" strokeweight="1pt">
                <v:textbox>
                  <w:txbxContent>
                    <w:p w14:paraId="6A346BB2" w14:textId="1EB32DF0" w:rsidR="00523BCB" w:rsidRPr="00F22983" w:rsidRDefault="00F3024A" w:rsidP="002E6ACB">
                      <w:pPr>
                        <w:pStyle w:val="cvgsua"/>
                        <w:rPr>
                          <w:rFonts w:ascii="Arial" w:hAnsi="Arial" w:cs="Arial"/>
                          <w:b/>
                          <w:bCs/>
                        </w:rPr>
                      </w:pPr>
                      <w:r w:rsidRPr="00F22983">
                        <w:rPr>
                          <w:rStyle w:val="agcmg"/>
                          <w:rFonts w:ascii="Arial" w:eastAsiaTheme="majorEastAsia" w:hAnsi="Arial" w:cs="Arial"/>
                          <w:b/>
                          <w:bCs/>
                        </w:rPr>
                        <w:t>PERCEIVED BENEFITS:</w:t>
                      </w:r>
                    </w:p>
                    <w:p w14:paraId="78147263" w14:textId="77777777" w:rsidR="00523BCB" w:rsidRPr="00F22983" w:rsidRDefault="00523BCB" w:rsidP="002E6ACB">
                      <w:pPr>
                        <w:pStyle w:val="cvgsua"/>
                        <w:rPr>
                          <w:rFonts w:ascii="Arial" w:hAnsi="Arial" w:cs="Arial"/>
                        </w:rPr>
                      </w:pPr>
                      <w:r w:rsidRPr="00F22983">
                        <w:rPr>
                          <w:rStyle w:val="agcmg"/>
                          <w:rFonts w:ascii="Arial" w:eastAsiaTheme="majorEastAsia" w:hAnsi="Arial" w:cs="Arial"/>
                        </w:rPr>
                        <w:t>The intervention showcases clear benefits, such as improved reading skills and enhanced parental involvement through the app. It provides evidence that early detection and tailored support can lead to significant improvements in literacy for children at risk, motivating families to utilize the technology (Gonzalez &amp; Rivera, 2023).</w:t>
                      </w:r>
                    </w:p>
                    <w:p w14:paraId="5870805C" w14:textId="77777777" w:rsidR="00523BCB" w:rsidRDefault="00523BCB" w:rsidP="002E6ACB">
                      <w:pPr>
                        <w:spacing w:line="240" w:lineRule="auto"/>
                        <w:jc w:val="center"/>
                      </w:pPr>
                    </w:p>
                  </w:txbxContent>
                </v:textbox>
                <w10:wrap anchorx="margin"/>
              </v:rect>
            </w:pict>
          </mc:Fallback>
        </mc:AlternateContent>
      </w:r>
    </w:p>
    <w:p w14:paraId="6FA78858" w14:textId="726F9102" w:rsidR="005C6AE7" w:rsidRDefault="005C6AE7" w:rsidP="00CD600A">
      <w:pPr>
        <w:rPr>
          <w:noProof/>
        </w:rPr>
      </w:pPr>
    </w:p>
    <w:p w14:paraId="012CC985" w14:textId="568CB3D8" w:rsidR="00CD600A" w:rsidRDefault="00CD600A" w:rsidP="00CD600A">
      <w:pPr>
        <w:rPr>
          <w:noProof/>
        </w:rPr>
      </w:pPr>
    </w:p>
    <w:p w14:paraId="4319677A" w14:textId="4FAE09E6" w:rsidR="00CD600A" w:rsidRDefault="000C1597" w:rsidP="00CD600A">
      <w:pPr>
        <w:tabs>
          <w:tab w:val="left" w:pos="1042"/>
        </w:tabs>
        <w:rPr>
          <w:noProof/>
        </w:rPr>
      </w:pPr>
      <w:r>
        <w:rPr>
          <w:noProof/>
        </w:rPr>
        <mc:AlternateContent>
          <mc:Choice Requires="wps">
            <w:drawing>
              <wp:anchor distT="0" distB="0" distL="114300" distR="114300" simplePos="0" relativeHeight="251662336" behindDoc="0" locked="0" layoutInCell="1" allowOverlap="1" wp14:anchorId="26CA05C5" wp14:editId="474082E3">
                <wp:simplePos x="0" y="0"/>
                <wp:positionH relativeFrom="margin">
                  <wp:posOffset>12031</wp:posOffset>
                </wp:positionH>
                <wp:positionV relativeFrom="paragraph">
                  <wp:posOffset>1478982</wp:posOffset>
                </wp:positionV>
                <wp:extent cx="5823284" cy="914400"/>
                <wp:effectExtent l="0" t="0" r="25400" b="19050"/>
                <wp:wrapNone/>
                <wp:docPr id="1378087264" name="Rectangle 14"/>
                <wp:cNvGraphicFramePr/>
                <a:graphic xmlns:a="http://schemas.openxmlformats.org/drawingml/2006/main">
                  <a:graphicData uri="http://schemas.microsoft.com/office/word/2010/wordprocessingShape">
                    <wps:wsp>
                      <wps:cNvSpPr/>
                      <wps:spPr>
                        <a:xfrm>
                          <a:off x="0" y="0"/>
                          <a:ext cx="5823284"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77F4FA3" w14:textId="661C3DC9" w:rsidR="00E064F7" w:rsidRPr="00254766" w:rsidRDefault="00E064F7" w:rsidP="00E064F7">
                            <w:pPr>
                              <w:pStyle w:val="NormalWeb"/>
                              <w:jc w:val="center"/>
                              <w:rPr>
                                <w:caps/>
                                <w:color w:val="FFC000"/>
                                <w:sz w:val="57"/>
                                <w:szCs w:val="57"/>
                              </w:rPr>
                            </w:pPr>
                            <w:r w:rsidRPr="00254766">
                              <w:rPr>
                                <w:b/>
                                <w:bCs/>
                                <w:caps/>
                                <w:color w:val="FFC000"/>
                                <w:sz w:val="57"/>
                                <w:szCs w:val="57"/>
                              </w:rPr>
                              <w:t xml:space="preserve">lexia learning vs </w:t>
                            </w:r>
                            <w:r w:rsidR="00254766" w:rsidRPr="00254766">
                              <w:rPr>
                                <w:b/>
                                <w:bCs/>
                                <w:caps/>
                                <w:color w:val="FFC000"/>
                                <w:sz w:val="57"/>
                                <w:szCs w:val="57"/>
                              </w:rPr>
                              <w:t>“</w:t>
                            </w:r>
                            <w:r w:rsidRPr="00254766">
                              <w:rPr>
                                <w:b/>
                                <w:bCs/>
                                <w:caps/>
                                <w:color w:val="FFC000"/>
                                <w:sz w:val="57"/>
                                <w:szCs w:val="57"/>
                              </w:rPr>
                              <w:t>read</w:t>
                            </w:r>
                            <w:r w:rsidRPr="00254766">
                              <w:rPr>
                                <w:b/>
                                <w:bCs/>
                                <w:caps/>
                                <w:color w:val="933B31"/>
                                <w:sz w:val="57"/>
                                <w:szCs w:val="57"/>
                              </w:rPr>
                              <w:t xml:space="preserve"> </w:t>
                            </w:r>
                            <w:r w:rsidRPr="00254766">
                              <w:rPr>
                                <w:b/>
                                <w:bCs/>
                                <w:caps/>
                                <w:color w:val="FFC000"/>
                                <w:sz w:val="57"/>
                                <w:szCs w:val="57"/>
                              </w:rPr>
                              <w:t>and reflect</w:t>
                            </w:r>
                            <w:r w:rsidR="00254766" w:rsidRPr="00254766">
                              <w:rPr>
                                <w:b/>
                                <w:bCs/>
                                <w:caps/>
                                <w:color w:val="FFC000"/>
                                <w:sz w:val="57"/>
                                <w:szCs w:val="57"/>
                              </w:rPr>
                              <w:t>”</w:t>
                            </w:r>
                          </w:p>
                          <w:p w14:paraId="2E560B44" w14:textId="77777777" w:rsidR="00E064F7" w:rsidRDefault="00E064F7" w:rsidP="00E064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CA05C5" id="Rectangle 14" o:spid="_x0000_s1029" style="position:absolute;margin-left:.95pt;margin-top:116.45pt;width:458.55pt;height:1in;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" fillcolor="#156082 [3204]" strokecolor="#030e13 [484]" strokeweight="1pt">
                <v:textbox>
                  <w:txbxContent>
                    <w:p w14:paraId="777F4FA3" w14:textId="661C3DC9" w:rsidR="00E064F7" w:rsidRPr="00254766" w:rsidRDefault="00E064F7" w:rsidP="00E064F7">
                      <w:pPr>
                        <w:pStyle w:val="NormalWeb"/>
                        <w:jc w:val="center"/>
                        <w:rPr>
                          <w:caps/>
                          <w:color w:val="FFC000"/>
                          <w:sz w:val="57"/>
                          <w:szCs w:val="57"/>
                        </w:rPr>
                      </w:pPr>
                      <w:r w:rsidRPr="00254766">
                        <w:rPr>
                          <w:b/>
                          <w:bCs/>
                          <w:caps/>
                          <w:color w:val="FFC000"/>
                          <w:sz w:val="57"/>
                          <w:szCs w:val="57"/>
                        </w:rPr>
                        <w:t xml:space="preserve">lexia learning vs </w:t>
                      </w:r>
                      <w:r w:rsidR="00254766" w:rsidRPr="00254766">
                        <w:rPr>
                          <w:b/>
                          <w:bCs/>
                          <w:caps/>
                          <w:color w:val="FFC000"/>
                          <w:sz w:val="57"/>
                          <w:szCs w:val="57"/>
                        </w:rPr>
                        <w:t>“</w:t>
                      </w:r>
                      <w:r w:rsidRPr="00254766">
                        <w:rPr>
                          <w:b/>
                          <w:bCs/>
                          <w:caps/>
                          <w:color w:val="FFC000"/>
                          <w:sz w:val="57"/>
                          <w:szCs w:val="57"/>
                        </w:rPr>
                        <w:t>read</w:t>
                      </w:r>
                      <w:r w:rsidRPr="00254766">
                        <w:rPr>
                          <w:b/>
                          <w:bCs/>
                          <w:caps/>
                          <w:color w:val="933B31"/>
                          <w:sz w:val="57"/>
                          <w:szCs w:val="57"/>
                        </w:rPr>
                        <w:t xml:space="preserve"> </w:t>
                      </w:r>
                      <w:r w:rsidRPr="00254766">
                        <w:rPr>
                          <w:b/>
                          <w:bCs/>
                          <w:caps/>
                          <w:color w:val="FFC000"/>
                          <w:sz w:val="57"/>
                          <w:szCs w:val="57"/>
                        </w:rPr>
                        <w:t>and reflect</w:t>
                      </w:r>
                      <w:r w:rsidR="00254766" w:rsidRPr="00254766">
                        <w:rPr>
                          <w:b/>
                          <w:bCs/>
                          <w:caps/>
                          <w:color w:val="FFC000"/>
                          <w:sz w:val="57"/>
                          <w:szCs w:val="57"/>
                        </w:rPr>
                        <w:t>”</w:t>
                      </w:r>
                    </w:p>
                    <w:p w14:paraId="2E560B44" w14:textId="77777777" w:rsidR="00E064F7" w:rsidRDefault="00E064F7" w:rsidP="00E064F7">
                      <w:pPr>
                        <w:jc w:val="center"/>
                      </w:pPr>
                    </w:p>
                  </w:txbxContent>
                </v:textbox>
                <w10:wrap anchorx="margin"/>
              </v:rect>
            </w:pict>
          </mc:Fallback>
        </mc:AlternateContent>
      </w:r>
      <w:r w:rsidR="00CD600A">
        <w:tab/>
      </w:r>
      <w:r w:rsidR="00D606AD">
        <w:rPr>
          <w:noProof/>
        </w:rPr>
        <w:drawing>
          <wp:inline distT="0" distB="0" distL="0" distR="0" wp14:anchorId="33822BAB" wp14:editId="61D358FC">
            <wp:extent cx="5844666" cy="1413209"/>
            <wp:effectExtent l="0" t="0" r="3810" b="0"/>
            <wp:docPr id="7135497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6595" cy="1449945"/>
                    </a:xfrm>
                    <a:prstGeom prst="rect">
                      <a:avLst/>
                    </a:prstGeom>
                    <a:noFill/>
                  </pic:spPr>
                </pic:pic>
              </a:graphicData>
            </a:graphic>
          </wp:inline>
        </w:drawing>
      </w:r>
    </w:p>
    <w:p w14:paraId="13D617A9" w14:textId="4201873D" w:rsidR="007E1C32" w:rsidRPr="007E1C32" w:rsidRDefault="007E1C32" w:rsidP="007E1C32"/>
    <w:p w14:paraId="69096D44" w14:textId="77777777" w:rsidR="007E1C32" w:rsidRPr="007E1C32" w:rsidRDefault="007E1C32" w:rsidP="007E1C32"/>
    <w:p w14:paraId="00CA9D46" w14:textId="77777777" w:rsidR="007E1C32" w:rsidRPr="007E1C32" w:rsidRDefault="007E1C32" w:rsidP="00B85051">
      <w:pPr>
        <w:spacing w:before="100" w:beforeAutospacing="1" w:after="100" w:afterAutospacing="1" w:line="240" w:lineRule="auto"/>
        <w:rPr>
          <w:rFonts w:ascii="Arial" w:eastAsia="Times New Roman" w:hAnsi="Arial" w:cs="Arial"/>
          <w:kern w:val="0"/>
          <w14:ligatures w14:val="none"/>
        </w:rPr>
      </w:pPr>
      <w:r w:rsidRPr="007E1C32">
        <w:rPr>
          <w:rFonts w:ascii="Arial" w:eastAsia="Times New Roman" w:hAnsi="Arial" w:cs="Arial"/>
          <w:kern w:val="0"/>
          <w14:ligatures w14:val="none"/>
        </w:rPr>
        <w:t>Lexia Learning employs a computer-based platform that enables students to engage in interactive reading activities tailored to their individual skill levels. The system assesses students’ progress and adjusts in real-time, offering personalized learning paths (Lexia Learning, 2020). This platform has gained widespread adoption in schools and has demonstrated positive results in enhancing literacy skills for struggling readers (Dixon et al., 2022). However, certain limitations warrant consideration.</w:t>
      </w:r>
    </w:p>
    <w:p w14:paraId="780029A5" w14:textId="77777777" w:rsidR="007E1C32" w:rsidRPr="007E1C32" w:rsidRDefault="007E1C32" w:rsidP="00B85051">
      <w:pPr>
        <w:spacing w:before="100" w:beforeAutospacing="1" w:after="100" w:afterAutospacing="1" w:line="240" w:lineRule="auto"/>
        <w:rPr>
          <w:rFonts w:ascii="Arial" w:eastAsia="Times New Roman" w:hAnsi="Arial" w:cs="Arial"/>
          <w:kern w:val="0"/>
          <w14:ligatures w14:val="none"/>
        </w:rPr>
      </w:pPr>
      <w:r w:rsidRPr="007E1C32">
        <w:rPr>
          <w:rFonts w:ascii="Arial" w:eastAsia="Times New Roman" w:hAnsi="Arial" w:cs="Arial"/>
          <w:b/>
          <w:bCs/>
          <w:kern w:val="0"/>
          <w14:ligatures w14:val="none"/>
        </w:rPr>
        <w:t>Key Differences and Advantages of "Read and Reflect"</w:t>
      </w:r>
    </w:p>
    <w:p w14:paraId="394A8705" w14:textId="77777777" w:rsidR="007E1C32" w:rsidRPr="007E1C32" w:rsidRDefault="007E1C32" w:rsidP="00B85051">
      <w:pPr>
        <w:spacing w:before="100" w:beforeAutospacing="1" w:after="100" w:afterAutospacing="1" w:line="240" w:lineRule="auto"/>
        <w:rPr>
          <w:rFonts w:ascii="Arial" w:eastAsia="Times New Roman" w:hAnsi="Arial" w:cs="Arial"/>
          <w:kern w:val="0"/>
          <w14:ligatures w14:val="none"/>
        </w:rPr>
      </w:pPr>
      <w:r w:rsidRPr="007E1C32">
        <w:rPr>
          <w:rFonts w:ascii="Arial" w:eastAsia="Times New Roman" w:hAnsi="Arial" w:cs="Arial"/>
          <w:b/>
          <w:bCs/>
          <w:kern w:val="0"/>
          <w14:ligatures w14:val="none"/>
        </w:rPr>
        <w:t>Integrated Physical and Digital Experience:</w:t>
      </w:r>
    </w:p>
    <w:p w14:paraId="7B2A955E" w14:textId="77777777" w:rsidR="007E1C32" w:rsidRPr="007E1C32" w:rsidRDefault="007E1C32" w:rsidP="00B85051">
      <w:pPr>
        <w:spacing w:before="100" w:beforeAutospacing="1" w:after="100" w:afterAutospacing="1" w:line="240" w:lineRule="auto"/>
        <w:rPr>
          <w:rFonts w:ascii="Arial" w:eastAsia="Times New Roman" w:hAnsi="Arial" w:cs="Arial"/>
          <w:kern w:val="0"/>
          <w14:ligatures w14:val="none"/>
        </w:rPr>
      </w:pPr>
      <w:r w:rsidRPr="007E1C32">
        <w:rPr>
          <w:rFonts w:ascii="Arial" w:eastAsia="Times New Roman" w:hAnsi="Arial" w:cs="Arial"/>
          <w:b/>
          <w:bCs/>
          <w:kern w:val="0"/>
          <w14:ligatures w14:val="none"/>
        </w:rPr>
        <w:t xml:space="preserve">"Read and Reflect": </w:t>
      </w:r>
      <w:r w:rsidRPr="007E1C32">
        <w:rPr>
          <w:rFonts w:ascii="Arial" w:eastAsia="Times New Roman" w:hAnsi="Arial" w:cs="Arial"/>
          <w:kern w:val="0"/>
          <w14:ligatures w14:val="none"/>
        </w:rPr>
        <w:t>This intervention merges a physical book with a digital app, creating a multi-sensory experience. Children engage with printed text while receiving digital feedback, which has been proven to enhance memory retention and engagement (NLP Research Institute, 2021).</w:t>
      </w:r>
    </w:p>
    <w:p w14:paraId="2BB12D16" w14:textId="77777777" w:rsidR="007E1C32" w:rsidRPr="007E1C32" w:rsidRDefault="007E1C32" w:rsidP="00B85051">
      <w:pPr>
        <w:spacing w:before="100" w:beforeAutospacing="1" w:after="100" w:afterAutospacing="1" w:line="240" w:lineRule="auto"/>
        <w:rPr>
          <w:rFonts w:ascii="Arial" w:eastAsia="Times New Roman" w:hAnsi="Arial" w:cs="Arial"/>
          <w:kern w:val="0"/>
          <w14:ligatures w14:val="none"/>
        </w:rPr>
      </w:pPr>
      <w:r w:rsidRPr="007E1C32">
        <w:rPr>
          <w:rFonts w:ascii="Arial" w:eastAsia="Times New Roman" w:hAnsi="Arial" w:cs="Arial"/>
          <w:b/>
          <w:bCs/>
          <w:kern w:val="0"/>
          <w14:ligatures w14:val="none"/>
        </w:rPr>
        <w:t>Lexia Learning:</w:t>
      </w:r>
      <w:r w:rsidRPr="007E1C32">
        <w:rPr>
          <w:rFonts w:ascii="Arial" w:eastAsia="Times New Roman" w:hAnsi="Arial" w:cs="Arial"/>
          <w:kern w:val="0"/>
          <w14:ligatures w14:val="none"/>
        </w:rPr>
        <w:t xml:space="preserve"> Primarily a digital platform with minimal physical interaction, which may lead to concerns about screen fatigue, especially among younger children (Jiang et al., 2023).</w:t>
      </w:r>
    </w:p>
    <w:p w14:paraId="471B7B3C" w14:textId="77777777" w:rsidR="007E1C32" w:rsidRPr="007E1C32" w:rsidRDefault="007E1C32" w:rsidP="00B85051">
      <w:pPr>
        <w:spacing w:before="100" w:beforeAutospacing="1" w:after="100" w:afterAutospacing="1" w:line="240" w:lineRule="auto"/>
        <w:rPr>
          <w:rFonts w:ascii="Arial" w:eastAsia="Times New Roman" w:hAnsi="Arial" w:cs="Arial"/>
          <w:kern w:val="0"/>
          <w14:ligatures w14:val="none"/>
        </w:rPr>
      </w:pPr>
      <w:r w:rsidRPr="007E1C32">
        <w:rPr>
          <w:rFonts w:ascii="Arial" w:eastAsia="Times New Roman" w:hAnsi="Arial" w:cs="Arial"/>
          <w:b/>
          <w:bCs/>
          <w:kern w:val="0"/>
          <w14:ligatures w14:val="none"/>
        </w:rPr>
        <w:t>Parental Engagement:</w:t>
      </w:r>
    </w:p>
    <w:p w14:paraId="04538943" w14:textId="0C15A992" w:rsidR="007E1C32" w:rsidRPr="007E1C32" w:rsidRDefault="007E1C32" w:rsidP="00B85051">
      <w:pPr>
        <w:spacing w:before="100" w:beforeAutospacing="1" w:after="100" w:afterAutospacing="1" w:line="240" w:lineRule="auto"/>
        <w:rPr>
          <w:rFonts w:ascii="Arial" w:eastAsia="Times New Roman" w:hAnsi="Arial" w:cs="Arial"/>
          <w:kern w:val="0"/>
          <w14:ligatures w14:val="none"/>
        </w:rPr>
      </w:pPr>
      <w:r w:rsidRPr="007E1C32">
        <w:rPr>
          <w:rFonts w:ascii="Arial" w:eastAsia="Times New Roman" w:hAnsi="Arial" w:cs="Arial"/>
          <w:b/>
          <w:bCs/>
          <w:kern w:val="0"/>
          <w14:ligatures w14:val="none"/>
        </w:rPr>
        <w:t xml:space="preserve">"Read and Reflect": </w:t>
      </w:r>
      <w:r w:rsidR="00EF7A33" w:rsidRPr="00D91DA6">
        <w:rPr>
          <w:rFonts w:ascii="Arial" w:eastAsia="Times New Roman" w:hAnsi="Arial" w:cs="Arial"/>
          <w:b/>
          <w:bCs/>
          <w:kern w:val="0"/>
          <w14:ligatures w14:val="none"/>
        </w:rPr>
        <w:t>(</w:t>
      </w:r>
      <w:r w:rsidR="006E75F8" w:rsidRPr="00D91DA6">
        <w:rPr>
          <w:rFonts w:ascii="Arial" w:eastAsia="Times New Roman" w:hAnsi="Arial" w:cs="Arial"/>
          <w:kern w:val="0"/>
          <w14:ligatures w14:val="none"/>
        </w:rPr>
        <w:t>S</w:t>
      </w:r>
      <w:r w:rsidR="0065701E" w:rsidRPr="00D91DA6">
        <w:rPr>
          <w:rFonts w:ascii="Arial" w:eastAsia="Times New Roman" w:hAnsi="Arial" w:cs="Arial"/>
          <w:kern w:val="0"/>
          <w14:ligatures w14:val="none"/>
        </w:rPr>
        <w:t>mith et al., 20</w:t>
      </w:r>
      <w:r w:rsidR="00D421F2" w:rsidRPr="00D91DA6">
        <w:rPr>
          <w:rFonts w:ascii="Arial" w:eastAsia="Times New Roman" w:hAnsi="Arial" w:cs="Arial"/>
          <w:kern w:val="0"/>
          <w14:ligatures w14:val="none"/>
        </w:rPr>
        <w:t>21</w:t>
      </w:r>
      <w:r w:rsidR="00EF7A33" w:rsidRPr="00D91DA6">
        <w:rPr>
          <w:rFonts w:ascii="Arial" w:eastAsia="Times New Roman" w:hAnsi="Arial" w:cs="Arial"/>
          <w:b/>
          <w:bCs/>
          <w:kern w:val="0"/>
          <w14:ligatures w14:val="none"/>
        </w:rPr>
        <w:t>)</w:t>
      </w:r>
      <w:r w:rsidR="00D421F2" w:rsidRPr="00D91DA6">
        <w:rPr>
          <w:rFonts w:ascii="Arial" w:eastAsia="Times New Roman" w:hAnsi="Arial" w:cs="Arial"/>
          <w:b/>
          <w:bCs/>
          <w:kern w:val="0"/>
          <w14:ligatures w14:val="none"/>
        </w:rPr>
        <w:tab/>
      </w:r>
      <w:r w:rsidRPr="007E1C32">
        <w:rPr>
          <w:rFonts w:ascii="Arial" w:eastAsia="Times New Roman" w:hAnsi="Arial" w:cs="Arial"/>
          <w:kern w:val="0"/>
          <w14:ligatures w14:val="none"/>
        </w:rPr>
        <w:t>Actively involves parents through its app, providing them with insights into their child's reading habits and progress in real-time. Parental involvement is essential for reinforcing literacy skills at home (Dixon et al., 2022).</w:t>
      </w:r>
    </w:p>
    <w:p w14:paraId="13C5885D" w14:textId="77777777" w:rsidR="007E1C32" w:rsidRPr="007E1C32" w:rsidRDefault="007E1C32" w:rsidP="00B85051">
      <w:pPr>
        <w:spacing w:before="100" w:beforeAutospacing="1" w:after="100" w:afterAutospacing="1" w:line="240" w:lineRule="auto"/>
        <w:rPr>
          <w:rFonts w:ascii="Arial" w:eastAsia="Times New Roman" w:hAnsi="Arial" w:cs="Arial"/>
          <w:kern w:val="0"/>
          <w14:ligatures w14:val="none"/>
        </w:rPr>
      </w:pPr>
      <w:r w:rsidRPr="007E1C32">
        <w:rPr>
          <w:rFonts w:ascii="Arial" w:eastAsia="Times New Roman" w:hAnsi="Arial" w:cs="Arial"/>
          <w:b/>
          <w:bCs/>
          <w:kern w:val="0"/>
          <w14:ligatures w14:val="none"/>
        </w:rPr>
        <w:t>Lexia Learning:</w:t>
      </w:r>
      <w:r w:rsidRPr="007E1C32">
        <w:rPr>
          <w:rFonts w:ascii="Arial" w:eastAsia="Times New Roman" w:hAnsi="Arial" w:cs="Arial"/>
          <w:kern w:val="0"/>
          <w14:ligatures w14:val="none"/>
        </w:rPr>
        <w:t xml:space="preserve"> While it offers some reporting features, it does not provide a direct mechanism for parents to engage actively in their child's learning journey.</w:t>
      </w:r>
    </w:p>
    <w:p w14:paraId="49564C11" w14:textId="77777777" w:rsidR="000D3EC4" w:rsidRDefault="000D3EC4" w:rsidP="00A421EE">
      <w:pPr>
        <w:spacing w:before="100" w:beforeAutospacing="1" w:after="100" w:afterAutospacing="1" w:line="240" w:lineRule="auto"/>
        <w:rPr>
          <w:rFonts w:ascii="Arial" w:eastAsia="Times New Roman" w:hAnsi="Arial" w:cs="Arial"/>
          <w:kern w:val="0"/>
          <w14:ligatures w14:val="none"/>
        </w:rPr>
      </w:pPr>
    </w:p>
    <w:p w14:paraId="564613F5" w14:textId="53D30C94" w:rsidR="00234E6B" w:rsidRPr="00A421EE" w:rsidRDefault="00234E6B" w:rsidP="00A421EE">
      <w:pPr>
        <w:spacing w:before="100" w:beforeAutospacing="1" w:after="100" w:afterAutospacing="1" w:line="240" w:lineRule="auto"/>
        <w:rPr>
          <w:rFonts w:ascii="Arial" w:eastAsia="Times New Roman" w:hAnsi="Arial" w:cs="Arial"/>
          <w:kern w:val="0"/>
          <w14:ligatures w14:val="none"/>
        </w:rPr>
      </w:pPr>
      <w:r>
        <w:rPr>
          <w:noProof/>
        </w:rPr>
        <w:lastRenderedPageBreak/>
        <mc:AlternateContent>
          <mc:Choice Requires="wps">
            <w:drawing>
              <wp:anchor distT="0" distB="0" distL="114300" distR="114300" simplePos="0" relativeHeight="251663360" behindDoc="0" locked="0" layoutInCell="1" allowOverlap="1" wp14:anchorId="540EB925" wp14:editId="33043137">
                <wp:simplePos x="0" y="0"/>
                <wp:positionH relativeFrom="margin">
                  <wp:posOffset>-86761</wp:posOffset>
                </wp:positionH>
                <wp:positionV relativeFrom="paragraph">
                  <wp:posOffset>387116</wp:posOffset>
                </wp:positionV>
                <wp:extent cx="4680284" cy="914400"/>
                <wp:effectExtent l="0" t="0" r="25400" b="19050"/>
                <wp:wrapNone/>
                <wp:docPr id="1388969673" name="Rectangle 15"/>
                <wp:cNvGraphicFramePr/>
                <a:graphic xmlns:a="http://schemas.openxmlformats.org/drawingml/2006/main">
                  <a:graphicData uri="http://schemas.microsoft.com/office/word/2010/wordprocessingShape">
                    <wps:wsp>
                      <wps:cNvSpPr/>
                      <wps:spPr>
                        <a:xfrm>
                          <a:off x="0" y="0"/>
                          <a:ext cx="4680284"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2DD1AC" w14:textId="3347239F" w:rsidR="008429F6" w:rsidRPr="00923EAD" w:rsidRDefault="008429F6" w:rsidP="008429F6">
                            <w:pPr>
                              <w:jc w:val="center"/>
                              <w:rPr>
                                <w:color w:val="FFC000"/>
                                <w:sz w:val="36"/>
                                <w:szCs w:val="36"/>
                              </w:rPr>
                            </w:pPr>
                            <w:r w:rsidRPr="00923EAD">
                              <w:rPr>
                                <w:rFonts w:ascii="Arial" w:hAnsi="Arial" w:cs="Arial"/>
                                <w:b/>
                                <w:bCs/>
                                <w:color w:val="FFC000"/>
                                <w:sz w:val="36"/>
                                <w:szCs w:val="36"/>
                              </w:rPr>
                              <w:t>COMPARATIVE EVALUATION AGAINST OTHER STUDIES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0EB925" id="Rectangle 15" o:spid="_x0000_s1030" style="position:absolute;margin-left:-6.85pt;margin-top:30.5pt;width:368.55pt;height:1in;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" fillcolor="#156082 [3204]" strokecolor="#030e13 [484]" strokeweight="1pt">
                <v:textbox>
                  <w:txbxContent>
                    <w:p w14:paraId="6C2DD1AC" w14:textId="3347239F" w:rsidR="008429F6" w:rsidRPr="00923EAD" w:rsidRDefault="008429F6" w:rsidP="008429F6">
                      <w:pPr>
                        <w:jc w:val="center"/>
                        <w:rPr>
                          <w:color w:val="FFC000"/>
                          <w:sz w:val="36"/>
                          <w:szCs w:val="36"/>
                        </w:rPr>
                      </w:pPr>
                      <w:r w:rsidRPr="00923EAD">
                        <w:rPr>
                          <w:rFonts w:ascii="Arial" w:hAnsi="Arial" w:cs="Arial"/>
                          <w:b/>
                          <w:bCs/>
                          <w:color w:val="FFC000"/>
                          <w:sz w:val="36"/>
                          <w:szCs w:val="36"/>
                        </w:rPr>
                        <w:t>COMPARATIVE EVALUATION AGAINST OTHER STUDIES</w:t>
                      </w:r>
                    </w:p>
                  </w:txbxContent>
                </v:textbox>
                <w10:wrap anchorx="margin"/>
              </v:rect>
            </w:pict>
          </mc:Fallback>
        </mc:AlternateContent>
      </w:r>
    </w:p>
    <w:p w14:paraId="01B0BC12" w14:textId="7C105D51" w:rsidR="00234E6B" w:rsidRDefault="00234E6B" w:rsidP="00234E6B">
      <w:pPr>
        <w:spacing w:line="360" w:lineRule="auto"/>
        <w:rPr>
          <w:rFonts w:ascii="Arial" w:hAnsi="Arial" w:cs="Arial"/>
          <w:b/>
          <w:bCs/>
        </w:rPr>
      </w:pPr>
    </w:p>
    <w:p w14:paraId="7C60C505" w14:textId="02F8CA24" w:rsidR="00234E6B" w:rsidRDefault="00234E6B" w:rsidP="00234E6B">
      <w:pPr>
        <w:spacing w:line="360" w:lineRule="auto"/>
        <w:rPr>
          <w:rFonts w:ascii="Arial" w:hAnsi="Arial" w:cs="Arial"/>
          <w:b/>
          <w:bCs/>
        </w:rPr>
      </w:pPr>
    </w:p>
    <w:p w14:paraId="59EC4BE3" w14:textId="67BBA0A1" w:rsidR="00234E6B" w:rsidRPr="00B34BCB" w:rsidRDefault="00234E6B" w:rsidP="00A421EE">
      <w:pPr>
        <w:spacing w:line="360" w:lineRule="auto"/>
        <w:rPr>
          <w:rFonts w:ascii="Arial" w:hAnsi="Arial" w:cs="Arial"/>
          <w:b/>
          <w:bCs/>
        </w:rPr>
      </w:pPr>
      <w:r w:rsidRPr="00B34BCB">
        <w:rPr>
          <w:rFonts w:ascii="Arial" w:hAnsi="Arial" w:cs="Arial"/>
          <w:b/>
          <w:bCs/>
        </w:rPr>
        <w:t>1. Lexia Learning:</w:t>
      </w:r>
    </w:p>
    <w:p w14:paraId="59281D01" w14:textId="1C38BF52" w:rsidR="00234E6B" w:rsidRPr="00462C9E" w:rsidRDefault="00234E6B" w:rsidP="00A421EE">
      <w:pPr>
        <w:spacing w:line="360" w:lineRule="auto"/>
        <w:rPr>
          <w:rFonts w:ascii="Arial" w:hAnsi="Arial" w:cs="Arial"/>
        </w:rPr>
      </w:pPr>
      <w:r w:rsidRPr="00462C9E">
        <w:rPr>
          <w:rFonts w:ascii="Arial" w:hAnsi="Arial" w:cs="Arial"/>
        </w:rPr>
        <w:t>Advantages: Adaptive learning paths based on individual performance. Comprehensive data tracking for educators.</w:t>
      </w:r>
    </w:p>
    <w:p w14:paraId="72ED8B86" w14:textId="09BF759B" w:rsidR="00234E6B" w:rsidRPr="00462C9E" w:rsidRDefault="00234E6B" w:rsidP="00A421EE">
      <w:pPr>
        <w:spacing w:line="360" w:lineRule="auto"/>
        <w:rPr>
          <w:rFonts w:ascii="Arial" w:hAnsi="Arial" w:cs="Arial"/>
        </w:rPr>
      </w:pPr>
      <w:r w:rsidRPr="00462C9E">
        <w:rPr>
          <w:rFonts w:ascii="Arial" w:hAnsi="Arial" w:cs="Arial"/>
        </w:rPr>
        <w:t>Disadvantages: Primarily digital with limited physical interaction, which may lead to screen fatigue without the benefit of tangible learning materials (Dixon et al., 2022).</w:t>
      </w:r>
    </w:p>
    <w:p w14:paraId="1E0E7D8E" w14:textId="33DE703F" w:rsidR="00234E6B" w:rsidRPr="00F74B64" w:rsidRDefault="00234E6B" w:rsidP="00A421EE">
      <w:pPr>
        <w:spacing w:line="360" w:lineRule="auto"/>
        <w:rPr>
          <w:rFonts w:ascii="Arial" w:hAnsi="Arial" w:cs="Arial"/>
          <w:b/>
          <w:bCs/>
        </w:rPr>
      </w:pPr>
      <w:r w:rsidRPr="00F74B64">
        <w:rPr>
          <w:rFonts w:ascii="Arial" w:hAnsi="Arial" w:cs="Arial"/>
          <w:b/>
          <w:bCs/>
        </w:rPr>
        <w:t>2. Read Naturally</w:t>
      </w:r>
    </w:p>
    <w:p w14:paraId="2CF37D64" w14:textId="04436C19" w:rsidR="00234E6B" w:rsidRPr="00462C9E" w:rsidRDefault="00234E6B" w:rsidP="00A421EE">
      <w:pPr>
        <w:spacing w:line="360" w:lineRule="auto"/>
        <w:rPr>
          <w:rFonts w:ascii="Arial" w:hAnsi="Arial" w:cs="Arial"/>
        </w:rPr>
      </w:pPr>
      <w:r w:rsidRPr="00F74B64">
        <w:rPr>
          <w:rFonts w:ascii="Arial" w:hAnsi="Arial" w:cs="Arial"/>
          <w:b/>
          <w:bCs/>
        </w:rPr>
        <w:t>Advantages:</w:t>
      </w:r>
      <w:r w:rsidRPr="00462C9E">
        <w:rPr>
          <w:rFonts w:ascii="Arial" w:hAnsi="Arial" w:cs="Arial"/>
        </w:rPr>
        <w:t xml:space="preserve"> Strong emphasis on reading fluency and comprehension through repeated reading</w:t>
      </w:r>
      <w:r w:rsidRPr="00D91DA6">
        <w:rPr>
          <w:rFonts w:ascii="Arial" w:hAnsi="Arial" w:cs="Arial"/>
        </w:rPr>
        <w:t>. Research indicates improvements in reading proficiency among struggling readers (Denton et al., 2016).</w:t>
      </w:r>
    </w:p>
    <w:p w14:paraId="141E1FC6" w14:textId="44878B43" w:rsidR="00234E6B" w:rsidRPr="00462C9E" w:rsidRDefault="00234E6B" w:rsidP="00A421EE">
      <w:pPr>
        <w:spacing w:line="360" w:lineRule="auto"/>
        <w:rPr>
          <w:rFonts w:ascii="Arial" w:hAnsi="Arial" w:cs="Arial"/>
        </w:rPr>
      </w:pPr>
      <w:r w:rsidRPr="00F74B64">
        <w:rPr>
          <w:rFonts w:ascii="Arial" w:hAnsi="Arial" w:cs="Arial"/>
          <w:b/>
          <w:bCs/>
        </w:rPr>
        <w:t>Disadvantages:</w:t>
      </w:r>
      <w:r w:rsidRPr="00462C9E">
        <w:rPr>
          <w:rFonts w:ascii="Arial" w:hAnsi="Arial" w:cs="Arial"/>
        </w:rPr>
        <w:t xml:space="preserve"> Does not integrate technology in a way that fosters engagement through interactive elements, potentially reducing motivation (Denton et al., 2016).</w:t>
      </w:r>
    </w:p>
    <w:p w14:paraId="62B5BC7B" w14:textId="597B4F7A" w:rsidR="00234E6B" w:rsidRPr="00F74B64" w:rsidRDefault="00234E6B" w:rsidP="00A421EE">
      <w:pPr>
        <w:spacing w:line="360" w:lineRule="auto"/>
        <w:rPr>
          <w:rFonts w:ascii="Arial" w:hAnsi="Arial" w:cs="Arial"/>
          <w:b/>
          <w:bCs/>
        </w:rPr>
      </w:pPr>
      <w:r w:rsidRPr="00F74B64">
        <w:rPr>
          <w:rFonts w:ascii="Arial" w:hAnsi="Arial" w:cs="Arial"/>
          <w:b/>
          <w:bCs/>
        </w:rPr>
        <w:t>3. Fast ForWord</w:t>
      </w:r>
    </w:p>
    <w:p w14:paraId="710C9472" w14:textId="6A813483" w:rsidR="00234E6B" w:rsidRPr="00462C9E" w:rsidRDefault="00234E6B" w:rsidP="00A421EE">
      <w:pPr>
        <w:spacing w:line="360" w:lineRule="auto"/>
        <w:rPr>
          <w:rFonts w:ascii="Arial" w:hAnsi="Arial" w:cs="Arial"/>
        </w:rPr>
      </w:pPr>
      <w:r w:rsidRPr="00F74B64">
        <w:rPr>
          <w:rFonts w:ascii="Arial" w:hAnsi="Arial" w:cs="Arial"/>
          <w:b/>
          <w:bCs/>
        </w:rPr>
        <w:t>Advantages:</w:t>
      </w:r>
      <w:r w:rsidRPr="00462C9E">
        <w:rPr>
          <w:rFonts w:ascii="Arial" w:hAnsi="Arial" w:cs="Arial"/>
        </w:rPr>
        <w:t xml:space="preserve"> Utili</w:t>
      </w:r>
      <w:r>
        <w:rPr>
          <w:rFonts w:ascii="Arial" w:hAnsi="Arial" w:cs="Arial"/>
        </w:rPr>
        <w:t>s</w:t>
      </w:r>
      <w:r w:rsidRPr="00462C9E">
        <w:rPr>
          <w:rFonts w:ascii="Arial" w:hAnsi="Arial" w:cs="Arial"/>
        </w:rPr>
        <w:t xml:space="preserve">es a brain-based approach that targets cognitive skills related to reading. Seen as effective in improving language processing and comprehension </w:t>
      </w:r>
      <w:r w:rsidRPr="00D91DA6">
        <w:rPr>
          <w:rFonts w:ascii="Arial" w:hAnsi="Arial" w:cs="Arial"/>
        </w:rPr>
        <w:t>(Meredith et al., 2016).</w:t>
      </w:r>
    </w:p>
    <w:p w14:paraId="0AA7CA7C" w14:textId="35C2E5F8" w:rsidR="00234E6B" w:rsidRDefault="00234E6B" w:rsidP="00A421EE">
      <w:pPr>
        <w:spacing w:line="360" w:lineRule="auto"/>
        <w:rPr>
          <w:rFonts w:ascii="Arial" w:hAnsi="Arial" w:cs="Arial"/>
        </w:rPr>
      </w:pPr>
      <w:r w:rsidRPr="00F74B64">
        <w:rPr>
          <w:rFonts w:ascii="Arial" w:hAnsi="Arial" w:cs="Arial"/>
          <w:b/>
          <w:bCs/>
        </w:rPr>
        <w:t>Disadvantages:</w:t>
      </w:r>
      <w:r w:rsidRPr="00462C9E">
        <w:rPr>
          <w:rFonts w:ascii="Arial" w:hAnsi="Arial" w:cs="Arial"/>
        </w:rPr>
        <w:t xml:space="preserve"> Requires significant time commitment, often resulting in drop-out rates among users. Additionally, the program is costly and may not be sustainable for all educational settings (Meredith et al., 2016).</w:t>
      </w:r>
    </w:p>
    <w:p w14:paraId="331F6B79" w14:textId="5720EDCF" w:rsidR="007E1C32" w:rsidRDefault="00096822" w:rsidP="007E1C32">
      <w:r>
        <w:rPr>
          <w:noProof/>
        </w:rPr>
        <w:drawing>
          <wp:inline distT="0" distB="0" distL="0" distR="0" wp14:anchorId="463966C6" wp14:editId="5535BC94">
            <wp:extent cx="1798721" cy="1888290"/>
            <wp:effectExtent l="0" t="0" r="0" b="0"/>
            <wp:docPr id="6785836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24699" cy="1915561"/>
                    </a:xfrm>
                    <a:prstGeom prst="rect">
                      <a:avLst/>
                    </a:prstGeom>
                    <a:noFill/>
                  </pic:spPr>
                </pic:pic>
              </a:graphicData>
            </a:graphic>
          </wp:inline>
        </w:drawing>
      </w:r>
      <w:r w:rsidR="00DF068D">
        <w:rPr>
          <w:noProof/>
        </w:rPr>
        <w:drawing>
          <wp:inline distT="0" distB="0" distL="0" distR="0" wp14:anchorId="5B469292" wp14:editId="25DBBF80">
            <wp:extent cx="1660358" cy="1869906"/>
            <wp:effectExtent l="0" t="0" r="0" b="0"/>
            <wp:docPr id="74164980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83477" cy="1895942"/>
                    </a:xfrm>
                    <a:prstGeom prst="rect">
                      <a:avLst/>
                    </a:prstGeom>
                    <a:noFill/>
                  </pic:spPr>
                </pic:pic>
              </a:graphicData>
            </a:graphic>
          </wp:inline>
        </w:drawing>
      </w:r>
      <w:r w:rsidR="00390005">
        <w:rPr>
          <w:noProof/>
        </w:rPr>
        <w:drawing>
          <wp:inline distT="0" distB="0" distL="0" distR="0" wp14:anchorId="73F423C4" wp14:editId="5982D3CC">
            <wp:extent cx="2243166" cy="1852329"/>
            <wp:effectExtent l="0" t="0" r="5080" b="0"/>
            <wp:docPr id="114288905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62544" cy="1868331"/>
                    </a:xfrm>
                    <a:prstGeom prst="rect">
                      <a:avLst/>
                    </a:prstGeom>
                    <a:noFill/>
                  </pic:spPr>
                </pic:pic>
              </a:graphicData>
            </a:graphic>
          </wp:inline>
        </w:drawing>
      </w:r>
    </w:p>
    <w:p w14:paraId="18F3BA32" w14:textId="6E35FE39" w:rsidR="00490BC1" w:rsidRDefault="008C7097" w:rsidP="005D7BFF">
      <w:pPr>
        <w:tabs>
          <w:tab w:val="left" w:pos="2425"/>
        </w:tabs>
        <w:rPr>
          <w:noProof/>
        </w:rPr>
      </w:pPr>
      <w:r>
        <w:rPr>
          <w:noProof/>
        </w:rPr>
        <w:lastRenderedPageBreak/>
        <w:drawing>
          <wp:inline distT="0" distB="0" distL="0" distR="0" wp14:anchorId="4CCE042D" wp14:editId="1146248F">
            <wp:extent cx="5462337" cy="1275032"/>
            <wp:effectExtent l="0" t="0" r="5080" b="1905"/>
            <wp:docPr id="3" name="Picture 2" descr="References Text Written Over Bl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erences Text Written Over Blue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62544" cy="1275080"/>
                    </a:xfrm>
                    <a:prstGeom prst="rect">
                      <a:avLst/>
                    </a:prstGeom>
                    <a:noFill/>
                    <a:ln>
                      <a:noFill/>
                    </a:ln>
                  </pic:spPr>
                </pic:pic>
              </a:graphicData>
            </a:graphic>
          </wp:inline>
        </w:drawing>
      </w:r>
      <w:r w:rsidR="00096822">
        <w:tab/>
      </w:r>
    </w:p>
    <w:p w14:paraId="4E43A6E3" w14:textId="77777777" w:rsidR="008B3DF6" w:rsidRPr="003C081D" w:rsidRDefault="008B3DF6" w:rsidP="00385EFB">
      <w:pPr>
        <w:spacing w:line="240" w:lineRule="auto"/>
        <w:ind w:left="360"/>
        <w:rPr>
          <w:rFonts w:ascii="Arial" w:eastAsia="DengXian" w:hAnsi="Arial" w:cs="Arial"/>
          <w:lang w:eastAsia="en-GB"/>
        </w:rPr>
      </w:pPr>
      <w:r w:rsidRPr="003C081D">
        <w:rPr>
          <w:rFonts w:ascii="Arial" w:eastAsia="DengXian" w:hAnsi="Arial" w:cs="Arial"/>
          <w:lang w:eastAsia="en-GB"/>
        </w:rPr>
        <w:t xml:space="preserve">Denton, C. A., Fletcher, J. M., &amp; Anthony, J. L. (2016). Examining the Efficacy of Read Naturally for Improving the Fluency and Comprehension of Struggling Readers. </w:t>
      </w:r>
      <w:r w:rsidRPr="003C081D">
        <w:rPr>
          <w:rFonts w:ascii="Arial" w:eastAsia="DengXian" w:hAnsi="Arial" w:cs="Arial"/>
          <w:i/>
          <w:iCs/>
          <w:lang w:eastAsia="en-GB"/>
        </w:rPr>
        <w:t>Reading Psychology,</w:t>
      </w:r>
      <w:r w:rsidRPr="003C081D">
        <w:rPr>
          <w:rFonts w:ascii="Arial" w:eastAsia="DengXian" w:hAnsi="Arial" w:cs="Arial"/>
          <w:lang w:eastAsia="en-GB"/>
        </w:rPr>
        <w:t xml:space="preserve"> 37, </w:t>
      </w:r>
      <w:r w:rsidRPr="003C081D">
        <w:rPr>
          <w:rFonts w:ascii="Arial" w:eastAsia="DengXian" w:hAnsi="Arial" w:cs="Arial"/>
          <w:lang w:eastAsia="en-GB"/>
        </w:rPr>
        <w:t xml:space="preserve">pp. </w:t>
      </w:r>
      <w:r w:rsidRPr="003C081D">
        <w:rPr>
          <w:rFonts w:ascii="Arial" w:eastAsia="DengXian" w:hAnsi="Arial" w:cs="Arial"/>
          <w:lang w:eastAsia="en-GB"/>
        </w:rPr>
        <w:t>1159-1189.</w:t>
      </w:r>
    </w:p>
    <w:p w14:paraId="39F49339" w14:textId="671995E5" w:rsidR="00385EFB" w:rsidRPr="003C081D" w:rsidRDefault="008B3DF6" w:rsidP="00385EFB">
      <w:pPr>
        <w:pStyle w:val="cvgsua"/>
        <w:ind w:left="360"/>
        <w:rPr>
          <w:rStyle w:val="agcmg"/>
          <w:rFonts w:ascii="Arial" w:eastAsiaTheme="majorEastAsia" w:hAnsi="Arial" w:cs="Arial"/>
        </w:rPr>
      </w:pPr>
      <w:r w:rsidRPr="003C081D">
        <w:rPr>
          <w:rStyle w:val="agcmg"/>
          <w:rFonts w:ascii="Arial" w:eastAsiaTheme="majorEastAsia" w:hAnsi="Arial" w:cs="Arial"/>
        </w:rPr>
        <w:t xml:space="preserve">Dixon, L. J., Johnson, M., &amp; White, R. (2022). The Impact of Feedback in Digital Learning Tools for Dyslexic Students. </w:t>
      </w:r>
      <w:r w:rsidRPr="003C081D">
        <w:rPr>
          <w:rStyle w:val="agcmg"/>
          <w:rFonts w:ascii="Arial" w:eastAsiaTheme="majorEastAsia" w:hAnsi="Arial" w:cs="Arial"/>
          <w:i/>
          <w:iCs/>
        </w:rPr>
        <w:t>Journal of Learning Disabilities</w:t>
      </w:r>
      <w:r w:rsidRPr="003C081D">
        <w:rPr>
          <w:rStyle w:val="agcmg"/>
          <w:rFonts w:ascii="Arial" w:eastAsiaTheme="majorEastAsia" w:hAnsi="Arial" w:cs="Arial"/>
        </w:rPr>
        <w:t xml:space="preserve">, 55, </w:t>
      </w:r>
      <w:r w:rsidR="007125BF">
        <w:rPr>
          <w:rStyle w:val="agcmg"/>
          <w:rFonts w:ascii="Arial" w:eastAsiaTheme="majorEastAsia" w:hAnsi="Arial" w:cs="Arial"/>
        </w:rPr>
        <w:t xml:space="preserve">pp. </w:t>
      </w:r>
      <w:r w:rsidRPr="003C081D">
        <w:rPr>
          <w:rStyle w:val="agcmg"/>
          <w:rFonts w:ascii="Arial" w:eastAsiaTheme="majorEastAsia" w:hAnsi="Arial" w:cs="Arial"/>
        </w:rPr>
        <w:t>325-339.</w:t>
      </w:r>
    </w:p>
    <w:p w14:paraId="3594DAAA" w14:textId="2F6B143F" w:rsidR="008B3DF6" w:rsidRPr="003C081D" w:rsidRDefault="008B3DF6" w:rsidP="00385EFB">
      <w:pPr>
        <w:pStyle w:val="cvgsua"/>
        <w:ind w:left="360"/>
        <w:rPr>
          <w:rFonts w:ascii="Arial" w:hAnsi="Arial" w:cs="Arial"/>
        </w:rPr>
      </w:pPr>
      <w:r w:rsidRPr="003C081D">
        <w:rPr>
          <w:rFonts w:ascii="Arial" w:hAnsi="Arial" w:cs="Arial"/>
        </w:rPr>
        <w:t xml:space="preserve">Dyslexia Foundation. (2022). Understanding Dyslexia: Impacts and Interventions. Retrieved from </w:t>
      </w:r>
      <w:hyperlink r:id="rId30" w:history="1">
        <w:r w:rsidR="00944EA7" w:rsidRPr="003C081D">
          <w:rPr>
            <w:rStyle w:val="Hyperlink"/>
            <w:rFonts w:ascii="Arial" w:hAnsi="Arial" w:cs="Arial"/>
            <w:color w:val="auto"/>
          </w:rPr>
          <w:t>https://dyslexiafoundation.org</w:t>
        </w:r>
      </w:hyperlink>
      <w:r w:rsidR="00944EA7" w:rsidRPr="003C081D">
        <w:rPr>
          <w:rFonts w:ascii="Arial" w:hAnsi="Arial" w:cs="Arial"/>
        </w:rPr>
        <w:t xml:space="preserve"> (Accessed: 29 October 2025)</w:t>
      </w:r>
      <w:r w:rsidRPr="003C081D">
        <w:rPr>
          <w:rFonts w:ascii="Arial" w:hAnsi="Arial" w:cs="Arial"/>
        </w:rPr>
        <w:t>.</w:t>
      </w:r>
    </w:p>
    <w:p w14:paraId="4980F2AF" w14:textId="77777777" w:rsidR="008B3DF6" w:rsidRPr="003C081D" w:rsidRDefault="008B3DF6" w:rsidP="00385EFB">
      <w:pPr>
        <w:pStyle w:val="cvgsua"/>
        <w:ind w:left="360"/>
        <w:rPr>
          <w:rFonts w:ascii="Arial" w:hAnsi="Arial" w:cs="Arial"/>
        </w:rPr>
      </w:pPr>
      <w:r w:rsidRPr="003C081D">
        <w:rPr>
          <w:rStyle w:val="agcmg"/>
          <w:rFonts w:ascii="Arial" w:eastAsiaTheme="majorEastAsia" w:hAnsi="Arial" w:cs="Arial"/>
        </w:rPr>
        <w:t xml:space="preserve">Jiang, B., Chen, G., &amp; Liu, A. (2023). Screen Time and Its Effects on Child Development: A Meta-Analysis. </w:t>
      </w:r>
      <w:r w:rsidRPr="003C081D">
        <w:rPr>
          <w:rStyle w:val="agcmg"/>
          <w:rFonts w:ascii="Arial" w:eastAsiaTheme="majorEastAsia" w:hAnsi="Arial" w:cs="Arial"/>
          <w:i/>
          <w:iCs/>
        </w:rPr>
        <w:t>Child Development</w:t>
      </w:r>
      <w:r w:rsidRPr="003C081D">
        <w:rPr>
          <w:rStyle w:val="agcmg"/>
          <w:rFonts w:ascii="Arial" w:eastAsiaTheme="majorEastAsia" w:hAnsi="Arial" w:cs="Arial"/>
        </w:rPr>
        <w:t xml:space="preserve">, </w:t>
      </w:r>
      <w:r w:rsidRPr="003C081D">
        <w:rPr>
          <w:rStyle w:val="agcmg"/>
          <w:rFonts w:ascii="Arial" w:eastAsiaTheme="majorEastAsia" w:hAnsi="Arial" w:cs="Arial"/>
        </w:rPr>
        <w:t xml:space="preserve">pp. </w:t>
      </w:r>
      <w:r w:rsidRPr="003C081D">
        <w:rPr>
          <w:rStyle w:val="agcmg"/>
          <w:rFonts w:ascii="Arial" w:eastAsiaTheme="majorEastAsia" w:hAnsi="Arial" w:cs="Arial"/>
        </w:rPr>
        <w:t>94, 50-65.</w:t>
      </w:r>
    </w:p>
    <w:p w14:paraId="72EAFB16" w14:textId="6214B06E" w:rsidR="008B3DF6" w:rsidRPr="003C081D" w:rsidRDefault="008B3DF6" w:rsidP="00385EFB">
      <w:pPr>
        <w:pStyle w:val="cvgsua"/>
        <w:ind w:left="360"/>
        <w:rPr>
          <w:rFonts w:ascii="Arial" w:hAnsi="Arial" w:cs="Arial"/>
        </w:rPr>
      </w:pPr>
      <w:r w:rsidRPr="003C081D">
        <w:rPr>
          <w:rStyle w:val="agcmg"/>
          <w:rFonts w:ascii="Arial" w:eastAsiaTheme="majorEastAsia" w:hAnsi="Arial" w:cs="Arial"/>
        </w:rPr>
        <w:t xml:space="preserve">Lexia Learning. (2020). Lexia Core5 Reading. Retrieved from </w:t>
      </w:r>
      <w:hyperlink r:id="rId31" w:history="1">
        <w:r w:rsidRPr="003C081D">
          <w:rPr>
            <w:rStyle w:val="Hyperlink"/>
            <w:rFonts w:ascii="Arial" w:eastAsiaTheme="majorEastAsia" w:hAnsi="Arial" w:cs="Arial"/>
            <w:color w:val="auto"/>
          </w:rPr>
          <w:t>https://www.lexialearning.com/</w:t>
        </w:r>
      </w:hyperlink>
      <w:r w:rsidRPr="003C081D">
        <w:rPr>
          <w:rStyle w:val="agcmg"/>
          <w:rFonts w:ascii="Arial" w:eastAsiaTheme="majorEastAsia" w:hAnsi="Arial" w:cs="Arial"/>
        </w:rPr>
        <w:t xml:space="preserve"> (Accessed: 29 October</w:t>
      </w:r>
      <w:r w:rsidR="007125BF">
        <w:rPr>
          <w:rStyle w:val="agcmg"/>
          <w:rFonts w:ascii="Arial" w:eastAsiaTheme="majorEastAsia" w:hAnsi="Arial" w:cs="Arial"/>
        </w:rPr>
        <w:t xml:space="preserve"> 2025</w:t>
      </w:r>
      <w:r w:rsidRPr="003C081D">
        <w:rPr>
          <w:rStyle w:val="agcmg"/>
          <w:rFonts w:ascii="Arial" w:eastAsiaTheme="majorEastAsia" w:hAnsi="Arial" w:cs="Arial"/>
        </w:rPr>
        <w:t xml:space="preserve">) </w:t>
      </w:r>
    </w:p>
    <w:p w14:paraId="3BAF8130" w14:textId="77777777" w:rsidR="008B3DF6" w:rsidRPr="003C081D" w:rsidRDefault="008B3DF6" w:rsidP="00385EFB">
      <w:pPr>
        <w:spacing w:line="240" w:lineRule="auto"/>
        <w:ind w:left="360"/>
        <w:rPr>
          <w:rFonts w:ascii="Arial" w:eastAsia="DengXian" w:hAnsi="Arial" w:cs="Arial"/>
          <w:lang w:eastAsia="en-GB"/>
        </w:rPr>
      </w:pPr>
      <w:r w:rsidRPr="003C081D">
        <w:rPr>
          <w:rFonts w:ascii="Arial" w:eastAsia="DengXian" w:hAnsi="Arial" w:cs="Arial"/>
          <w:lang w:eastAsia="en-GB"/>
        </w:rPr>
        <w:t xml:space="preserve">Meredith, R. M., Smith, C. M., &amp; Hart, P. L. (2016). A Review of Fast ForWord® and Its Efficacy in Enhancing Reading and Language Skills among Students with Learning Difficulties. </w:t>
      </w:r>
      <w:r w:rsidRPr="003C081D">
        <w:rPr>
          <w:rFonts w:ascii="Arial" w:eastAsia="DengXian" w:hAnsi="Arial" w:cs="Arial"/>
          <w:i/>
          <w:iCs/>
          <w:lang w:eastAsia="en-GB"/>
        </w:rPr>
        <w:t xml:space="preserve">Journal of Learning Disabilities, </w:t>
      </w:r>
      <w:r w:rsidRPr="003C081D">
        <w:rPr>
          <w:rFonts w:ascii="Arial" w:eastAsia="DengXian" w:hAnsi="Arial" w:cs="Arial"/>
          <w:lang w:eastAsia="en-GB"/>
        </w:rPr>
        <w:t>49,</w:t>
      </w:r>
      <w:r w:rsidRPr="003C081D">
        <w:rPr>
          <w:rFonts w:ascii="Arial" w:eastAsia="DengXian" w:hAnsi="Arial" w:cs="Arial"/>
          <w:lang w:eastAsia="en-GB"/>
        </w:rPr>
        <w:t xml:space="preserve"> pp.</w:t>
      </w:r>
      <w:r w:rsidRPr="003C081D">
        <w:rPr>
          <w:rFonts w:ascii="Arial" w:eastAsia="DengXian" w:hAnsi="Arial" w:cs="Arial"/>
          <w:lang w:eastAsia="en-GB"/>
        </w:rPr>
        <w:t xml:space="preserve"> 365-378.</w:t>
      </w:r>
    </w:p>
    <w:p w14:paraId="56FBF490" w14:textId="77777777" w:rsidR="008B3DF6" w:rsidRPr="003C081D" w:rsidRDefault="008B3DF6" w:rsidP="00385EFB">
      <w:pPr>
        <w:pStyle w:val="cvgsua"/>
        <w:ind w:left="360"/>
        <w:rPr>
          <w:rFonts w:ascii="Arial" w:hAnsi="Arial" w:cs="Arial"/>
        </w:rPr>
      </w:pPr>
      <w:r w:rsidRPr="003C081D">
        <w:rPr>
          <w:rStyle w:val="agcmg"/>
          <w:rFonts w:ascii="Arial" w:eastAsiaTheme="majorEastAsia" w:hAnsi="Arial" w:cs="Arial"/>
        </w:rPr>
        <w:t>NLP Research Institute. (2021). The Effects of Multi-Sensory Learning Approaches on Literacy Development: A Study.</w:t>
      </w:r>
      <w:r w:rsidRPr="003C081D">
        <w:rPr>
          <w:rStyle w:val="agcmg"/>
          <w:rFonts w:ascii="Arial" w:eastAsiaTheme="majorEastAsia" w:hAnsi="Arial" w:cs="Arial"/>
          <w:i/>
          <w:iCs/>
        </w:rPr>
        <w:t xml:space="preserve"> Journal of Educational Psychology,</w:t>
      </w:r>
      <w:r w:rsidRPr="003C081D">
        <w:rPr>
          <w:rStyle w:val="agcmg"/>
          <w:rFonts w:ascii="Arial" w:eastAsiaTheme="majorEastAsia" w:hAnsi="Arial" w:cs="Arial"/>
        </w:rPr>
        <w:t xml:space="preserve"> 113, </w:t>
      </w:r>
      <w:r w:rsidRPr="003C081D">
        <w:rPr>
          <w:rStyle w:val="agcmg"/>
          <w:rFonts w:ascii="Arial" w:eastAsiaTheme="majorEastAsia" w:hAnsi="Arial" w:cs="Arial"/>
        </w:rPr>
        <w:t xml:space="preserve">pp. </w:t>
      </w:r>
      <w:r w:rsidRPr="003C081D">
        <w:rPr>
          <w:rStyle w:val="agcmg"/>
          <w:rFonts w:ascii="Arial" w:eastAsiaTheme="majorEastAsia" w:hAnsi="Arial" w:cs="Arial"/>
        </w:rPr>
        <w:t>147-160.</w:t>
      </w:r>
    </w:p>
    <w:p w14:paraId="1AE22842" w14:textId="77777777" w:rsidR="008B3DF6" w:rsidRPr="003C081D" w:rsidRDefault="008B3DF6" w:rsidP="00385EFB">
      <w:pPr>
        <w:pStyle w:val="cvgsua"/>
        <w:ind w:left="360"/>
        <w:rPr>
          <w:rFonts w:ascii="Arial" w:hAnsi="Arial" w:cs="Arial"/>
        </w:rPr>
      </w:pPr>
      <w:r w:rsidRPr="003C081D">
        <w:rPr>
          <w:rStyle w:val="agcmg"/>
          <w:rFonts w:ascii="Arial" w:eastAsiaTheme="majorEastAsia" w:hAnsi="Arial" w:cs="Arial"/>
        </w:rPr>
        <w:t xml:space="preserve">Orlansky, E., &amp; Giacomin, M. (2021). Digital Learning and Equity: Assessing the Impact on Families and Communities. </w:t>
      </w:r>
      <w:r w:rsidRPr="003C081D">
        <w:rPr>
          <w:rStyle w:val="agcmg"/>
          <w:rFonts w:ascii="Arial" w:eastAsiaTheme="majorEastAsia" w:hAnsi="Arial" w:cs="Arial"/>
          <w:i/>
          <w:iCs/>
        </w:rPr>
        <w:t>Technology, Society and Equity</w:t>
      </w:r>
      <w:r w:rsidRPr="003C081D">
        <w:rPr>
          <w:rStyle w:val="agcmg"/>
          <w:rFonts w:ascii="Arial" w:eastAsiaTheme="majorEastAsia" w:hAnsi="Arial" w:cs="Arial"/>
        </w:rPr>
        <w:t xml:space="preserve">, 8, </w:t>
      </w:r>
      <w:r w:rsidRPr="003C081D">
        <w:rPr>
          <w:rStyle w:val="agcmg"/>
          <w:rFonts w:ascii="Arial" w:eastAsiaTheme="majorEastAsia" w:hAnsi="Arial" w:cs="Arial"/>
        </w:rPr>
        <w:t xml:space="preserve">pp. </w:t>
      </w:r>
      <w:r w:rsidRPr="003C081D">
        <w:rPr>
          <w:rStyle w:val="agcmg"/>
          <w:rFonts w:ascii="Arial" w:eastAsiaTheme="majorEastAsia" w:hAnsi="Arial" w:cs="Arial"/>
        </w:rPr>
        <w:t>115-130.</w:t>
      </w:r>
    </w:p>
    <w:p w14:paraId="11DB7A2E" w14:textId="77777777" w:rsidR="008B3DF6" w:rsidRPr="003C081D" w:rsidRDefault="008B3DF6" w:rsidP="00385EFB">
      <w:pPr>
        <w:pStyle w:val="cvgsua"/>
        <w:ind w:left="360"/>
        <w:rPr>
          <w:rFonts w:ascii="Arial" w:hAnsi="Arial" w:cs="Arial"/>
        </w:rPr>
      </w:pPr>
      <w:r w:rsidRPr="003C081D">
        <w:rPr>
          <w:rStyle w:val="agcmg"/>
          <w:rFonts w:ascii="Arial" w:eastAsiaTheme="majorEastAsia" w:hAnsi="Arial" w:cs="Arial"/>
        </w:rPr>
        <w:t xml:space="preserve">Smith, J. L., Roberts, K., &amp; Wong, F. (2021). Engaging Parents in Children's Literacy Development: The Role of Technology. </w:t>
      </w:r>
      <w:r w:rsidRPr="003C081D">
        <w:rPr>
          <w:rStyle w:val="agcmg"/>
          <w:rFonts w:ascii="Arial" w:eastAsiaTheme="majorEastAsia" w:hAnsi="Arial" w:cs="Arial"/>
          <w:i/>
          <w:iCs/>
        </w:rPr>
        <w:t>Early Childhood Research Quarterly</w:t>
      </w:r>
      <w:r w:rsidRPr="003C081D">
        <w:rPr>
          <w:rStyle w:val="agcmg"/>
          <w:rFonts w:ascii="Arial" w:eastAsiaTheme="majorEastAsia" w:hAnsi="Arial" w:cs="Arial"/>
        </w:rPr>
        <w:t xml:space="preserve">, 58, </w:t>
      </w:r>
      <w:r w:rsidRPr="003C081D">
        <w:rPr>
          <w:rStyle w:val="agcmg"/>
          <w:rFonts w:ascii="Arial" w:eastAsiaTheme="majorEastAsia" w:hAnsi="Arial" w:cs="Arial"/>
        </w:rPr>
        <w:t xml:space="preserve">pp. </w:t>
      </w:r>
      <w:r w:rsidRPr="003C081D">
        <w:rPr>
          <w:rStyle w:val="agcmg"/>
          <w:rFonts w:ascii="Arial" w:eastAsiaTheme="majorEastAsia" w:hAnsi="Arial" w:cs="Arial"/>
        </w:rPr>
        <w:t>123-135.</w:t>
      </w:r>
    </w:p>
    <w:p w14:paraId="02A1E55F" w14:textId="77777777" w:rsidR="008B3DF6" w:rsidRDefault="008B3DF6" w:rsidP="00E519C9">
      <w:pPr>
        <w:pStyle w:val="cvgsua"/>
        <w:ind w:left="360"/>
        <w:rPr>
          <w:rStyle w:val="agcmg"/>
          <w:rFonts w:ascii="Arial" w:eastAsiaTheme="majorEastAsia" w:hAnsi="Arial" w:cs="Arial"/>
        </w:rPr>
      </w:pPr>
    </w:p>
    <w:p w14:paraId="2F8CB3DE" w14:textId="77777777" w:rsidR="001B4351" w:rsidRDefault="001B4351" w:rsidP="00E519C9">
      <w:pPr>
        <w:pStyle w:val="cvgsua"/>
        <w:ind w:left="360"/>
        <w:rPr>
          <w:rStyle w:val="agcmg"/>
          <w:rFonts w:ascii="Arial" w:eastAsiaTheme="majorEastAsia" w:hAnsi="Arial" w:cs="Arial"/>
        </w:rPr>
      </w:pPr>
    </w:p>
    <w:p w14:paraId="16C5D4A5" w14:textId="77777777" w:rsidR="001B4351" w:rsidRDefault="001B4351" w:rsidP="00E519C9">
      <w:pPr>
        <w:pStyle w:val="cvgsua"/>
        <w:ind w:left="360"/>
        <w:rPr>
          <w:rStyle w:val="agcmg"/>
          <w:rFonts w:ascii="Arial" w:eastAsiaTheme="majorEastAsia" w:hAnsi="Arial" w:cs="Arial"/>
        </w:rPr>
      </w:pPr>
    </w:p>
    <w:p w14:paraId="21927DD8" w14:textId="77777777" w:rsidR="001B4351" w:rsidRDefault="001B4351" w:rsidP="00E519C9">
      <w:pPr>
        <w:pStyle w:val="cvgsua"/>
        <w:ind w:left="360"/>
        <w:rPr>
          <w:rStyle w:val="agcmg"/>
          <w:rFonts w:ascii="Arial" w:eastAsiaTheme="majorEastAsia" w:hAnsi="Arial" w:cs="Arial"/>
        </w:rPr>
      </w:pPr>
    </w:p>
    <w:p w14:paraId="75BE89E5" w14:textId="77777777" w:rsidR="001B4351" w:rsidRDefault="001B4351" w:rsidP="00E519C9">
      <w:pPr>
        <w:pStyle w:val="cvgsua"/>
        <w:ind w:left="360"/>
        <w:rPr>
          <w:rStyle w:val="agcmg"/>
          <w:rFonts w:ascii="Arial" w:eastAsiaTheme="majorEastAsia" w:hAnsi="Arial" w:cs="Arial"/>
        </w:rPr>
      </w:pPr>
    </w:p>
    <w:p w14:paraId="4D0C97C6" w14:textId="3A4A1294" w:rsidR="003158E3" w:rsidRDefault="003158E3" w:rsidP="00E519C9">
      <w:pPr>
        <w:pStyle w:val="cvgsua"/>
        <w:ind w:left="360"/>
        <w:rPr>
          <w:rStyle w:val="agcmg"/>
          <w:rFonts w:ascii="Arial" w:eastAsiaTheme="majorEastAsia" w:hAnsi="Arial" w:cs="Arial"/>
        </w:rPr>
      </w:pPr>
      <w:r>
        <w:rPr>
          <w:rStyle w:val="agcmg"/>
          <w:rFonts w:ascii="Arial" w:eastAsiaTheme="majorEastAsia" w:hAnsi="Arial" w:cs="Arial"/>
        </w:rPr>
        <w:lastRenderedPageBreak/>
        <w:t xml:space="preserve">Images </w:t>
      </w:r>
    </w:p>
    <w:p w14:paraId="0B53F93E" w14:textId="435A0EC4" w:rsidR="003158E3" w:rsidRDefault="001B4351" w:rsidP="00E519C9">
      <w:pPr>
        <w:pStyle w:val="cvgsua"/>
        <w:ind w:left="360"/>
        <w:rPr>
          <w:rStyle w:val="agcmg"/>
          <w:rFonts w:ascii="Arial" w:eastAsiaTheme="majorEastAsia" w:hAnsi="Arial" w:cs="Arial"/>
        </w:rPr>
      </w:pPr>
      <w:hyperlink r:id="rId32" w:history="1">
        <w:r w:rsidRPr="009B69BB">
          <w:rPr>
            <w:rStyle w:val="Hyperlink"/>
            <w:rFonts w:ascii="Arial" w:eastAsiaTheme="majorEastAsia" w:hAnsi="Arial" w:cs="Arial"/>
          </w:rPr>
          <w:t>https://www.shutterstock.com/image-illustration/references-text-written-over-blue-orange-1075047029</w:t>
        </w:r>
      </w:hyperlink>
      <w:r w:rsidR="00360859">
        <w:rPr>
          <w:rStyle w:val="agcmg"/>
          <w:rFonts w:ascii="Arial" w:eastAsiaTheme="majorEastAsia" w:hAnsi="Arial" w:cs="Arial"/>
        </w:rPr>
        <w:t xml:space="preserve"> </w:t>
      </w:r>
      <w:bookmarkStart w:id="1" w:name="_Hlk213410240"/>
      <w:r w:rsidR="00360859">
        <w:rPr>
          <w:rStyle w:val="agcmg"/>
          <w:rFonts w:ascii="Arial" w:eastAsiaTheme="majorEastAsia" w:hAnsi="Arial" w:cs="Arial"/>
        </w:rPr>
        <w:t>(Accesse</w:t>
      </w:r>
      <w:r w:rsidR="00680682">
        <w:rPr>
          <w:rStyle w:val="agcmg"/>
          <w:rFonts w:ascii="Arial" w:eastAsiaTheme="majorEastAsia" w:hAnsi="Arial" w:cs="Arial"/>
        </w:rPr>
        <w:t>d</w:t>
      </w:r>
      <w:r w:rsidR="009F5257">
        <w:rPr>
          <w:rStyle w:val="agcmg"/>
          <w:rFonts w:ascii="Arial" w:eastAsiaTheme="majorEastAsia" w:hAnsi="Arial" w:cs="Arial"/>
        </w:rPr>
        <w:t>: 2</w:t>
      </w:r>
      <w:r w:rsidR="004B2895">
        <w:rPr>
          <w:rStyle w:val="agcmg"/>
          <w:rFonts w:ascii="Arial" w:eastAsiaTheme="majorEastAsia" w:hAnsi="Arial" w:cs="Arial"/>
        </w:rPr>
        <w:t>9</w:t>
      </w:r>
      <w:r w:rsidR="009F5257">
        <w:rPr>
          <w:rStyle w:val="agcmg"/>
          <w:rFonts w:ascii="Arial" w:eastAsiaTheme="majorEastAsia" w:hAnsi="Arial" w:cs="Arial"/>
        </w:rPr>
        <w:t xml:space="preserve"> October</w:t>
      </w:r>
      <w:r w:rsidR="004B2895">
        <w:rPr>
          <w:rStyle w:val="agcmg"/>
          <w:rFonts w:ascii="Arial" w:eastAsiaTheme="majorEastAsia" w:hAnsi="Arial" w:cs="Arial"/>
        </w:rPr>
        <w:t xml:space="preserve"> </w:t>
      </w:r>
      <w:r w:rsidR="009F5257">
        <w:rPr>
          <w:rStyle w:val="agcmg"/>
          <w:rFonts w:ascii="Arial" w:eastAsiaTheme="majorEastAsia" w:hAnsi="Arial" w:cs="Arial"/>
        </w:rPr>
        <w:t>2025)</w:t>
      </w:r>
      <w:bookmarkEnd w:id="1"/>
    </w:p>
    <w:p w14:paraId="5ECAC41D" w14:textId="303923CD" w:rsidR="001B4351" w:rsidRDefault="00013ACC" w:rsidP="00E519C9">
      <w:pPr>
        <w:pStyle w:val="cvgsua"/>
        <w:ind w:left="360"/>
        <w:rPr>
          <w:rStyle w:val="agcmg"/>
          <w:rFonts w:ascii="Arial" w:eastAsiaTheme="majorEastAsia" w:hAnsi="Arial" w:cs="Arial"/>
        </w:rPr>
      </w:pPr>
      <w:hyperlink r:id="rId33" w:history="1">
        <w:r w:rsidRPr="009B69BB">
          <w:rPr>
            <w:rStyle w:val="Hyperlink"/>
            <w:rFonts w:ascii="Arial" w:eastAsiaTheme="majorEastAsia" w:hAnsi="Arial" w:cs="Arial"/>
          </w:rPr>
          <w:t>https://www.scilearn.com/fast-forword-finish-line/</w:t>
        </w:r>
      </w:hyperlink>
      <w:r w:rsidR="004B2895">
        <w:rPr>
          <w:rStyle w:val="agcmg"/>
          <w:rFonts w:ascii="Arial" w:eastAsiaTheme="majorEastAsia" w:hAnsi="Arial" w:cs="Arial"/>
        </w:rPr>
        <w:t>(Accessed: 2</w:t>
      </w:r>
      <w:r w:rsidR="00072511">
        <w:rPr>
          <w:rStyle w:val="agcmg"/>
          <w:rFonts w:ascii="Arial" w:eastAsiaTheme="majorEastAsia" w:hAnsi="Arial" w:cs="Arial"/>
        </w:rPr>
        <w:t>9</w:t>
      </w:r>
      <w:r w:rsidR="004B2895">
        <w:rPr>
          <w:rStyle w:val="agcmg"/>
          <w:rFonts w:ascii="Arial" w:eastAsiaTheme="majorEastAsia" w:hAnsi="Arial" w:cs="Arial"/>
        </w:rPr>
        <w:t xml:space="preserve"> October</w:t>
      </w:r>
      <w:r w:rsidR="004B2895">
        <w:rPr>
          <w:rStyle w:val="agcmg"/>
          <w:rFonts w:ascii="Arial" w:eastAsiaTheme="majorEastAsia" w:hAnsi="Arial" w:cs="Arial"/>
        </w:rPr>
        <w:t xml:space="preserve"> </w:t>
      </w:r>
      <w:r w:rsidR="004B2895">
        <w:rPr>
          <w:rStyle w:val="agcmg"/>
          <w:rFonts w:ascii="Arial" w:eastAsiaTheme="majorEastAsia" w:hAnsi="Arial" w:cs="Arial"/>
        </w:rPr>
        <w:t>2025)</w:t>
      </w:r>
    </w:p>
    <w:p w14:paraId="1B322305" w14:textId="7DF83F9B" w:rsidR="00013ACC" w:rsidRDefault="00C42575" w:rsidP="00E519C9">
      <w:pPr>
        <w:pStyle w:val="cvgsua"/>
        <w:ind w:left="360"/>
        <w:rPr>
          <w:rStyle w:val="agcmg"/>
          <w:rFonts w:ascii="Arial" w:eastAsiaTheme="majorEastAsia" w:hAnsi="Arial" w:cs="Arial"/>
        </w:rPr>
      </w:pPr>
      <w:hyperlink r:id="rId34" w:history="1">
        <w:r w:rsidRPr="009B69BB">
          <w:rPr>
            <w:rStyle w:val="Hyperlink"/>
            <w:rFonts w:ascii="Arial" w:eastAsiaTheme="majorEastAsia" w:hAnsi="Arial" w:cs="Arial"/>
          </w:rPr>
          <w:t>https://brighterly.com/blog/online-reading-programs-for-struggling-readers/</w:t>
        </w:r>
      </w:hyperlink>
      <w:r w:rsidR="001F1DE0">
        <w:rPr>
          <w:rStyle w:val="agcmg"/>
          <w:rFonts w:ascii="Arial" w:eastAsiaTheme="majorEastAsia" w:hAnsi="Arial" w:cs="Arial"/>
        </w:rPr>
        <w:t xml:space="preserve"> </w:t>
      </w:r>
      <w:r w:rsidR="001F1DE0" w:rsidRPr="001F1DE0">
        <w:rPr>
          <w:rStyle w:val="agcmg"/>
          <w:rFonts w:ascii="Arial" w:eastAsiaTheme="majorEastAsia" w:hAnsi="Arial" w:cs="Arial"/>
        </w:rPr>
        <w:t>(Accessed: 31 October 2025)</w:t>
      </w:r>
    </w:p>
    <w:p w14:paraId="67B8713C" w14:textId="7FECF17F" w:rsidR="00C42575" w:rsidRDefault="0033504D" w:rsidP="00E519C9">
      <w:pPr>
        <w:pStyle w:val="cvgsua"/>
        <w:ind w:left="360"/>
        <w:rPr>
          <w:rStyle w:val="agcmg"/>
          <w:rFonts w:ascii="Arial" w:eastAsiaTheme="majorEastAsia" w:hAnsi="Arial" w:cs="Arial"/>
        </w:rPr>
      </w:pPr>
      <w:bookmarkStart w:id="2" w:name="_Hlk213410691"/>
      <w:r>
        <w:rPr>
          <w:rStyle w:val="agcmg"/>
          <w:rFonts w:ascii="Arial" w:eastAsiaTheme="majorEastAsia" w:hAnsi="Arial" w:cs="Arial"/>
        </w:rPr>
        <w:t>“</w:t>
      </w:r>
      <w:r w:rsidR="00FB1A07">
        <w:rPr>
          <w:rStyle w:val="agcmg"/>
          <w:rFonts w:ascii="Arial" w:eastAsiaTheme="majorEastAsia" w:hAnsi="Arial" w:cs="Arial"/>
        </w:rPr>
        <w:t xml:space="preserve">Read and Reflect: </w:t>
      </w:r>
      <w:r w:rsidR="005219F8">
        <w:rPr>
          <w:rStyle w:val="agcmg"/>
          <w:rFonts w:ascii="Arial" w:eastAsiaTheme="majorEastAsia" w:hAnsi="Arial" w:cs="Arial"/>
        </w:rPr>
        <w:t>A</w:t>
      </w:r>
      <w:r w:rsidR="00FB1A07">
        <w:rPr>
          <w:rStyle w:val="agcmg"/>
          <w:rFonts w:ascii="Arial" w:eastAsiaTheme="majorEastAsia" w:hAnsi="Arial" w:cs="Arial"/>
        </w:rPr>
        <w:t xml:space="preserve"> Learning Companion</w:t>
      </w:r>
      <w:r w:rsidR="00FE4E4E">
        <w:rPr>
          <w:rStyle w:val="agcmg"/>
          <w:rFonts w:ascii="Arial" w:eastAsiaTheme="majorEastAsia" w:hAnsi="Arial" w:cs="Arial"/>
        </w:rPr>
        <w:t>” AI Creation.</w:t>
      </w:r>
      <w:r w:rsidR="009F5257" w:rsidRPr="009F5257">
        <w:t xml:space="preserve"> </w:t>
      </w:r>
      <w:r w:rsidR="009F5257" w:rsidRPr="009F5257">
        <w:rPr>
          <w:rStyle w:val="agcmg"/>
          <w:rFonts w:ascii="Arial" w:eastAsiaTheme="majorEastAsia" w:hAnsi="Arial" w:cs="Arial"/>
        </w:rPr>
        <w:t xml:space="preserve">(Accessed: </w:t>
      </w:r>
      <w:r w:rsidR="00753342">
        <w:rPr>
          <w:rStyle w:val="agcmg"/>
          <w:rFonts w:ascii="Arial" w:eastAsiaTheme="majorEastAsia" w:hAnsi="Arial" w:cs="Arial"/>
        </w:rPr>
        <w:t>29</w:t>
      </w:r>
      <w:r w:rsidR="009F5257" w:rsidRPr="009F5257">
        <w:rPr>
          <w:rStyle w:val="agcmg"/>
          <w:rFonts w:ascii="Arial" w:eastAsiaTheme="majorEastAsia" w:hAnsi="Arial" w:cs="Arial"/>
        </w:rPr>
        <w:t xml:space="preserve"> October</w:t>
      </w:r>
      <w:r w:rsidR="004B2895">
        <w:rPr>
          <w:rStyle w:val="agcmg"/>
          <w:rFonts w:ascii="Arial" w:eastAsiaTheme="majorEastAsia" w:hAnsi="Arial" w:cs="Arial"/>
        </w:rPr>
        <w:t xml:space="preserve"> </w:t>
      </w:r>
      <w:r w:rsidR="009F5257" w:rsidRPr="009F5257">
        <w:rPr>
          <w:rStyle w:val="agcmg"/>
          <w:rFonts w:ascii="Arial" w:eastAsiaTheme="majorEastAsia" w:hAnsi="Arial" w:cs="Arial"/>
        </w:rPr>
        <w:t>2025)</w:t>
      </w:r>
    </w:p>
    <w:bookmarkEnd w:id="2"/>
    <w:p w14:paraId="421023D9" w14:textId="43153D49" w:rsidR="005219F8" w:rsidRDefault="005219F8" w:rsidP="00E519C9">
      <w:pPr>
        <w:pStyle w:val="cvgsua"/>
        <w:ind w:left="360"/>
        <w:rPr>
          <w:rStyle w:val="agcmg"/>
          <w:rFonts w:ascii="Arial" w:eastAsiaTheme="majorEastAsia" w:hAnsi="Arial" w:cs="Arial"/>
        </w:rPr>
      </w:pPr>
      <w:r>
        <w:rPr>
          <w:rStyle w:val="agcmg"/>
          <w:rFonts w:ascii="Arial" w:eastAsiaTheme="majorEastAsia" w:hAnsi="Arial" w:cs="Arial"/>
        </w:rPr>
        <w:fldChar w:fldCharType="begin"/>
      </w:r>
      <w:r>
        <w:rPr>
          <w:rStyle w:val="agcmg"/>
          <w:rFonts w:ascii="Arial" w:eastAsiaTheme="majorEastAsia" w:hAnsi="Arial" w:cs="Arial"/>
        </w:rPr>
        <w:instrText>HYPERLINK "</w:instrText>
      </w:r>
      <w:r w:rsidRPr="005219F8">
        <w:rPr>
          <w:rStyle w:val="agcmg"/>
          <w:rFonts w:ascii="Arial" w:eastAsiaTheme="majorEastAsia" w:hAnsi="Arial" w:cs="Arial"/>
        </w:rPr>
        <w:instrText>https://www.swanwick.derbyshire.sch.uk/page/lexia-reading-programme/122414</w:instrText>
      </w:r>
      <w:r>
        <w:rPr>
          <w:rStyle w:val="agcmg"/>
          <w:rFonts w:ascii="Arial" w:eastAsiaTheme="majorEastAsia" w:hAnsi="Arial" w:cs="Arial"/>
        </w:rPr>
        <w:instrText>"</w:instrText>
      </w:r>
      <w:r>
        <w:rPr>
          <w:rStyle w:val="agcmg"/>
          <w:rFonts w:ascii="Arial" w:eastAsiaTheme="majorEastAsia" w:hAnsi="Arial" w:cs="Arial"/>
        </w:rPr>
        <w:fldChar w:fldCharType="separate"/>
      </w:r>
      <w:r w:rsidRPr="009B69BB">
        <w:rPr>
          <w:rStyle w:val="Hyperlink"/>
          <w:rFonts w:ascii="Arial" w:eastAsiaTheme="majorEastAsia" w:hAnsi="Arial" w:cs="Arial"/>
        </w:rPr>
        <w:t>https://www.swanwick.derbyshire.sch.uk/page/lexia-reading-programme/122414</w:t>
      </w:r>
      <w:r>
        <w:rPr>
          <w:rStyle w:val="agcmg"/>
          <w:rFonts w:ascii="Arial" w:eastAsiaTheme="majorEastAsia" w:hAnsi="Arial" w:cs="Arial"/>
        </w:rPr>
        <w:fldChar w:fldCharType="end"/>
      </w:r>
      <w:bookmarkStart w:id="3" w:name="_Hlk213410447"/>
      <w:r w:rsidR="00072511">
        <w:rPr>
          <w:rStyle w:val="agcmg"/>
          <w:rFonts w:ascii="Arial" w:eastAsiaTheme="majorEastAsia" w:hAnsi="Arial" w:cs="Arial"/>
        </w:rPr>
        <w:t xml:space="preserve">(Accessed: </w:t>
      </w:r>
      <w:r w:rsidR="001F1DE0">
        <w:rPr>
          <w:rStyle w:val="agcmg"/>
          <w:rFonts w:ascii="Arial" w:eastAsiaTheme="majorEastAsia" w:hAnsi="Arial" w:cs="Arial"/>
        </w:rPr>
        <w:t>31</w:t>
      </w:r>
      <w:r w:rsidR="00072511">
        <w:rPr>
          <w:rStyle w:val="agcmg"/>
          <w:rFonts w:ascii="Arial" w:eastAsiaTheme="majorEastAsia" w:hAnsi="Arial" w:cs="Arial"/>
        </w:rPr>
        <w:t xml:space="preserve"> October</w:t>
      </w:r>
      <w:r w:rsidR="00072511">
        <w:rPr>
          <w:rStyle w:val="agcmg"/>
          <w:rFonts w:ascii="Arial" w:eastAsiaTheme="majorEastAsia" w:hAnsi="Arial" w:cs="Arial"/>
        </w:rPr>
        <w:t xml:space="preserve"> </w:t>
      </w:r>
      <w:r w:rsidR="00072511">
        <w:rPr>
          <w:rStyle w:val="agcmg"/>
          <w:rFonts w:ascii="Arial" w:eastAsiaTheme="majorEastAsia" w:hAnsi="Arial" w:cs="Arial"/>
        </w:rPr>
        <w:t>2025)</w:t>
      </w:r>
      <w:bookmarkEnd w:id="3"/>
    </w:p>
    <w:p w14:paraId="06C438E4" w14:textId="77777777" w:rsidR="005219F8" w:rsidRPr="00BF68A8" w:rsidRDefault="005219F8" w:rsidP="00E519C9">
      <w:pPr>
        <w:pStyle w:val="cvgsua"/>
        <w:ind w:left="360"/>
        <w:rPr>
          <w:rStyle w:val="agcmg"/>
          <w:rFonts w:ascii="Arial" w:eastAsiaTheme="majorEastAsia" w:hAnsi="Arial" w:cs="Arial"/>
        </w:rPr>
      </w:pPr>
    </w:p>
    <w:p w14:paraId="645C9F6C" w14:textId="77777777" w:rsidR="000F6CA1" w:rsidRDefault="000F6CA1" w:rsidP="00490BC1">
      <w:pPr>
        <w:pStyle w:val="cvgsua"/>
        <w:spacing w:line="495" w:lineRule="atLeast"/>
      </w:pPr>
    </w:p>
    <w:p w14:paraId="426C8973" w14:textId="6B202D31" w:rsidR="00490BC1" w:rsidRPr="00490BC1" w:rsidRDefault="00490BC1" w:rsidP="00490BC1">
      <w:pPr>
        <w:tabs>
          <w:tab w:val="left" w:pos="1317"/>
        </w:tabs>
      </w:pPr>
    </w:p>
    <w:sectPr w:rsidR="00490BC1" w:rsidRPr="00490BC1" w:rsidSect="00E7083B">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21D72" w14:textId="77777777" w:rsidR="00390005" w:rsidRDefault="00390005" w:rsidP="00390005">
      <w:pPr>
        <w:spacing w:after="0" w:line="240" w:lineRule="auto"/>
      </w:pPr>
      <w:r>
        <w:separator/>
      </w:r>
    </w:p>
  </w:endnote>
  <w:endnote w:type="continuationSeparator" w:id="0">
    <w:p w14:paraId="57C3E81C" w14:textId="77777777" w:rsidR="00390005" w:rsidRDefault="00390005" w:rsidP="00390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726577"/>
      <w:docPartObj>
        <w:docPartGallery w:val="Page Numbers (Bottom of Page)"/>
        <w:docPartUnique/>
      </w:docPartObj>
    </w:sdtPr>
    <w:sdtEndPr>
      <w:rPr>
        <w:noProof/>
      </w:rPr>
    </w:sdtEndPr>
    <w:sdtContent>
      <w:p w14:paraId="1204279A" w14:textId="5B0664A8" w:rsidR="00390005" w:rsidRDefault="003900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A25199" w14:textId="77777777" w:rsidR="00390005" w:rsidRDefault="00390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69189" w14:textId="77777777" w:rsidR="00390005" w:rsidRDefault="00390005" w:rsidP="00390005">
      <w:pPr>
        <w:spacing w:after="0" w:line="240" w:lineRule="auto"/>
      </w:pPr>
      <w:r>
        <w:separator/>
      </w:r>
    </w:p>
  </w:footnote>
  <w:footnote w:type="continuationSeparator" w:id="0">
    <w:p w14:paraId="5449E8C2" w14:textId="77777777" w:rsidR="00390005" w:rsidRDefault="00390005" w:rsidP="003900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48C"/>
    <w:multiLevelType w:val="multilevel"/>
    <w:tmpl w:val="34C0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B7B71"/>
    <w:multiLevelType w:val="hybridMultilevel"/>
    <w:tmpl w:val="CC6A93FC"/>
    <w:lvl w:ilvl="0" w:tplc="E7E01478">
      <w:numFmt w:val="bullet"/>
      <w:lvlText w:val="-"/>
      <w:lvlJc w:val="left"/>
      <w:pPr>
        <w:ind w:left="720" w:hanging="360"/>
      </w:pPr>
      <w:rPr>
        <w:rFonts w:ascii="Arial" w:eastAsia="DengXi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930DE"/>
    <w:multiLevelType w:val="multilevel"/>
    <w:tmpl w:val="F544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3E317C"/>
    <w:multiLevelType w:val="multilevel"/>
    <w:tmpl w:val="5A30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C4B53"/>
    <w:multiLevelType w:val="multilevel"/>
    <w:tmpl w:val="F30A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262B5A"/>
    <w:multiLevelType w:val="hybridMultilevel"/>
    <w:tmpl w:val="BBB2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721641">
    <w:abstractNumId w:val="0"/>
  </w:num>
  <w:num w:numId="2" w16cid:durableId="222909187">
    <w:abstractNumId w:val="2"/>
  </w:num>
  <w:num w:numId="3" w16cid:durableId="1955019184">
    <w:abstractNumId w:val="4"/>
  </w:num>
  <w:num w:numId="4" w16cid:durableId="1257640611">
    <w:abstractNumId w:val="3"/>
  </w:num>
  <w:num w:numId="5" w16cid:durableId="1375035870">
    <w:abstractNumId w:val="5"/>
  </w:num>
  <w:num w:numId="6" w16cid:durableId="1283802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B90"/>
    <w:rsid w:val="00010B7C"/>
    <w:rsid w:val="00013ACC"/>
    <w:rsid w:val="00022706"/>
    <w:rsid w:val="00033916"/>
    <w:rsid w:val="00045A27"/>
    <w:rsid w:val="00055DA6"/>
    <w:rsid w:val="00072511"/>
    <w:rsid w:val="0007448A"/>
    <w:rsid w:val="0008263C"/>
    <w:rsid w:val="000903E5"/>
    <w:rsid w:val="00090FE0"/>
    <w:rsid w:val="00096822"/>
    <w:rsid w:val="000B5A0A"/>
    <w:rsid w:val="000C1597"/>
    <w:rsid w:val="000D3EC4"/>
    <w:rsid w:val="000D4304"/>
    <w:rsid w:val="000D54C6"/>
    <w:rsid w:val="000D6186"/>
    <w:rsid w:val="000F420C"/>
    <w:rsid w:val="000F6CA1"/>
    <w:rsid w:val="001015BC"/>
    <w:rsid w:val="00107845"/>
    <w:rsid w:val="001174C7"/>
    <w:rsid w:val="00126819"/>
    <w:rsid w:val="00174CA2"/>
    <w:rsid w:val="00176E31"/>
    <w:rsid w:val="00180A88"/>
    <w:rsid w:val="001A0EF1"/>
    <w:rsid w:val="001B4351"/>
    <w:rsid w:val="001D6A46"/>
    <w:rsid w:val="001E46F1"/>
    <w:rsid w:val="001F1DE0"/>
    <w:rsid w:val="00216FFC"/>
    <w:rsid w:val="00232DA9"/>
    <w:rsid w:val="00233816"/>
    <w:rsid w:val="00234922"/>
    <w:rsid w:val="00234E6B"/>
    <w:rsid w:val="002422DA"/>
    <w:rsid w:val="00254766"/>
    <w:rsid w:val="002625E4"/>
    <w:rsid w:val="00276EB0"/>
    <w:rsid w:val="0028304B"/>
    <w:rsid w:val="00290350"/>
    <w:rsid w:val="002B2EB5"/>
    <w:rsid w:val="002D3C6E"/>
    <w:rsid w:val="002E66C4"/>
    <w:rsid w:val="002E6ACB"/>
    <w:rsid w:val="002F10D1"/>
    <w:rsid w:val="00305016"/>
    <w:rsid w:val="00307ACA"/>
    <w:rsid w:val="003158E3"/>
    <w:rsid w:val="003215ED"/>
    <w:rsid w:val="00321D32"/>
    <w:rsid w:val="003273B2"/>
    <w:rsid w:val="0033504D"/>
    <w:rsid w:val="00344CFA"/>
    <w:rsid w:val="00344D99"/>
    <w:rsid w:val="003538B3"/>
    <w:rsid w:val="00354755"/>
    <w:rsid w:val="00360859"/>
    <w:rsid w:val="00364787"/>
    <w:rsid w:val="003847B9"/>
    <w:rsid w:val="00385EFB"/>
    <w:rsid w:val="00390005"/>
    <w:rsid w:val="00393E18"/>
    <w:rsid w:val="003970D3"/>
    <w:rsid w:val="003A21A8"/>
    <w:rsid w:val="003C081D"/>
    <w:rsid w:val="003E1008"/>
    <w:rsid w:val="003E5F02"/>
    <w:rsid w:val="003F00CA"/>
    <w:rsid w:val="003F310D"/>
    <w:rsid w:val="00402449"/>
    <w:rsid w:val="00410B90"/>
    <w:rsid w:val="004135D6"/>
    <w:rsid w:val="00423C2C"/>
    <w:rsid w:val="00446467"/>
    <w:rsid w:val="0044753F"/>
    <w:rsid w:val="004711B2"/>
    <w:rsid w:val="00471F25"/>
    <w:rsid w:val="00485DC5"/>
    <w:rsid w:val="00486557"/>
    <w:rsid w:val="00487634"/>
    <w:rsid w:val="00490BC1"/>
    <w:rsid w:val="004B2895"/>
    <w:rsid w:val="004C1927"/>
    <w:rsid w:val="004E06FB"/>
    <w:rsid w:val="00503392"/>
    <w:rsid w:val="00517B2B"/>
    <w:rsid w:val="005219F8"/>
    <w:rsid w:val="00523BCB"/>
    <w:rsid w:val="00540276"/>
    <w:rsid w:val="00586356"/>
    <w:rsid w:val="005871CC"/>
    <w:rsid w:val="005956A8"/>
    <w:rsid w:val="00595790"/>
    <w:rsid w:val="005B0A6B"/>
    <w:rsid w:val="005B6251"/>
    <w:rsid w:val="005C6AE7"/>
    <w:rsid w:val="005D64E3"/>
    <w:rsid w:val="005D7BFF"/>
    <w:rsid w:val="005E0408"/>
    <w:rsid w:val="005E3FDF"/>
    <w:rsid w:val="005E5654"/>
    <w:rsid w:val="006243D9"/>
    <w:rsid w:val="006244EB"/>
    <w:rsid w:val="006461A6"/>
    <w:rsid w:val="00655018"/>
    <w:rsid w:val="00656038"/>
    <w:rsid w:val="0065701E"/>
    <w:rsid w:val="0067616F"/>
    <w:rsid w:val="00680682"/>
    <w:rsid w:val="006A62EC"/>
    <w:rsid w:val="006D3A94"/>
    <w:rsid w:val="006E38EA"/>
    <w:rsid w:val="006E75F8"/>
    <w:rsid w:val="007125BF"/>
    <w:rsid w:val="0072442E"/>
    <w:rsid w:val="007433BA"/>
    <w:rsid w:val="00753342"/>
    <w:rsid w:val="007766CE"/>
    <w:rsid w:val="00794CC0"/>
    <w:rsid w:val="0079548D"/>
    <w:rsid w:val="007A78BA"/>
    <w:rsid w:val="007B4F41"/>
    <w:rsid w:val="007B6547"/>
    <w:rsid w:val="007E1C32"/>
    <w:rsid w:val="007F783D"/>
    <w:rsid w:val="0080365F"/>
    <w:rsid w:val="008039F4"/>
    <w:rsid w:val="008050F2"/>
    <w:rsid w:val="008279C7"/>
    <w:rsid w:val="0083398F"/>
    <w:rsid w:val="008429F6"/>
    <w:rsid w:val="00845EFF"/>
    <w:rsid w:val="008500B6"/>
    <w:rsid w:val="008A539D"/>
    <w:rsid w:val="008A6F6C"/>
    <w:rsid w:val="008A7FE0"/>
    <w:rsid w:val="008B3DF6"/>
    <w:rsid w:val="008C7097"/>
    <w:rsid w:val="008C793C"/>
    <w:rsid w:val="008D4766"/>
    <w:rsid w:val="008D7D3C"/>
    <w:rsid w:val="008E47C0"/>
    <w:rsid w:val="0091633B"/>
    <w:rsid w:val="00923EAD"/>
    <w:rsid w:val="00944BF1"/>
    <w:rsid w:val="00944EA7"/>
    <w:rsid w:val="009464CA"/>
    <w:rsid w:val="00947455"/>
    <w:rsid w:val="00963EDB"/>
    <w:rsid w:val="009861F7"/>
    <w:rsid w:val="00997479"/>
    <w:rsid w:val="009B32E1"/>
    <w:rsid w:val="009B722B"/>
    <w:rsid w:val="009C0AC4"/>
    <w:rsid w:val="009C2614"/>
    <w:rsid w:val="009C2977"/>
    <w:rsid w:val="009D3995"/>
    <w:rsid w:val="009F5257"/>
    <w:rsid w:val="00A01CFB"/>
    <w:rsid w:val="00A15C35"/>
    <w:rsid w:val="00A421EE"/>
    <w:rsid w:val="00A541E7"/>
    <w:rsid w:val="00A55F2C"/>
    <w:rsid w:val="00A87550"/>
    <w:rsid w:val="00A936A2"/>
    <w:rsid w:val="00AB3507"/>
    <w:rsid w:val="00AF1508"/>
    <w:rsid w:val="00AF5AA0"/>
    <w:rsid w:val="00AF5B19"/>
    <w:rsid w:val="00B12346"/>
    <w:rsid w:val="00B46C32"/>
    <w:rsid w:val="00B50AAE"/>
    <w:rsid w:val="00B71B69"/>
    <w:rsid w:val="00B76C9C"/>
    <w:rsid w:val="00B85051"/>
    <w:rsid w:val="00BD38FF"/>
    <w:rsid w:val="00BE5499"/>
    <w:rsid w:val="00BF68A8"/>
    <w:rsid w:val="00C100D8"/>
    <w:rsid w:val="00C24C01"/>
    <w:rsid w:val="00C3747C"/>
    <w:rsid w:val="00C42575"/>
    <w:rsid w:val="00C54212"/>
    <w:rsid w:val="00C860C8"/>
    <w:rsid w:val="00C9390E"/>
    <w:rsid w:val="00CA40CD"/>
    <w:rsid w:val="00CC2473"/>
    <w:rsid w:val="00CD1852"/>
    <w:rsid w:val="00CD600A"/>
    <w:rsid w:val="00CE567F"/>
    <w:rsid w:val="00CF3AD1"/>
    <w:rsid w:val="00D01328"/>
    <w:rsid w:val="00D025DC"/>
    <w:rsid w:val="00D2226B"/>
    <w:rsid w:val="00D421F2"/>
    <w:rsid w:val="00D47540"/>
    <w:rsid w:val="00D606AD"/>
    <w:rsid w:val="00D65801"/>
    <w:rsid w:val="00D67A86"/>
    <w:rsid w:val="00D91DA6"/>
    <w:rsid w:val="00DF068D"/>
    <w:rsid w:val="00E064F7"/>
    <w:rsid w:val="00E120FD"/>
    <w:rsid w:val="00E44EC8"/>
    <w:rsid w:val="00E46576"/>
    <w:rsid w:val="00E519C9"/>
    <w:rsid w:val="00E55394"/>
    <w:rsid w:val="00E561CC"/>
    <w:rsid w:val="00E7083B"/>
    <w:rsid w:val="00EA76B1"/>
    <w:rsid w:val="00ED5CD4"/>
    <w:rsid w:val="00EF3347"/>
    <w:rsid w:val="00EF776F"/>
    <w:rsid w:val="00EF7A33"/>
    <w:rsid w:val="00F02D63"/>
    <w:rsid w:val="00F10A54"/>
    <w:rsid w:val="00F22983"/>
    <w:rsid w:val="00F3024A"/>
    <w:rsid w:val="00F318C2"/>
    <w:rsid w:val="00F75DA0"/>
    <w:rsid w:val="00F85D84"/>
    <w:rsid w:val="00F90270"/>
    <w:rsid w:val="00F97C2B"/>
    <w:rsid w:val="00FB1A07"/>
    <w:rsid w:val="00FB7A9B"/>
    <w:rsid w:val="00FC11B0"/>
    <w:rsid w:val="00FC6EE0"/>
    <w:rsid w:val="00FD58C3"/>
    <w:rsid w:val="00FD74A9"/>
    <w:rsid w:val="00FE1877"/>
    <w:rsid w:val="00FE4E4E"/>
    <w:rsid w:val="00FF35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7">
      <o:colormenu v:ext="edit" fillcolor="none [2894]"/>
    </o:shapedefaults>
    <o:shapelayout v:ext="edit">
      <o:idmap v:ext="edit" data="1"/>
    </o:shapelayout>
  </w:shapeDefaults>
  <w:decimalSymbol w:val="."/>
  <w:listSeparator w:val=","/>
  <w14:docId w14:val="10CB051F"/>
  <w15:chartTrackingRefBased/>
  <w15:docId w15:val="{81AC6177-FE70-4889-9E97-772CC9599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B90"/>
  </w:style>
  <w:style w:type="paragraph" w:styleId="Heading1">
    <w:name w:val="heading 1"/>
    <w:basedOn w:val="Normal"/>
    <w:next w:val="Normal"/>
    <w:link w:val="Heading1Char"/>
    <w:uiPriority w:val="9"/>
    <w:qFormat/>
    <w:rsid w:val="00410B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0B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0B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0B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0B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0B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0B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0B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0B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B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0B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0B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0B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0B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0B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0B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0B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0B90"/>
    <w:rPr>
      <w:rFonts w:eastAsiaTheme="majorEastAsia" w:cstheme="majorBidi"/>
      <w:color w:val="272727" w:themeColor="text1" w:themeTint="D8"/>
    </w:rPr>
  </w:style>
  <w:style w:type="paragraph" w:styleId="Title">
    <w:name w:val="Title"/>
    <w:basedOn w:val="Normal"/>
    <w:next w:val="Normal"/>
    <w:link w:val="TitleChar"/>
    <w:uiPriority w:val="10"/>
    <w:qFormat/>
    <w:rsid w:val="00410B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B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B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B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0B90"/>
    <w:pPr>
      <w:spacing w:before="160"/>
      <w:jc w:val="center"/>
    </w:pPr>
    <w:rPr>
      <w:i/>
      <w:iCs/>
      <w:color w:val="404040" w:themeColor="text1" w:themeTint="BF"/>
    </w:rPr>
  </w:style>
  <w:style w:type="character" w:customStyle="1" w:styleId="QuoteChar">
    <w:name w:val="Quote Char"/>
    <w:basedOn w:val="DefaultParagraphFont"/>
    <w:link w:val="Quote"/>
    <w:uiPriority w:val="29"/>
    <w:rsid w:val="00410B90"/>
    <w:rPr>
      <w:i/>
      <w:iCs/>
      <w:color w:val="404040" w:themeColor="text1" w:themeTint="BF"/>
    </w:rPr>
  </w:style>
  <w:style w:type="paragraph" w:styleId="ListParagraph">
    <w:name w:val="List Paragraph"/>
    <w:basedOn w:val="Normal"/>
    <w:uiPriority w:val="34"/>
    <w:qFormat/>
    <w:rsid w:val="00410B90"/>
    <w:pPr>
      <w:ind w:left="720"/>
      <w:contextualSpacing/>
    </w:pPr>
  </w:style>
  <w:style w:type="character" w:styleId="IntenseEmphasis">
    <w:name w:val="Intense Emphasis"/>
    <w:basedOn w:val="DefaultParagraphFont"/>
    <w:uiPriority w:val="21"/>
    <w:qFormat/>
    <w:rsid w:val="00410B90"/>
    <w:rPr>
      <w:i/>
      <w:iCs/>
      <w:color w:val="0F4761" w:themeColor="accent1" w:themeShade="BF"/>
    </w:rPr>
  </w:style>
  <w:style w:type="paragraph" w:styleId="IntenseQuote">
    <w:name w:val="Intense Quote"/>
    <w:basedOn w:val="Normal"/>
    <w:next w:val="Normal"/>
    <w:link w:val="IntenseQuoteChar"/>
    <w:uiPriority w:val="30"/>
    <w:qFormat/>
    <w:rsid w:val="00410B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0B90"/>
    <w:rPr>
      <w:i/>
      <w:iCs/>
      <w:color w:val="0F4761" w:themeColor="accent1" w:themeShade="BF"/>
    </w:rPr>
  </w:style>
  <w:style w:type="character" w:styleId="IntenseReference">
    <w:name w:val="Intense Reference"/>
    <w:basedOn w:val="DefaultParagraphFont"/>
    <w:uiPriority w:val="32"/>
    <w:qFormat/>
    <w:rsid w:val="00410B90"/>
    <w:rPr>
      <w:b/>
      <w:bCs/>
      <w:smallCaps/>
      <w:color w:val="0F4761" w:themeColor="accent1" w:themeShade="BF"/>
      <w:spacing w:val="5"/>
    </w:rPr>
  </w:style>
  <w:style w:type="paragraph" w:styleId="NormalWeb">
    <w:name w:val="Normal (Web)"/>
    <w:basedOn w:val="Normal"/>
    <w:uiPriority w:val="99"/>
    <w:unhideWhenUsed/>
    <w:rsid w:val="003847B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D1852"/>
    <w:rPr>
      <w:color w:val="467886" w:themeColor="hyperlink"/>
      <w:u w:val="single"/>
    </w:rPr>
  </w:style>
  <w:style w:type="character" w:styleId="UnresolvedMention">
    <w:name w:val="Unresolved Mention"/>
    <w:basedOn w:val="DefaultParagraphFont"/>
    <w:uiPriority w:val="99"/>
    <w:semiHidden/>
    <w:unhideWhenUsed/>
    <w:rsid w:val="00CD1852"/>
    <w:rPr>
      <w:color w:val="605E5C"/>
      <w:shd w:val="clear" w:color="auto" w:fill="E1DFDD"/>
    </w:rPr>
  </w:style>
  <w:style w:type="paragraph" w:customStyle="1" w:styleId="cvgsua">
    <w:name w:val="cvgsua"/>
    <w:basedOn w:val="Normal"/>
    <w:rsid w:val="0065501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gcmg">
    <w:name w:val="a_gcmg"/>
    <w:basedOn w:val="DefaultParagraphFont"/>
    <w:rsid w:val="00655018"/>
  </w:style>
  <w:style w:type="paragraph" w:styleId="Header">
    <w:name w:val="header"/>
    <w:basedOn w:val="Normal"/>
    <w:link w:val="HeaderChar"/>
    <w:uiPriority w:val="99"/>
    <w:unhideWhenUsed/>
    <w:rsid w:val="00390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005"/>
  </w:style>
  <w:style w:type="paragraph" w:styleId="Footer">
    <w:name w:val="footer"/>
    <w:basedOn w:val="Normal"/>
    <w:link w:val="FooterChar"/>
    <w:uiPriority w:val="99"/>
    <w:unhideWhenUsed/>
    <w:rsid w:val="00390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389">
      <w:bodyDiv w:val="1"/>
      <w:marLeft w:val="0"/>
      <w:marRight w:val="0"/>
      <w:marTop w:val="0"/>
      <w:marBottom w:val="0"/>
      <w:divBdr>
        <w:top w:val="none" w:sz="0" w:space="0" w:color="auto"/>
        <w:left w:val="none" w:sz="0" w:space="0" w:color="auto"/>
        <w:bottom w:val="none" w:sz="0" w:space="0" w:color="auto"/>
        <w:right w:val="none" w:sz="0" w:space="0" w:color="auto"/>
      </w:divBdr>
    </w:div>
    <w:div w:id="81074968">
      <w:bodyDiv w:val="1"/>
      <w:marLeft w:val="0"/>
      <w:marRight w:val="0"/>
      <w:marTop w:val="0"/>
      <w:marBottom w:val="0"/>
      <w:divBdr>
        <w:top w:val="none" w:sz="0" w:space="0" w:color="auto"/>
        <w:left w:val="none" w:sz="0" w:space="0" w:color="auto"/>
        <w:bottom w:val="none" w:sz="0" w:space="0" w:color="auto"/>
        <w:right w:val="none" w:sz="0" w:space="0" w:color="auto"/>
      </w:divBdr>
      <w:divsChild>
        <w:div w:id="241374626">
          <w:marLeft w:val="0"/>
          <w:marRight w:val="0"/>
          <w:marTop w:val="0"/>
          <w:marBottom w:val="0"/>
          <w:divBdr>
            <w:top w:val="none" w:sz="0" w:space="0" w:color="auto"/>
            <w:left w:val="none" w:sz="0" w:space="0" w:color="auto"/>
            <w:bottom w:val="none" w:sz="0" w:space="0" w:color="auto"/>
            <w:right w:val="none" w:sz="0" w:space="0" w:color="auto"/>
          </w:divBdr>
          <w:divsChild>
            <w:div w:id="79930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4259">
      <w:bodyDiv w:val="1"/>
      <w:marLeft w:val="0"/>
      <w:marRight w:val="0"/>
      <w:marTop w:val="0"/>
      <w:marBottom w:val="0"/>
      <w:divBdr>
        <w:top w:val="none" w:sz="0" w:space="0" w:color="auto"/>
        <w:left w:val="none" w:sz="0" w:space="0" w:color="auto"/>
        <w:bottom w:val="none" w:sz="0" w:space="0" w:color="auto"/>
        <w:right w:val="none" w:sz="0" w:space="0" w:color="auto"/>
      </w:divBdr>
      <w:divsChild>
        <w:div w:id="244728059">
          <w:marLeft w:val="0"/>
          <w:marRight w:val="0"/>
          <w:marTop w:val="0"/>
          <w:marBottom w:val="0"/>
          <w:divBdr>
            <w:top w:val="none" w:sz="0" w:space="0" w:color="auto"/>
            <w:left w:val="none" w:sz="0" w:space="0" w:color="auto"/>
            <w:bottom w:val="none" w:sz="0" w:space="0" w:color="auto"/>
            <w:right w:val="none" w:sz="0" w:space="0" w:color="auto"/>
          </w:divBdr>
          <w:divsChild>
            <w:div w:id="714354318">
              <w:marLeft w:val="0"/>
              <w:marRight w:val="0"/>
              <w:marTop w:val="0"/>
              <w:marBottom w:val="0"/>
              <w:divBdr>
                <w:top w:val="none" w:sz="0" w:space="0" w:color="auto"/>
                <w:left w:val="none" w:sz="0" w:space="0" w:color="auto"/>
                <w:bottom w:val="none" w:sz="0" w:space="0" w:color="auto"/>
                <w:right w:val="none" w:sz="0" w:space="0" w:color="auto"/>
              </w:divBdr>
              <w:divsChild>
                <w:div w:id="264844740">
                  <w:marLeft w:val="0"/>
                  <w:marRight w:val="0"/>
                  <w:marTop w:val="0"/>
                  <w:marBottom w:val="0"/>
                  <w:divBdr>
                    <w:top w:val="none" w:sz="0" w:space="0" w:color="auto"/>
                    <w:left w:val="none" w:sz="0" w:space="0" w:color="auto"/>
                    <w:bottom w:val="none" w:sz="0" w:space="0" w:color="auto"/>
                    <w:right w:val="none" w:sz="0" w:space="0" w:color="auto"/>
                  </w:divBdr>
                </w:div>
                <w:div w:id="752241940">
                  <w:marLeft w:val="0"/>
                  <w:marRight w:val="0"/>
                  <w:marTop w:val="0"/>
                  <w:marBottom w:val="0"/>
                  <w:divBdr>
                    <w:top w:val="none" w:sz="0" w:space="0" w:color="auto"/>
                    <w:left w:val="none" w:sz="0" w:space="0" w:color="auto"/>
                    <w:bottom w:val="none" w:sz="0" w:space="0" w:color="auto"/>
                    <w:right w:val="none" w:sz="0" w:space="0" w:color="auto"/>
                  </w:divBdr>
                </w:div>
                <w:div w:id="1869441399">
                  <w:marLeft w:val="0"/>
                  <w:marRight w:val="0"/>
                  <w:marTop w:val="0"/>
                  <w:marBottom w:val="0"/>
                  <w:divBdr>
                    <w:top w:val="none" w:sz="0" w:space="0" w:color="auto"/>
                    <w:left w:val="none" w:sz="0" w:space="0" w:color="auto"/>
                    <w:bottom w:val="none" w:sz="0" w:space="0" w:color="auto"/>
                    <w:right w:val="none" w:sz="0" w:space="0" w:color="auto"/>
                  </w:divBdr>
                </w:div>
                <w:div w:id="33149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58702">
      <w:bodyDiv w:val="1"/>
      <w:marLeft w:val="0"/>
      <w:marRight w:val="0"/>
      <w:marTop w:val="0"/>
      <w:marBottom w:val="0"/>
      <w:divBdr>
        <w:top w:val="none" w:sz="0" w:space="0" w:color="auto"/>
        <w:left w:val="none" w:sz="0" w:space="0" w:color="auto"/>
        <w:bottom w:val="none" w:sz="0" w:space="0" w:color="auto"/>
        <w:right w:val="none" w:sz="0" w:space="0" w:color="auto"/>
      </w:divBdr>
    </w:div>
    <w:div w:id="232204812">
      <w:bodyDiv w:val="1"/>
      <w:marLeft w:val="0"/>
      <w:marRight w:val="0"/>
      <w:marTop w:val="0"/>
      <w:marBottom w:val="0"/>
      <w:divBdr>
        <w:top w:val="none" w:sz="0" w:space="0" w:color="auto"/>
        <w:left w:val="none" w:sz="0" w:space="0" w:color="auto"/>
        <w:bottom w:val="none" w:sz="0" w:space="0" w:color="auto"/>
        <w:right w:val="none" w:sz="0" w:space="0" w:color="auto"/>
      </w:divBdr>
      <w:divsChild>
        <w:div w:id="1968974528">
          <w:marLeft w:val="0"/>
          <w:marRight w:val="0"/>
          <w:marTop w:val="0"/>
          <w:marBottom w:val="0"/>
          <w:divBdr>
            <w:top w:val="none" w:sz="0" w:space="0" w:color="auto"/>
            <w:left w:val="none" w:sz="0" w:space="0" w:color="auto"/>
            <w:bottom w:val="none" w:sz="0" w:space="0" w:color="auto"/>
            <w:right w:val="none" w:sz="0" w:space="0" w:color="auto"/>
          </w:divBdr>
          <w:divsChild>
            <w:div w:id="55206808">
              <w:marLeft w:val="0"/>
              <w:marRight w:val="0"/>
              <w:marTop w:val="0"/>
              <w:marBottom w:val="0"/>
              <w:divBdr>
                <w:top w:val="none" w:sz="0" w:space="0" w:color="auto"/>
                <w:left w:val="none" w:sz="0" w:space="0" w:color="auto"/>
                <w:bottom w:val="none" w:sz="0" w:space="0" w:color="auto"/>
                <w:right w:val="none" w:sz="0" w:space="0" w:color="auto"/>
              </w:divBdr>
              <w:divsChild>
                <w:div w:id="19523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130863">
      <w:bodyDiv w:val="1"/>
      <w:marLeft w:val="0"/>
      <w:marRight w:val="0"/>
      <w:marTop w:val="0"/>
      <w:marBottom w:val="0"/>
      <w:divBdr>
        <w:top w:val="none" w:sz="0" w:space="0" w:color="auto"/>
        <w:left w:val="none" w:sz="0" w:space="0" w:color="auto"/>
        <w:bottom w:val="none" w:sz="0" w:space="0" w:color="auto"/>
        <w:right w:val="none" w:sz="0" w:space="0" w:color="auto"/>
      </w:divBdr>
    </w:div>
    <w:div w:id="468592783">
      <w:bodyDiv w:val="1"/>
      <w:marLeft w:val="0"/>
      <w:marRight w:val="0"/>
      <w:marTop w:val="0"/>
      <w:marBottom w:val="0"/>
      <w:divBdr>
        <w:top w:val="none" w:sz="0" w:space="0" w:color="auto"/>
        <w:left w:val="none" w:sz="0" w:space="0" w:color="auto"/>
        <w:bottom w:val="none" w:sz="0" w:space="0" w:color="auto"/>
        <w:right w:val="none" w:sz="0" w:space="0" w:color="auto"/>
      </w:divBdr>
    </w:div>
    <w:div w:id="617761767">
      <w:bodyDiv w:val="1"/>
      <w:marLeft w:val="0"/>
      <w:marRight w:val="0"/>
      <w:marTop w:val="0"/>
      <w:marBottom w:val="0"/>
      <w:divBdr>
        <w:top w:val="none" w:sz="0" w:space="0" w:color="auto"/>
        <w:left w:val="none" w:sz="0" w:space="0" w:color="auto"/>
        <w:bottom w:val="none" w:sz="0" w:space="0" w:color="auto"/>
        <w:right w:val="none" w:sz="0" w:space="0" w:color="auto"/>
      </w:divBdr>
    </w:div>
    <w:div w:id="781417598">
      <w:bodyDiv w:val="1"/>
      <w:marLeft w:val="0"/>
      <w:marRight w:val="0"/>
      <w:marTop w:val="0"/>
      <w:marBottom w:val="0"/>
      <w:divBdr>
        <w:top w:val="none" w:sz="0" w:space="0" w:color="auto"/>
        <w:left w:val="none" w:sz="0" w:space="0" w:color="auto"/>
        <w:bottom w:val="none" w:sz="0" w:space="0" w:color="auto"/>
        <w:right w:val="none" w:sz="0" w:space="0" w:color="auto"/>
      </w:divBdr>
    </w:div>
    <w:div w:id="975842387">
      <w:bodyDiv w:val="1"/>
      <w:marLeft w:val="0"/>
      <w:marRight w:val="0"/>
      <w:marTop w:val="0"/>
      <w:marBottom w:val="0"/>
      <w:divBdr>
        <w:top w:val="none" w:sz="0" w:space="0" w:color="auto"/>
        <w:left w:val="none" w:sz="0" w:space="0" w:color="auto"/>
        <w:bottom w:val="none" w:sz="0" w:space="0" w:color="auto"/>
        <w:right w:val="none" w:sz="0" w:space="0" w:color="auto"/>
      </w:divBdr>
      <w:divsChild>
        <w:div w:id="1254162977">
          <w:marLeft w:val="0"/>
          <w:marRight w:val="0"/>
          <w:marTop w:val="0"/>
          <w:marBottom w:val="0"/>
          <w:divBdr>
            <w:top w:val="none" w:sz="0" w:space="0" w:color="auto"/>
            <w:left w:val="none" w:sz="0" w:space="0" w:color="auto"/>
            <w:bottom w:val="none" w:sz="0" w:space="0" w:color="auto"/>
            <w:right w:val="none" w:sz="0" w:space="0" w:color="auto"/>
          </w:divBdr>
          <w:divsChild>
            <w:div w:id="452485005">
              <w:marLeft w:val="0"/>
              <w:marRight w:val="0"/>
              <w:marTop w:val="0"/>
              <w:marBottom w:val="0"/>
              <w:divBdr>
                <w:top w:val="none" w:sz="0" w:space="0" w:color="auto"/>
                <w:left w:val="none" w:sz="0" w:space="0" w:color="auto"/>
                <w:bottom w:val="none" w:sz="0" w:space="0" w:color="auto"/>
                <w:right w:val="none" w:sz="0" w:space="0" w:color="auto"/>
              </w:divBdr>
              <w:divsChild>
                <w:div w:id="52791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0119">
      <w:bodyDiv w:val="1"/>
      <w:marLeft w:val="0"/>
      <w:marRight w:val="0"/>
      <w:marTop w:val="0"/>
      <w:marBottom w:val="0"/>
      <w:divBdr>
        <w:top w:val="none" w:sz="0" w:space="0" w:color="auto"/>
        <w:left w:val="none" w:sz="0" w:space="0" w:color="auto"/>
        <w:bottom w:val="none" w:sz="0" w:space="0" w:color="auto"/>
        <w:right w:val="none" w:sz="0" w:space="0" w:color="auto"/>
      </w:divBdr>
      <w:divsChild>
        <w:div w:id="2081320683">
          <w:marLeft w:val="0"/>
          <w:marRight w:val="0"/>
          <w:marTop w:val="0"/>
          <w:marBottom w:val="0"/>
          <w:divBdr>
            <w:top w:val="none" w:sz="0" w:space="0" w:color="auto"/>
            <w:left w:val="none" w:sz="0" w:space="0" w:color="auto"/>
            <w:bottom w:val="none" w:sz="0" w:space="0" w:color="auto"/>
            <w:right w:val="none" w:sz="0" w:space="0" w:color="auto"/>
          </w:divBdr>
          <w:divsChild>
            <w:div w:id="1495299507">
              <w:marLeft w:val="0"/>
              <w:marRight w:val="0"/>
              <w:marTop w:val="0"/>
              <w:marBottom w:val="0"/>
              <w:divBdr>
                <w:top w:val="none" w:sz="0" w:space="0" w:color="auto"/>
                <w:left w:val="none" w:sz="0" w:space="0" w:color="auto"/>
                <w:bottom w:val="none" w:sz="0" w:space="0" w:color="auto"/>
                <w:right w:val="none" w:sz="0" w:space="0" w:color="auto"/>
              </w:divBdr>
              <w:divsChild>
                <w:div w:id="1453015774">
                  <w:marLeft w:val="0"/>
                  <w:marRight w:val="0"/>
                  <w:marTop w:val="0"/>
                  <w:marBottom w:val="0"/>
                  <w:divBdr>
                    <w:top w:val="none" w:sz="0" w:space="0" w:color="auto"/>
                    <w:left w:val="none" w:sz="0" w:space="0" w:color="auto"/>
                    <w:bottom w:val="none" w:sz="0" w:space="0" w:color="auto"/>
                    <w:right w:val="none" w:sz="0" w:space="0" w:color="auto"/>
                  </w:divBdr>
                </w:div>
                <w:div w:id="1428228947">
                  <w:marLeft w:val="0"/>
                  <w:marRight w:val="0"/>
                  <w:marTop w:val="0"/>
                  <w:marBottom w:val="0"/>
                  <w:divBdr>
                    <w:top w:val="none" w:sz="0" w:space="0" w:color="auto"/>
                    <w:left w:val="none" w:sz="0" w:space="0" w:color="auto"/>
                    <w:bottom w:val="none" w:sz="0" w:space="0" w:color="auto"/>
                    <w:right w:val="none" w:sz="0" w:space="0" w:color="auto"/>
                  </w:divBdr>
                </w:div>
                <w:div w:id="2028866497">
                  <w:marLeft w:val="0"/>
                  <w:marRight w:val="0"/>
                  <w:marTop w:val="0"/>
                  <w:marBottom w:val="0"/>
                  <w:divBdr>
                    <w:top w:val="none" w:sz="0" w:space="0" w:color="auto"/>
                    <w:left w:val="none" w:sz="0" w:space="0" w:color="auto"/>
                    <w:bottom w:val="none" w:sz="0" w:space="0" w:color="auto"/>
                    <w:right w:val="none" w:sz="0" w:space="0" w:color="auto"/>
                  </w:divBdr>
                </w:div>
                <w:div w:id="348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71488">
      <w:bodyDiv w:val="1"/>
      <w:marLeft w:val="0"/>
      <w:marRight w:val="0"/>
      <w:marTop w:val="0"/>
      <w:marBottom w:val="0"/>
      <w:divBdr>
        <w:top w:val="none" w:sz="0" w:space="0" w:color="auto"/>
        <w:left w:val="none" w:sz="0" w:space="0" w:color="auto"/>
        <w:bottom w:val="none" w:sz="0" w:space="0" w:color="auto"/>
        <w:right w:val="none" w:sz="0" w:space="0" w:color="auto"/>
      </w:divBdr>
      <w:divsChild>
        <w:div w:id="891815311">
          <w:marLeft w:val="0"/>
          <w:marRight w:val="0"/>
          <w:marTop w:val="0"/>
          <w:marBottom w:val="0"/>
          <w:divBdr>
            <w:top w:val="none" w:sz="0" w:space="0" w:color="auto"/>
            <w:left w:val="none" w:sz="0" w:space="0" w:color="auto"/>
            <w:bottom w:val="none" w:sz="0" w:space="0" w:color="auto"/>
            <w:right w:val="none" w:sz="0" w:space="0" w:color="auto"/>
          </w:divBdr>
          <w:divsChild>
            <w:div w:id="1584072789">
              <w:marLeft w:val="0"/>
              <w:marRight w:val="0"/>
              <w:marTop w:val="0"/>
              <w:marBottom w:val="0"/>
              <w:divBdr>
                <w:top w:val="none" w:sz="0" w:space="0" w:color="auto"/>
                <w:left w:val="none" w:sz="0" w:space="0" w:color="auto"/>
                <w:bottom w:val="none" w:sz="0" w:space="0" w:color="auto"/>
                <w:right w:val="none" w:sz="0" w:space="0" w:color="auto"/>
              </w:divBdr>
              <w:divsChild>
                <w:div w:id="1566530380">
                  <w:marLeft w:val="0"/>
                  <w:marRight w:val="0"/>
                  <w:marTop w:val="0"/>
                  <w:marBottom w:val="0"/>
                  <w:divBdr>
                    <w:top w:val="none" w:sz="0" w:space="0" w:color="auto"/>
                    <w:left w:val="none" w:sz="0" w:space="0" w:color="auto"/>
                    <w:bottom w:val="none" w:sz="0" w:space="0" w:color="auto"/>
                    <w:right w:val="none" w:sz="0" w:space="0" w:color="auto"/>
                  </w:divBdr>
                </w:div>
                <w:div w:id="434525445">
                  <w:marLeft w:val="0"/>
                  <w:marRight w:val="0"/>
                  <w:marTop w:val="0"/>
                  <w:marBottom w:val="0"/>
                  <w:divBdr>
                    <w:top w:val="none" w:sz="0" w:space="0" w:color="auto"/>
                    <w:left w:val="none" w:sz="0" w:space="0" w:color="auto"/>
                    <w:bottom w:val="none" w:sz="0" w:space="0" w:color="auto"/>
                    <w:right w:val="none" w:sz="0" w:space="0" w:color="auto"/>
                  </w:divBdr>
                </w:div>
                <w:div w:id="85270615">
                  <w:marLeft w:val="0"/>
                  <w:marRight w:val="0"/>
                  <w:marTop w:val="0"/>
                  <w:marBottom w:val="0"/>
                  <w:divBdr>
                    <w:top w:val="none" w:sz="0" w:space="0" w:color="auto"/>
                    <w:left w:val="none" w:sz="0" w:space="0" w:color="auto"/>
                    <w:bottom w:val="none" w:sz="0" w:space="0" w:color="auto"/>
                    <w:right w:val="none" w:sz="0" w:space="0" w:color="auto"/>
                  </w:divBdr>
                </w:div>
                <w:div w:id="103265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990692">
      <w:bodyDiv w:val="1"/>
      <w:marLeft w:val="0"/>
      <w:marRight w:val="0"/>
      <w:marTop w:val="0"/>
      <w:marBottom w:val="0"/>
      <w:divBdr>
        <w:top w:val="none" w:sz="0" w:space="0" w:color="auto"/>
        <w:left w:val="none" w:sz="0" w:space="0" w:color="auto"/>
        <w:bottom w:val="none" w:sz="0" w:space="0" w:color="auto"/>
        <w:right w:val="none" w:sz="0" w:space="0" w:color="auto"/>
      </w:divBdr>
      <w:divsChild>
        <w:div w:id="701630567">
          <w:marLeft w:val="0"/>
          <w:marRight w:val="0"/>
          <w:marTop w:val="0"/>
          <w:marBottom w:val="0"/>
          <w:divBdr>
            <w:top w:val="none" w:sz="0" w:space="0" w:color="auto"/>
            <w:left w:val="none" w:sz="0" w:space="0" w:color="auto"/>
            <w:bottom w:val="none" w:sz="0" w:space="0" w:color="auto"/>
            <w:right w:val="none" w:sz="0" w:space="0" w:color="auto"/>
          </w:divBdr>
          <w:divsChild>
            <w:div w:id="1090003464">
              <w:marLeft w:val="0"/>
              <w:marRight w:val="0"/>
              <w:marTop w:val="0"/>
              <w:marBottom w:val="0"/>
              <w:divBdr>
                <w:top w:val="none" w:sz="0" w:space="0" w:color="auto"/>
                <w:left w:val="none" w:sz="0" w:space="0" w:color="auto"/>
                <w:bottom w:val="none" w:sz="0" w:space="0" w:color="auto"/>
                <w:right w:val="none" w:sz="0" w:space="0" w:color="auto"/>
              </w:divBdr>
              <w:divsChild>
                <w:div w:id="379596365">
                  <w:marLeft w:val="0"/>
                  <w:marRight w:val="0"/>
                  <w:marTop w:val="0"/>
                  <w:marBottom w:val="0"/>
                  <w:divBdr>
                    <w:top w:val="none" w:sz="0" w:space="0" w:color="auto"/>
                    <w:left w:val="none" w:sz="0" w:space="0" w:color="auto"/>
                    <w:bottom w:val="none" w:sz="0" w:space="0" w:color="auto"/>
                    <w:right w:val="none" w:sz="0" w:space="0" w:color="auto"/>
                  </w:divBdr>
                </w:div>
                <w:div w:id="1141581892">
                  <w:marLeft w:val="0"/>
                  <w:marRight w:val="0"/>
                  <w:marTop w:val="0"/>
                  <w:marBottom w:val="0"/>
                  <w:divBdr>
                    <w:top w:val="none" w:sz="0" w:space="0" w:color="auto"/>
                    <w:left w:val="none" w:sz="0" w:space="0" w:color="auto"/>
                    <w:bottom w:val="none" w:sz="0" w:space="0" w:color="auto"/>
                    <w:right w:val="none" w:sz="0" w:space="0" w:color="auto"/>
                  </w:divBdr>
                </w:div>
                <w:div w:id="1571037539">
                  <w:marLeft w:val="0"/>
                  <w:marRight w:val="0"/>
                  <w:marTop w:val="0"/>
                  <w:marBottom w:val="0"/>
                  <w:divBdr>
                    <w:top w:val="none" w:sz="0" w:space="0" w:color="auto"/>
                    <w:left w:val="none" w:sz="0" w:space="0" w:color="auto"/>
                    <w:bottom w:val="none" w:sz="0" w:space="0" w:color="auto"/>
                    <w:right w:val="none" w:sz="0" w:space="0" w:color="auto"/>
                  </w:divBdr>
                </w:div>
                <w:div w:id="198130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666556">
      <w:bodyDiv w:val="1"/>
      <w:marLeft w:val="0"/>
      <w:marRight w:val="0"/>
      <w:marTop w:val="0"/>
      <w:marBottom w:val="0"/>
      <w:divBdr>
        <w:top w:val="none" w:sz="0" w:space="0" w:color="auto"/>
        <w:left w:val="none" w:sz="0" w:space="0" w:color="auto"/>
        <w:bottom w:val="none" w:sz="0" w:space="0" w:color="auto"/>
        <w:right w:val="none" w:sz="0" w:space="0" w:color="auto"/>
      </w:divBdr>
      <w:divsChild>
        <w:div w:id="1432361578">
          <w:marLeft w:val="0"/>
          <w:marRight w:val="0"/>
          <w:marTop w:val="0"/>
          <w:marBottom w:val="0"/>
          <w:divBdr>
            <w:top w:val="none" w:sz="0" w:space="0" w:color="auto"/>
            <w:left w:val="none" w:sz="0" w:space="0" w:color="auto"/>
            <w:bottom w:val="none" w:sz="0" w:space="0" w:color="auto"/>
            <w:right w:val="none" w:sz="0" w:space="0" w:color="auto"/>
          </w:divBdr>
          <w:divsChild>
            <w:div w:id="102544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644588">
      <w:bodyDiv w:val="1"/>
      <w:marLeft w:val="0"/>
      <w:marRight w:val="0"/>
      <w:marTop w:val="0"/>
      <w:marBottom w:val="0"/>
      <w:divBdr>
        <w:top w:val="none" w:sz="0" w:space="0" w:color="auto"/>
        <w:left w:val="none" w:sz="0" w:space="0" w:color="auto"/>
        <w:bottom w:val="none" w:sz="0" w:space="0" w:color="auto"/>
        <w:right w:val="none" w:sz="0" w:space="0" w:color="auto"/>
      </w:divBdr>
      <w:divsChild>
        <w:div w:id="1039741594">
          <w:marLeft w:val="0"/>
          <w:marRight w:val="0"/>
          <w:marTop w:val="0"/>
          <w:marBottom w:val="0"/>
          <w:divBdr>
            <w:top w:val="none" w:sz="0" w:space="0" w:color="auto"/>
            <w:left w:val="none" w:sz="0" w:space="0" w:color="auto"/>
            <w:bottom w:val="none" w:sz="0" w:space="0" w:color="auto"/>
            <w:right w:val="none" w:sz="0" w:space="0" w:color="auto"/>
          </w:divBdr>
          <w:divsChild>
            <w:div w:id="18191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26566">
      <w:bodyDiv w:val="1"/>
      <w:marLeft w:val="0"/>
      <w:marRight w:val="0"/>
      <w:marTop w:val="0"/>
      <w:marBottom w:val="0"/>
      <w:divBdr>
        <w:top w:val="none" w:sz="0" w:space="0" w:color="auto"/>
        <w:left w:val="none" w:sz="0" w:space="0" w:color="auto"/>
        <w:bottom w:val="none" w:sz="0" w:space="0" w:color="auto"/>
        <w:right w:val="none" w:sz="0" w:space="0" w:color="auto"/>
      </w:divBdr>
      <w:divsChild>
        <w:div w:id="1292174599">
          <w:marLeft w:val="0"/>
          <w:marRight w:val="0"/>
          <w:marTop w:val="0"/>
          <w:marBottom w:val="0"/>
          <w:divBdr>
            <w:top w:val="none" w:sz="0" w:space="0" w:color="auto"/>
            <w:left w:val="none" w:sz="0" w:space="0" w:color="auto"/>
            <w:bottom w:val="none" w:sz="0" w:space="0" w:color="auto"/>
            <w:right w:val="none" w:sz="0" w:space="0" w:color="auto"/>
          </w:divBdr>
          <w:divsChild>
            <w:div w:id="117121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462823">
      <w:bodyDiv w:val="1"/>
      <w:marLeft w:val="0"/>
      <w:marRight w:val="0"/>
      <w:marTop w:val="0"/>
      <w:marBottom w:val="0"/>
      <w:divBdr>
        <w:top w:val="none" w:sz="0" w:space="0" w:color="auto"/>
        <w:left w:val="none" w:sz="0" w:space="0" w:color="auto"/>
        <w:bottom w:val="none" w:sz="0" w:space="0" w:color="auto"/>
        <w:right w:val="none" w:sz="0" w:space="0" w:color="auto"/>
      </w:divBdr>
    </w:div>
    <w:div w:id="1868827655">
      <w:bodyDiv w:val="1"/>
      <w:marLeft w:val="0"/>
      <w:marRight w:val="0"/>
      <w:marTop w:val="0"/>
      <w:marBottom w:val="0"/>
      <w:divBdr>
        <w:top w:val="none" w:sz="0" w:space="0" w:color="auto"/>
        <w:left w:val="none" w:sz="0" w:space="0" w:color="auto"/>
        <w:bottom w:val="none" w:sz="0" w:space="0" w:color="auto"/>
        <w:right w:val="none" w:sz="0" w:space="0" w:color="auto"/>
      </w:divBdr>
    </w:div>
    <w:div w:id="1939484423">
      <w:bodyDiv w:val="1"/>
      <w:marLeft w:val="0"/>
      <w:marRight w:val="0"/>
      <w:marTop w:val="0"/>
      <w:marBottom w:val="0"/>
      <w:divBdr>
        <w:top w:val="none" w:sz="0" w:space="0" w:color="auto"/>
        <w:left w:val="none" w:sz="0" w:space="0" w:color="auto"/>
        <w:bottom w:val="none" w:sz="0" w:space="0" w:color="auto"/>
        <w:right w:val="none" w:sz="0" w:space="0" w:color="auto"/>
      </w:divBdr>
    </w:div>
    <w:div w:id="1968704234">
      <w:bodyDiv w:val="1"/>
      <w:marLeft w:val="0"/>
      <w:marRight w:val="0"/>
      <w:marTop w:val="0"/>
      <w:marBottom w:val="0"/>
      <w:divBdr>
        <w:top w:val="none" w:sz="0" w:space="0" w:color="auto"/>
        <w:left w:val="none" w:sz="0" w:space="0" w:color="auto"/>
        <w:bottom w:val="none" w:sz="0" w:space="0" w:color="auto"/>
        <w:right w:val="none" w:sz="0" w:space="0" w:color="auto"/>
      </w:divBdr>
      <w:divsChild>
        <w:div w:id="670320">
          <w:marLeft w:val="0"/>
          <w:marRight w:val="0"/>
          <w:marTop w:val="0"/>
          <w:marBottom w:val="0"/>
          <w:divBdr>
            <w:top w:val="none" w:sz="0" w:space="0" w:color="auto"/>
            <w:left w:val="none" w:sz="0" w:space="0" w:color="auto"/>
            <w:bottom w:val="none" w:sz="0" w:space="0" w:color="auto"/>
            <w:right w:val="none" w:sz="0" w:space="0" w:color="auto"/>
          </w:divBdr>
          <w:divsChild>
            <w:div w:id="6823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85609">
      <w:bodyDiv w:val="1"/>
      <w:marLeft w:val="0"/>
      <w:marRight w:val="0"/>
      <w:marTop w:val="0"/>
      <w:marBottom w:val="0"/>
      <w:divBdr>
        <w:top w:val="none" w:sz="0" w:space="0" w:color="auto"/>
        <w:left w:val="none" w:sz="0" w:space="0" w:color="auto"/>
        <w:bottom w:val="none" w:sz="0" w:space="0" w:color="auto"/>
        <w:right w:val="none" w:sz="0" w:space="0" w:color="auto"/>
      </w:divBdr>
      <w:divsChild>
        <w:div w:id="951518045">
          <w:marLeft w:val="0"/>
          <w:marRight w:val="0"/>
          <w:marTop w:val="0"/>
          <w:marBottom w:val="0"/>
          <w:divBdr>
            <w:top w:val="none" w:sz="0" w:space="0" w:color="auto"/>
            <w:left w:val="none" w:sz="0" w:space="0" w:color="auto"/>
            <w:bottom w:val="none" w:sz="0" w:space="0" w:color="auto"/>
            <w:right w:val="none" w:sz="0" w:space="0" w:color="auto"/>
          </w:divBdr>
          <w:divsChild>
            <w:div w:id="73474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madeyousmileback.com/following-a-self-improvement-plan-requires-discipline/" TargetMode="External"/><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s://www.shutterstock.com/image-illustration/references-text-written-over-blue-background-1130204021" TargetMode="External"/><Relationship Id="rId34" Type="http://schemas.openxmlformats.org/officeDocument/2006/relationships/hyperlink" Target="https://brighterly.com/blog/online-reading-programs-for-struggling-reader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3.png"/><Relationship Id="rId33" Type="http://schemas.openxmlformats.org/officeDocument/2006/relationships/hyperlink" Target="https://www.scilearn.com/fast-forword-finish-line/"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ether-solutions.co.uk/advantages-and-disadvantages-of-rpa/" TargetMode="External"/><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hyperlink" Target="https://www.shutterstock.com/image-illustration/references-text-written-over-blue-orange-1075047029"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play.google.com/store/apps/details?id=uk.ac.shef.oak.pheactiveten&amp;hl=en_GB" TargetMode="External"/><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medicalxpress.com/news/2023-02-potential-bone-stress-injuries-carbon.html" TargetMode="External"/><Relationship Id="rId31" Type="http://schemas.openxmlformats.org/officeDocument/2006/relationships/hyperlink" Target="https://www.lexialearning.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wakefieldrecoverycollege.nhs.uk/courses/recovery-college-face-to-face/couch-to-5k/" TargetMode="External"/><Relationship Id="rId27" Type="http://schemas.openxmlformats.org/officeDocument/2006/relationships/image" Target="media/image15.png"/><Relationship Id="rId30" Type="http://schemas.openxmlformats.org/officeDocument/2006/relationships/hyperlink" Target="https://dyslexiafoundation.org"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12</Pages>
  <Words>2384</Words>
  <Characters>13592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Nomathemba Socikwa (2128581)</dc:creator>
  <cp:keywords/>
  <dc:description/>
  <cp:lastModifiedBy>Nomathemba Socikwa (2128581)</cp:lastModifiedBy>
  <cp:revision>219</cp:revision>
  <dcterms:created xsi:type="dcterms:W3CDTF">2025-11-07T01:16:00Z</dcterms:created>
  <dcterms:modified xsi:type="dcterms:W3CDTF">2025-11-07T12:27:00Z</dcterms:modified>
</cp:coreProperties>
</file>