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8457A4" w:rsidRDefault="00833470" w:rsidP="00833470">
      <w:pPr>
        <w:spacing w:line="360" w:lineRule="auto"/>
        <w:rPr>
          <w:rFonts w:ascii="Arial" w:hAnsi="Arial" w:cs="Arial"/>
          <w:szCs w:val="24"/>
        </w:rPr>
      </w:pPr>
      <w:r w:rsidRPr="008457A4">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8457A4" w:rsidRDefault="00833470" w:rsidP="00833470">
      <w:pPr>
        <w:spacing w:line="360" w:lineRule="auto"/>
        <w:rPr>
          <w:rFonts w:ascii="Arial" w:hAnsi="Arial" w:cs="Arial"/>
          <w:szCs w:val="24"/>
        </w:rPr>
      </w:pPr>
    </w:p>
    <w:p w14:paraId="624F191C" w14:textId="77777777" w:rsidR="00833470" w:rsidRPr="008457A4" w:rsidRDefault="00833470" w:rsidP="00833470">
      <w:pPr>
        <w:spacing w:line="360" w:lineRule="auto"/>
        <w:rPr>
          <w:rFonts w:ascii="Arial" w:hAnsi="Arial" w:cs="Arial"/>
          <w:szCs w:val="24"/>
        </w:rPr>
      </w:pPr>
    </w:p>
    <w:p w14:paraId="0F83201D" w14:textId="77777777" w:rsidR="00833470" w:rsidRPr="008457A4" w:rsidRDefault="00833470" w:rsidP="00833470">
      <w:pPr>
        <w:spacing w:line="360" w:lineRule="auto"/>
        <w:rPr>
          <w:rFonts w:ascii="Arial" w:hAnsi="Arial" w:cs="Arial"/>
          <w:szCs w:val="24"/>
        </w:rPr>
      </w:pPr>
    </w:p>
    <w:p w14:paraId="3473C351" w14:textId="77777777" w:rsidR="00833470" w:rsidRPr="008457A4" w:rsidRDefault="00833470" w:rsidP="00833470">
      <w:pPr>
        <w:tabs>
          <w:tab w:val="left" w:pos="6540"/>
        </w:tabs>
        <w:spacing w:line="360" w:lineRule="auto"/>
        <w:rPr>
          <w:rFonts w:ascii="Arial" w:hAnsi="Arial" w:cs="Arial"/>
          <w:sz w:val="28"/>
          <w:szCs w:val="28"/>
        </w:rPr>
      </w:pPr>
    </w:p>
    <w:p w14:paraId="5818B88A" w14:textId="224788D9" w:rsidR="00833470" w:rsidRPr="001129A8" w:rsidRDefault="00833470" w:rsidP="001129A8">
      <w:pPr>
        <w:tabs>
          <w:tab w:val="left" w:pos="6540"/>
        </w:tabs>
        <w:spacing w:line="360" w:lineRule="auto"/>
        <w:rPr>
          <w:rFonts w:ascii="Arial" w:hAnsi="Arial" w:cs="Arial"/>
          <w:sz w:val="36"/>
          <w:szCs w:val="36"/>
        </w:rPr>
      </w:pPr>
      <w:bookmarkStart w:id="0" w:name="_Hlk119323191"/>
      <w:r w:rsidRPr="001129A8">
        <w:rPr>
          <w:rFonts w:ascii="Arial" w:hAnsi="Arial" w:cs="Arial"/>
          <w:b/>
          <w:bCs/>
          <w:sz w:val="36"/>
          <w:szCs w:val="36"/>
        </w:rPr>
        <w:t>Student name</w:t>
      </w:r>
      <w:r w:rsidRPr="001129A8">
        <w:rPr>
          <w:rFonts w:ascii="Arial" w:hAnsi="Arial" w:cs="Arial"/>
          <w:sz w:val="36"/>
          <w:szCs w:val="36"/>
        </w:rPr>
        <w:t>:</w:t>
      </w:r>
      <w:r w:rsidR="00A8681D">
        <w:rPr>
          <w:rFonts w:ascii="Arial" w:hAnsi="Arial" w:cs="Arial"/>
          <w:sz w:val="36"/>
          <w:szCs w:val="36"/>
        </w:rPr>
        <w:t xml:space="preserve"> Senait Woldetsadik</w:t>
      </w:r>
    </w:p>
    <w:p w14:paraId="476C763A" w14:textId="5A7D6E7A" w:rsidR="00833470" w:rsidRPr="001129A8" w:rsidRDefault="00833470" w:rsidP="001129A8">
      <w:pPr>
        <w:tabs>
          <w:tab w:val="left" w:pos="6540"/>
        </w:tabs>
        <w:spacing w:line="360" w:lineRule="auto"/>
        <w:rPr>
          <w:rFonts w:ascii="Arial" w:hAnsi="Arial" w:cs="Arial"/>
          <w:sz w:val="36"/>
          <w:szCs w:val="36"/>
          <w:lang w:val="nl-NL"/>
        </w:rPr>
      </w:pPr>
      <w:r w:rsidRPr="001129A8">
        <w:rPr>
          <w:rFonts w:ascii="Arial" w:hAnsi="Arial" w:cs="Arial"/>
          <w:b/>
          <w:bCs/>
          <w:sz w:val="36"/>
          <w:szCs w:val="36"/>
          <w:lang w:val="nl-NL"/>
        </w:rPr>
        <w:t>Student ID</w:t>
      </w:r>
      <w:r w:rsidRPr="001129A8">
        <w:rPr>
          <w:rFonts w:ascii="Arial" w:hAnsi="Arial" w:cs="Arial"/>
          <w:sz w:val="36"/>
          <w:szCs w:val="36"/>
          <w:lang w:val="nl-NL"/>
        </w:rPr>
        <w:t>:</w:t>
      </w:r>
      <w:r w:rsidR="00A8681D">
        <w:rPr>
          <w:rFonts w:ascii="Arial" w:hAnsi="Arial" w:cs="Arial"/>
          <w:sz w:val="36"/>
          <w:szCs w:val="36"/>
          <w:lang w:val="nl-NL"/>
        </w:rPr>
        <w:t>2517215</w:t>
      </w:r>
    </w:p>
    <w:p w14:paraId="27005EB9" w14:textId="77777777" w:rsidR="00833470" w:rsidRPr="001129A8" w:rsidRDefault="00833470" w:rsidP="001129A8">
      <w:pPr>
        <w:tabs>
          <w:tab w:val="left" w:pos="6540"/>
        </w:tabs>
        <w:spacing w:line="360" w:lineRule="auto"/>
        <w:rPr>
          <w:rFonts w:ascii="Arial" w:hAnsi="Arial" w:cs="Arial"/>
          <w:sz w:val="36"/>
          <w:szCs w:val="36"/>
          <w:lang w:val="nl-NL"/>
        </w:rPr>
      </w:pPr>
    </w:p>
    <w:p w14:paraId="543E95E7" w14:textId="58B4FC1A" w:rsidR="00833470" w:rsidRPr="001129A8" w:rsidRDefault="00833470" w:rsidP="001129A8">
      <w:pPr>
        <w:tabs>
          <w:tab w:val="left" w:pos="6540"/>
        </w:tabs>
        <w:spacing w:line="360" w:lineRule="auto"/>
        <w:rPr>
          <w:rFonts w:ascii="Arial" w:hAnsi="Arial" w:cs="Arial"/>
          <w:sz w:val="36"/>
          <w:szCs w:val="36"/>
          <w:lang w:val="nl-NL"/>
        </w:rPr>
      </w:pPr>
      <w:r w:rsidRPr="001129A8">
        <w:rPr>
          <w:rFonts w:ascii="Arial" w:hAnsi="Arial" w:cs="Arial"/>
          <w:b/>
          <w:bCs/>
          <w:sz w:val="36"/>
          <w:szCs w:val="36"/>
          <w:lang w:val="nl-NL"/>
        </w:rPr>
        <w:t>Module name</w:t>
      </w:r>
      <w:r w:rsidRPr="001129A8">
        <w:rPr>
          <w:rFonts w:ascii="Arial" w:hAnsi="Arial" w:cs="Arial"/>
          <w:sz w:val="36"/>
          <w:szCs w:val="36"/>
          <w:lang w:val="nl-NL"/>
        </w:rPr>
        <w:t>:</w:t>
      </w:r>
      <w:r w:rsidR="001129A8">
        <w:rPr>
          <w:rFonts w:ascii="Arial" w:hAnsi="Arial" w:cs="Arial"/>
          <w:sz w:val="36"/>
          <w:szCs w:val="36"/>
          <w:lang w:val="nl-NL"/>
        </w:rPr>
        <w:t xml:space="preserve"> </w:t>
      </w:r>
      <w:r w:rsidR="001129A8" w:rsidRPr="001129A8">
        <w:rPr>
          <w:rFonts w:ascii="Arial" w:hAnsi="Arial" w:cs="Arial"/>
          <w:sz w:val="36"/>
          <w:szCs w:val="36"/>
        </w:rPr>
        <w:t>Introduction to Health and Social Care</w:t>
      </w:r>
    </w:p>
    <w:p w14:paraId="0009AFB0" w14:textId="2B439ACE" w:rsidR="00833470" w:rsidRPr="001129A8" w:rsidRDefault="00833470" w:rsidP="001129A8">
      <w:pPr>
        <w:tabs>
          <w:tab w:val="left" w:pos="6540"/>
        </w:tabs>
        <w:spacing w:line="360" w:lineRule="auto"/>
        <w:rPr>
          <w:rFonts w:ascii="Arial" w:hAnsi="Arial" w:cs="Arial"/>
          <w:sz w:val="36"/>
          <w:szCs w:val="36"/>
        </w:rPr>
      </w:pPr>
      <w:r w:rsidRPr="001129A8">
        <w:rPr>
          <w:rFonts w:ascii="Arial" w:hAnsi="Arial" w:cs="Arial"/>
          <w:b/>
          <w:bCs/>
          <w:sz w:val="36"/>
          <w:szCs w:val="36"/>
        </w:rPr>
        <w:t>Module code</w:t>
      </w:r>
      <w:r w:rsidRPr="001129A8">
        <w:rPr>
          <w:rFonts w:ascii="Arial" w:hAnsi="Arial" w:cs="Arial"/>
          <w:sz w:val="36"/>
          <w:szCs w:val="36"/>
        </w:rPr>
        <w:t>:</w:t>
      </w:r>
      <w:r w:rsidR="001129A8">
        <w:rPr>
          <w:rFonts w:ascii="Arial" w:hAnsi="Arial" w:cs="Arial"/>
          <w:sz w:val="36"/>
          <w:szCs w:val="36"/>
        </w:rPr>
        <w:t xml:space="preserve"> </w:t>
      </w:r>
      <w:r w:rsidR="001129A8" w:rsidRPr="001129A8">
        <w:rPr>
          <w:rFonts w:ascii="Arial" w:hAnsi="Arial" w:cs="Arial"/>
          <w:sz w:val="36"/>
          <w:szCs w:val="36"/>
        </w:rPr>
        <w:t>LCHS4003</w:t>
      </w:r>
    </w:p>
    <w:p w14:paraId="410C101D" w14:textId="35287286" w:rsidR="00925D5E" w:rsidRPr="001129A8" w:rsidRDefault="00833470">
      <w:pPr>
        <w:rPr>
          <w:rFonts w:ascii="Arial" w:hAnsi="Arial" w:cs="Arial"/>
          <w:sz w:val="28"/>
          <w:szCs w:val="28"/>
        </w:rPr>
        <w:sectPr w:rsidR="00925D5E" w:rsidRPr="001129A8">
          <w:headerReference w:type="default" r:id="rId9"/>
          <w:footerReference w:type="default" r:id="rId10"/>
          <w:pgSz w:w="11906" w:h="16838"/>
          <w:pgMar w:top="1440" w:right="1440" w:bottom="1440" w:left="1440" w:header="708" w:footer="708" w:gutter="0"/>
          <w:cols w:space="708"/>
          <w:docGrid w:linePitch="360"/>
        </w:sectPr>
      </w:pPr>
      <w:r w:rsidRPr="001129A8">
        <w:rPr>
          <w:rFonts w:ascii="Arial" w:hAnsi="Arial" w:cs="Arial"/>
          <w:b/>
          <w:bCs/>
          <w:sz w:val="36"/>
          <w:szCs w:val="36"/>
        </w:rPr>
        <w:t>Lecturer nam</w:t>
      </w:r>
      <w:bookmarkEnd w:id="0"/>
      <w:r w:rsidR="001129A8">
        <w:rPr>
          <w:rFonts w:ascii="Arial" w:hAnsi="Arial" w:cs="Arial"/>
          <w:b/>
          <w:bCs/>
          <w:sz w:val="36"/>
          <w:szCs w:val="36"/>
        </w:rPr>
        <w:t xml:space="preserve">e:   </w:t>
      </w:r>
      <w:r w:rsidR="00A8681D">
        <w:rPr>
          <w:rFonts w:ascii="Arial" w:hAnsi="Arial" w:cs="Arial"/>
          <w:b/>
          <w:bCs/>
          <w:sz w:val="36"/>
          <w:szCs w:val="36"/>
        </w:rPr>
        <w:t xml:space="preserve"> dr </w:t>
      </w:r>
      <w:proofErr w:type="gramStart"/>
      <w:r w:rsidR="00A8681D">
        <w:rPr>
          <w:rFonts w:ascii="Arial" w:hAnsi="Arial" w:cs="Arial"/>
          <w:b/>
          <w:bCs/>
          <w:sz w:val="36"/>
          <w:szCs w:val="36"/>
        </w:rPr>
        <w:t xml:space="preserve">Eleni  </w:t>
      </w:r>
      <w:proofErr w:type="spellStart"/>
      <w:r w:rsidR="00A8681D">
        <w:rPr>
          <w:rFonts w:ascii="Arial" w:hAnsi="Arial" w:cs="Arial"/>
          <w:b/>
          <w:bCs/>
          <w:sz w:val="36"/>
          <w:szCs w:val="36"/>
        </w:rPr>
        <w:t>Koutsogeorgou</w:t>
      </w:r>
      <w:proofErr w:type="spellEnd"/>
      <w:proofErr w:type="gramEnd"/>
      <w:r w:rsidR="00A8681D">
        <w:rPr>
          <w:rFonts w:ascii="Arial" w:hAnsi="Arial" w:cs="Arial"/>
          <w:b/>
          <w:bCs/>
          <w:sz w:val="36"/>
          <w:szCs w:val="36"/>
        </w:rPr>
        <w:t xml:space="preserve"> Andreou</w:t>
      </w:r>
    </w:p>
    <w:p w14:paraId="3BF185BD" w14:textId="329E1901" w:rsidR="00833470" w:rsidRPr="008457A4" w:rsidRDefault="00833470" w:rsidP="00833470">
      <w:pPr>
        <w:rPr>
          <w:rFonts w:ascii="Arial" w:hAnsi="Arial" w:cs="Arial"/>
          <w:b/>
          <w:bCs/>
          <w:sz w:val="28"/>
          <w:szCs w:val="28"/>
        </w:rPr>
      </w:pPr>
      <w:r w:rsidRPr="008457A4">
        <w:rPr>
          <w:rFonts w:ascii="Arial" w:hAnsi="Arial" w:cs="Arial"/>
          <w:b/>
          <w:bCs/>
          <w:sz w:val="28"/>
          <w:szCs w:val="28"/>
        </w:rPr>
        <w:lastRenderedPageBreak/>
        <w:t xml:space="preserve">Content page </w:t>
      </w:r>
    </w:p>
    <w:p w14:paraId="7B76CB8E" w14:textId="77777777" w:rsidR="00071CE4" w:rsidRPr="008457A4" w:rsidRDefault="00071CE4" w:rsidP="00833470">
      <w:pPr>
        <w:rPr>
          <w:rFonts w:ascii="Arial" w:hAnsi="Arial" w:cs="Arial"/>
          <w:b/>
          <w:bCs/>
          <w:sz w:val="28"/>
          <w:szCs w:val="28"/>
        </w:rPr>
      </w:pPr>
    </w:p>
    <w:p w14:paraId="4A0D04BB" w14:textId="5D034EA4" w:rsidR="00833470" w:rsidRPr="00071CE4" w:rsidRDefault="00833470" w:rsidP="00833470">
      <w:pPr>
        <w:rPr>
          <w:rFonts w:ascii="Arial" w:hAnsi="Arial" w:cs="Arial"/>
          <w:b/>
          <w:bCs/>
          <w:sz w:val="24"/>
          <w:szCs w:val="24"/>
        </w:rPr>
      </w:pPr>
      <w:r w:rsidRPr="00071CE4">
        <w:rPr>
          <w:rFonts w:ascii="Arial" w:hAnsi="Arial" w:cs="Arial"/>
          <w:b/>
          <w:bCs/>
          <w:sz w:val="24"/>
          <w:szCs w:val="24"/>
        </w:rPr>
        <w:t>Element 1 …………………………………………………………</w:t>
      </w:r>
      <w:proofErr w:type="gramStart"/>
      <w:r w:rsidRPr="00071CE4">
        <w:rPr>
          <w:rFonts w:ascii="Arial" w:hAnsi="Arial" w:cs="Arial"/>
          <w:b/>
          <w:bCs/>
          <w:sz w:val="24"/>
          <w:szCs w:val="24"/>
        </w:rPr>
        <w:t>…..</w:t>
      </w:r>
      <w:proofErr w:type="gramEnd"/>
      <w:r w:rsidRPr="00071CE4">
        <w:rPr>
          <w:rFonts w:ascii="Arial" w:hAnsi="Arial" w:cs="Arial"/>
          <w:b/>
          <w:bCs/>
          <w:sz w:val="24"/>
          <w:szCs w:val="24"/>
        </w:rPr>
        <w:t xml:space="preserve"> </w:t>
      </w:r>
      <w:r w:rsidR="00071CE4" w:rsidRPr="00071CE4">
        <w:rPr>
          <w:rFonts w:ascii="Arial" w:hAnsi="Arial" w:cs="Arial"/>
          <w:b/>
          <w:bCs/>
          <w:sz w:val="24"/>
          <w:szCs w:val="24"/>
        </w:rPr>
        <w:t>………………….3</w:t>
      </w:r>
    </w:p>
    <w:p w14:paraId="492F433C" w14:textId="77777777" w:rsidR="00071CE4" w:rsidRPr="00071CE4" w:rsidRDefault="00071CE4" w:rsidP="00833470">
      <w:pPr>
        <w:rPr>
          <w:rFonts w:ascii="Arial" w:hAnsi="Arial" w:cs="Arial"/>
          <w:b/>
          <w:bCs/>
          <w:sz w:val="24"/>
          <w:szCs w:val="24"/>
        </w:rPr>
      </w:pPr>
    </w:p>
    <w:p w14:paraId="231737AE" w14:textId="77777777" w:rsidR="00071CE4" w:rsidRPr="00071CE4" w:rsidRDefault="00071CE4" w:rsidP="00833470">
      <w:pPr>
        <w:rPr>
          <w:rFonts w:ascii="Arial" w:hAnsi="Arial" w:cs="Arial"/>
          <w:b/>
          <w:bCs/>
          <w:sz w:val="24"/>
          <w:szCs w:val="24"/>
        </w:rPr>
      </w:pPr>
      <w:r w:rsidRPr="00071CE4">
        <w:rPr>
          <w:rFonts w:ascii="Arial" w:hAnsi="Arial" w:cs="Arial"/>
          <w:b/>
          <w:bCs/>
          <w:sz w:val="24"/>
          <w:szCs w:val="24"/>
        </w:rPr>
        <w:t>Element   2 ………………………………………………………………………………… 4</w:t>
      </w:r>
    </w:p>
    <w:p w14:paraId="60C31885" w14:textId="77777777" w:rsidR="00071CE4" w:rsidRPr="00071CE4" w:rsidRDefault="00071CE4" w:rsidP="00833470">
      <w:pPr>
        <w:rPr>
          <w:rFonts w:ascii="Arial" w:hAnsi="Arial" w:cs="Arial"/>
          <w:b/>
          <w:bCs/>
          <w:sz w:val="24"/>
          <w:szCs w:val="24"/>
        </w:rPr>
      </w:pPr>
    </w:p>
    <w:p w14:paraId="2F2D77A8" w14:textId="3554F4D9" w:rsidR="00071CE4" w:rsidRPr="00071CE4" w:rsidRDefault="00071CE4" w:rsidP="00833470">
      <w:pPr>
        <w:rPr>
          <w:rFonts w:ascii="Arial" w:hAnsi="Arial" w:cs="Arial"/>
          <w:b/>
          <w:bCs/>
          <w:sz w:val="24"/>
          <w:szCs w:val="24"/>
        </w:rPr>
        <w:sectPr w:rsidR="00071CE4" w:rsidRPr="00071CE4" w:rsidSect="00925D5E">
          <w:pgSz w:w="11906" w:h="16838"/>
          <w:pgMar w:top="1440" w:right="1440" w:bottom="1440" w:left="1440" w:header="708" w:footer="708" w:gutter="0"/>
          <w:cols w:space="708"/>
          <w:docGrid w:linePitch="360"/>
        </w:sectPr>
      </w:pPr>
      <w:r w:rsidRPr="00071CE4">
        <w:rPr>
          <w:rFonts w:ascii="Arial" w:hAnsi="Arial" w:cs="Arial"/>
          <w:b/>
          <w:bCs/>
          <w:sz w:val="24"/>
          <w:szCs w:val="24"/>
        </w:rPr>
        <w:t>Reference…………………………………………………………………………………</w:t>
      </w:r>
    </w:p>
    <w:p w14:paraId="5AFFC33B" w14:textId="5637EEA8" w:rsidR="003A000F" w:rsidRPr="008457A4" w:rsidRDefault="00600172">
      <w:pPr>
        <w:rPr>
          <w:rFonts w:ascii="Arial" w:hAnsi="Arial" w:cs="Arial"/>
        </w:rPr>
        <w:sectPr w:rsidR="003A000F" w:rsidRPr="008457A4" w:rsidSect="003A000F">
          <w:pgSz w:w="16838" w:h="11906" w:orient="landscape"/>
          <w:pgMar w:top="1440" w:right="1440" w:bottom="1440" w:left="1440" w:header="708" w:footer="708" w:gutter="0"/>
          <w:cols w:space="708"/>
          <w:docGrid w:linePitch="360"/>
        </w:sectPr>
      </w:pPr>
      <w:r w:rsidRPr="008457A4">
        <w:rPr>
          <w:rFonts w:ascii="Arial" w:hAnsi="Arial" w:cs="Arial"/>
          <w:noProof/>
        </w:rPr>
        <w:lastRenderedPageBreak/>
        <mc:AlternateContent>
          <mc:Choice Requires="wps">
            <w:drawing>
              <wp:anchor distT="45720" distB="45720" distL="114300" distR="114300" simplePos="0" relativeHeight="251675648" behindDoc="0" locked="0" layoutInCell="1" allowOverlap="1" wp14:anchorId="1182A892" wp14:editId="63107E34">
                <wp:simplePos x="0" y="0"/>
                <wp:positionH relativeFrom="page">
                  <wp:posOffset>3651250</wp:posOffset>
                </wp:positionH>
                <wp:positionV relativeFrom="paragraph">
                  <wp:posOffset>3136900</wp:posOffset>
                </wp:positionV>
                <wp:extent cx="3773805" cy="2514600"/>
                <wp:effectExtent l="19050" t="19050" r="36195"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3805" cy="2514600"/>
                        </a:xfrm>
                        <a:prstGeom prst="rect">
                          <a:avLst/>
                        </a:prstGeom>
                        <a:solidFill>
                          <a:srgbClr val="FFFFFF"/>
                        </a:solidFill>
                        <a:ln w="47625">
                          <a:solidFill>
                            <a:srgbClr val="000000"/>
                          </a:solidFill>
                          <a:miter lim="800000"/>
                          <a:headEnd/>
                          <a:tailEnd/>
                        </a:ln>
                        <a:effectLst>
                          <a:softEdge rad="25400"/>
                        </a:effectLst>
                      </wps:spPr>
                      <wps:txbx>
                        <w:txbxContent>
                          <w:p w14:paraId="2390BEA4" w14:textId="76CF48B1" w:rsidR="00BE6BE0" w:rsidRPr="00FD32B5" w:rsidRDefault="00FF1DDE" w:rsidP="00BE6BE0">
                            <w:pPr>
                              <w:rPr>
                                <w:b/>
                                <w:bCs/>
                                <w:color w:val="385623" w:themeColor="accent6" w:themeShade="80"/>
                              </w:rPr>
                            </w:pPr>
                            <w:r w:rsidRPr="00FF1DDE">
                              <w:rPr>
                                <w:b/>
                                <w:bCs/>
                                <w:color w:val="385623" w:themeColor="accent6" w:themeShade="80"/>
                              </w:rPr>
                              <w:t>Challenges Faced by Community Mental Health Services</w:t>
                            </w:r>
                            <w:r>
                              <w:rPr>
                                <w:b/>
                                <w:bCs/>
                                <w:color w:val="385623" w:themeColor="accent6" w:themeShade="80"/>
                              </w:rPr>
                              <w:t xml:space="preserve"> </w:t>
                            </w:r>
                          </w:p>
                          <w:p w14:paraId="3E83703B" w14:textId="091C8D41" w:rsidR="00FF1DDE" w:rsidRPr="00FF1DDE" w:rsidRDefault="00FF1DDE" w:rsidP="00FF1DDE">
                            <w:pPr>
                              <w:jc w:val="both"/>
                              <w:rPr>
                                <w:sz w:val="14"/>
                                <w:szCs w:val="14"/>
                              </w:rPr>
                            </w:pPr>
                            <w:r w:rsidRPr="00FF1DDE">
                              <w:rPr>
                                <w:sz w:val="14"/>
                                <w:szCs w:val="14"/>
                              </w:rPr>
                              <w:t>Despite the numerous advantages of community mental health services, they have numerous obstacles. Limited funding and resources are one of the challenges</w:t>
                            </w:r>
                            <w:r w:rsidR="008457A4">
                              <w:rPr>
                                <w:sz w:val="14"/>
                                <w:szCs w:val="14"/>
                              </w:rPr>
                              <w:t xml:space="preserve"> </w:t>
                            </w:r>
                            <w:r w:rsidR="008457A4" w:rsidRPr="008457A4">
                              <w:rPr>
                                <w:sz w:val="14"/>
                                <w:szCs w:val="14"/>
                              </w:rPr>
                              <w:t>(Li et al., 2022)</w:t>
                            </w:r>
                            <w:r w:rsidRPr="00FF1DDE">
                              <w:rPr>
                                <w:sz w:val="14"/>
                                <w:szCs w:val="14"/>
                              </w:rPr>
                              <w:t>. In a great part of the world, mental health services do not receive an equal amount of funding in comparison to physical healthcare services. It could cause shortage of staff, long waiting time, and inability to access treatment</w:t>
                            </w:r>
                            <w:r w:rsidR="008457A4">
                              <w:rPr>
                                <w:sz w:val="14"/>
                                <w:szCs w:val="14"/>
                              </w:rPr>
                              <w:t xml:space="preserve"> </w:t>
                            </w:r>
                            <w:r w:rsidR="008457A4" w:rsidRPr="008457A4">
                              <w:rPr>
                                <w:sz w:val="14"/>
                                <w:szCs w:val="14"/>
                              </w:rPr>
                              <w:t>(Baker and Naidu, 2020)</w:t>
                            </w:r>
                            <w:r w:rsidRPr="00FF1DDE">
                              <w:rPr>
                                <w:sz w:val="14"/>
                                <w:szCs w:val="14"/>
                              </w:rPr>
                              <w:t xml:space="preserve">. There is stigma of mental illness which is another important challenge. A significant number of individuals continue to be humiliated or scared of seeking an assist due to the fear of being condemned by others. </w:t>
                            </w:r>
                          </w:p>
                          <w:p w14:paraId="02EE69C1" w14:textId="231B7E87" w:rsidR="00BE6BE0" w:rsidRPr="00FF1DDE" w:rsidRDefault="00FF1DDE" w:rsidP="00FF1DDE">
                            <w:pPr>
                              <w:jc w:val="both"/>
                              <w:rPr>
                                <w:sz w:val="14"/>
                                <w:szCs w:val="14"/>
                              </w:rPr>
                            </w:pPr>
                            <w:r w:rsidRPr="00FF1DDE">
                              <w:rPr>
                                <w:sz w:val="14"/>
                                <w:szCs w:val="14"/>
                              </w:rPr>
                              <w:t>There is also the disparity of services in the location. Individuals in rural or remote localities, who do not have access to a transport means, or access to facilities, might find it challenging to access mental health professionals</w:t>
                            </w:r>
                            <w:r w:rsidR="008457A4">
                              <w:rPr>
                                <w:sz w:val="14"/>
                                <w:szCs w:val="14"/>
                              </w:rPr>
                              <w:t xml:space="preserve"> </w:t>
                            </w:r>
                            <w:r w:rsidR="008457A4" w:rsidRPr="008457A4">
                              <w:rPr>
                                <w:sz w:val="14"/>
                                <w:szCs w:val="14"/>
                              </w:rPr>
                              <w:t>(Li et al., 2022)</w:t>
                            </w:r>
                            <w:r w:rsidRPr="00FF1DDE">
                              <w:rPr>
                                <w:sz w:val="14"/>
                                <w:szCs w:val="14"/>
                              </w:rPr>
                              <w:t>. In certain societies, the number of trained mental health practitioners is not always sufficient to address the needs of increasing population. The other issue is continuity of care. Patients may spend the rest of their life in need of long-term care and it may be challenging to stick to the treatment</w:t>
                            </w:r>
                            <w:r w:rsidR="008457A4">
                              <w:rPr>
                                <w:sz w:val="14"/>
                                <w:szCs w:val="14"/>
                              </w:rPr>
                              <w:t xml:space="preserve"> </w:t>
                            </w:r>
                            <w:r w:rsidR="008457A4" w:rsidRPr="008457A4">
                              <w:rPr>
                                <w:sz w:val="14"/>
                                <w:szCs w:val="14"/>
                              </w:rPr>
                              <w:t>(Palomin et al., 2023)</w:t>
                            </w:r>
                            <w:r w:rsidRPr="00FF1DDE">
                              <w:rPr>
                                <w:sz w:val="14"/>
                                <w:szCs w:val="14"/>
                              </w:rPr>
                              <w:t>. The good communication that should result between healthcare providers, social services, and community organisations is required to ensure</w:t>
                            </w:r>
                            <w:r>
                              <w:rPr>
                                <w:sz w:val="14"/>
                                <w:szCs w:val="14"/>
                              </w:rPr>
                              <w:t>.</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287.5pt;margin-top:247pt;width:297.15pt;height:19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" strokeweight="3.75pt">
                <v:textbox>
                  <w:txbxContent>
                    <w:p w14:paraId="2390BEA4" w14:textId="76CF48B1" w:rsidR="00BE6BE0" w:rsidRPr="00FD32B5" w:rsidRDefault="00FF1DDE" w:rsidP="00BE6BE0">
                      <w:pPr>
                        <w:rPr>
                          <w:b/>
                          <w:bCs/>
                          <w:color w:val="385623" w:themeColor="accent6" w:themeShade="80"/>
                        </w:rPr>
                      </w:pPr>
                      <w:r w:rsidRPr="00FF1DDE">
                        <w:rPr>
                          <w:b/>
                          <w:bCs/>
                          <w:color w:val="385623" w:themeColor="accent6" w:themeShade="80"/>
                        </w:rPr>
                        <w:t>Challenges Faced by Community Mental Health Services</w:t>
                      </w:r>
                      <w:r>
                        <w:rPr>
                          <w:b/>
                          <w:bCs/>
                          <w:color w:val="385623" w:themeColor="accent6" w:themeShade="80"/>
                        </w:rPr>
                        <w:t xml:space="preserve"> </w:t>
                      </w:r>
                    </w:p>
                    <w:p w14:paraId="3E83703B" w14:textId="091C8D41" w:rsidR="00FF1DDE" w:rsidRPr="00FF1DDE" w:rsidRDefault="00FF1DDE" w:rsidP="00FF1DDE">
                      <w:pPr>
                        <w:jc w:val="both"/>
                        <w:rPr>
                          <w:sz w:val="14"/>
                          <w:szCs w:val="14"/>
                        </w:rPr>
                      </w:pPr>
                      <w:r w:rsidRPr="00FF1DDE">
                        <w:rPr>
                          <w:sz w:val="14"/>
                          <w:szCs w:val="14"/>
                        </w:rPr>
                        <w:t>Despite the numerous advantages of community mental health services, they have numerous obstacles. Limited funding and resources are one of the challenges</w:t>
                      </w:r>
                      <w:r w:rsidR="008457A4">
                        <w:rPr>
                          <w:sz w:val="14"/>
                          <w:szCs w:val="14"/>
                        </w:rPr>
                        <w:t xml:space="preserve"> </w:t>
                      </w:r>
                      <w:r w:rsidR="008457A4" w:rsidRPr="008457A4">
                        <w:rPr>
                          <w:sz w:val="14"/>
                          <w:szCs w:val="14"/>
                        </w:rPr>
                        <w:t>(Li et al., 2022)</w:t>
                      </w:r>
                      <w:r w:rsidRPr="00FF1DDE">
                        <w:rPr>
                          <w:sz w:val="14"/>
                          <w:szCs w:val="14"/>
                        </w:rPr>
                        <w:t>. In a great part of the world, mental health services do not receive an equal amount of funding in comparison to physical healthcare services. It could cause shortage of staff, long waiting time, and inability to access treatment</w:t>
                      </w:r>
                      <w:r w:rsidR="008457A4">
                        <w:rPr>
                          <w:sz w:val="14"/>
                          <w:szCs w:val="14"/>
                        </w:rPr>
                        <w:t xml:space="preserve"> </w:t>
                      </w:r>
                      <w:r w:rsidR="008457A4" w:rsidRPr="008457A4">
                        <w:rPr>
                          <w:sz w:val="14"/>
                          <w:szCs w:val="14"/>
                        </w:rPr>
                        <w:t>(Baker and Naidu, 2020)</w:t>
                      </w:r>
                      <w:r w:rsidRPr="00FF1DDE">
                        <w:rPr>
                          <w:sz w:val="14"/>
                          <w:szCs w:val="14"/>
                        </w:rPr>
                        <w:t xml:space="preserve">. There is stigma of mental illness which is another important challenge. A significant number of individuals continue to be humiliated or scared of seeking an assist due to the fear of being condemned by others. </w:t>
                      </w:r>
                    </w:p>
                    <w:p w14:paraId="02EE69C1" w14:textId="231B7E87" w:rsidR="00BE6BE0" w:rsidRPr="00FF1DDE" w:rsidRDefault="00FF1DDE" w:rsidP="00FF1DDE">
                      <w:pPr>
                        <w:jc w:val="both"/>
                        <w:rPr>
                          <w:sz w:val="14"/>
                          <w:szCs w:val="14"/>
                        </w:rPr>
                      </w:pPr>
                      <w:r w:rsidRPr="00FF1DDE">
                        <w:rPr>
                          <w:sz w:val="14"/>
                          <w:szCs w:val="14"/>
                        </w:rPr>
                        <w:t>There is also the disparity of services in the location. Individuals in rural or remote localities, who do not have access to a transport means, or access to facilities, might find it challenging to access mental health professionals</w:t>
                      </w:r>
                      <w:r w:rsidR="008457A4">
                        <w:rPr>
                          <w:sz w:val="14"/>
                          <w:szCs w:val="14"/>
                        </w:rPr>
                        <w:t xml:space="preserve"> </w:t>
                      </w:r>
                      <w:r w:rsidR="008457A4" w:rsidRPr="008457A4">
                        <w:rPr>
                          <w:sz w:val="14"/>
                          <w:szCs w:val="14"/>
                        </w:rPr>
                        <w:t>(Li et al., 2022)</w:t>
                      </w:r>
                      <w:r w:rsidRPr="00FF1DDE">
                        <w:rPr>
                          <w:sz w:val="14"/>
                          <w:szCs w:val="14"/>
                        </w:rPr>
                        <w:t>. In certain societies, the number of trained mental health practitioners is not always sufficient to address the needs of increasing population. The other issue is continuity of care. Patients may spend the rest of their life in need of long-term care and it may be challenging to stick to the treatment</w:t>
                      </w:r>
                      <w:r w:rsidR="008457A4">
                        <w:rPr>
                          <w:sz w:val="14"/>
                          <w:szCs w:val="14"/>
                        </w:rPr>
                        <w:t xml:space="preserve"> </w:t>
                      </w:r>
                      <w:r w:rsidR="008457A4" w:rsidRPr="008457A4">
                        <w:rPr>
                          <w:sz w:val="14"/>
                          <w:szCs w:val="14"/>
                        </w:rPr>
                        <w:t>(Palomin et al., 2023)</w:t>
                      </w:r>
                      <w:r w:rsidRPr="00FF1DDE">
                        <w:rPr>
                          <w:sz w:val="14"/>
                          <w:szCs w:val="14"/>
                        </w:rPr>
                        <w:t>. The good communication that should result between healthcare providers, social services, and community organisations is required to ensure</w:t>
                      </w:r>
                      <w:r>
                        <w:rPr>
                          <w:sz w:val="14"/>
                          <w:szCs w:val="14"/>
                        </w:rPr>
                        <w:t>.</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Pr="008457A4">
        <w:rPr>
          <w:rFonts w:ascii="Arial" w:hAnsi="Arial" w:cs="Arial"/>
          <w:noProof/>
        </w:rPr>
        <mc:AlternateContent>
          <mc:Choice Requires="wps">
            <w:drawing>
              <wp:anchor distT="45720" distB="45720" distL="114300" distR="114300" simplePos="0" relativeHeight="251669504" behindDoc="0" locked="0" layoutInCell="1" allowOverlap="1" wp14:anchorId="298766ED" wp14:editId="10884D3F">
                <wp:simplePos x="0" y="0"/>
                <wp:positionH relativeFrom="column">
                  <wp:posOffset>2901950</wp:posOffset>
                </wp:positionH>
                <wp:positionV relativeFrom="paragraph">
                  <wp:posOffset>1009650</wp:posOffset>
                </wp:positionV>
                <wp:extent cx="6753860" cy="2038350"/>
                <wp:effectExtent l="19050" t="19050" r="2794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860" cy="2038350"/>
                        </a:xfrm>
                        <a:prstGeom prst="rect">
                          <a:avLst/>
                        </a:prstGeom>
                        <a:solidFill>
                          <a:srgbClr val="FFFFFF"/>
                        </a:solidFill>
                        <a:ln w="44450">
                          <a:solidFill>
                            <a:srgbClr val="000000"/>
                          </a:solidFill>
                          <a:miter lim="800000"/>
                          <a:headEnd/>
                          <a:tailEnd/>
                        </a:ln>
                        <a:effectLst>
                          <a:softEdge rad="25400"/>
                        </a:effectLst>
                      </wps:spPr>
                      <wps:txbx>
                        <w:txbxContent>
                          <w:p w14:paraId="1F9373DF" w14:textId="77777777" w:rsidR="007E148C" w:rsidRDefault="007E148C" w:rsidP="00BE6BE0">
                            <w:pPr>
                              <w:rPr>
                                <w:b/>
                                <w:bCs/>
                                <w:color w:val="385623" w:themeColor="accent6" w:themeShade="80"/>
                              </w:rPr>
                            </w:pPr>
                            <w:r w:rsidRPr="007E148C">
                              <w:rPr>
                                <w:b/>
                                <w:bCs/>
                                <w:color w:val="385623" w:themeColor="accent6" w:themeShade="80"/>
                              </w:rPr>
                              <w:t>How Community Mental Health Services Work Today</w:t>
                            </w:r>
                            <w:r>
                              <w:rPr>
                                <w:b/>
                                <w:bCs/>
                                <w:color w:val="385623" w:themeColor="accent6" w:themeShade="80"/>
                              </w:rPr>
                              <w:t xml:space="preserve"> </w:t>
                            </w:r>
                          </w:p>
                          <w:p w14:paraId="628E48D3" w14:textId="13512E96" w:rsidR="003C3536" w:rsidRPr="003C3536" w:rsidRDefault="003C3536" w:rsidP="003C3536">
                            <w:pPr>
                              <w:rPr>
                                <w:sz w:val="14"/>
                                <w:szCs w:val="14"/>
                              </w:rPr>
                            </w:pPr>
                            <w:r w:rsidRPr="003C3536">
                              <w:rPr>
                                <w:sz w:val="14"/>
                                <w:szCs w:val="14"/>
                              </w:rPr>
                              <w:t>The community mental health programmes today have different programmes and facilities geared towards these individuals with mental health conditions. These services are normally given in local clinics, health centres, hospitals, and even the outreach programmes. There are also many communities where they provide crisis support services, rehabilitation, and home visits to patients whenever they require some extra assistance</w:t>
                            </w:r>
                            <w:r>
                              <w:rPr>
                                <w:sz w:val="14"/>
                                <w:szCs w:val="14"/>
                              </w:rPr>
                              <w:t xml:space="preserve">. </w:t>
                            </w:r>
                            <w:r w:rsidRPr="003C3536">
                              <w:rPr>
                                <w:sz w:val="14"/>
                                <w:szCs w:val="14"/>
                              </w:rPr>
                              <w:t>The multidisciplinary team approach is one of the important features of modern community mental health services. Multi-disciplinary teams exhibit collaboration in the delivery of holistic care (Jones, 2023). Psychiatrists can prescribe drugs, psychologists can offer treatment, social workers assist in social support and accommodation, and nurses can watch over the patient and their well-being. Some of the common treatment methods are counselling, psychotherapy, administration of medication, and support groups. Individual therapy can be offered to the patient, or they can join group therapies where they get a chance to share their experience (Jin et al., 2023). In other situations, rehabilitation programmes assist in the acquisition of life skills, employment, and building confidence.</w:t>
                            </w:r>
                          </w:p>
                          <w:p w14:paraId="2F2C6041" w14:textId="078CB194" w:rsidR="00BE6BE0" w:rsidRPr="003C3536" w:rsidRDefault="003C3536" w:rsidP="003C3536">
                            <w:pPr>
                              <w:rPr>
                                <w:b/>
                                <w:bCs/>
                                <w:color w:val="385623" w:themeColor="accent6" w:themeShade="80"/>
                                <w:sz w:val="14"/>
                                <w:szCs w:val="14"/>
                              </w:rPr>
                            </w:pPr>
                            <w:r w:rsidRPr="003C3536">
                              <w:rPr>
                                <w:sz w:val="14"/>
                                <w:szCs w:val="14"/>
                              </w:rPr>
                              <w:t>Another area of community mental health services is early intervention (Burns, 2020). Community organisations, schools, and workplaces typically interact with healthcare providers to find individuals who might require assistance. Problems in mental health can be avoided by providing early support to curb the severity of the condition (The Nuffield Trust, 2018). The other critical element is the outreach and access. There are numerous services that offer home-based visits to mental health patients who find it difficult to access clinics or mobile mental health teams. People who are severely distressed can also get crisis hotlines and emergency mental health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228.5pt;margin-top:79.5pt;width:531.8pt;height:16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" strokeweight="3.5pt">
                <v:textbox>
                  <w:txbxContent>
                    <w:p w14:paraId="1F9373DF" w14:textId="77777777" w:rsidR="007E148C" w:rsidRDefault="007E148C" w:rsidP="00BE6BE0">
                      <w:pPr>
                        <w:rPr>
                          <w:b/>
                          <w:bCs/>
                          <w:color w:val="385623" w:themeColor="accent6" w:themeShade="80"/>
                        </w:rPr>
                      </w:pPr>
                      <w:r w:rsidRPr="007E148C">
                        <w:rPr>
                          <w:b/>
                          <w:bCs/>
                          <w:color w:val="385623" w:themeColor="accent6" w:themeShade="80"/>
                        </w:rPr>
                        <w:t>How Community Mental Health Services Work Today</w:t>
                      </w:r>
                      <w:r>
                        <w:rPr>
                          <w:b/>
                          <w:bCs/>
                          <w:color w:val="385623" w:themeColor="accent6" w:themeShade="80"/>
                        </w:rPr>
                        <w:t xml:space="preserve"> </w:t>
                      </w:r>
                    </w:p>
                    <w:p w14:paraId="628E48D3" w14:textId="13512E96" w:rsidR="003C3536" w:rsidRPr="003C3536" w:rsidRDefault="003C3536" w:rsidP="003C3536">
                      <w:pPr>
                        <w:rPr>
                          <w:sz w:val="14"/>
                          <w:szCs w:val="14"/>
                        </w:rPr>
                      </w:pPr>
                      <w:r w:rsidRPr="003C3536">
                        <w:rPr>
                          <w:sz w:val="14"/>
                          <w:szCs w:val="14"/>
                        </w:rPr>
                        <w:t>The community mental health programmes today have different programmes and facilities geared towards these individuals with mental health conditions. These services are normally given in local clinics, health centres, hospitals, and even the outreach programmes. There are also many communities where they provide crisis support services, rehabilitation, and home visits to patients whenever they require some extra assistance</w:t>
                      </w:r>
                      <w:r>
                        <w:rPr>
                          <w:sz w:val="14"/>
                          <w:szCs w:val="14"/>
                        </w:rPr>
                        <w:t xml:space="preserve">. </w:t>
                      </w:r>
                      <w:r w:rsidRPr="003C3536">
                        <w:rPr>
                          <w:sz w:val="14"/>
                          <w:szCs w:val="14"/>
                        </w:rPr>
                        <w:t>The multidisciplinary team approach is one of the important features of modern community mental health services. Multi-disciplinary teams exhibit collaboration in the delivery of holistic care (Jones, 2023). Psychiatrists can prescribe drugs, psychologists can offer treatment, social workers assist in social support and accommodation, and nurses can watch over the patient and their well-being. Some of the common treatment methods are counselling, psychotherapy, administration of medication, and support groups. Individual therapy can be offered to the patient, or they can join group therapies where they get a chance to share their experience (Jin et al., 2023). In other situations, rehabilitation programmes assist in the acquisition of life skills, employment, and building confidence.</w:t>
                      </w:r>
                    </w:p>
                    <w:p w14:paraId="2F2C6041" w14:textId="078CB194" w:rsidR="00BE6BE0" w:rsidRPr="003C3536" w:rsidRDefault="003C3536" w:rsidP="003C3536">
                      <w:pPr>
                        <w:rPr>
                          <w:b/>
                          <w:bCs/>
                          <w:color w:val="385623" w:themeColor="accent6" w:themeShade="80"/>
                          <w:sz w:val="14"/>
                          <w:szCs w:val="14"/>
                        </w:rPr>
                      </w:pPr>
                      <w:r w:rsidRPr="003C3536">
                        <w:rPr>
                          <w:sz w:val="14"/>
                          <w:szCs w:val="14"/>
                        </w:rPr>
                        <w:t>Another area of community mental health services is early intervention (Burns, 2020). Community organisations, schools, and workplaces typically interact with healthcare providers to find individuals who might require assistance. Problems in mental health can be avoided by providing early support to curb the severity of the condition (The Nuffield Trust, 2018). The other critical element is the outreach and access. There are numerous services that offer home-based visits to mental health patients who find it difficult to access clinics or mobile mental health teams. People who are severely distressed can also get crisis hotlines and emergency mental health services.</w:t>
                      </w:r>
                    </w:p>
                  </w:txbxContent>
                </v:textbox>
                <w10:wrap type="square"/>
              </v:shape>
            </w:pict>
          </mc:Fallback>
        </mc:AlternateContent>
      </w:r>
      <w:r w:rsidR="008457A4" w:rsidRPr="008457A4">
        <w:rPr>
          <w:rFonts w:ascii="Arial" w:hAnsi="Arial" w:cs="Arial"/>
          <w:noProof/>
        </w:rPr>
        <mc:AlternateContent>
          <mc:Choice Requires="wps">
            <w:drawing>
              <wp:anchor distT="45720" distB="45720" distL="114300" distR="114300" simplePos="0" relativeHeight="251667456" behindDoc="0" locked="0" layoutInCell="1" allowOverlap="1" wp14:anchorId="2F5030E1" wp14:editId="75124720">
                <wp:simplePos x="0" y="0"/>
                <wp:positionH relativeFrom="margin">
                  <wp:posOffset>6631940</wp:posOffset>
                </wp:positionH>
                <wp:positionV relativeFrom="paragraph">
                  <wp:posOffset>3623310</wp:posOffset>
                </wp:positionV>
                <wp:extent cx="2989580" cy="1860550"/>
                <wp:effectExtent l="19050" t="19050" r="2032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58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6237A488" w:rsidR="00BE6BE0" w:rsidRPr="00FD32B5" w:rsidRDefault="00FF1DDE" w:rsidP="00BE6BE0">
                            <w:pPr>
                              <w:rPr>
                                <w:b/>
                                <w:bCs/>
                                <w:color w:val="385623" w:themeColor="accent6" w:themeShade="80"/>
                              </w:rPr>
                            </w:pPr>
                            <w:r>
                              <w:rPr>
                                <w:b/>
                                <w:bCs/>
                                <w:color w:val="385623" w:themeColor="accent6" w:themeShade="80"/>
                              </w:rPr>
                              <w:t>Conclusion</w:t>
                            </w:r>
                          </w:p>
                          <w:p w14:paraId="5719AE8D" w14:textId="77777777" w:rsidR="008457A4" w:rsidRPr="008457A4" w:rsidRDefault="008457A4" w:rsidP="008457A4">
                            <w:pPr>
                              <w:rPr>
                                <w:sz w:val="14"/>
                                <w:szCs w:val="14"/>
                              </w:rPr>
                            </w:pPr>
                            <w:r w:rsidRPr="008457A4">
                              <w:rPr>
                                <w:sz w:val="14"/>
                                <w:szCs w:val="14"/>
                              </w:rPr>
                              <w:t>Social support is also enhanced by mental health services to communities. They promote the collaboration of medical professionals, families, schools, and community institutions. Such a partnership assists in providing an enabling atmosphere in which mentally challenged people can get the assistance they require. Health care systems are able to work more efficiently and yet deliver effective treatment by providing care at the community level. Generally, community mental health services are crucial in enhancing mental health, recovery, as well as enhancing the quality of life. As mental health awareness keeps increasing, these services will still be critical towards creating healthier and more inclusive communities.</w:t>
                            </w:r>
                          </w:p>
                          <w:p w14:paraId="69461F56" w14:textId="6CCAF724" w:rsidR="00BE6BE0" w:rsidRPr="008457A4" w:rsidRDefault="00BE6BE0" w:rsidP="00BE6BE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522.2pt;margin-top:285.3pt;width:235.4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" strokeweight="3.5pt">
                <v:textbox>
                  <w:txbxContent>
                    <w:p w14:paraId="2C703FA3" w14:textId="6237A488" w:rsidR="00BE6BE0" w:rsidRPr="00FD32B5" w:rsidRDefault="00FF1DDE" w:rsidP="00BE6BE0">
                      <w:pPr>
                        <w:rPr>
                          <w:b/>
                          <w:bCs/>
                          <w:color w:val="385623" w:themeColor="accent6" w:themeShade="80"/>
                        </w:rPr>
                      </w:pPr>
                      <w:r>
                        <w:rPr>
                          <w:b/>
                          <w:bCs/>
                          <w:color w:val="385623" w:themeColor="accent6" w:themeShade="80"/>
                        </w:rPr>
                        <w:t>Conclusion</w:t>
                      </w:r>
                    </w:p>
                    <w:p w14:paraId="5719AE8D" w14:textId="77777777" w:rsidR="008457A4" w:rsidRPr="008457A4" w:rsidRDefault="008457A4" w:rsidP="008457A4">
                      <w:pPr>
                        <w:rPr>
                          <w:sz w:val="14"/>
                          <w:szCs w:val="14"/>
                        </w:rPr>
                      </w:pPr>
                      <w:r w:rsidRPr="008457A4">
                        <w:rPr>
                          <w:sz w:val="14"/>
                          <w:szCs w:val="14"/>
                        </w:rPr>
                        <w:t>Social support is also enhanced by mental health services to communities. They promote the collaboration of medical professionals, families, schools, and community institutions. Such a partnership assists in providing an enabling atmosphere in which mentally challenged people can get the assistance they require. Health care systems are able to work more efficiently and yet deliver effective treatment by providing care at the community level. Generally, community mental health services are crucial in enhancing mental health, recovery, as well as enhancing the quality of life. As mental health awareness keeps increasing, these services will still be critical towards creating healthier and more inclusive communities.</w:t>
                      </w:r>
                    </w:p>
                    <w:p w14:paraId="69461F56" w14:textId="6CCAF724" w:rsidR="00BE6BE0" w:rsidRPr="008457A4" w:rsidRDefault="00BE6BE0" w:rsidP="00BE6BE0">
                      <w:pPr>
                        <w:rPr>
                          <w:sz w:val="14"/>
                          <w:szCs w:val="14"/>
                        </w:rPr>
                      </w:pPr>
                    </w:p>
                  </w:txbxContent>
                </v:textbox>
                <w10:wrap type="square" anchorx="margin"/>
              </v:shape>
            </w:pict>
          </mc:Fallback>
        </mc:AlternateContent>
      </w:r>
      <w:r w:rsidR="00FF1DDE" w:rsidRPr="008457A4">
        <w:rPr>
          <w:rFonts w:ascii="Arial" w:hAnsi="Arial" w:cs="Arial"/>
          <w:noProof/>
        </w:rPr>
        <mc:AlternateContent>
          <mc:Choice Requires="wps">
            <w:drawing>
              <wp:anchor distT="45720" distB="45720" distL="114300" distR="114300" simplePos="0" relativeHeight="251661312" behindDoc="0" locked="0" layoutInCell="1" allowOverlap="1" wp14:anchorId="3E780AA8" wp14:editId="2609CA92">
                <wp:simplePos x="0" y="0"/>
                <wp:positionH relativeFrom="margin">
                  <wp:posOffset>732790</wp:posOffset>
                </wp:positionH>
                <wp:positionV relativeFrom="paragraph">
                  <wp:posOffset>0</wp:posOffset>
                </wp:positionV>
                <wp:extent cx="6536690" cy="950595"/>
                <wp:effectExtent l="0" t="0" r="16510"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950595"/>
                        </a:xfrm>
                        <a:prstGeom prst="rect">
                          <a:avLst/>
                        </a:prstGeom>
                        <a:solidFill>
                          <a:srgbClr val="FFFFFF"/>
                        </a:solidFill>
                        <a:ln w="9525">
                          <a:solidFill>
                            <a:srgbClr val="000000"/>
                          </a:solidFill>
                          <a:miter lim="800000"/>
                          <a:headEnd/>
                          <a:tailEnd/>
                        </a:ln>
                        <a:effectLst>
                          <a:softEdge rad="50800"/>
                        </a:effectLst>
                      </wps:spPr>
                      <wps:txbx>
                        <w:txbxContent>
                          <w:p w14:paraId="62114251" w14:textId="0C3EFB18" w:rsidR="00BE6BE0" w:rsidRPr="00FF1DDE" w:rsidRDefault="00600172" w:rsidP="00BE6BE0">
                            <w:pPr>
                              <w:shd w:val="clear" w:color="auto" w:fill="F4B083" w:themeFill="accent2" w:themeFillTint="99"/>
                              <w:jc w:val="center"/>
                              <w:rPr>
                                <w:b/>
                                <w:bCs/>
                                <w:i/>
                                <w:iCs/>
                                <w:color w:val="00B0F0"/>
                                <w:sz w:val="56"/>
                                <w:szCs w:val="56"/>
                              </w:rPr>
                            </w:pPr>
                            <w:r w:rsidRPr="00600172">
                              <w:rPr>
                                <w:b/>
                                <w:bCs/>
                                <w:i/>
                                <w:iCs/>
                                <w:color w:val="00B0F0"/>
                                <w:sz w:val="56"/>
                                <w:szCs w:val="56"/>
                              </w:rPr>
                              <w:t xml:space="preserve">Community Mental Health Services </w:t>
                            </w:r>
                            <w:r>
                              <w:rPr>
                                <w:b/>
                                <w:bCs/>
                                <w:i/>
                                <w:iCs/>
                                <w:color w:val="00B0F0"/>
                                <w:sz w:val="56"/>
                                <w:szCs w:val="56"/>
                              </w:rPr>
                              <w:t xml:space="preserve"> </w:t>
                            </w:r>
                          </w:p>
                          <w:p w14:paraId="23B500BD" w14:textId="5A45A340" w:rsidR="00BE6BE0" w:rsidRPr="00EF21B5" w:rsidRDefault="00CB38C0" w:rsidP="00CB38C0">
                            <w:pPr>
                              <w:shd w:val="clear" w:color="auto" w:fill="F4B083" w:themeFill="accent2" w:themeFillTint="99"/>
                              <w:jc w:val="center"/>
                              <w:rPr>
                                <w:color w:val="00B0F0"/>
                                <w:sz w:val="70"/>
                                <w:szCs w:val="70"/>
                              </w:rPr>
                            </w:pPr>
                            <w:r w:rsidRPr="00CB38C0">
                              <w:rPr>
                                <w:sz w:val="28"/>
                                <w:szCs w:val="28"/>
                              </w:rPr>
                              <w:t>Senait Woldetsadik student number 2517215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57.7pt;margin-top:0;width:514.7pt;height:74.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">
                <v:textbox>
                  <w:txbxContent>
                    <w:p w14:paraId="62114251" w14:textId="0C3EFB18" w:rsidR="00BE6BE0" w:rsidRPr="00FF1DDE" w:rsidRDefault="00600172" w:rsidP="00BE6BE0">
                      <w:pPr>
                        <w:shd w:val="clear" w:color="auto" w:fill="F4B083" w:themeFill="accent2" w:themeFillTint="99"/>
                        <w:jc w:val="center"/>
                        <w:rPr>
                          <w:b/>
                          <w:bCs/>
                          <w:i/>
                          <w:iCs/>
                          <w:color w:val="00B0F0"/>
                          <w:sz w:val="56"/>
                          <w:szCs w:val="56"/>
                        </w:rPr>
                      </w:pPr>
                      <w:r w:rsidRPr="00600172">
                        <w:rPr>
                          <w:b/>
                          <w:bCs/>
                          <w:i/>
                          <w:iCs/>
                          <w:color w:val="00B0F0"/>
                          <w:sz w:val="56"/>
                          <w:szCs w:val="56"/>
                        </w:rPr>
                        <w:t xml:space="preserve">Community Mental Health Services </w:t>
                      </w:r>
                      <w:r>
                        <w:rPr>
                          <w:b/>
                          <w:bCs/>
                          <w:i/>
                          <w:iCs/>
                          <w:color w:val="00B0F0"/>
                          <w:sz w:val="56"/>
                          <w:szCs w:val="56"/>
                        </w:rPr>
                        <w:t xml:space="preserve"> </w:t>
                      </w:r>
                    </w:p>
                    <w:p w14:paraId="23B500BD" w14:textId="5A45A340" w:rsidR="00BE6BE0" w:rsidRPr="00EF21B5" w:rsidRDefault="00CB38C0" w:rsidP="00CB38C0">
                      <w:pPr>
                        <w:shd w:val="clear" w:color="auto" w:fill="F4B083" w:themeFill="accent2" w:themeFillTint="99"/>
                        <w:jc w:val="center"/>
                        <w:rPr>
                          <w:color w:val="00B0F0"/>
                          <w:sz w:val="70"/>
                          <w:szCs w:val="70"/>
                        </w:rPr>
                      </w:pPr>
                      <w:r w:rsidRPr="00CB38C0">
                        <w:rPr>
                          <w:sz w:val="28"/>
                          <w:szCs w:val="28"/>
                        </w:rPr>
                        <w:t>Senait Woldetsadik student number 2517215</w:t>
                      </w:r>
                    </w:p>
                  </w:txbxContent>
                </v:textbox>
                <w10:wrap type="square" anchorx="margin"/>
              </v:shape>
            </w:pict>
          </mc:Fallback>
        </mc:AlternateContent>
      </w:r>
      <w:r w:rsidR="003C3536" w:rsidRPr="008457A4">
        <w:rPr>
          <w:rFonts w:ascii="Arial" w:hAnsi="Arial" w:cs="Arial"/>
          <w:noProof/>
        </w:rPr>
        <mc:AlternateContent>
          <mc:Choice Requires="wps">
            <w:drawing>
              <wp:anchor distT="0" distB="0" distL="114300" distR="114300" simplePos="0" relativeHeight="251659264" behindDoc="1" locked="0" layoutInCell="1" allowOverlap="1" wp14:anchorId="777A8668" wp14:editId="2AC49138">
                <wp:simplePos x="0" y="0"/>
                <wp:positionH relativeFrom="page">
                  <wp:posOffset>29499</wp:posOffset>
                </wp:positionH>
                <wp:positionV relativeFrom="paragraph">
                  <wp:posOffset>-1370563</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5CD36" id="Rectangle 1" o:spid="_x0000_s1026" style="position:absolute;margin-left:2.3pt;margin-top:-107.9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" fillcolor="gray [1629]" strokecolor="#92d050" strokeweight="1pt">
                <v:fill opacity="30069f"/>
                <w10:wrap anchorx="page"/>
              </v:rect>
            </w:pict>
          </mc:Fallback>
        </mc:AlternateContent>
      </w:r>
      <w:r w:rsidR="003C3536" w:rsidRPr="008457A4">
        <w:rPr>
          <w:rFonts w:ascii="Arial" w:hAnsi="Arial" w:cs="Arial"/>
          <w:noProof/>
        </w:rPr>
        <mc:AlternateContent>
          <mc:Choice Requires="wps">
            <w:drawing>
              <wp:anchor distT="45720" distB="45720" distL="114300" distR="114300" simplePos="0" relativeHeight="251663360" behindDoc="0" locked="0" layoutInCell="1" allowOverlap="1" wp14:anchorId="04CAE92E" wp14:editId="2136DF30">
                <wp:simplePos x="0" y="0"/>
                <wp:positionH relativeFrom="page">
                  <wp:align>left</wp:align>
                </wp:positionH>
                <wp:positionV relativeFrom="paragraph">
                  <wp:posOffset>1096010</wp:posOffset>
                </wp:positionV>
                <wp:extent cx="3348355" cy="1383665"/>
                <wp:effectExtent l="19050" t="19050" r="42545" b="450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8839" cy="1383665"/>
                        </a:xfrm>
                        <a:prstGeom prst="rect">
                          <a:avLst/>
                        </a:prstGeom>
                        <a:solidFill>
                          <a:srgbClr val="FFFFFF"/>
                        </a:solidFill>
                        <a:ln w="47625">
                          <a:solidFill>
                            <a:schemeClr val="accent2"/>
                          </a:solidFill>
                          <a:miter lim="800000"/>
                          <a:headEnd/>
                          <a:tailEnd/>
                        </a:ln>
                        <a:effectLst>
                          <a:softEdge rad="25400"/>
                        </a:effectLst>
                      </wps:spPr>
                      <wps:txbx>
                        <w:txbxContent>
                          <w:p w14:paraId="35096631" w14:textId="0EBD269C" w:rsidR="00BE6BE0" w:rsidRPr="00FD32B5" w:rsidRDefault="003F5315" w:rsidP="00BE6BE0">
                            <w:pPr>
                              <w:rPr>
                                <w:b/>
                                <w:bCs/>
                                <w:color w:val="385623" w:themeColor="accent6" w:themeShade="80"/>
                              </w:rPr>
                            </w:pPr>
                            <w:r>
                              <w:rPr>
                                <w:b/>
                                <w:bCs/>
                                <w:color w:val="385623" w:themeColor="accent6" w:themeShade="80"/>
                              </w:rPr>
                              <w:t>Introduction</w:t>
                            </w:r>
                          </w:p>
                          <w:p w14:paraId="44A2397F" w14:textId="46E14679" w:rsidR="00BE6BE0" w:rsidRPr="007E148C" w:rsidRDefault="007E148C" w:rsidP="007E148C">
                            <w:pPr>
                              <w:jc w:val="both"/>
                              <w:rPr>
                                <w:sz w:val="14"/>
                                <w:szCs w:val="14"/>
                              </w:rPr>
                            </w:pPr>
                            <w:r w:rsidRPr="007E148C">
                              <w:rPr>
                                <w:sz w:val="14"/>
                                <w:szCs w:val="14"/>
                              </w:rPr>
                              <w:t>Community Mental Health Services are support programmes that offer people mental health care outside hospitals or institutions as part of their own communities. The services tend to assist people in managing mental illnesses on a functional basis, as they lead normal lifestyles and do not need to be taken care of (Thornicroft et al., 2016). Mental health problems may impact an individual in terms of their capacity to work, study, or even socialise with others. Mental health services are provided by way of community-based services, where individuals receive treatment. These services are primarily aimed at ensuring that mental well-being is promoted and the quality of life is enhanced for those with mental health problems.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86.3pt;width:263.65pt;height:108.9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" strokecolor="#ed7d31 [3205]" strokeweight="3.75pt">
                <v:textbox>
                  <w:txbxContent>
                    <w:p w14:paraId="35096631" w14:textId="0EBD269C" w:rsidR="00BE6BE0" w:rsidRPr="00FD32B5" w:rsidRDefault="003F5315" w:rsidP="00BE6BE0">
                      <w:pPr>
                        <w:rPr>
                          <w:b/>
                          <w:bCs/>
                          <w:color w:val="385623" w:themeColor="accent6" w:themeShade="80"/>
                        </w:rPr>
                      </w:pPr>
                      <w:r>
                        <w:rPr>
                          <w:b/>
                          <w:bCs/>
                          <w:color w:val="385623" w:themeColor="accent6" w:themeShade="80"/>
                        </w:rPr>
                        <w:t>Introduction</w:t>
                      </w:r>
                    </w:p>
                    <w:p w14:paraId="44A2397F" w14:textId="46E14679" w:rsidR="00BE6BE0" w:rsidRPr="007E148C" w:rsidRDefault="007E148C" w:rsidP="007E148C">
                      <w:pPr>
                        <w:jc w:val="both"/>
                        <w:rPr>
                          <w:sz w:val="14"/>
                          <w:szCs w:val="14"/>
                        </w:rPr>
                      </w:pPr>
                      <w:r w:rsidRPr="007E148C">
                        <w:rPr>
                          <w:sz w:val="14"/>
                          <w:szCs w:val="14"/>
                        </w:rPr>
                        <w:t>Community Mental Health Services are support programmes that offer people mental health care outside hospitals or institutions as part of their own communities. The services tend to assist people in managing mental illnesses on a functional basis, as they lead normal lifestyles and do not need to be taken care of (Thornicroft et al., 2016). Mental health problems may impact an individual in terms of their capacity to work, study, or even socialise with others. Mental health services are provided by way of community-based services, where individuals receive treatment. These services are primarily aimed at ensuring that mental well-being is promoted and the quality of life is enhanced for those with mental health problems.</w:t>
                      </w:r>
                    </w:p>
                  </w:txbxContent>
                </v:textbox>
                <w10:wrap type="square" anchorx="page"/>
              </v:shape>
            </w:pict>
          </mc:Fallback>
        </mc:AlternateContent>
      </w:r>
      <w:r w:rsidR="003C3536" w:rsidRPr="008457A4">
        <w:rPr>
          <w:rFonts w:ascii="Arial" w:hAnsi="Arial" w:cs="Arial"/>
          <w:noProof/>
        </w:rPr>
        <mc:AlternateContent>
          <mc:Choice Requires="wps">
            <w:drawing>
              <wp:anchor distT="45720" distB="45720" distL="114300" distR="114300" simplePos="0" relativeHeight="251671552" behindDoc="0" locked="0" layoutInCell="1" allowOverlap="1" wp14:anchorId="5D749413" wp14:editId="57904DCB">
                <wp:simplePos x="0" y="0"/>
                <wp:positionH relativeFrom="page">
                  <wp:posOffset>55226</wp:posOffset>
                </wp:positionH>
                <wp:positionV relativeFrom="paragraph">
                  <wp:posOffset>2642537</wp:posOffset>
                </wp:positionV>
                <wp:extent cx="3502660" cy="3049905"/>
                <wp:effectExtent l="19050" t="19050" r="40640" b="3619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2660" cy="3049905"/>
                        </a:xfrm>
                        <a:prstGeom prst="rect">
                          <a:avLst/>
                        </a:prstGeom>
                        <a:solidFill>
                          <a:srgbClr val="FFFFFF"/>
                        </a:solidFill>
                        <a:ln w="47625">
                          <a:solidFill>
                            <a:srgbClr val="000000"/>
                          </a:solidFill>
                          <a:miter lim="800000"/>
                          <a:headEnd/>
                          <a:tailEnd/>
                        </a:ln>
                        <a:effectLst>
                          <a:softEdge rad="25400"/>
                        </a:effectLst>
                      </wps:spPr>
                      <wps:txbx>
                        <w:txbxContent>
                          <w:p w14:paraId="6E07F680" w14:textId="2A2891B6" w:rsidR="00BE6BE0" w:rsidRPr="00FD32B5" w:rsidRDefault="00341AB5" w:rsidP="00BE6BE0">
                            <w:pPr>
                              <w:rPr>
                                <w:b/>
                                <w:bCs/>
                                <w:color w:val="385623" w:themeColor="accent6" w:themeShade="80"/>
                              </w:rPr>
                            </w:pPr>
                            <w:r w:rsidRPr="00341AB5">
                              <w:rPr>
                                <w:b/>
                                <w:bCs/>
                                <w:color w:val="385623" w:themeColor="accent6" w:themeShade="80"/>
                              </w:rPr>
                              <w:t>Historical Development of Community Mental Health Services</w:t>
                            </w:r>
                            <w:r>
                              <w:rPr>
                                <w:b/>
                                <w:bCs/>
                                <w:color w:val="385623" w:themeColor="accent6" w:themeShade="80"/>
                              </w:rPr>
                              <w:t xml:space="preserve"> </w:t>
                            </w:r>
                          </w:p>
                          <w:p w14:paraId="0B92026F" w14:textId="31383E7F" w:rsidR="003C3536" w:rsidRPr="003C3536" w:rsidRDefault="003C3536" w:rsidP="003C3536">
                            <w:pPr>
                              <w:jc w:val="both"/>
                              <w:rPr>
                                <w:sz w:val="14"/>
                                <w:szCs w:val="14"/>
                              </w:rPr>
                            </w:pPr>
                            <w:r w:rsidRPr="003C3536">
                              <w:rPr>
                                <w:sz w:val="14"/>
                                <w:szCs w:val="14"/>
                              </w:rPr>
                              <w:t>In earlier times, individuals with mental disorders were usually admitted to huge mental hospitals or asylums. In the 18th and 19th centuries, institutional care was very popular in many countries (Druss and Goldman, 2018). These facilities were usually congested, and they even failed to offer humane treatment to the patients. Mentally ill people were often secluded by society, and their rehabilitation or interaction with the rest of society was very limited. In the mid-20th century, a significant change in the treatment of mental illness took place (Jones, 2023). This change is referred to as deinstitutionalization. The state and medical workers started to understand that hospitalising patients in big hospitals was not necessarily positive and could not contribute to their well-being. Rather, an increasing opinion that mentally ill individuals ought to be treated in their respective communities was growing.</w:t>
                            </w:r>
                          </w:p>
                          <w:p w14:paraId="0809CF7E" w14:textId="4CD74768" w:rsidR="00BE6BE0" w:rsidRPr="003C3536" w:rsidRDefault="003C3536" w:rsidP="003C3536">
                            <w:pPr>
                              <w:jc w:val="both"/>
                              <w:rPr>
                                <w:sz w:val="14"/>
                                <w:szCs w:val="14"/>
                              </w:rPr>
                            </w:pPr>
                            <w:r w:rsidRPr="003C3536">
                              <w:rPr>
                                <w:sz w:val="14"/>
                                <w:szCs w:val="14"/>
                              </w:rPr>
                              <w:t>Consequently, there was an influx of psychiatric hospitals closing or shrinking, and services that started to be offered in the community began to emerge</w:t>
                            </w:r>
                            <w:r w:rsidR="008457A4">
                              <w:rPr>
                                <w:sz w:val="14"/>
                                <w:szCs w:val="14"/>
                              </w:rPr>
                              <w:t xml:space="preserve"> </w:t>
                            </w:r>
                            <w:r w:rsidR="008457A4" w:rsidRPr="008457A4">
                              <w:rPr>
                                <w:sz w:val="14"/>
                                <w:szCs w:val="14"/>
                              </w:rPr>
                              <w:t>(Palomin et al., 2023)</w:t>
                            </w:r>
                            <w:r w:rsidRPr="003C3536">
                              <w:rPr>
                                <w:sz w:val="14"/>
                                <w:szCs w:val="14"/>
                              </w:rPr>
                              <w:t>. New developments in psychiatric drugs were also useful in enabling patients to cope with their symptoms when they were not in institutions. Governments started to pour funds into local clinics, counselling facilities, and outreach programmes. In numerous countries, community mental health services gained a central role in the public health system towards the end of the 20th century and early 21st century</w:t>
                            </w:r>
                            <w:r w:rsidR="008457A4">
                              <w:rPr>
                                <w:sz w:val="14"/>
                                <w:szCs w:val="14"/>
                              </w:rPr>
                              <w:t xml:space="preserve"> </w:t>
                            </w:r>
                            <w:r w:rsidR="008457A4" w:rsidRPr="008457A4">
                              <w:rPr>
                                <w:sz w:val="14"/>
                                <w:szCs w:val="14"/>
                              </w:rPr>
                              <w:t>(Li et al., 2022)</w:t>
                            </w:r>
                            <w:r w:rsidRPr="003C3536">
                              <w:rPr>
                                <w:sz w:val="14"/>
                                <w:szCs w:val="14"/>
                              </w:rPr>
                              <w:t>. These services are based on patient-centred care, social inclusion, and recovery nowadays. It is also concerned not only with curing sickness but also with assisting people to have productive and fulfilling lives</w:t>
                            </w:r>
                            <w:r>
                              <w:rPr>
                                <w:sz w:val="14"/>
                                <w:szCs w:val="14"/>
                              </w:rPr>
                              <w:t>.</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4.35pt;margin-top:208.05pt;width:275.8pt;height:240.1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" strokeweight="3.75pt">
                <v:textbox>
                  <w:txbxContent>
                    <w:p w14:paraId="6E07F680" w14:textId="2A2891B6" w:rsidR="00BE6BE0" w:rsidRPr="00FD32B5" w:rsidRDefault="00341AB5" w:rsidP="00BE6BE0">
                      <w:pPr>
                        <w:rPr>
                          <w:b/>
                          <w:bCs/>
                          <w:color w:val="385623" w:themeColor="accent6" w:themeShade="80"/>
                        </w:rPr>
                      </w:pPr>
                      <w:r w:rsidRPr="00341AB5">
                        <w:rPr>
                          <w:b/>
                          <w:bCs/>
                          <w:color w:val="385623" w:themeColor="accent6" w:themeShade="80"/>
                        </w:rPr>
                        <w:t>Historical Development of Community Mental Health Services</w:t>
                      </w:r>
                      <w:r>
                        <w:rPr>
                          <w:b/>
                          <w:bCs/>
                          <w:color w:val="385623" w:themeColor="accent6" w:themeShade="80"/>
                        </w:rPr>
                        <w:t xml:space="preserve"> </w:t>
                      </w:r>
                    </w:p>
                    <w:p w14:paraId="0B92026F" w14:textId="31383E7F" w:rsidR="003C3536" w:rsidRPr="003C3536" w:rsidRDefault="003C3536" w:rsidP="003C3536">
                      <w:pPr>
                        <w:jc w:val="both"/>
                        <w:rPr>
                          <w:sz w:val="14"/>
                          <w:szCs w:val="14"/>
                        </w:rPr>
                      </w:pPr>
                      <w:r w:rsidRPr="003C3536">
                        <w:rPr>
                          <w:sz w:val="14"/>
                          <w:szCs w:val="14"/>
                        </w:rPr>
                        <w:t>In earlier times, individuals with mental disorders were usually admitted to huge mental hospitals or asylums. In the 18th and 19th centuries, institutional care was very popular in many countries (Druss and Goldman, 2018). These facilities were usually congested, and they even failed to offer humane treatment to the patients. Mentally ill people were often secluded by society, and their rehabilitation or interaction with the rest of society was very limited. In the mid-20th century, a significant change in the treatment of mental illness took place (Jones, 2023). This change is referred to as deinstitutionalization. The state and medical workers started to understand that hospitalising patients in big hospitals was not necessarily positive and could not contribute to their well-being. Rather, an increasing opinion that mentally ill individuals ought to be treated in their respective communities was growing.</w:t>
                      </w:r>
                    </w:p>
                    <w:p w14:paraId="0809CF7E" w14:textId="4CD74768" w:rsidR="00BE6BE0" w:rsidRPr="003C3536" w:rsidRDefault="003C3536" w:rsidP="003C3536">
                      <w:pPr>
                        <w:jc w:val="both"/>
                        <w:rPr>
                          <w:sz w:val="14"/>
                          <w:szCs w:val="14"/>
                        </w:rPr>
                      </w:pPr>
                      <w:r w:rsidRPr="003C3536">
                        <w:rPr>
                          <w:sz w:val="14"/>
                          <w:szCs w:val="14"/>
                        </w:rPr>
                        <w:t>Consequently, there was an influx of psychiatric hospitals closing or shrinking, and services that started to be offered in the community began to emerge</w:t>
                      </w:r>
                      <w:r w:rsidR="008457A4">
                        <w:rPr>
                          <w:sz w:val="14"/>
                          <w:szCs w:val="14"/>
                        </w:rPr>
                        <w:t xml:space="preserve"> </w:t>
                      </w:r>
                      <w:r w:rsidR="008457A4" w:rsidRPr="008457A4">
                        <w:rPr>
                          <w:sz w:val="14"/>
                          <w:szCs w:val="14"/>
                        </w:rPr>
                        <w:t>(Palomin et al., 2023)</w:t>
                      </w:r>
                      <w:r w:rsidRPr="003C3536">
                        <w:rPr>
                          <w:sz w:val="14"/>
                          <w:szCs w:val="14"/>
                        </w:rPr>
                        <w:t>. New developments in psychiatric drugs were also useful in enabling patients to cope with their symptoms when they were not in institutions. Governments started to pour funds into local clinics, counselling facilities, and outreach programmes. In numerous countries, community mental health services gained a central role in the public health system towards the end of the 20th century and early 21st century</w:t>
                      </w:r>
                      <w:r w:rsidR="008457A4">
                        <w:rPr>
                          <w:sz w:val="14"/>
                          <w:szCs w:val="14"/>
                        </w:rPr>
                        <w:t xml:space="preserve"> </w:t>
                      </w:r>
                      <w:r w:rsidR="008457A4" w:rsidRPr="008457A4">
                        <w:rPr>
                          <w:sz w:val="14"/>
                          <w:szCs w:val="14"/>
                        </w:rPr>
                        <w:t>(Li et al., 2022)</w:t>
                      </w:r>
                      <w:r w:rsidRPr="003C3536">
                        <w:rPr>
                          <w:sz w:val="14"/>
                          <w:szCs w:val="14"/>
                        </w:rPr>
                        <w:t>. These services are based on patient-centred care, social inclusion, and recovery nowadays. It is also concerned not only with curing sickness but also with assisting people to have productive and fulfilling lives</w:t>
                      </w:r>
                      <w:r>
                        <w:rPr>
                          <w:sz w:val="14"/>
                          <w:szCs w:val="14"/>
                        </w:rPr>
                        <w:t>.</w:t>
                      </w:r>
                    </w:p>
                    <w:p w14:paraId="7B69BC2F" w14:textId="77777777" w:rsidR="00BE6BE0" w:rsidRDefault="00BE6BE0" w:rsidP="00BE6BE0"/>
                  </w:txbxContent>
                </v:textbox>
                <w10:wrap type="square" anchorx="page"/>
              </v:shape>
            </w:pict>
          </mc:Fallback>
        </mc:AlternateContent>
      </w:r>
    </w:p>
    <w:p w14:paraId="160CBB5D" w14:textId="40F0E5A4" w:rsidR="00600172" w:rsidRPr="00071CE4" w:rsidRDefault="00600172" w:rsidP="00071CE4">
      <w:pPr>
        <w:pStyle w:val="Heading1"/>
      </w:pPr>
    </w:p>
    <w:p w14:paraId="1DFB08A0" w14:textId="77777777" w:rsidR="00600172" w:rsidRDefault="00600172" w:rsidP="006F776F">
      <w:pPr>
        <w:spacing w:line="360" w:lineRule="auto"/>
        <w:jc w:val="both"/>
      </w:pPr>
    </w:p>
    <w:p w14:paraId="0AB787D3" w14:textId="378C200C" w:rsidR="00071CE4" w:rsidRPr="00071CE4" w:rsidRDefault="00071CE4" w:rsidP="00071CE4">
      <w:pPr>
        <w:spacing w:line="360" w:lineRule="auto"/>
        <w:jc w:val="both"/>
        <w:rPr>
          <w:b/>
          <w:bCs/>
          <w:sz w:val="24"/>
          <w:szCs w:val="24"/>
        </w:rPr>
      </w:pPr>
    </w:p>
    <w:p w14:paraId="3DE271A9" w14:textId="77777777" w:rsidR="00071CE4" w:rsidRPr="00071CE4" w:rsidRDefault="00071CE4" w:rsidP="00071CE4">
      <w:pPr>
        <w:spacing w:line="360" w:lineRule="auto"/>
        <w:jc w:val="both"/>
        <w:rPr>
          <w:sz w:val="24"/>
          <w:szCs w:val="24"/>
        </w:rPr>
      </w:pPr>
      <w:r w:rsidRPr="00071CE4">
        <w:rPr>
          <w:sz w:val="24"/>
          <w:szCs w:val="24"/>
        </w:rPr>
        <w:t>The community midwifery antenatal services are important in helping pregnant women before the delivery of the baby. These are the services that are involved in monitoring the well-being of the mother and the foetus during pregnancy (Dahl et al., 2020). Midwives provide health education, emotional and medical care in order to enable a healthy childbirth. Several years of development have seen the antenatal midwifery services as an informal care provision by a community of individuals to the existing structured and professional care provision services.</w:t>
      </w:r>
    </w:p>
    <w:p w14:paraId="334D5ED4" w14:textId="5E548084" w:rsidR="00071CE4" w:rsidRPr="00071CE4" w:rsidRDefault="00071CE4" w:rsidP="00071CE4">
      <w:pPr>
        <w:spacing w:line="360" w:lineRule="auto"/>
        <w:jc w:val="both"/>
        <w:rPr>
          <w:b/>
          <w:bCs/>
          <w:sz w:val="24"/>
          <w:szCs w:val="24"/>
        </w:rPr>
      </w:pPr>
    </w:p>
    <w:p w14:paraId="1E6120BF" w14:textId="52A79EF1" w:rsidR="00071CE4" w:rsidRPr="00071CE4" w:rsidRDefault="00071CE4" w:rsidP="00071CE4">
      <w:pPr>
        <w:spacing w:line="360" w:lineRule="auto"/>
        <w:jc w:val="both"/>
        <w:rPr>
          <w:sz w:val="24"/>
          <w:szCs w:val="24"/>
        </w:rPr>
      </w:pPr>
      <w:r w:rsidRPr="00071CE4">
        <w:rPr>
          <w:sz w:val="24"/>
          <w:szCs w:val="24"/>
        </w:rPr>
        <w:t xml:space="preserve">Midwifery history is also thousands of years old, at a time when modern medicine had not yet been developed. The elderly women in society used to attend the delivery process in the past, and they were well informed about childbirth and delivery (Scharff et al., 2022). These midwives were old regressive practitioners who provided prenatal care and delivery through the use of old-fashioned skills. However, the development of medical science during the 18th and 19th centuries began to change the way in which childbirth care was provided. Hospitals and physicians were involved in maternity care, and in most nations, childbirth had begun to be taken over in hospitals (NHS, 2023). Towards the beginning of the 20th century, governments and medical institutions began to recognise the benefit of trained midwives in reducing maternal and infant mortality. This kind of pregnancy and childbirth rate led to the use of professional midwives' training. In most countries, the practise of midwifery was formalised by rules and regulations. </w:t>
      </w:r>
    </w:p>
    <w:p w14:paraId="0CF39ACB" w14:textId="03896749" w:rsidR="00071CE4" w:rsidRPr="00071CE4" w:rsidRDefault="00071CE4" w:rsidP="00071CE4">
      <w:pPr>
        <w:spacing w:line="360" w:lineRule="auto"/>
        <w:jc w:val="both"/>
        <w:rPr>
          <w:sz w:val="24"/>
          <w:szCs w:val="24"/>
        </w:rPr>
      </w:pPr>
      <w:r w:rsidRPr="00071CE4">
        <w:rPr>
          <w:sz w:val="24"/>
          <w:szCs w:val="24"/>
        </w:rPr>
        <w:t xml:space="preserve">The community midwifery service gained a little more ground in the mid-20th century as a result of the emergence of the community healthcare system (WHO, 2025). By ensuring that antenatal check-ups are carried out regularly by mothers and their babies, medical practitioners identified that complications would be avoided and the outcome would improve. Midwives turned to community clinics, health facilities, and home-based services, where they provided not only pre-birth care but also assisted in the process. The services were also aimed at providing convenient care, especially to the women who might not have convenient access </w:t>
      </w:r>
      <w:r w:rsidRPr="00071CE4">
        <w:rPr>
          <w:sz w:val="24"/>
          <w:szCs w:val="24"/>
        </w:rPr>
        <w:lastRenderedPageBreak/>
        <w:t xml:space="preserve">to hospitals (Khowaja et al., 2022). The current community antenatal midwifery services contribute to an important part of maternal care. The midwives even provide the routine health check-ups in pregnancy because in this way, they are able to check both the growth and development of the baby. </w:t>
      </w:r>
    </w:p>
    <w:p w14:paraId="7886150A" w14:textId="77777777" w:rsidR="00071CE4" w:rsidRPr="00071CE4" w:rsidRDefault="00071CE4" w:rsidP="00071CE4">
      <w:pPr>
        <w:spacing w:line="360" w:lineRule="auto"/>
        <w:jc w:val="both"/>
        <w:rPr>
          <w:sz w:val="24"/>
          <w:szCs w:val="24"/>
        </w:rPr>
      </w:pPr>
      <w:r w:rsidRPr="00071CE4">
        <w:rPr>
          <w:sz w:val="24"/>
          <w:szCs w:val="24"/>
        </w:rPr>
        <w:t xml:space="preserve">The modern community midwives are more likely to be part of multidisciplinary health care teams that include doctors, nurses, and other health care staff (Harvey et al., 2019). This partnership allows comprehensive care, such as medical and social assistance during pregnancy. Other than medical follow-up, the midwives also get to give the pregnant mothers emotional support and counsel. They come in handy in sensitising women about pregnancy changes, childbirth, and taking care of the babies (Scharff et al., 2022). The threats of a lack of trained midwives in some areas would always exist and may lead to overworking and a lack of access to care. Societies with rural and underserved individuals may also have difficulties regarding the accessibility of care during the prenatal stage due to transportation or facilities. </w:t>
      </w:r>
    </w:p>
    <w:p w14:paraId="605D4020" w14:textId="5E1DB651" w:rsidR="00071CE4" w:rsidRPr="00071CE4" w:rsidRDefault="00071CE4" w:rsidP="00071CE4">
      <w:pPr>
        <w:spacing w:line="360" w:lineRule="auto"/>
        <w:jc w:val="both"/>
        <w:rPr>
          <w:b/>
          <w:bCs/>
          <w:sz w:val="24"/>
          <w:szCs w:val="24"/>
        </w:rPr>
      </w:pPr>
    </w:p>
    <w:p w14:paraId="7471F3EC" w14:textId="77777777" w:rsidR="00071CE4" w:rsidRPr="00071CE4" w:rsidRDefault="00071CE4" w:rsidP="00071CE4">
      <w:pPr>
        <w:spacing w:line="360" w:lineRule="auto"/>
        <w:jc w:val="both"/>
        <w:rPr>
          <w:sz w:val="24"/>
          <w:szCs w:val="24"/>
        </w:rPr>
      </w:pPr>
      <w:r w:rsidRPr="00071CE4">
        <w:rPr>
          <w:sz w:val="24"/>
          <w:szCs w:val="24"/>
        </w:rPr>
        <w:t>The available antenatal midwifery services in the community have transformed into a more structured and professional health care service compared to the traditional or primitive childbearing service. They have evolved because of historical developments that occurred in the medical practise, formulation of policies on the part of the public health, and improved interpretation of the need for maternal care. The services are vital currently, in improving secure pregnancies and the quality of life of the mothers and babies. Another significant role of the community midwives is professional maternal care and health of the community through provision of viable care, education, and support.</w:t>
      </w:r>
    </w:p>
    <w:p w14:paraId="20F1A3B3" w14:textId="77C80523" w:rsidR="006F776F" w:rsidRPr="00600172" w:rsidRDefault="006F776F" w:rsidP="006F776F">
      <w:pPr>
        <w:spacing w:line="360" w:lineRule="auto"/>
        <w:jc w:val="both"/>
        <w:sectPr w:rsidR="006F776F" w:rsidRPr="00600172" w:rsidSect="003A000F">
          <w:pgSz w:w="11906" w:h="16838"/>
          <w:pgMar w:top="1440" w:right="1440" w:bottom="1440" w:left="1440" w:header="708" w:footer="708" w:gutter="0"/>
          <w:cols w:space="708"/>
          <w:docGrid w:linePitch="360"/>
        </w:sectPr>
      </w:pPr>
    </w:p>
    <w:p w14:paraId="23578436" w14:textId="77777777" w:rsidR="00833470" w:rsidRPr="008457A4" w:rsidRDefault="00833470" w:rsidP="00071CE4">
      <w:pPr>
        <w:pStyle w:val="Heading1"/>
      </w:pPr>
      <w:r w:rsidRPr="008457A4">
        <w:lastRenderedPageBreak/>
        <w:t>References</w:t>
      </w:r>
    </w:p>
    <w:p w14:paraId="3B39D67E"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Baker, N. and Naidu, K. (2020). The Challenges Faced by Mental Health Care Users in a Primary Care Setting: A Qualitative Study. </w:t>
      </w:r>
      <w:r w:rsidRPr="00071CE4">
        <w:rPr>
          <w:rFonts w:cstheme="minorHAnsi"/>
          <w:i/>
          <w:iCs/>
          <w:sz w:val="24"/>
          <w:szCs w:val="24"/>
        </w:rPr>
        <w:t>Community Mental Health Journal</w:t>
      </w:r>
      <w:r w:rsidRPr="00071CE4">
        <w:rPr>
          <w:rFonts w:cstheme="minorHAnsi"/>
          <w:sz w:val="24"/>
          <w:szCs w:val="24"/>
        </w:rPr>
        <w:t xml:space="preserve">, 57(2). </w:t>
      </w:r>
      <w:proofErr w:type="spellStart"/>
      <w:r w:rsidRPr="00071CE4">
        <w:rPr>
          <w:rFonts w:cstheme="minorHAnsi"/>
          <w:sz w:val="24"/>
          <w:szCs w:val="24"/>
        </w:rPr>
        <w:t>doi:https</w:t>
      </w:r>
      <w:proofErr w:type="spellEnd"/>
      <w:r w:rsidRPr="00071CE4">
        <w:rPr>
          <w:rFonts w:cstheme="minorHAnsi"/>
          <w:sz w:val="24"/>
          <w:szCs w:val="24"/>
        </w:rPr>
        <w:t>://doi.org/10.1007/s10597-020-00647-y.</w:t>
      </w:r>
    </w:p>
    <w:p w14:paraId="34E67711"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Burns, T. (2020). Community-Based Mental Health Care in Britain. </w:t>
      </w:r>
      <w:r w:rsidRPr="00071CE4">
        <w:rPr>
          <w:rFonts w:cstheme="minorHAnsi"/>
          <w:i/>
          <w:iCs/>
          <w:sz w:val="24"/>
          <w:szCs w:val="24"/>
        </w:rPr>
        <w:t xml:space="preserve">Consortium </w:t>
      </w:r>
      <w:proofErr w:type="spellStart"/>
      <w:r w:rsidRPr="00071CE4">
        <w:rPr>
          <w:rFonts w:cstheme="minorHAnsi"/>
          <w:i/>
          <w:iCs/>
          <w:sz w:val="24"/>
          <w:szCs w:val="24"/>
        </w:rPr>
        <w:t>Psychiatricum</w:t>
      </w:r>
      <w:proofErr w:type="spellEnd"/>
      <w:r w:rsidRPr="00071CE4">
        <w:rPr>
          <w:rFonts w:cstheme="minorHAnsi"/>
          <w:sz w:val="24"/>
          <w:szCs w:val="24"/>
        </w:rPr>
        <w:t xml:space="preserve">, 1(2), pp.14–20. </w:t>
      </w:r>
      <w:proofErr w:type="spellStart"/>
      <w:r w:rsidRPr="00071CE4">
        <w:rPr>
          <w:rFonts w:cstheme="minorHAnsi"/>
          <w:sz w:val="24"/>
          <w:szCs w:val="24"/>
        </w:rPr>
        <w:t>doi:https</w:t>
      </w:r>
      <w:proofErr w:type="spellEnd"/>
      <w:r w:rsidRPr="00071CE4">
        <w:rPr>
          <w:rFonts w:cstheme="minorHAnsi"/>
          <w:sz w:val="24"/>
          <w:szCs w:val="24"/>
        </w:rPr>
        <w:t>://doi.org/10.17650/2712-7672-2020-1-2-14-20.</w:t>
      </w:r>
    </w:p>
    <w:p w14:paraId="0872921C"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Dahl, B., Heinonen, K. and </w:t>
      </w:r>
      <w:proofErr w:type="spellStart"/>
      <w:r w:rsidRPr="00071CE4">
        <w:rPr>
          <w:rFonts w:cstheme="minorHAnsi"/>
          <w:sz w:val="24"/>
          <w:szCs w:val="24"/>
        </w:rPr>
        <w:t>Bondas</w:t>
      </w:r>
      <w:proofErr w:type="spellEnd"/>
      <w:r w:rsidRPr="00071CE4">
        <w:rPr>
          <w:rFonts w:cstheme="minorHAnsi"/>
          <w:sz w:val="24"/>
          <w:szCs w:val="24"/>
        </w:rPr>
        <w:t xml:space="preserve">, T.E. (2020). From Midwife-Dominated to Midwifery-Led Antenatal Care: A Meta-Ethnography. </w:t>
      </w:r>
      <w:r w:rsidRPr="00071CE4">
        <w:rPr>
          <w:rFonts w:cstheme="minorHAnsi"/>
          <w:i/>
          <w:iCs/>
          <w:sz w:val="24"/>
          <w:szCs w:val="24"/>
        </w:rPr>
        <w:t>International Journal of Environmental Research and Public Health</w:t>
      </w:r>
      <w:r w:rsidRPr="00071CE4">
        <w:rPr>
          <w:rFonts w:cstheme="minorHAnsi"/>
          <w:sz w:val="24"/>
          <w:szCs w:val="24"/>
        </w:rPr>
        <w:t xml:space="preserve">, 17(23), p.8946. </w:t>
      </w:r>
      <w:proofErr w:type="spellStart"/>
      <w:r w:rsidRPr="00071CE4">
        <w:rPr>
          <w:rFonts w:cstheme="minorHAnsi"/>
          <w:sz w:val="24"/>
          <w:szCs w:val="24"/>
        </w:rPr>
        <w:t>doi:https</w:t>
      </w:r>
      <w:proofErr w:type="spellEnd"/>
      <w:r w:rsidRPr="00071CE4">
        <w:rPr>
          <w:rFonts w:cstheme="minorHAnsi"/>
          <w:sz w:val="24"/>
          <w:szCs w:val="24"/>
        </w:rPr>
        <w:t>://doi.org/10.3390/ijerph17238946.</w:t>
      </w:r>
    </w:p>
    <w:p w14:paraId="2E5BE1DD"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Druss, B.G. and Goldman, H.H. (2018). Integrating Health and Mental Health Services: A Past and Future History. </w:t>
      </w:r>
      <w:r w:rsidRPr="00071CE4">
        <w:rPr>
          <w:rFonts w:cstheme="minorHAnsi"/>
          <w:i/>
          <w:iCs/>
          <w:sz w:val="24"/>
          <w:szCs w:val="24"/>
        </w:rPr>
        <w:t>American Journal of Psychiatry</w:t>
      </w:r>
      <w:r w:rsidRPr="00071CE4">
        <w:rPr>
          <w:rFonts w:cstheme="minorHAnsi"/>
          <w:sz w:val="24"/>
          <w:szCs w:val="24"/>
        </w:rPr>
        <w:t xml:space="preserve">, 175(12), pp.1199–1204. </w:t>
      </w:r>
      <w:proofErr w:type="spellStart"/>
      <w:r w:rsidRPr="00071CE4">
        <w:rPr>
          <w:rFonts w:cstheme="minorHAnsi"/>
          <w:sz w:val="24"/>
          <w:szCs w:val="24"/>
        </w:rPr>
        <w:t>doi:https</w:t>
      </w:r>
      <w:proofErr w:type="spellEnd"/>
      <w:r w:rsidRPr="00071CE4">
        <w:rPr>
          <w:rFonts w:cstheme="minorHAnsi"/>
          <w:sz w:val="24"/>
          <w:szCs w:val="24"/>
        </w:rPr>
        <w:t>://doi.org/10.1176/appi.ajp.2018.18020169.</w:t>
      </w:r>
    </w:p>
    <w:p w14:paraId="15F49CC6"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Harvey, C., Hegney, D., Sobolewska, A., Chamberlain, D., Wood, E., </w:t>
      </w:r>
      <w:proofErr w:type="spellStart"/>
      <w:r w:rsidRPr="00071CE4">
        <w:rPr>
          <w:rFonts w:cstheme="minorHAnsi"/>
          <w:sz w:val="24"/>
          <w:szCs w:val="24"/>
        </w:rPr>
        <w:t>Wirihana</w:t>
      </w:r>
      <w:proofErr w:type="spellEnd"/>
      <w:r w:rsidRPr="00071CE4">
        <w:rPr>
          <w:rFonts w:cstheme="minorHAnsi"/>
          <w:sz w:val="24"/>
          <w:szCs w:val="24"/>
        </w:rPr>
        <w:t xml:space="preserve">, L., </w:t>
      </w:r>
      <w:proofErr w:type="spellStart"/>
      <w:r w:rsidRPr="00071CE4">
        <w:rPr>
          <w:rFonts w:cstheme="minorHAnsi"/>
          <w:sz w:val="24"/>
          <w:szCs w:val="24"/>
        </w:rPr>
        <w:t>Mclellan</w:t>
      </w:r>
      <w:proofErr w:type="spellEnd"/>
      <w:r w:rsidRPr="00071CE4">
        <w:rPr>
          <w:rFonts w:cstheme="minorHAnsi"/>
          <w:sz w:val="24"/>
          <w:szCs w:val="24"/>
        </w:rPr>
        <w:t xml:space="preserve">, S., Hendricks, J. and Wake, T. (2019). Developing a community-based nursing and midwifery career pathway – A narrative systematic review. </w:t>
      </w:r>
      <w:r w:rsidRPr="00071CE4">
        <w:rPr>
          <w:rFonts w:cstheme="minorHAnsi"/>
          <w:i/>
          <w:iCs/>
          <w:sz w:val="24"/>
          <w:szCs w:val="24"/>
        </w:rPr>
        <w:t>PLOS ONE</w:t>
      </w:r>
      <w:r w:rsidRPr="00071CE4">
        <w:rPr>
          <w:rFonts w:cstheme="minorHAnsi"/>
          <w:sz w:val="24"/>
          <w:szCs w:val="24"/>
        </w:rPr>
        <w:t xml:space="preserve">, 14(3), p.e0211160. </w:t>
      </w:r>
      <w:proofErr w:type="spellStart"/>
      <w:r w:rsidRPr="00071CE4">
        <w:rPr>
          <w:rFonts w:cstheme="minorHAnsi"/>
          <w:sz w:val="24"/>
          <w:szCs w:val="24"/>
        </w:rPr>
        <w:t>doi:https</w:t>
      </w:r>
      <w:proofErr w:type="spellEnd"/>
      <w:r w:rsidRPr="00071CE4">
        <w:rPr>
          <w:rFonts w:cstheme="minorHAnsi"/>
          <w:sz w:val="24"/>
          <w:szCs w:val="24"/>
        </w:rPr>
        <w:t>://doi.org/10.1371/journal.pone.0211160.</w:t>
      </w:r>
    </w:p>
    <w:p w14:paraId="642F2853"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Jin, Y., Yu, X. and Zhang, X. (2023). The Development and Evolution of Community Mental Health Policies in China from 1998 to 2013. </w:t>
      </w:r>
      <w:r w:rsidRPr="00071CE4">
        <w:rPr>
          <w:rFonts w:cstheme="minorHAnsi"/>
          <w:i/>
          <w:iCs/>
          <w:sz w:val="24"/>
          <w:szCs w:val="24"/>
        </w:rPr>
        <w:t>China CDC Weekly</w:t>
      </w:r>
      <w:r w:rsidRPr="00071CE4">
        <w:rPr>
          <w:rFonts w:cstheme="minorHAnsi"/>
          <w:sz w:val="24"/>
          <w:szCs w:val="24"/>
        </w:rPr>
        <w:t xml:space="preserve">, 5(40), pp.900–908. </w:t>
      </w:r>
      <w:proofErr w:type="spellStart"/>
      <w:r w:rsidRPr="00071CE4">
        <w:rPr>
          <w:rFonts w:cstheme="minorHAnsi"/>
          <w:sz w:val="24"/>
          <w:szCs w:val="24"/>
        </w:rPr>
        <w:t>doi:https</w:t>
      </w:r>
      <w:proofErr w:type="spellEnd"/>
      <w:r w:rsidRPr="00071CE4">
        <w:rPr>
          <w:rFonts w:cstheme="minorHAnsi"/>
          <w:sz w:val="24"/>
          <w:szCs w:val="24"/>
        </w:rPr>
        <w:t>://doi.org/10.46234/ccdcw2023.171.</w:t>
      </w:r>
    </w:p>
    <w:p w14:paraId="002AF48A"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Jones, K. (2023). </w:t>
      </w:r>
      <w:r w:rsidRPr="00071CE4">
        <w:rPr>
          <w:rFonts w:cstheme="minorHAnsi"/>
          <w:i/>
          <w:iCs/>
          <w:sz w:val="24"/>
          <w:szCs w:val="24"/>
        </w:rPr>
        <w:t>A History of the Mental Health Services</w:t>
      </w:r>
      <w:r w:rsidRPr="00071CE4">
        <w:rPr>
          <w:rFonts w:cstheme="minorHAnsi"/>
          <w:sz w:val="24"/>
          <w:szCs w:val="24"/>
        </w:rPr>
        <w:t xml:space="preserve">. Routledge. </w:t>
      </w:r>
      <w:proofErr w:type="spellStart"/>
      <w:r w:rsidRPr="00071CE4">
        <w:rPr>
          <w:rFonts w:cstheme="minorHAnsi"/>
          <w:sz w:val="24"/>
          <w:szCs w:val="24"/>
        </w:rPr>
        <w:t>doi:https</w:t>
      </w:r>
      <w:proofErr w:type="spellEnd"/>
      <w:r w:rsidRPr="00071CE4">
        <w:rPr>
          <w:rFonts w:cstheme="minorHAnsi"/>
          <w:sz w:val="24"/>
          <w:szCs w:val="24"/>
        </w:rPr>
        <w:t>://doi.org/10.4324/9781003404514.</w:t>
      </w:r>
    </w:p>
    <w:p w14:paraId="0AF3F354"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Khowaja, B.M.H., Shahil Feroz, A. and Saleem, S. (2022). Factors influencing utilisation of services provided by community midwives and their non-retention in district </w:t>
      </w:r>
      <w:proofErr w:type="spellStart"/>
      <w:r w:rsidRPr="00071CE4">
        <w:rPr>
          <w:rFonts w:cstheme="minorHAnsi"/>
          <w:sz w:val="24"/>
          <w:szCs w:val="24"/>
        </w:rPr>
        <w:t>Thatta</w:t>
      </w:r>
      <w:proofErr w:type="spellEnd"/>
      <w:r w:rsidRPr="00071CE4">
        <w:rPr>
          <w:rFonts w:cstheme="minorHAnsi"/>
          <w:sz w:val="24"/>
          <w:szCs w:val="24"/>
        </w:rPr>
        <w:t xml:space="preserve">, Pakistan: a qualitative study protocol. </w:t>
      </w:r>
      <w:r w:rsidRPr="00071CE4">
        <w:rPr>
          <w:rFonts w:cstheme="minorHAnsi"/>
          <w:i/>
          <w:iCs/>
          <w:sz w:val="24"/>
          <w:szCs w:val="24"/>
        </w:rPr>
        <w:t>BMJ Open</w:t>
      </w:r>
      <w:r w:rsidRPr="00071CE4">
        <w:rPr>
          <w:rFonts w:cstheme="minorHAnsi"/>
          <w:sz w:val="24"/>
          <w:szCs w:val="24"/>
        </w:rPr>
        <w:t xml:space="preserve">, 12(7), p.e052323. </w:t>
      </w:r>
      <w:proofErr w:type="spellStart"/>
      <w:r w:rsidRPr="00071CE4">
        <w:rPr>
          <w:rFonts w:cstheme="minorHAnsi"/>
          <w:sz w:val="24"/>
          <w:szCs w:val="24"/>
        </w:rPr>
        <w:t>doi:https</w:t>
      </w:r>
      <w:proofErr w:type="spellEnd"/>
      <w:r w:rsidRPr="00071CE4">
        <w:rPr>
          <w:rFonts w:cstheme="minorHAnsi"/>
          <w:sz w:val="24"/>
          <w:szCs w:val="24"/>
        </w:rPr>
        <w:t>://doi.org/10.1136/bmjopen-2021-052323.</w:t>
      </w:r>
    </w:p>
    <w:p w14:paraId="4BCAA2E6"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Li, C., Yang, F., Yang, B.X., Chen, W., Wang, Q., Huang, H., Liu, Q., Luo, D., Wang, X.Q. and Ruan, J. (2022). Experiences and challenges faced by community mental health workers when providing care to people with mental illness: a qualitative study. </w:t>
      </w:r>
      <w:r w:rsidRPr="00071CE4">
        <w:rPr>
          <w:rFonts w:cstheme="minorHAnsi"/>
          <w:i/>
          <w:iCs/>
          <w:sz w:val="24"/>
          <w:szCs w:val="24"/>
        </w:rPr>
        <w:t>BMC Psychiatry</w:t>
      </w:r>
      <w:r w:rsidRPr="00071CE4">
        <w:rPr>
          <w:rFonts w:cstheme="minorHAnsi"/>
          <w:sz w:val="24"/>
          <w:szCs w:val="24"/>
        </w:rPr>
        <w:t xml:space="preserve">, [online] 22(1). </w:t>
      </w:r>
      <w:proofErr w:type="spellStart"/>
      <w:r w:rsidRPr="00071CE4">
        <w:rPr>
          <w:rFonts w:cstheme="minorHAnsi"/>
          <w:sz w:val="24"/>
          <w:szCs w:val="24"/>
        </w:rPr>
        <w:t>doi:https</w:t>
      </w:r>
      <w:proofErr w:type="spellEnd"/>
      <w:r w:rsidRPr="00071CE4">
        <w:rPr>
          <w:rFonts w:cstheme="minorHAnsi"/>
          <w:sz w:val="24"/>
          <w:szCs w:val="24"/>
        </w:rPr>
        <w:t>://doi.org/10.1186/s12888-022-04252-z.</w:t>
      </w:r>
    </w:p>
    <w:p w14:paraId="37D8416A"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lastRenderedPageBreak/>
        <w:t xml:space="preserve">NHS (2023). </w:t>
      </w:r>
      <w:r w:rsidRPr="00071CE4">
        <w:rPr>
          <w:rFonts w:cstheme="minorHAnsi"/>
          <w:i/>
          <w:iCs/>
          <w:sz w:val="24"/>
          <w:szCs w:val="24"/>
        </w:rPr>
        <w:t>Your Antenatal Care</w:t>
      </w:r>
      <w:r w:rsidRPr="00071CE4">
        <w:rPr>
          <w:rFonts w:cstheme="minorHAnsi"/>
          <w:sz w:val="24"/>
          <w:szCs w:val="24"/>
        </w:rPr>
        <w:t>. [online] nhs.uk. Available at: https://www.nhs.uk/pregnancy/your-pregnancy-care/your-antenatal-care/ [Accessed 10 Mar. 2026].</w:t>
      </w:r>
    </w:p>
    <w:p w14:paraId="7E525153"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Palomin, A., </w:t>
      </w:r>
      <w:proofErr w:type="spellStart"/>
      <w:r w:rsidRPr="00071CE4">
        <w:rPr>
          <w:rFonts w:cstheme="minorHAnsi"/>
          <w:sz w:val="24"/>
          <w:szCs w:val="24"/>
        </w:rPr>
        <w:t>Takishima</w:t>
      </w:r>
      <w:proofErr w:type="spellEnd"/>
      <w:r w:rsidRPr="00071CE4">
        <w:rPr>
          <w:rFonts w:cstheme="minorHAnsi"/>
          <w:sz w:val="24"/>
          <w:szCs w:val="24"/>
        </w:rPr>
        <w:t xml:space="preserve">-Lacasa, J., Selby-Nelson, E. and Mercado, A. (2023). Challenges and ethical implications in rural community mental health: The role of mental health providers. </w:t>
      </w:r>
      <w:r w:rsidRPr="00071CE4">
        <w:rPr>
          <w:rFonts w:cstheme="minorHAnsi"/>
          <w:i/>
          <w:iCs/>
          <w:sz w:val="24"/>
          <w:szCs w:val="24"/>
        </w:rPr>
        <w:t>Community Mental Health Journal</w:t>
      </w:r>
      <w:r w:rsidRPr="00071CE4">
        <w:rPr>
          <w:rFonts w:cstheme="minorHAnsi"/>
          <w:sz w:val="24"/>
          <w:szCs w:val="24"/>
        </w:rPr>
        <w:t xml:space="preserve">, [online] 59(8). </w:t>
      </w:r>
      <w:proofErr w:type="spellStart"/>
      <w:r w:rsidRPr="00071CE4">
        <w:rPr>
          <w:rFonts w:cstheme="minorHAnsi"/>
          <w:sz w:val="24"/>
          <w:szCs w:val="24"/>
        </w:rPr>
        <w:t>doi:https</w:t>
      </w:r>
      <w:proofErr w:type="spellEnd"/>
      <w:r w:rsidRPr="00071CE4">
        <w:rPr>
          <w:rFonts w:cstheme="minorHAnsi"/>
          <w:sz w:val="24"/>
          <w:szCs w:val="24"/>
        </w:rPr>
        <w:t>://doi.org/10.1007/s10597-023-01151-9.</w:t>
      </w:r>
    </w:p>
    <w:p w14:paraId="3706EAD8"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Scharff, D., </w:t>
      </w:r>
      <w:proofErr w:type="spellStart"/>
      <w:r w:rsidRPr="00071CE4">
        <w:rPr>
          <w:rFonts w:cstheme="minorHAnsi"/>
          <w:sz w:val="24"/>
          <w:szCs w:val="24"/>
        </w:rPr>
        <w:t>Enard</w:t>
      </w:r>
      <w:proofErr w:type="spellEnd"/>
      <w:r w:rsidRPr="00071CE4">
        <w:rPr>
          <w:rFonts w:cstheme="minorHAnsi"/>
          <w:sz w:val="24"/>
          <w:szCs w:val="24"/>
        </w:rPr>
        <w:t xml:space="preserve">, K.R., Tao, D., Strand, G., Yakubu, R. and Cope, V. (2022). Community Health Worker Impact on Knowledge, Antenatal Care, And Birth Outcomes: A Systematic Review. </w:t>
      </w:r>
      <w:r w:rsidRPr="00071CE4">
        <w:rPr>
          <w:rFonts w:cstheme="minorHAnsi"/>
          <w:i/>
          <w:iCs/>
          <w:sz w:val="24"/>
          <w:szCs w:val="24"/>
        </w:rPr>
        <w:t>Maternal and Child Health Journal</w:t>
      </w:r>
      <w:r w:rsidRPr="00071CE4">
        <w:rPr>
          <w:rFonts w:cstheme="minorHAnsi"/>
          <w:sz w:val="24"/>
          <w:szCs w:val="24"/>
        </w:rPr>
        <w:t xml:space="preserve">, 26(1), pp.79–101. </w:t>
      </w:r>
      <w:proofErr w:type="spellStart"/>
      <w:r w:rsidRPr="00071CE4">
        <w:rPr>
          <w:rFonts w:cstheme="minorHAnsi"/>
          <w:sz w:val="24"/>
          <w:szCs w:val="24"/>
        </w:rPr>
        <w:t>doi:https</w:t>
      </w:r>
      <w:proofErr w:type="spellEnd"/>
      <w:r w:rsidRPr="00071CE4">
        <w:rPr>
          <w:rFonts w:cstheme="minorHAnsi"/>
          <w:sz w:val="24"/>
          <w:szCs w:val="24"/>
        </w:rPr>
        <w:t>://doi.org/10.1007/s10995-021-03299-w.</w:t>
      </w:r>
    </w:p>
    <w:p w14:paraId="1F6C2687"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The Nuffield Trust (2018). </w:t>
      </w:r>
      <w:r w:rsidRPr="00071CE4">
        <w:rPr>
          <w:rFonts w:cstheme="minorHAnsi"/>
          <w:i/>
          <w:iCs/>
          <w:sz w:val="24"/>
          <w:szCs w:val="24"/>
        </w:rPr>
        <w:t>Service users’ experience of community mental health services</w:t>
      </w:r>
      <w:r w:rsidRPr="00071CE4">
        <w:rPr>
          <w:rFonts w:cstheme="minorHAnsi"/>
          <w:sz w:val="24"/>
          <w:szCs w:val="24"/>
        </w:rPr>
        <w:t>. [online] The Nuffield Trust. Available at: https://www.nuffieldtrust.org.uk/resource/service-users-experience-of-community-mental-health-services [Accessed 10 Mar. 2026].</w:t>
      </w:r>
    </w:p>
    <w:p w14:paraId="130EDC84"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Thornicroft, G., Deb, T. and Henderson, C. (2016). Community mental health care worldwide: current status and further developments. </w:t>
      </w:r>
      <w:r w:rsidRPr="00071CE4">
        <w:rPr>
          <w:rFonts w:cstheme="minorHAnsi"/>
          <w:i/>
          <w:iCs/>
          <w:sz w:val="24"/>
          <w:szCs w:val="24"/>
        </w:rPr>
        <w:t>World Psychiatry</w:t>
      </w:r>
      <w:r w:rsidRPr="00071CE4">
        <w:rPr>
          <w:rFonts w:cstheme="minorHAnsi"/>
          <w:sz w:val="24"/>
          <w:szCs w:val="24"/>
        </w:rPr>
        <w:t xml:space="preserve">, [online] 15(3), pp.276–286. </w:t>
      </w:r>
      <w:proofErr w:type="spellStart"/>
      <w:r w:rsidRPr="00071CE4">
        <w:rPr>
          <w:rFonts w:cstheme="minorHAnsi"/>
          <w:sz w:val="24"/>
          <w:szCs w:val="24"/>
        </w:rPr>
        <w:t>doi:https</w:t>
      </w:r>
      <w:proofErr w:type="spellEnd"/>
      <w:r w:rsidRPr="00071CE4">
        <w:rPr>
          <w:rFonts w:cstheme="minorHAnsi"/>
          <w:sz w:val="24"/>
          <w:szCs w:val="24"/>
        </w:rPr>
        <w:t>://doi.org/10.1002/wps.20349.</w:t>
      </w:r>
    </w:p>
    <w:p w14:paraId="3C2E74C4" w14:textId="77777777" w:rsidR="00071CE4" w:rsidRPr="00071CE4" w:rsidRDefault="00071CE4" w:rsidP="00071CE4">
      <w:pPr>
        <w:spacing w:line="360" w:lineRule="auto"/>
        <w:jc w:val="both"/>
        <w:rPr>
          <w:rFonts w:cstheme="minorHAnsi"/>
          <w:sz w:val="24"/>
          <w:szCs w:val="24"/>
        </w:rPr>
      </w:pPr>
      <w:r w:rsidRPr="00071CE4">
        <w:rPr>
          <w:rFonts w:cstheme="minorHAnsi"/>
          <w:sz w:val="24"/>
          <w:szCs w:val="24"/>
        </w:rPr>
        <w:t xml:space="preserve">WHO (2025). </w:t>
      </w:r>
      <w:r w:rsidRPr="00071CE4">
        <w:rPr>
          <w:rFonts w:cstheme="minorHAnsi"/>
          <w:i/>
          <w:iCs/>
          <w:sz w:val="24"/>
          <w:szCs w:val="24"/>
        </w:rPr>
        <w:t>WHO calls for global expansion of midwifery models of care</w:t>
      </w:r>
      <w:r w:rsidRPr="00071CE4">
        <w:rPr>
          <w:rFonts w:cstheme="minorHAnsi"/>
          <w:sz w:val="24"/>
          <w:szCs w:val="24"/>
        </w:rPr>
        <w:t>. [online] Who.int. Available at: https://www.who.int/news/item/18-06-2025-who-calls-for-global-expansion-of-midwifery-models-of-care [Accessed 10 Mar. 2026].</w:t>
      </w:r>
    </w:p>
    <w:p w14:paraId="27EBF8A3" w14:textId="77777777" w:rsidR="00EF3E35" w:rsidRPr="008457A4" w:rsidRDefault="00EF3E35">
      <w:pPr>
        <w:rPr>
          <w:rFonts w:ascii="Arial" w:hAnsi="Arial" w:cs="Arial"/>
        </w:rPr>
      </w:pPr>
    </w:p>
    <w:p w14:paraId="150E9E72" w14:textId="77777777" w:rsidR="00EF3E35" w:rsidRPr="008457A4" w:rsidRDefault="00EF3E35">
      <w:pPr>
        <w:rPr>
          <w:rFonts w:ascii="Arial" w:hAnsi="Arial" w:cs="Arial"/>
        </w:rPr>
      </w:pPr>
    </w:p>
    <w:p w14:paraId="14ED9CB8" w14:textId="77777777" w:rsidR="00EF3E35" w:rsidRPr="008457A4" w:rsidRDefault="00EF3E35">
      <w:pPr>
        <w:rPr>
          <w:rFonts w:ascii="Arial" w:hAnsi="Arial" w:cs="Arial"/>
        </w:rPr>
      </w:pPr>
    </w:p>
    <w:p w14:paraId="349765E8" w14:textId="77777777" w:rsidR="00EF3E35" w:rsidRPr="008457A4" w:rsidRDefault="00EF3E35">
      <w:pPr>
        <w:rPr>
          <w:rFonts w:ascii="Arial" w:hAnsi="Arial" w:cs="Arial"/>
        </w:rPr>
      </w:pPr>
    </w:p>
    <w:sectPr w:rsidR="00EF3E35" w:rsidRPr="008457A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6C565" w14:textId="77777777" w:rsidR="002F5B25" w:rsidRDefault="002F5B25" w:rsidP="00BE6BE0">
      <w:pPr>
        <w:spacing w:after="0" w:line="240" w:lineRule="auto"/>
      </w:pPr>
      <w:r>
        <w:separator/>
      </w:r>
    </w:p>
  </w:endnote>
  <w:endnote w:type="continuationSeparator" w:id="0">
    <w:p w14:paraId="745CC210" w14:textId="77777777" w:rsidR="002F5B25" w:rsidRDefault="002F5B2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592566"/>
      <w:docPartObj>
        <w:docPartGallery w:val="Page Numbers (Bottom of Page)"/>
        <w:docPartUnique/>
      </w:docPartObj>
    </w:sdtPr>
    <w:sdtEndPr>
      <w:rPr>
        <w:noProof/>
      </w:rPr>
    </w:sdtEndPr>
    <w:sdtContent>
      <w:p w14:paraId="02386D56" w14:textId="7AEE66F6" w:rsidR="00071CE4" w:rsidRDefault="00071C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1157C" w14:textId="77777777" w:rsidR="002F5B25" w:rsidRDefault="002F5B25" w:rsidP="00BE6BE0">
      <w:pPr>
        <w:spacing w:after="0" w:line="240" w:lineRule="auto"/>
      </w:pPr>
      <w:r>
        <w:separator/>
      </w:r>
    </w:p>
  </w:footnote>
  <w:footnote w:type="continuationSeparator" w:id="0">
    <w:p w14:paraId="225408F0" w14:textId="77777777" w:rsidR="002F5B25" w:rsidRDefault="002F5B2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237996310" name="Picture 123799631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71CE4"/>
    <w:rsid w:val="001129A8"/>
    <w:rsid w:val="00192DCA"/>
    <w:rsid w:val="002467AC"/>
    <w:rsid w:val="002767BF"/>
    <w:rsid w:val="002F5B25"/>
    <w:rsid w:val="00341AB5"/>
    <w:rsid w:val="003A000F"/>
    <w:rsid w:val="003C3536"/>
    <w:rsid w:val="003F5315"/>
    <w:rsid w:val="005244F8"/>
    <w:rsid w:val="00600172"/>
    <w:rsid w:val="006A6816"/>
    <w:rsid w:val="006F776F"/>
    <w:rsid w:val="007D2261"/>
    <w:rsid w:val="007E148C"/>
    <w:rsid w:val="00804A7F"/>
    <w:rsid w:val="00833470"/>
    <w:rsid w:val="008457A4"/>
    <w:rsid w:val="00925D5E"/>
    <w:rsid w:val="009E257B"/>
    <w:rsid w:val="00A6165E"/>
    <w:rsid w:val="00A82690"/>
    <w:rsid w:val="00A8681D"/>
    <w:rsid w:val="00B642EF"/>
    <w:rsid w:val="00BE6BE0"/>
    <w:rsid w:val="00C77C67"/>
    <w:rsid w:val="00C83A82"/>
    <w:rsid w:val="00CB38C0"/>
    <w:rsid w:val="00E93F91"/>
    <w:rsid w:val="00ED0D33"/>
    <w:rsid w:val="00EF3E35"/>
    <w:rsid w:val="00F34E17"/>
    <w:rsid w:val="00F36D02"/>
    <w:rsid w:val="00F64FBC"/>
    <w:rsid w:val="00FF1D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CE4"/>
    <w:pPr>
      <w:keepNext/>
      <w:keepLines/>
      <w:spacing w:before="240" w:after="0"/>
      <w:outlineLvl w:val="0"/>
    </w:pPr>
    <w:rPr>
      <w:rFonts w:eastAsiaTheme="majorEastAsia" w:cstheme="minorHAnsi"/>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071CE4"/>
    <w:rPr>
      <w:rFonts w:eastAsiaTheme="majorEastAsia" w:cstheme="minorHAnsi"/>
      <w:b/>
      <w:bCs/>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8D239E-BC36-4884-AF5D-7B0E4666A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1067</Words>
  <Characters>6877</Characters>
  <Application>Microsoft Office Word</Application>
  <DocSecurity>0</DocSecurity>
  <Lines>129</Lines>
  <Paragraphs>39</Paragraphs>
  <ScaleCrop>false</ScaleCrop>
  <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2026-03-22T22:19:00Z</dcterms:created>
  <dcterms:modified xsi:type="dcterms:W3CDTF">2026-03-22T22:19:00Z</dcterms:modified>
</cp:coreProperties>
</file>