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33F9DC9" wp14:paraId="290E008E" wp14:textId="619C4312">
      <w:pPr>
        <w:rPr>
          <w:rFonts w:ascii="Arial" w:hAnsi="Arial" w:eastAsia="Arial" w:cs="Arial"/>
          <w:b w:val="1"/>
          <w:bCs w:val="1"/>
          <w:i w:val="0"/>
          <w:iCs w:val="0"/>
          <w:caps w:val="0"/>
          <w:smallCaps w:val="0"/>
          <w:noProof w:val="0"/>
          <w:color w:val="000000" w:themeColor="text1" w:themeTint="FF" w:themeShade="FF"/>
          <w:sz w:val="24"/>
          <w:szCs w:val="24"/>
          <w:lang w:val="en-US"/>
        </w:rPr>
      </w:pPr>
      <w:r w:rsidRPr="21A74875" w:rsidR="23DC39A8">
        <w:rPr>
          <w:rFonts w:ascii="Arial" w:hAnsi="Arial" w:eastAsia="Arial" w:cs="Arial"/>
          <w:b w:val="1"/>
          <w:bCs w:val="1"/>
          <w:i w:val="0"/>
          <w:iCs w:val="0"/>
          <w:caps w:val="0"/>
          <w:smallCaps w:val="0"/>
          <w:noProof w:val="0"/>
          <w:color w:val="000000" w:themeColor="text1" w:themeTint="FF" w:themeShade="FF"/>
          <w:sz w:val="24"/>
          <w:szCs w:val="24"/>
          <w:lang w:val="en-US"/>
        </w:rPr>
        <w:t>Link to Presentation:</w:t>
      </w:r>
    </w:p>
    <w:p xmlns:wp14="http://schemas.microsoft.com/office/word/2010/wordml" w:rsidP="21A74875" wp14:paraId="42DE519A" wp14:textId="14F34856">
      <w:pPr>
        <w:spacing w:before="240" w:beforeAutospacing="off" w:after="240" w:afterAutospacing="off"/>
      </w:pPr>
      <w:hyperlink r:id="Rd62ae2f04cbc43ba">
        <w:r w:rsidRPr="21A74875" w:rsidR="07254C55">
          <w:rPr>
            <w:rStyle w:val="Hyperlink"/>
            <w:rFonts w:ascii="Arial" w:hAnsi="Arial" w:eastAsia="Arial" w:cs="Arial"/>
            <w:noProof w:val="0"/>
            <w:sz w:val="24"/>
            <w:szCs w:val="24"/>
            <w:lang w:val="en-US"/>
          </w:rPr>
          <w:t>https://uowtsd-my.sharepoint.com/:p:/r/personal/2301151_student_uwtsd_ac_uk/Documents/Level%205/Sport%20Psych/Presentation/Individual%20Presentation.pptx?d=w331db4d7e64f4a899b7461bb18438f0d&amp;csf=1&amp;web=1&amp;e=i70FXN</w:t>
        </w:r>
      </w:hyperlink>
    </w:p>
    <w:p xmlns:wp14="http://schemas.microsoft.com/office/word/2010/wordml" w:rsidP="133F9DC9" wp14:paraId="5F89633E" wp14:textId="7364D88B">
      <w:pPr>
        <w:rPr>
          <w:rFonts w:ascii="Arial" w:hAnsi="Arial" w:eastAsia="Arial" w:cs="Arial"/>
          <w:b w:val="1"/>
          <w:bCs w:val="1"/>
          <w:i w:val="0"/>
          <w:iCs w:val="0"/>
          <w:caps w:val="0"/>
          <w:smallCaps w:val="0"/>
          <w:noProof w:val="0"/>
          <w:color w:val="000000" w:themeColor="text1" w:themeTint="FF" w:themeShade="FF"/>
          <w:sz w:val="24"/>
          <w:szCs w:val="24"/>
          <w:lang w:val="en-US"/>
        </w:rPr>
      </w:pPr>
      <w:r w:rsidRPr="4E7BEAB3" w:rsidR="23DC39A8">
        <w:rPr>
          <w:rFonts w:ascii="Arial" w:hAnsi="Arial" w:eastAsia="Arial" w:cs="Arial"/>
          <w:b w:val="1"/>
          <w:bCs w:val="1"/>
          <w:i w:val="0"/>
          <w:iCs w:val="0"/>
          <w:caps w:val="0"/>
          <w:smallCaps w:val="0"/>
          <w:noProof w:val="0"/>
          <w:color w:val="000000" w:themeColor="text1" w:themeTint="FF" w:themeShade="FF"/>
          <w:sz w:val="24"/>
          <w:szCs w:val="24"/>
          <w:lang w:val="en-US"/>
        </w:rPr>
        <w:t>Presentation Slides:</w:t>
      </w:r>
    </w:p>
    <w:p xmlns:wp14="http://schemas.microsoft.com/office/word/2010/wordml" w:rsidP="133F9DC9" wp14:paraId="1117F501" wp14:textId="4D747EA3">
      <w:pPr/>
      <w:r w:rsidR="6BFC8FEA">
        <w:drawing>
          <wp:inline xmlns:wp14="http://schemas.microsoft.com/office/word/2010/wordprocessingDrawing" wp14:editId="62C9121D" wp14:anchorId="2354F00E">
            <wp:extent cx="4490720" cy="2590800"/>
            <wp:effectExtent l="0" t="0" r="0" b="0"/>
            <wp:docPr id="134277927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42779279" name=""/>
                    <pic:cNvPicPr/>
                  </pic:nvPicPr>
                  <pic:blipFill>
                    <a:blip xmlns:r="http://schemas.openxmlformats.org/officeDocument/2006/relationships" r:embed="rId1708805809">
                      <a:extLst>
                        <a:ext uri="{28A0092B-C50C-407E-A947-70E740481C1C}">
                          <a14:useLocalDpi xmlns:a14="http://schemas.microsoft.com/office/drawing/2010/main"/>
                        </a:ext>
                      </a:extLst>
                    </a:blip>
                    <a:stretch>
                      <a:fillRect/>
                    </a:stretch>
                  </pic:blipFill>
                  <pic:spPr>
                    <a:xfrm rot="0">
                      <a:off x="0" y="0"/>
                      <a:ext cx="4490720" cy="2590800"/>
                    </a:xfrm>
                    <a:prstGeom prst="rect">
                      <a:avLst/>
                    </a:prstGeom>
                  </pic:spPr>
                </pic:pic>
              </a:graphicData>
            </a:graphic>
          </wp:inline>
        </w:drawing>
      </w:r>
    </w:p>
    <w:p xmlns:wp14="http://schemas.microsoft.com/office/word/2010/wordml" wp14:paraId="3860D223" wp14:textId="18CF3E19">
      <w:r w:rsidR="0752C874">
        <w:drawing>
          <wp:inline xmlns:wp14="http://schemas.microsoft.com/office/word/2010/wordprocessingDrawing" wp14:editId="5FACBCC1" wp14:anchorId="523CAC3D">
            <wp:extent cx="4440815" cy="2505075"/>
            <wp:effectExtent l="0" t="0" r="0" b="0"/>
            <wp:docPr id="146714072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67140723" name=""/>
                    <pic:cNvPicPr/>
                  </pic:nvPicPr>
                  <pic:blipFill>
                    <a:blip xmlns:r="http://schemas.openxmlformats.org/officeDocument/2006/relationships" r:embed="rId344941369">
                      <a:extLst>
                        <a:ext uri="{28A0092B-C50C-407E-A947-70E740481C1C}">
                          <a14:useLocalDpi xmlns:a14="http://schemas.microsoft.com/office/drawing/2010/main"/>
                        </a:ext>
                      </a:extLst>
                    </a:blip>
                    <a:stretch>
                      <a:fillRect/>
                    </a:stretch>
                  </pic:blipFill>
                  <pic:spPr>
                    <a:xfrm rot="0">
                      <a:off x="0" y="0"/>
                      <a:ext cx="4440815" cy="2505075"/>
                    </a:xfrm>
                    <a:prstGeom prst="rect">
                      <a:avLst/>
                    </a:prstGeom>
                  </pic:spPr>
                </pic:pic>
              </a:graphicData>
            </a:graphic>
          </wp:inline>
        </w:drawing>
      </w:r>
    </w:p>
    <w:p xmlns:wp14="http://schemas.microsoft.com/office/word/2010/wordml" wp14:paraId="7F813202" wp14:textId="3D2C630E">
      <w:r w:rsidR="00518CBA">
        <w:drawing>
          <wp:inline xmlns:wp14="http://schemas.microsoft.com/office/word/2010/wordprocessingDrawing" wp14:editId="4401AFFF" wp14:anchorId="62929CF2">
            <wp:extent cx="4457700" cy="2514600"/>
            <wp:effectExtent l="0" t="0" r="0" b="0"/>
            <wp:docPr id="62025608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20256081" name=""/>
                    <pic:cNvPicPr/>
                  </pic:nvPicPr>
                  <pic:blipFill>
                    <a:blip xmlns:r="http://schemas.openxmlformats.org/officeDocument/2006/relationships" r:embed="rId2021409282">
                      <a:extLst>
                        <a:ext uri="{28A0092B-C50C-407E-A947-70E740481C1C}">
                          <a14:useLocalDpi xmlns:a14="http://schemas.microsoft.com/office/drawing/2010/main"/>
                        </a:ext>
                      </a:extLst>
                    </a:blip>
                    <a:stretch>
                      <a:fillRect/>
                    </a:stretch>
                  </pic:blipFill>
                  <pic:spPr>
                    <a:xfrm rot="0">
                      <a:off x="0" y="0"/>
                      <a:ext cx="4457700" cy="2514600"/>
                    </a:xfrm>
                    <a:prstGeom prst="rect">
                      <a:avLst/>
                    </a:prstGeom>
                  </pic:spPr>
                </pic:pic>
              </a:graphicData>
            </a:graphic>
          </wp:inline>
        </w:drawing>
      </w:r>
    </w:p>
    <w:p xmlns:wp14="http://schemas.microsoft.com/office/word/2010/wordml" wp14:paraId="71529FA2" wp14:textId="2292B98A">
      <w:r w:rsidR="23DC39A8">
        <w:drawing>
          <wp:inline xmlns:wp14="http://schemas.microsoft.com/office/word/2010/wordprocessingDrawing" wp14:editId="7BC8D27A" wp14:anchorId="3426667B">
            <wp:extent cx="4542126" cy="2562225"/>
            <wp:effectExtent l="0" t="0" r="0" b="0"/>
            <wp:docPr id="21014329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01432984" name=""/>
                    <pic:cNvPicPr/>
                  </pic:nvPicPr>
                  <pic:blipFill>
                    <a:blip xmlns:r="http://schemas.openxmlformats.org/officeDocument/2006/relationships" r:embed="rId421222772">
                      <a:extLst>
                        <a:ext uri="{28A0092B-C50C-407E-A947-70E740481C1C}">
                          <a14:useLocalDpi xmlns:a14="http://schemas.microsoft.com/office/drawing/2010/main"/>
                        </a:ext>
                      </a:extLst>
                    </a:blip>
                    <a:stretch>
                      <a:fillRect/>
                    </a:stretch>
                  </pic:blipFill>
                  <pic:spPr>
                    <a:xfrm rot="0">
                      <a:off x="0" y="0"/>
                      <a:ext cx="4542126" cy="2562225"/>
                    </a:xfrm>
                    <a:prstGeom prst="rect">
                      <a:avLst/>
                    </a:prstGeom>
                  </pic:spPr>
                </pic:pic>
              </a:graphicData>
            </a:graphic>
          </wp:inline>
        </w:drawing>
      </w:r>
    </w:p>
    <w:p xmlns:wp14="http://schemas.microsoft.com/office/word/2010/wordml" wp14:paraId="3DAEE2F4" wp14:textId="117FE7A4">
      <w:r w:rsidR="23DC39A8">
        <w:drawing>
          <wp:inline xmlns:wp14="http://schemas.microsoft.com/office/word/2010/wordprocessingDrawing" wp14:editId="7BA00AA8" wp14:anchorId="5BDAF589">
            <wp:extent cx="4274049" cy="2438400"/>
            <wp:effectExtent l="0" t="0" r="0" b="0"/>
            <wp:docPr id="148495074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84950748" name=""/>
                    <pic:cNvPicPr/>
                  </pic:nvPicPr>
                  <pic:blipFill>
                    <a:blip xmlns:r="http://schemas.openxmlformats.org/officeDocument/2006/relationships" r:embed="rId1625305079">
                      <a:extLst>
                        <a:ext uri="{28A0092B-C50C-407E-A947-70E740481C1C}">
                          <a14:useLocalDpi xmlns:a14="http://schemas.microsoft.com/office/drawing/2010/main"/>
                        </a:ext>
                      </a:extLst>
                    </a:blip>
                    <a:stretch>
                      <a:fillRect/>
                    </a:stretch>
                  </pic:blipFill>
                  <pic:spPr>
                    <a:xfrm rot="0">
                      <a:off x="0" y="0"/>
                      <a:ext cx="4274049" cy="2438400"/>
                    </a:xfrm>
                    <a:prstGeom prst="rect">
                      <a:avLst/>
                    </a:prstGeom>
                  </pic:spPr>
                </pic:pic>
              </a:graphicData>
            </a:graphic>
          </wp:inline>
        </w:drawing>
      </w:r>
      <w:r w:rsidR="48E27E64">
        <w:drawing>
          <wp:inline xmlns:wp14="http://schemas.microsoft.com/office/word/2010/wordprocessingDrawing" wp14:editId="352C3A47" wp14:anchorId="75B59F24">
            <wp:extent cx="4290745" cy="2447925"/>
            <wp:effectExtent l="0" t="0" r="0" b="0"/>
            <wp:docPr id="191670393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16703933" name=""/>
                    <pic:cNvPicPr/>
                  </pic:nvPicPr>
                  <pic:blipFill>
                    <a:blip xmlns:r="http://schemas.openxmlformats.org/officeDocument/2006/relationships" r:embed="rId2058773140">
                      <a:extLst>
                        <a:ext uri="{28A0092B-C50C-407E-A947-70E740481C1C}">
                          <a14:useLocalDpi xmlns:a14="http://schemas.microsoft.com/office/drawing/2010/main"/>
                        </a:ext>
                      </a:extLst>
                    </a:blip>
                    <a:stretch>
                      <a:fillRect/>
                    </a:stretch>
                  </pic:blipFill>
                  <pic:spPr>
                    <a:xfrm rot="0">
                      <a:off x="0" y="0"/>
                      <a:ext cx="4290745" cy="2447925"/>
                    </a:xfrm>
                    <a:prstGeom prst="rect">
                      <a:avLst/>
                    </a:prstGeom>
                  </pic:spPr>
                </pic:pic>
              </a:graphicData>
            </a:graphic>
          </wp:inline>
        </w:drawing>
      </w:r>
      <w:r w:rsidR="60F4C8DF">
        <w:drawing>
          <wp:inline xmlns:wp14="http://schemas.microsoft.com/office/word/2010/wordprocessingDrawing" wp14:editId="31467627" wp14:anchorId="7AC9C612">
            <wp:extent cx="4337669" cy="2495550"/>
            <wp:effectExtent l="0" t="0" r="0" b="0"/>
            <wp:docPr id="108709388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87093883" name=""/>
                    <pic:cNvPicPr/>
                  </pic:nvPicPr>
                  <pic:blipFill>
                    <a:blip xmlns:r="http://schemas.openxmlformats.org/officeDocument/2006/relationships" r:embed="rId951937375">
                      <a:extLst>
                        <a:ext uri="{28A0092B-C50C-407E-A947-70E740481C1C}">
                          <a14:useLocalDpi xmlns:a14="http://schemas.microsoft.com/office/drawing/2010/main"/>
                        </a:ext>
                      </a:extLst>
                    </a:blip>
                    <a:stretch>
                      <a:fillRect/>
                    </a:stretch>
                  </pic:blipFill>
                  <pic:spPr>
                    <a:xfrm rot="0">
                      <a:off x="0" y="0"/>
                      <a:ext cx="4337669" cy="2495550"/>
                    </a:xfrm>
                    <a:prstGeom prst="rect">
                      <a:avLst/>
                    </a:prstGeom>
                  </pic:spPr>
                </pic:pic>
              </a:graphicData>
            </a:graphic>
          </wp:inline>
        </w:drawing>
      </w:r>
      <w:r w:rsidR="60F4C8DF">
        <w:drawing>
          <wp:inline xmlns:wp14="http://schemas.microsoft.com/office/word/2010/wordprocessingDrawing" wp14:editId="178D367B" wp14:anchorId="433E6E89">
            <wp:extent cx="4357527" cy="2486025"/>
            <wp:effectExtent l="0" t="0" r="0" b="0"/>
            <wp:docPr id="192641290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26412903" name=""/>
                    <pic:cNvPicPr/>
                  </pic:nvPicPr>
                  <pic:blipFill>
                    <a:blip xmlns:r="http://schemas.openxmlformats.org/officeDocument/2006/relationships" r:embed="rId1563964968">
                      <a:extLst>
                        <a:ext uri="{28A0092B-C50C-407E-A947-70E740481C1C}">
                          <a14:useLocalDpi xmlns:a14="http://schemas.microsoft.com/office/drawing/2010/main"/>
                        </a:ext>
                      </a:extLst>
                    </a:blip>
                    <a:stretch>
                      <a:fillRect/>
                    </a:stretch>
                  </pic:blipFill>
                  <pic:spPr>
                    <a:xfrm rot="0">
                      <a:off x="0" y="0"/>
                      <a:ext cx="4357527" cy="2486025"/>
                    </a:xfrm>
                    <a:prstGeom prst="rect">
                      <a:avLst/>
                    </a:prstGeom>
                  </pic:spPr>
                </pic:pic>
              </a:graphicData>
            </a:graphic>
          </wp:inline>
        </w:drawing>
      </w:r>
      <w:r w:rsidR="3722B6B7">
        <w:drawing>
          <wp:inline xmlns:wp14="http://schemas.microsoft.com/office/word/2010/wordprocessingDrawing" wp14:editId="303CA67B" wp14:anchorId="7949E825">
            <wp:extent cx="4284080" cy="2402930"/>
            <wp:effectExtent l="0" t="0" r="0" b="0"/>
            <wp:docPr id="5558404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55840421" name=""/>
                    <pic:cNvPicPr/>
                  </pic:nvPicPr>
                  <pic:blipFill>
                    <a:blip xmlns:r="http://schemas.openxmlformats.org/officeDocument/2006/relationships" r:embed="rId200633786">
                      <a:extLst>
                        <a:ext uri="{28A0092B-C50C-407E-A947-70E740481C1C}">
                          <a14:useLocalDpi xmlns:a14="http://schemas.microsoft.com/office/drawing/2010/main"/>
                        </a:ext>
                      </a:extLst>
                    </a:blip>
                    <a:stretch>
                      <a:fillRect/>
                    </a:stretch>
                  </pic:blipFill>
                  <pic:spPr>
                    <a:xfrm rot="0">
                      <a:off x="0" y="0"/>
                      <a:ext cx="4284080" cy="2402930"/>
                    </a:xfrm>
                    <a:prstGeom prst="rect">
                      <a:avLst/>
                    </a:prstGeom>
                  </pic:spPr>
                </pic:pic>
              </a:graphicData>
            </a:graphic>
          </wp:inline>
        </w:drawing>
      </w:r>
      <w:r w:rsidR="3722B6B7">
        <w:drawing>
          <wp:inline xmlns:wp14="http://schemas.microsoft.com/office/word/2010/wordprocessingDrawing" wp14:editId="77A3CFB5" wp14:anchorId="73B09D87">
            <wp:extent cx="4248432" cy="2416976"/>
            <wp:effectExtent l="0" t="0" r="0" b="0"/>
            <wp:docPr id="51314143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13141436" name=""/>
                    <pic:cNvPicPr/>
                  </pic:nvPicPr>
                  <pic:blipFill>
                    <a:blip xmlns:r="http://schemas.openxmlformats.org/officeDocument/2006/relationships" r:embed="rId160960650">
                      <a:extLst>
                        <a:ext uri="{28A0092B-C50C-407E-A947-70E740481C1C}">
                          <a14:useLocalDpi xmlns:a14="http://schemas.microsoft.com/office/drawing/2010/main"/>
                        </a:ext>
                      </a:extLst>
                    </a:blip>
                    <a:stretch>
                      <a:fillRect/>
                    </a:stretch>
                  </pic:blipFill>
                  <pic:spPr>
                    <a:xfrm rot="0">
                      <a:off x="0" y="0"/>
                      <a:ext cx="4248432" cy="2416976"/>
                    </a:xfrm>
                    <a:prstGeom prst="rect">
                      <a:avLst/>
                    </a:prstGeom>
                  </pic:spPr>
                </pic:pic>
              </a:graphicData>
            </a:graphic>
          </wp:inline>
        </w:drawing>
      </w:r>
      <w:r w:rsidR="3722B6B7">
        <w:drawing>
          <wp:inline xmlns:wp14="http://schemas.microsoft.com/office/word/2010/wordprocessingDrawing" wp14:editId="27346D48" wp14:anchorId="009DC276">
            <wp:extent cx="4271963" cy="2409825"/>
            <wp:effectExtent l="0" t="0" r="0" b="0"/>
            <wp:docPr id="205160494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51604947" name=""/>
                    <pic:cNvPicPr/>
                  </pic:nvPicPr>
                  <pic:blipFill>
                    <a:blip xmlns:r="http://schemas.openxmlformats.org/officeDocument/2006/relationships" r:embed="rId1744914985">
                      <a:extLst>
                        <a:ext uri="{28A0092B-C50C-407E-A947-70E740481C1C}">
                          <a14:useLocalDpi xmlns:a14="http://schemas.microsoft.com/office/drawing/2010/main"/>
                        </a:ext>
                      </a:extLst>
                    </a:blip>
                    <a:stretch>
                      <a:fillRect/>
                    </a:stretch>
                  </pic:blipFill>
                  <pic:spPr>
                    <a:xfrm rot="0">
                      <a:off x="0" y="0"/>
                      <a:ext cx="4271963" cy="2409825"/>
                    </a:xfrm>
                    <a:prstGeom prst="rect">
                      <a:avLst/>
                    </a:prstGeom>
                  </pic:spPr>
                </pic:pic>
              </a:graphicData>
            </a:graphic>
          </wp:inline>
        </w:drawing>
      </w:r>
      <w:r w:rsidR="0E89B152">
        <w:drawing>
          <wp:inline xmlns:wp14="http://schemas.microsoft.com/office/word/2010/wordprocessingDrawing" wp14:editId="6959545B" wp14:anchorId="1C9A236C">
            <wp:extent cx="4419600" cy="2493108"/>
            <wp:effectExtent l="0" t="0" r="0" b="0"/>
            <wp:docPr id="18745799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74579984" name=""/>
                    <pic:cNvPicPr/>
                  </pic:nvPicPr>
                  <pic:blipFill>
                    <a:blip xmlns:r="http://schemas.openxmlformats.org/officeDocument/2006/relationships" r:embed="rId1222925529">
                      <a:extLst>
                        <a:ext uri="{28A0092B-C50C-407E-A947-70E740481C1C}">
                          <a14:useLocalDpi xmlns:a14="http://schemas.microsoft.com/office/drawing/2010/main"/>
                        </a:ext>
                      </a:extLst>
                    </a:blip>
                    <a:stretch>
                      <a:fillRect/>
                    </a:stretch>
                  </pic:blipFill>
                  <pic:spPr>
                    <a:xfrm rot="0">
                      <a:off x="0" y="0"/>
                      <a:ext cx="4419600" cy="2493108"/>
                    </a:xfrm>
                    <a:prstGeom prst="rect">
                      <a:avLst/>
                    </a:prstGeom>
                  </pic:spPr>
                </pic:pic>
              </a:graphicData>
            </a:graphic>
          </wp:inline>
        </w:drawing>
      </w:r>
      <w:r w:rsidR="643B0B55">
        <w:drawing>
          <wp:inline xmlns:wp14="http://schemas.microsoft.com/office/word/2010/wordprocessingDrawing" wp14:editId="2DD190DC" wp14:anchorId="68DFCD41">
            <wp:extent cx="4344047" cy="2457450"/>
            <wp:effectExtent l="0" t="0" r="0" b="0"/>
            <wp:docPr id="68043260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80432607" name=""/>
                    <pic:cNvPicPr/>
                  </pic:nvPicPr>
                  <pic:blipFill>
                    <a:blip xmlns:r="http://schemas.openxmlformats.org/officeDocument/2006/relationships" r:embed="rId1336104949">
                      <a:extLst>
                        <a:ext uri="{28A0092B-C50C-407E-A947-70E740481C1C}">
                          <a14:useLocalDpi xmlns:a14="http://schemas.microsoft.com/office/drawing/2010/main"/>
                        </a:ext>
                      </a:extLst>
                    </a:blip>
                    <a:stretch>
                      <a:fillRect/>
                    </a:stretch>
                  </pic:blipFill>
                  <pic:spPr>
                    <a:xfrm rot="0">
                      <a:off x="0" y="0"/>
                      <a:ext cx="4344047" cy="2457450"/>
                    </a:xfrm>
                    <a:prstGeom prst="rect">
                      <a:avLst/>
                    </a:prstGeom>
                  </pic:spPr>
                </pic:pic>
              </a:graphicData>
            </a:graphic>
          </wp:inline>
        </w:drawing>
      </w:r>
      <w:r w:rsidR="643B0B55">
        <w:drawing>
          <wp:inline xmlns:wp14="http://schemas.microsoft.com/office/word/2010/wordprocessingDrawing" wp14:editId="3E06D0D8" wp14:anchorId="525692D5">
            <wp:extent cx="4283377" cy="2457450"/>
            <wp:effectExtent l="0" t="0" r="0" b="0"/>
            <wp:docPr id="156155053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61550537" name=""/>
                    <pic:cNvPicPr/>
                  </pic:nvPicPr>
                  <pic:blipFill>
                    <a:blip xmlns:r="http://schemas.openxmlformats.org/officeDocument/2006/relationships" r:embed="rId181673647">
                      <a:extLst>
                        <a:ext uri="{28A0092B-C50C-407E-A947-70E740481C1C}">
                          <a14:useLocalDpi xmlns:a14="http://schemas.microsoft.com/office/drawing/2010/main"/>
                        </a:ext>
                      </a:extLst>
                    </a:blip>
                    <a:stretch>
                      <a:fillRect/>
                    </a:stretch>
                  </pic:blipFill>
                  <pic:spPr>
                    <a:xfrm rot="0">
                      <a:off x="0" y="0"/>
                      <a:ext cx="4283377" cy="2457450"/>
                    </a:xfrm>
                    <a:prstGeom prst="rect">
                      <a:avLst/>
                    </a:prstGeom>
                  </pic:spPr>
                </pic:pic>
              </a:graphicData>
            </a:graphic>
          </wp:inline>
        </w:drawing>
      </w:r>
      <w:r w:rsidR="416DEA4B">
        <w:drawing>
          <wp:inline xmlns:wp14="http://schemas.microsoft.com/office/word/2010/wordprocessingDrawing" wp14:editId="7ADB60D9" wp14:anchorId="11811B12">
            <wp:extent cx="4276725" cy="2419366"/>
            <wp:effectExtent l="0" t="0" r="0" b="0"/>
            <wp:docPr id="9723003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7230037" name=""/>
                    <pic:cNvPicPr/>
                  </pic:nvPicPr>
                  <pic:blipFill>
                    <a:blip xmlns:r="http://schemas.openxmlformats.org/officeDocument/2006/relationships" r:embed="rId281606107">
                      <a:extLst>
                        <a:ext uri="{28A0092B-C50C-407E-A947-70E740481C1C}">
                          <a14:useLocalDpi xmlns:a14="http://schemas.microsoft.com/office/drawing/2010/main"/>
                        </a:ext>
                      </a:extLst>
                    </a:blip>
                    <a:stretch>
                      <a:fillRect/>
                    </a:stretch>
                  </pic:blipFill>
                  <pic:spPr>
                    <a:xfrm rot="0">
                      <a:off x="0" y="0"/>
                      <a:ext cx="4276725" cy="2419366"/>
                    </a:xfrm>
                    <a:prstGeom prst="rect">
                      <a:avLst/>
                    </a:prstGeom>
                  </pic:spPr>
                </pic:pic>
              </a:graphicData>
            </a:graphic>
          </wp:inline>
        </w:drawing>
      </w:r>
    </w:p>
    <w:p w:rsidR="416DEA4B" w:rsidRDefault="416DEA4B" w14:paraId="275E2DBD" w14:textId="7B3F4AF2">
      <w:r w:rsidR="416DEA4B">
        <w:drawing>
          <wp:inline wp14:editId="0513C0AA" wp14:anchorId="784385B4">
            <wp:extent cx="4233334" cy="2381250"/>
            <wp:effectExtent l="0" t="0" r="0" b="0"/>
            <wp:docPr id="146489476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64894768" name=""/>
                    <pic:cNvPicPr/>
                  </pic:nvPicPr>
                  <pic:blipFill>
                    <a:blip xmlns:r="http://schemas.openxmlformats.org/officeDocument/2006/relationships" r:embed="rId574334010">
                      <a:extLst>
                        <a:ext uri="{28A0092B-C50C-407E-A947-70E740481C1C}">
                          <a14:useLocalDpi xmlns:a14="http://schemas.microsoft.com/office/drawing/2010/main"/>
                        </a:ext>
                      </a:extLst>
                    </a:blip>
                    <a:stretch>
                      <a:fillRect/>
                    </a:stretch>
                  </pic:blipFill>
                  <pic:spPr>
                    <a:xfrm rot="0">
                      <a:off x="0" y="0"/>
                      <a:ext cx="4233334" cy="2381250"/>
                    </a:xfrm>
                    <a:prstGeom prst="rect">
                      <a:avLst/>
                    </a:prstGeom>
                  </pic:spPr>
                </pic:pic>
              </a:graphicData>
            </a:graphic>
          </wp:inline>
        </w:drawing>
      </w:r>
      <w:r w:rsidR="416DEA4B">
        <w:drawing>
          <wp:inline wp14:editId="5614163E" wp14:anchorId="05D24371">
            <wp:extent cx="4268535" cy="2421573"/>
            <wp:effectExtent l="0" t="0" r="0" b="0"/>
            <wp:docPr id="15060526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06052635" name=""/>
                    <pic:cNvPicPr/>
                  </pic:nvPicPr>
                  <pic:blipFill>
                    <a:blip xmlns:r="http://schemas.openxmlformats.org/officeDocument/2006/relationships" r:embed="rId18145122">
                      <a:extLst>
                        <a:ext uri="{28A0092B-C50C-407E-A947-70E740481C1C}">
                          <a14:useLocalDpi xmlns:a14="http://schemas.microsoft.com/office/drawing/2010/main"/>
                        </a:ext>
                      </a:extLst>
                    </a:blip>
                    <a:stretch>
                      <a:fillRect/>
                    </a:stretch>
                  </pic:blipFill>
                  <pic:spPr>
                    <a:xfrm rot="0">
                      <a:off x="0" y="0"/>
                      <a:ext cx="4268535" cy="2421573"/>
                    </a:xfrm>
                    <a:prstGeom prst="rect">
                      <a:avLst/>
                    </a:prstGeom>
                  </pic:spPr>
                </pic:pic>
              </a:graphicData>
            </a:graphic>
          </wp:inline>
        </w:drawing>
      </w:r>
      <w:r w:rsidR="416DEA4B">
        <w:drawing>
          <wp:inline wp14:editId="6BDBF45A" wp14:anchorId="1F2538DE">
            <wp:extent cx="4917129" cy="2828925"/>
            <wp:effectExtent l="0" t="0" r="0" b="0"/>
            <wp:docPr id="16832147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83214735" name=""/>
                    <pic:cNvPicPr/>
                  </pic:nvPicPr>
                  <pic:blipFill>
                    <a:blip xmlns:r="http://schemas.openxmlformats.org/officeDocument/2006/relationships" r:embed="rId962915846">
                      <a:extLst>
                        <a:ext uri="{28A0092B-C50C-407E-A947-70E740481C1C}">
                          <a14:useLocalDpi xmlns:a14="http://schemas.microsoft.com/office/drawing/2010/main"/>
                        </a:ext>
                      </a:extLst>
                    </a:blip>
                    <a:stretch>
                      <a:fillRect/>
                    </a:stretch>
                  </pic:blipFill>
                  <pic:spPr>
                    <a:xfrm rot="0">
                      <a:off x="0" y="0"/>
                      <a:ext cx="4917129" cy="2828925"/>
                    </a:xfrm>
                    <a:prstGeom prst="rect">
                      <a:avLst/>
                    </a:prstGeom>
                  </pic:spPr>
                </pic:pic>
              </a:graphicData>
            </a:graphic>
          </wp:inline>
        </w:drawing>
      </w:r>
    </w:p>
    <w:p w:rsidR="4E7BEAB3" w:rsidP="4E7BEAB3" w:rsidRDefault="4E7BEAB3" w14:paraId="6578C908" w14:textId="4B573B69">
      <w:pPr>
        <w:rPr>
          <w:rFonts w:ascii="Arial" w:hAnsi="Arial" w:eastAsia="Arial" w:cs="Arial"/>
          <w:b w:val="1"/>
          <w:bCs w:val="1"/>
        </w:rPr>
      </w:pPr>
    </w:p>
    <w:p xmlns:wp14="http://schemas.microsoft.com/office/word/2010/wordml" w:rsidP="133F9DC9" wp14:paraId="0066D1D5" wp14:textId="1A71E8B1">
      <w:pPr>
        <w:rPr>
          <w:rFonts w:ascii="Arial" w:hAnsi="Arial" w:eastAsia="Arial" w:cs="Arial"/>
          <w:b w:val="1"/>
          <w:bCs w:val="1"/>
        </w:rPr>
      </w:pPr>
      <w:r w:rsidRPr="133F9DC9" w:rsidR="23DC39A8">
        <w:rPr>
          <w:rFonts w:ascii="Arial" w:hAnsi="Arial" w:eastAsia="Arial" w:cs="Arial"/>
          <w:b w:val="1"/>
          <w:bCs w:val="1"/>
        </w:rPr>
        <w:t>Script:</w:t>
      </w:r>
    </w:p>
    <w:p xmlns:wp14="http://schemas.microsoft.com/office/word/2010/wordml" w:rsidP="133F9DC9" wp14:paraId="73293259" wp14:textId="081CFA3A">
      <w:pPr>
        <w:rPr>
          <w:rFonts w:ascii="Arial" w:hAnsi="Arial" w:eastAsia="Arial" w:cs="Arial"/>
          <w:b w:val="0"/>
          <w:bCs w:val="0"/>
          <w:i w:val="0"/>
          <w:iCs w:val="0"/>
          <w:caps w:val="0"/>
          <w:smallCaps w:val="0"/>
          <w:noProof w:val="0"/>
          <w:color w:val="000000" w:themeColor="text1" w:themeTint="FF" w:themeShade="FF"/>
          <w:sz w:val="24"/>
          <w:szCs w:val="24"/>
          <w:lang w:val="en-US"/>
        </w:rPr>
      </w:pPr>
      <w:r w:rsidRPr="133F9DC9" w:rsidR="23DC39A8">
        <w:rPr>
          <w:rFonts w:ascii="Arial" w:hAnsi="Arial" w:eastAsia="Arial" w:cs="Arial"/>
          <w:b w:val="1"/>
          <w:bCs w:val="1"/>
          <w:i w:val="0"/>
          <w:iCs w:val="0"/>
          <w:caps w:val="0"/>
          <w:smallCaps w:val="0"/>
          <w:noProof w:val="0"/>
          <w:color w:val="000000" w:themeColor="text1" w:themeTint="FF" w:themeShade="FF"/>
          <w:sz w:val="24"/>
          <w:szCs w:val="24"/>
          <w:lang w:val="en-US"/>
        </w:rPr>
        <w:t>Slide 1 (Title Slide)</w:t>
      </w:r>
    </w:p>
    <w:p xmlns:wp14="http://schemas.microsoft.com/office/word/2010/wordml" w:rsidP="133F9DC9" wp14:paraId="225D061D" wp14:textId="39F14F59">
      <w:pPr>
        <w:rPr>
          <w:rFonts w:ascii="Arial" w:hAnsi="Arial" w:eastAsia="Arial" w:cs="Arial"/>
          <w:b w:val="0"/>
          <w:bCs w:val="0"/>
          <w:i w:val="0"/>
          <w:iCs w:val="0"/>
          <w:caps w:val="0"/>
          <w:smallCaps w:val="0"/>
          <w:noProof w:val="0"/>
          <w:color w:val="000000" w:themeColor="text1" w:themeTint="FF" w:themeShade="FF"/>
          <w:sz w:val="24"/>
          <w:szCs w:val="24"/>
          <w:lang w:val="en-US"/>
        </w:rPr>
      </w:pPr>
      <w:r w:rsidRPr="133F9DC9" w:rsidR="23DC39A8">
        <w:rPr>
          <w:rFonts w:ascii="Arial" w:hAnsi="Arial" w:eastAsia="Arial" w:cs="Arial"/>
          <w:b w:val="0"/>
          <w:bCs w:val="0"/>
          <w:i w:val="0"/>
          <w:iCs w:val="0"/>
          <w:caps w:val="0"/>
          <w:smallCaps w:val="0"/>
          <w:noProof w:val="0"/>
          <w:color w:val="000000" w:themeColor="text1" w:themeTint="FF" w:themeShade="FF"/>
          <w:sz w:val="24"/>
          <w:szCs w:val="24"/>
          <w:lang w:val="en-US"/>
        </w:rPr>
        <w:t>“Hello, my name is Lily Jennings (2301151), and this is my presentation for sport and health psychology (ECAP5011) on the applicability of social cognition models in healthy behavioural change.”</w:t>
      </w:r>
    </w:p>
    <w:p xmlns:wp14="http://schemas.microsoft.com/office/word/2010/wordml" w:rsidP="133F9DC9" wp14:paraId="6B13DE94" wp14:textId="353FD05B">
      <w:pPr>
        <w:rPr>
          <w:rFonts w:ascii="Arial" w:hAnsi="Arial" w:eastAsia="Arial" w:cs="Arial"/>
          <w:b w:val="0"/>
          <w:bCs w:val="0"/>
          <w:i w:val="0"/>
          <w:iCs w:val="0"/>
          <w:caps w:val="0"/>
          <w:smallCaps w:val="0"/>
          <w:noProof w:val="0"/>
          <w:color w:val="000000" w:themeColor="text1" w:themeTint="FF" w:themeShade="FF"/>
          <w:sz w:val="24"/>
          <w:szCs w:val="24"/>
          <w:lang w:val="en-US"/>
        </w:rPr>
      </w:pPr>
      <w:r w:rsidRPr="133F9DC9" w:rsidR="23DC39A8">
        <w:rPr>
          <w:rFonts w:ascii="Arial" w:hAnsi="Arial" w:eastAsia="Arial" w:cs="Arial"/>
          <w:b w:val="1"/>
          <w:bCs w:val="1"/>
          <w:i w:val="0"/>
          <w:iCs w:val="0"/>
          <w:caps w:val="0"/>
          <w:smallCaps w:val="0"/>
          <w:noProof w:val="0"/>
          <w:color w:val="000000" w:themeColor="text1" w:themeTint="FF" w:themeShade="FF"/>
          <w:sz w:val="24"/>
          <w:szCs w:val="24"/>
          <w:lang w:val="en-US"/>
        </w:rPr>
        <w:t>Slide 2 (Introduction)</w:t>
      </w:r>
    </w:p>
    <w:p xmlns:wp14="http://schemas.microsoft.com/office/word/2010/wordml" w:rsidP="133F9DC9" wp14:paraId="37C57777" wp14:textId="2EDED199">
      <w:pPr>
        <w:rPr>
          <w:rFonts w:ascii="Arial" w:hAnsi="Arial" w:eastAsia="Arial" w:cs="Arial"/>
          <w:b w:val="0"/>
          <w:bCs w:val="0"/>
          <w:i w:val="0"/>
          <w:iCs w:val="0"/>
          <w:caps w:val="0"/>
          <w:smallCaps w:val="0"/>
          <w:noProof w:val="0"/>
          <w:color w:val="000000" w:themeColor="text1" w:themeTint="FF" w:themeShade="FF"/>
          <w:sz w:val="24"/>
          <w:szCs w:val="24"/>
          <w:lang w:val="en-US"/>
        </w:rPr>
      </w:pPr>
      <w:r w:rsidRPr="133F9DC9" w:rsidR="23DC39A8">
        <w:rPr>
          <w:rFonts w:ascii="Arial" w:hAnsi="Arial" w:eastAsia="Arial" w:cs="Arial"/>
          <w:b w:val="0"/>
          <w:bCs w:val="0"/>
          <w:i w:val="0"/>
          <w:iCs w:val="0"/>
          <w:caps w:val="0"/>
          <w:smallCaps w:val="0"/>
          <w:noProof w:val="0"/>
          <w:color w:val="000000" w:themeColor="text1" w:themeTint="FF" w:themeShade="FF"/>
          <w:sz w:val="24"/>
          <w:szCs w:val="24"/>
          <w:lang w:val="en-US"/>
        </w:rPr>
        <w:t>“Social cognition models are employed within health psychology to facilitate the understanding, prediction and modification of health-related behaviours.”</w:t>
      </w:r>
    </w:p>
    <w:p xmlns:wp14="http://schemas.microsoft.com/office/word/2010/wordml" w:rsidP="133F9DC9" wp14:paraId="7C9964A4" wp14:textId="5635B002">
      <w:pPr>
        <w:rPr>
          <w:rFonts w:ascii="Arial" w:hAnsi="Arial" w:eastAsia="Arial" w:cs="Arial"/>
          <w:b w:val="0"/>
          <w:bCs w:val="0"/>
          <w:i w:val="0"/>
          <w:iCs w:val="0"/>
          <w:caps w:val="0"/>
          <w:smallCaps w:val="0"/>
          <w:noProof w:val="0"/>
          <w:color w:val="000000" w:themeColor="text1" w:themeTint="FF" w:themeShade="FF"/>
          <w:sz w:val="24"/>
          <w:szCs w:val="24"/>
          <w:lang w:val="en-US"/>
        </w:rPr>
      </w:pPr>
      <w:r w:rsidRPr="133F9DC9" w:rsidR="23DC39A8">
        <w:rPr>
          <w:rFonts w:ascii="Arial" w:hAnsi="Arial" w:eastAsia="Arial" w:cs="Arial"/>
          <w:b w:val="0"/>
          <w:bCs w:val="0"/>
          <w:i w:val="0"/>
          <w:iCs w:val="0"/>
          <w:caps w:val="0"/>
          <w:smallCaps w:val="0"/>
          <w:noProof w:val="0"/>
          <w:color w:val="000000" w:themeColor="text1" w:themeTint="FF" w:themeShade="FF"/>
          <w:sz w:val="24"/>
          <w:szCs w:val="24"/>
          <w:lang w:val="en-US"/>
        </w:rPr>
        <w:t>“This presentation will discuss and describe two social cognition models, including the Health Belief Model, the Theory of Planned Behaviour, while critically evaluating their applicability to health behaviour change. This aligns with the aim of the presentation, which is addressed on the slide.”</w:t>
      </w:r>
    </w:p>
    <w:p xmlns:wp14="http://schemas.microsoft.com/office/word/2010/wordml" w:rsidP="133F9DC9" wp14:paraId="024341E2" wp14:textId="3E645FCA">
      <w:pPr>
        <w:rPr>
          <w:rFonts w:ascii="Arial" w:hAnsi="Arial" w:eastAsia="Arial" w:cs="Arial"/>
          <w:b w:val="0"/>
          <w:bCs w:val="0"/>
          <w:i w:val="0"/>
          <w:iCs w:val="0"/>
          <w:caps w:val="0"/>
          <w:smallCaps w:val="0"/>
          <w:noProof w:val="0"/>
          <w:color w:val="000000" w:themeColor="text1" w:themeTint="FF" w:themeShade="FF"/>
          <w:sz w:val="24"/>
          <w:szCs w:val="24"/>
          <w:lang w:val="en-US"/>
        </w:rPr>
      </w:pPr>
      <w:r w:rsidRPr="133F9DC9" w:rsidR="23DC39A8">
        <w:rPr>
          <w:rFonts w:ascii="Arial" w:hAnsi="Arial" w:eastAsia="Arial" w:cs="Arial"/>
          <w:b w:val="1"/>
          <w:bCs w:val="1"/>
          <w:i w:val="0"/>
          <w:iCs w:val="0"/>
          <w:caps w:val="0"/>
          <w:smallCaps w:val="0"/>
          <w:noProof w:val="0"/>
          <w:color w:val="000000" w:themeColor="text1" w:themeTint="FF" w:themeShade="FF"/>
          <w:sz w:val="24"/>
          <w:szCs w:val="24"/>
          <w:lang w:val="en-US"/>
        </w:rPr>
        <w:t>Slide 3 (Health Belief Model - Overview)</w:t>
      </w:r>
    </w:p>
    <w:p xmlns:wp14="http://schemas.microsoft.com/office/word/2010/wordml" w:rsidP="44704785" wp14:paraId="7750DDB6" wp14:textId="74882A8C">
      <w:pPr>
        <w:rPr>
          <w:rFonts w:ascii="Arial" w:hAnsi="Arial" w:eastAsia="Arial" w:cs="Arial"/>
          <w:b w:val="0"/>
          <w:bCs w:val="0"/>
          <w:i w:val="0"/>
          <w:iCs w:val="0"/>
          <w:caps w:val="0"/>
          <w:smallCaps w:val="0"/>
          <w:noProof w:val="0"/>
          <w:color w:val="000000" w:themeColor="text1" w:themeTint="FF" w:themeShade="FF"/>
          <w:sz w:val="24"/>
          <w:szCs w:val="24"/>
          <w:lang w:val="en-US"/>
        </w:rPr>
      </w:pPr>
      <w:r w:rsidRPr="44704785" w:rsidR="23DC39A8">
        <w:rPr>
          <w:rFonts w:ascii="Arial" w:hAnsi="Arial" w:eastAsia="Arial" w:cs="Arial"/>
          <w:b w:val="0"/>
          <w:bCs w:val="0"/>
          <w:i w:val="0"/>
          <w:iCs w:val="0"/>
          <w:caps w:val="0"/>
          <w:smallCaps w:val="0"/>
          <w:noProof w:val="0"/>
          <w:color w:val="000000" w:themeColor="text1" w:themeTint="FF" w:themeShade="FF"/>
          <w:sz w:val="24"/>
          <w:szCs w:val="24"/>
          <w:lang w:val="en-US"/>
        </w:rPr>
        <w:t xml:space="preserve">“Since the 1950s, the health belief model </w:t>
      </w:r>
      <w:r w:rsidRPr="44704785" w:rsidR="1DC96F37">
        <w:rPr>
          <w:rFonts w:ascii="Arial" w:hAnsi="Arial" w:eastAsia="Arial" w:cs="Arial"/>
          <w:b w:val="0"/>
          <w:bCs w:val="0"/>
          <w:i w:val="0"/>
          <w:iCs w:val="0"/>
          <w:caps w:val="0"/>
          <w:smallCaps w:val="0"/>
          <w:noProof w:val="0"/>
          <w:color w:val="000000" w:themeColor="text1" w:themeTint="FF" w:themeShade="FF"/>
          <w:sz w:val="24"/>
          <w:szCs w:val="24"/>
          <w:lang w:val="en-US"/>
        </w:rPr>
        <w:t xml:space="preserve">(HBM) </w:t>
      </w:r>
      <w:r w:rsidRPr="44704785" w:rsidR="23DC39A8">
        <w:rPr>
          <w:rFonts w:ascii="Arial" w:hAnsi="Arial" w:eastAsia="Arial" w:cs="Arial"/>
          <w:b w:val="0"/>
          <w:bCs w:val="0"/>
          <w:i w:val="0"/>
          <w:iCs w:val="0"/>
          <w:caps w:val="0"/>
          <w:smallCaps w:val="0"/>
          <w:noProof w:val="0"/>
          <w:color w:val="000000" w:themeColor="text1" w:themeTint="FF" w:themeShade="FF"/>
          <w:sz w:val="24"/>
          <w:szCs w:val="24"/>
          <w:lang w:val="en-US"/>
        </w:rPr>
        <w:t>has been a widely used comprehensive framework in health behaviour research. It has been utilised to explain changes of health-related behaviours and as a guiding framework for intervention development. (Sugg Skinner et al., 2015).”</w:t>
      </w:r>
    </w:p>
    <w:p xmlns:wp14="http://schemas.microsoft.com/office/word/2010/wordml" w:rsidP="133F9DC9" wp14:paraId="048D15E4" wp14:textId="711D22E3">
      <w:pPr>
        <w:rPr>
          <w:rFonts w:ascii="Arial" w:hAnsi="Arial" w:eastAsia="Arial" w:cs="Arial"/>
          <w:b w:val="0"/>
          <w:bCs w:val="0"/>
          <w:i w:val="0"/>
          <w:iCs w:val="0"/>
          <w:caps w:val="0"/>
          <w:smallCaps w:val="0"/>
          <w:noProof w:val="0"/>
          <w:color w:val="000000" w:themeColor="text1" w:themeTint="FF" w:themeShade="FF"/>
          <w:sz w:val="24"/>
          <w:szCs w:val="24"/>
          <w:lang w:val="en-US"/>
        </w:rPr>
      </w:pPr>
      <w:r w:rsidRPr="133F9DC9" w:rsidR="23DC39A8">
        <w:rPr>
          <w:rFonts w:ascii="Arial" w:hAnsi="Arial" w:eastAsia="Arial" w:cs="Arial"/>
          <w:b w:val="0"/>
          <w:bCs w:val="0"/>
          <w:i w:val="0"/>
          <w:iCs w:val="0"/>
          <w:caps w:val="0"/>
          <w:smallCaps w:val="0"/>
          <w:noProof w:val="0"/>
          <w:color w:val="000000" w:themeColor="text1" w:themeTint="FF" w:themeShade="FF"/>
          <w:sz w:val="24"/>
          <w:szCs w:val="24"/>
          <w:lang w:val="en-US"/>
        </w:rPr>
        <w:t>“According to Alyfei &amp; Easton-Carr (2024), This model emphasises how individuals perceive health threats and suggests that their decisions are shaped by the value they place on achieving a specific health goal, as well as their belief in the effectiveness of the actions required to reach it.”</w:t>
      </w:r>
    </w:p>
    <w:p xmlns:wp14="http://schemas.microsoft.com/office/word/2010/wordml" w:rsidP="133F9DC9" wp14:paraId="61D0EED0" wp14:textId="7F909BA9">
      <w:pPr>
        <w:rPr>
          <w:rFonts w:ascii="Arial" w:hAnsi="Arial" w:eastAsia="Arial" w:cs="Arial"/>
          <w:b w:val="0"/>
          <w:bCs w:val="0"/>
          <w:i w:val="0"/>
          <w:iCs w:val="0"/>
          <w:caps w:val="0"/>
          <w:smallCaps w:val="0"/>
          <w:noProof w:val="0"/>
          <w:color w:val="000000" w:themeColor="text1" w:themeTint="FF" w:themeShade="FF"/>
          <w:sz w:val="24"/>
          <w:szCs w:val="24"/>
          <w:lang w:val="en-US"/>
        </w:rPr>
      </w:pPr>
      <w:r w:rsidRPr="133F9DC9" w:rsidR="23DC39A8">
        <w:rPr>
          <w:rFonts w:ascii="Arial" w:hAnsi="Arial" w:eastAsia="Arial" w:cs="Arial"/>
          <w:b w:val="1"/>
          <w:bCs w:val="1"/>
          <w:i w:val="0"/>
          <w:iCs w:val="0"/>
          <w:caps w:val="0"/>
          <w:smallCaps w:val="0"/>
          <w:noProof w:val="0"/>
          <w:color w:val="000000" w:themeColor="text1" w:themeTint="FF" w:themeShade="FF"/>
          <w:sz w:val="24"/>
          <w:szCs w:val="24"/>
          <w:lang w:val="en-US"/>
        </w:rPr>
        <w:t>Slide 4 (Health Belief Model - Overview)</w:t>
      </w:r>
    </w:p>
    <w:p xmlns:wp14="http://schemas.microsoft.com/office/word/2010/wordml" w:rsidP="44704785" wp14:paraId="46044719" wp14:textId="6924951C">
      <w:pPr>
        <w:rPr>
          <w:rFonts w:ascii="Arial" w:hAnsi="Arial" w:eastAsia="Arial" w:cs="Arial"/>
          <w:b w:val="0"/>
          <w:bCs w:val="0"/>
          <w:i w:val="0"/>
          <w:iCs w:val="0"/>
          <w:caps w:val="0"/>
          <w:smallCaps w:val="0"/>
          <w:noProof w:val="0"/>
          <w:color w:val="000000" w:themeColor="text1" w:themeTint="FF" w:themeShade="FF"/>
          <w:sz w:val="24"/>
          <w:szCs w:val="24"/>
          <w:lang w:val="en-US"/>
        </w:rPr>
      </w:pPr>
      <w:r w:rsidRPr="44704785" w:rsidR="23DC39A8">
        <w:rPr>
          <w:rFonts w:ascii="Arial" w:hAnsi="Arial" w:eastAsia="Arial" w:cs="Arial"/>
          <w:b w:val="0"/>
          <w:bCs w:val="0"/>
          <w:i w:val="0"/>
          <w:iCs w:val="0"/>
          <w:caps w:val="0"/>
          <w:smallCaps w:val="0"/>
          <w:noProof w:val="0"/>
          <w:color w:val="000000" w:themeColor="text1" w:themeTint="FF" w:themeShade="FF"/>
          <w:sz w:val="24"/>
          <w:szCs w:val="24"/>
          <w:lang w:val="en-US"/>
        </w:rPr>
        <w:t xml:space="preserve">“The </w:t>
      </w:r>
      <w:r w:rsidRPr="44704785" w:rsidR="7B803429">
        <w:rPr>
          <w:rFonts w:ascii="Arial" w:hAnsi="Arial" w:eastAsia="Arial" w:cs="Arial"/>
          <w:b w:val="0"/>
          <w:bCs w:val="0"/>
          <w:i w:val="0"/>
          <w:iCs w:val="0"/>
          <w:caps w:val="0"/>
          <w:smallCaps w:val="0"/>
          <w:noProof w:val="0"/>
          <w:color w:val="000000" w:themeColor="text1" w:themeTint="FF" w:themeShade="FF"/>
          <w:sz w:val="24"/>
          <w:szCs w:val="24"/>
          <w:lang w:val="en-US"/>
        </w:rPr>
        <w:t>HBM</w:t>
      </w:r>
      <w:r w:rsidRPr="44704785" w:rsidR="23DC39A8">
        <w:rPr>
          <w:rFonts w:ascii="Arial" w:hAnsi="Arial" w:eastAsia="Arial" w:cs="Arial"/>
          <w:b w:val="0"/>
          <w:bCs w:val="0"/>
          <w:i w:val="0"/>
          <w:iCs w:val="0"/>
          <w:caps w:val="0"/>
          <w:smallCaps w:val="0"/>
          <w:noProof w:val="0"/>
          <w:color w:val="000000" w:themeColor="text1" w:themeTint="FF" w:themeShade="FF"/>
          <w:sz w:val="24"/>
          <w:szCs w:val="24"/>
          <w:lang w:val="en-US"/>
        </w:rPr>
        <w:t xml:space="preserve"> consists of 6 primary cognitive constructs that influence behaviour: perceived susceptibility, perceived severity, perceived benefits, perceived barriers, self-efficacy and cues to action (Alyafei &amp; Easton-Carr, 2024).”</w:t>
      </w:r>
    </w:p>
    <w:p xmlns:wp14="http://schemas.microsoft.com/office/word/2010/wordml" w:rsidP="133F9DC9" wp14:paraId="7B66E5EA" wp14:textId="05ECDB28">
      <w:pPr>
        <w:rPr>
          <w:rFonts w:ascii="Arial" w:hAnsi="Arial" w:eastAsia="Arial" w:cs="Arial"/>
          <w:b w:val="0"/>
          <w:bCs w:val="0"/>
          <w:i w:val="0"/>
          <w:iCs w:val="0"/>
          <w:caps w:val="0"/>
          <w:smallCaps w:val="0"/>
          <w:noProof w:val="0"/>
          <w:color w:val="000000" w:themeColor="text1" w:themeTint="FF" w:themeShade="FF"/>
          <w:sz w:val="24"/>
          <w:szCs w:val="24"/>
          <w:lang w:val="en-US"/>
        </w:rPr>
      </w:pPr>
      <w:r w:rsidRPr="133F9DC9" w:rsidR="23DC39A8">
        <w:rPr>
          <w:rFonts w:ascii="Arial" w:hAnsi="Arial" w:eastAsia="Arial" w:cs="Arial"/>
          <w:b w:val="1"/>
          <w:bCs w:val="1"/>
          <w:i w:val="0"/>
          <w:iCs w:val="0"/>
          <w:caps w:val="0"/>
          <w:smallCaps w:val="0"/>
          <w:noProof w:val="0"/>
          <w:color w:val="000000" w:themeColor="text1" w:themeTint="FF" w:themeShade="FF"/>
          <w:sz w:val="24"/>
          <w:szCs w:val="24"/>
          <w:lang w:val="en-US"/>
        </w:rPr>
        <w:t>Slide 5 (Health Belief Model – Critique)</w:t>
      </w:r>
    </w:p>
    <w:p xmlns:wp14="http://schemas.microsoft.com/office/word/2010/wordml" w:rsidP="44704785" wp14:paraId="6D81A069" wp14:textId="1FA0B998">
      <w:pPr>
        <w:rPr>
          <w:rFonts w:ascii="Arial" w:hAnsi="Arial" w:eastAsia="Arial" w:cs="Arial"/>
          <w:b w:val="0"/>
          <w:bCs w:val="0"/>
          <w:i w:val="0"/>
          <w:iCs w:val="0"/>
          <w:caps w:val="0"/>
          <w:smallCaps w:val="0"/>
          <w:noProof w:val="0"/>
          <w:color w:val="000000" w:themeColor="text1" w:themeTint="FF" w:themeShade="FF"/>
          <w:sz w:val="24"/>
          <w:szCs w:val="24"/>
          <w:lang w:val="en-US"/>
        </w:rPr>
      </w:pPr>
      <w:r w:rsidRPr="44704785" w:rsidR="23DC39A8">
        <w:rPr>
          <w:rFonts w:ascii="Arial" w:hAnsi="Arial" w:eastAsia="Arial" w:cs="Arial"/>
          <w:b w:val="0"/>
          <w:bCs w:val="0"/>
          <w:i w:val="0"/>
          <w:iCs w:val="0"/>
          <w:caps w:val="0"/>
          <w:smallCaps w:val="0"/>
          <w:noProof w:val="0"/>
          <w:color w:val="000000" w:themeColor="text1" w:themeTint="FF" w:themeShade="FF"/>
          <w:sz w:val="24"/>
          <w:szCs w:val="24"/>
          <w:lang w:val="en-US"/>
        </w:rPr>
        <w:t xml:space="preserve">“Numerous studies have examined the effectiveness of the </w:t>
      </w:r>
      <w:r w:rsidRPr="44704785" w:rsidR="7BA80321">
        <w:rPr>
          <w:rFonts w:ascii="Arial" w:hAnsi="Arial" w:eastAsia="Arial" w:cs="Arial"/>
          <w:b w:val="0"/>
          <w:bCs w:val="0"/>
          <w:i w:val="0"/>
          <w:iCs w:val="0"/>
          <w:caps w:val="0"/>
          <w:smallCaps w:val="0"/>
          <w:noProof w:val="0"/>
          <w:color w:val="000000" w:themeColor="text1" w:themeTint="FF" w:themeShade="FF"/>
          <w:sz w:val="24"/>
          <w:szCs w:val="24"/>
          <w:lang w:val="en-US"/>
        </w:rPr>
        <w:t>HBM</w:t>
      </w:r>
      <w:r w:rsidRPr="44704785" w:rsidR="23DC39A8">
        <w:rPr>
          <w:rFonts w:ascii="Arial" w:hAnsi="Arial" w:eastAsia="Arial" w:cs="Arial"/>
          <w:b w:val="0"/>
          <w:bCs w:val="0"/>
          <w:i w:val="0"/>
          <w:iCs w:val="0"/>
          <w:caps w:val="0"/>
          <w:smallCaps w:val="0"/>
          <w:noProof w:val="0"/>
          <w:color w:val="000000" w:themeColor="text1" w:themeTint="FF" w:themeShade="FF"/>
          <w:sz w:val="24"/>
          <w:szCs w:val="24"/>
          <w:lang w:val="en-US"/>
        </w:rPr>
        <w:t xml:space="preserve">. For example, Carpenter (2010) found that the variables ‘perceived benefits’ and ‘perceived barriers’ were the strongest longitudinal predictors of behaviour. According to Jones et al. (2013), </w:t>
      </w:r>
      <w:r w:rsidRPr="44704785" w:rsidR="08F37FA9">
        <w:rPr>
          <w:rFonts w:ascii="Arial" w:hAnsi="Arial" w:eastAsia="Arial" w:cs="Arial"/>
          <w:b w:val="0"/>
          <w:bCs w:val="0"/>
          <w:i w:val="0"/>
          <w:iCs w:val="0"/>
          <w:caps w:val="0"/>
          <w:smallCaps w:val="0"/>
          <w:noProof w:val="0"/>
          <w:color w:val="000000" w:themeColor="text1" w:themeTint="FF" w:themeShade="FF"/>
          <w:sz w:val="24"/>
          <w:szCs w:val="24"/>
          <w:lang w:val="en-US"/>
        </w:rPr>
        <w:t>HBM</w:t>
      </w:r>
      <w:r w:rsidRPr="44704785" w:rsidR="23DC39A8">
        <w:rPr>
          <w:rFonts w:ascii="Arial" w:hAnsi="Arial" w:eastAsia="Arial" w:cs="Arial"/>
          <w:b w:val="0"/>
          <w:bCs w:val="0"/>
          <w:i w:val="0"/>
          <w:iCs w:val="0"/>
          <w:caps w:val="0"/>
          <w:smallCaps w:val="0"/>
          <w:noProof w:val="0"/>
          <w:color w:val="000000" w:themeColor="text1" w:themeTint="FF" w:themeShade="FF"/>
          <w:sz w:val="24"/>
          <w:szCs w:val="24"/>
          <w:lang w:val="en-US"/>
        </w:rPr>
        <w:t xml:space="preserve"> has also been continuously applied to intervention development to improve health behaviour. In their systematic review, Jones et al (2013) discovered that 78% reported significant improvements in adherence to health behaviour change interventions, </w:t>
      </w:r>
      <w:r w:rsidRPr="44704785" w:rsidR="23DC39A8">
        <w:rPr>
          <w:rFonts w:ascii="Arial" w:hAnsi="Arial" w:eastAsia="Arial" w:cs="Arial"/>
          <w:b w:val="0"/>
          <w:bCs w:val="0"/>
          <w:i w:val="0"/>
          <w:iCs w:val="0"/>
          <w:caps w:val="0"/>
          <w:smallCaps w:val="0"/>
          <w:noProof w:val="0"/>
          <w:color w:val="000000" w:themeColor="text1" w:themeTint="FF" w:themeShade="FF"/>
          <w:sz w:val="24"/>
          <w:szCs w:val="24"/>
          <w:lang w:val="en-US"/>
        </w:rPr>
        <w:t>demonstrating</w:t>
      </w:r>
      <w:r w:rsidRPr="44704785" w:rsidR="23DC39A8">
        <w:rPr>
          <w:rFonts w:ascii="Arial" w:hAnsi="Arial" w:eastAsia="Arial" w:cs="Arial"/>
          <w:b w:val="0"/>
          <w:bCs w:val="0"/>
          <w:i w:val="0"/>
          <w:iCs w:val="0"/>
          <w:caps w:val="0"/>
          <w:smallCaps w:val="0"/>
          <w:noProof w:val="0"/>
          <w:color w:val="000000" w:themeColor="text1" w:themeTint="FF" w:themeShade="FF"/>
          <w:sz w:val="24"/>
          <w:szCs w:val="24"/>
          <w:lang w:val="en-US"/>
        </w:rPr>
        <w:t xml:space="preserve"> the effectiveness of the </w:t>
      </w:r>
      <w:r w:rsidRPr="44704785" w:rsidR="1DEE1BFF">
        <w:rPr>
          <w:rFonts w:ascii="Arial" w:hAnsi="Arial" w:eastAsia="Arial" w:cs="Arial"/>
          <w:b w:val="0"/>
          <w:bCs w:val="0"/>
          <w:i w:val="0"/>
          <w:iCs w:val="0"/>
          <w:caps w:val="0"/>
          <w:smallCaps w:val="0"/>
          <w:noProof w:val="0"/>
          <w:color w:val="000000" w:themeColor="text1" w:themeTint="FF" w:themeShade="FF"/>
          <w:sz w:val="24"/>
          <w:szCs w:val="24"/>
          <w:lang w:val="en-US"/>
        </w:rPr>
        <w:t>HBM</w:t>
      </w:r>
      <w:r w:rsidRPr="44704785" w:rsidR="23DC39A8">
        <w:rPr>
          <w:rFonts w:ascii="Arial" w:hAnsi="Arial" w:eastAsia="Arial" w:cs="Arial"/>
          <w:b w:val="0"/>
          <w:bCs w:val="0"/>
          <w:i w:val="0"/>
          <w:iCs w:val="0"/>
          <w:caps w:val="0"/>
          <w:smallCaps w:val="0"/>
          <w:noProof w:val="0"/>
          <w:color w:val="000000" w:themeColor="text1" w:themeTint="FF" w:themeShade="FF"/>
          <w:sz w:val="24"/>
          <w:szCs w:val="24"/>
          <w:lang w:val="en-US"/>
        </w:rPr>
        <w:t>.”</w:t>
      </w:r>
    </w:p>
    <w:p xmlns:wp14="http://schemas.microsoft.com/office/word/2010/wordml" w:rsidP="133F9DC9" wp14:paraId="2918E092" wp14:textId="391BFD29">
      <w:pPr>
        <w:rPr>
          <w:rFonts w:ascii="Arial" w:hAnsi="Arial" w:eastAsia="Arial" w:cs="Arial"/>
          <w:b w:val="0"/>
          <w:bCs w:val="0"/>
          <w:i w:val="0"/>
          <w:iCs w:val="0"/>
          <w:caps w:val="0"/>
          <w:smallCaps w:val="0"/>
          <w:noProof w:val="0"/>
          <w:color w:val="000000" w:themeColor="text1" w:themeTint="FF" w:themeShade="FF"/>
          <w:sz w:val="24"/>
          <w:szCs w:val="24"/>
          <w:lang w:val="en-US"/>
        </w:rPr>
      </w:pPr>
      <w:r w:rsidRPr="133F9DC9" w:rsidR="23DC39A8">
        <w:rPr>
          <w:rFonts w:ascii="Arial" w:hAnsi="Arial" w:eastAsia="Arial" w:cs="Arial"/>
          <w:b w:val="0"/>
          <w:bCs w:val="0"/>
          <w:i w:val="0"/>
          <w:iCs w:val="0"/>
          <w:caps w:val="0"/>
          <w:smallCaps w:val="0"/>
          <w:noProof w:val="0"/>
          <w:color w:val="000000" w:themeColor="text1" w:themeTint="FF" w:themeShade="FF"/>
          <w:sz w:val="24"/>
          <w:szCs w:val="24"/>
          <w:lang w:val="en-US"/>
        </w:rPr>
        <w:t>“In addition to its applications in explaining health behaviour change and informing intervention development, the model - while primarily focused on the individual - also acknowledges the social context in which health behaviours take place (Green et al., 2020).”</w:t>
      </w:r>
    </w:p>
    <w:p xmlns:wp14="http://schemas.microsoft.com/office/word/2010/wordml" w:rsidP="133F9DC9" wp14:paraId="2F267FE2" wp14:textId="1A23BBAA">
      <w:pPr>
        <w:rPr>
          <w:rFonts w:ascii="Arial" w:hAnsi="Arial" w:eastAsia="Arial" w:cs="Arial"/>
          <w:b w:val="0"/>
          <w:bCs w:val="0"/>
          <w:i w:val="0"/>
          <w:iCs w:val="0"/>
          <w:caps w:val="0"/>
          <w:smallCaps w:val="0"/>
          <w:noProof w:val="0"/>
          <w:color w:val="000000" w:themeColor="text1" w:themeTint="FF" w:themeShade="FF"/>
          <w:sz w:val="24"/>
          <w:szCs w:val="24"/>
          <w:lang w:val="en-US"/>
        </w:rPr>
      </w:pPr>
      <w:r w:rsidRPr="133F9DC9" w:rsidR="23DC39A8">
        <w:rPr>
          <w:rFonts w:ascii="Arial" w:hAnsi="Arial" w:eastAsia="Arial" w:cs="Arial"/>
          <w:b w:val="1"/>
          <w:bCs w:val="1"/>
          <w:i w:val="0"/>
          <w:iCs w:val="0"/>
          <w:caps w:val="0"/>
          <w:smallCaps w:val="0"/>
          <w:noProof w:val="0"/>
          <w:color w:val="000000" w:themeColor="text1" w:themeTint="FF" w:themeShade="FF"/>
          <w:sz w:val="24"/>
          <w:szCs w:val="24"/>
          <w:lang w:val="en-US"/>
        </w:rPr>
        <w:t>Slide 6 - (Health Belief Model – Critique)</w:t>
      </w:r>
    </w:p>
    <w:p xmlns:wp14="http://schemas.microsoft.com/office/word/2010/wordml" w:rsidP="133F9DC9" wp14:paraId="381EBFDC" wp14:textId="3131AE6A">
      <w:pPr>
        <w:rPr>
          <w:rFonts w:ascii="Arial" w:hAnsi="Arial" w:eastAsia="Arial" w:cs="Arial"/>
          <w:b w:val="0"/>
          <w:bCs w:val="0"/>
          <w:i w:val="0"/>
          <w:iCs w:val="0"/>
          <w:caps w:val="0"/>
          <w:smallCaps w:val="0"/>
          <w:noProof w:val="0"/>
          <w:color w:val="000000" w:themeColor="text1" w:themeTint="FF" w:themeShade="FF"/>
          <w:sz w:val="24"/>
          <w:szCs w:val="24"/>
          <w:lang w:val="en-US"/>
        </w:rPr>
      </w:pPr>
      <w:r w:rsidRPr="133F9DC9" w:rsidR="23DC39A8">
        <w:rPr>
          <w:rFonts w:ascii="Arial" w:hAnsi="Arial" w:eastAsia="Arial" w:cs="Arial"/>
          <w:b w:val="0"/>
          <w:bCs w:val="0"/>
          <w:i w:val="0"/>
          <w:iCs w:val="0"/>
          <w:caps w:val="0"/>
          <w:smallCaps w:val="0"/>
          <w:noProof w:val="0"/>
          <w:color w:val="000000" w:themeColor="text1" w:themeTint="FF" w:themeShade="FF"/>
          <w:sz w:val="24"/>
          <w:szCs w:val="24"/>
          <w:lang w:val="en-US"/>
        </w:rPr>
        <w:t xml:space="preserve">“On the other hand, a common criticism of this model is that it overemphasises cognitive constructs - such as its six primary variables – while neglecting the emotional and social factors that also influence health behaviours (Alyafei &amp; Easton-Carr, 2024). </w:t>
      </w:r>
    </w:p>
    <w:p xmlns:wp14="http://schemas.microsoft.com/office/word/2010/wordml" w:rsidP="44704785" wp14:paraId="0BC3008D" wp14:textId="45F09CFC">
      <w:pPr>
        <w:rPr>
          <w:rFonts w:ascii="Arial" w:hAnsi="Arial" w:eastAsia="Arial" w:cs="Arial"/>
          <w:b w:val="0"/>
          <w:bCs w:val="0"/>
          <w:i w:val="0"/>
          <w:iCs w:val="0"/>
          <w:caps w:val="0"/>
          <w:smallCaps w:val="0"/>
          <w:noProof w:val="0"/>
          <w:color w:val="000000" w:themeColor="text1" w:themeTint="FF" w:themeShade="FF"/>
          <w:sz w:val="24"/>
          <w:szCs w:val="24"/>
          <w:lang w:val="en-US"/>
        </w:rPr>
      </w:pPr>
      <w:r w:rsidRPr="44704785" w:rsidR="23DC39A8">
        <w:rPr>
          <w:rFonts w:ascii="Arial" w:hAnsi="Arial" w:eastAsia="Arial" w:cs="Arial"/>
          <w:b w:val="0"/>
          <w:bCs w:val="0"/>
          <w:i w:val="0"/>
          <w:iCs w:val="0"/>
          <w:caps w:val="0"/>
          <w:smallCaps w:val="0"/>
          <w:noProof w:val="0"/>
          <w:color w:val="000000" w:themeColor="text1" w:themeTint="FF" w:themeShade="FF"/>
          <w:sz w:val="24"/>
          <w:szCs w:val="24"/>
          <w:lang w:val="en-US"/>
        </w:rPr>
        <w:t xml:space="preserve">A key limitation is its assumption that individuals engage in rational, deliberate evaluation of the costs and benefits of health actions (Alyafei &amp; Easton-Carr, 2024). However, in practice, decision-making is often influenced by cognitive shortcuts, such as heuristics, which the model does not account for (Tversky &amp; Kahneman, 1974). This limits its applicability in explaining </w:t>
      </w:r>
      <w:r w:rsidRPr="44704785" w:rsidR="4512F3DD">
        <w:rPr>
          <w:rFonts w:ascii="Arial" w:hAnsi="Arial" w:eastAsia="Arial" w:cs="Arial"/>
          <w:b w:val="0"/>
          <w:bCs w:val="0"/>
          <w:i w:val="0"/>
          <w:iCs w:val="0"/>
          <w:caps w:val="0"/>
          <w:smallCaps w:val="0"/>
          <w:noProof w:val="0"/>
          <w:color w:val="000000" w:themeColor="text1" w:themeTint="FF" w:themeShade="FF"/>
          <w:sz w:val="24"/>
          <w:szCs w:val="24"/>
          <w:lang w:val="en-US"/>
        </w:rPr>
        <w:t xml:space="preserve">automatic or </w:t>
      </w:r>
      <w:r w:rsidRPr="44704785" w:rsidR="23DC39A8">
        <w:rPr>
          <w:rFonts w:ascii="Arial" w:hAnsi="Arial" w:eastAsia="Arial" w:cs="Arial"/>
          <w:b w:val="0"/>
          <w:bCs w:val="0"/>
          <w:i w:val="0"/>
          <w:iCs w:val="0"/>
          <w:caps w:val="0"/>
          <w:smallCaps w:val="0"/>
          <w:noProof w:val="0"/>
          <w:color w:val="000000" w:themeColor="text1" w:themeTint="FF" w:themeShade="FF"/>
          <w:sz w:val="24"/>
          <w:szCs w:val="24"/>
          <w:lang w:val="en-US"/>
        </w:rPr>
        <w:t>emotionally driven health behaviours.”</w:t>
      </w:r>
    </w:p>
    <w:p xmlns:wp14="http://schemas.microsoft.com/office/word/2010/wordml" w:rsidP="133F9DC9" wp14:paraId="1E8C9E96" wp14:textId="770D0852">
      <w:pPr>
        <w:rPr>
          <w:rFonts w:ascii="Arial" w:hAnsi="Arial" w:eastAsia="Arial" w:cs="Arial"/>
          <w:b w:val="0"/>
          <w:bCs w:val="0"/>
          <w:i w:val="0"/>
          <w:iCs w:val="0"/>
          <w:caps w:val="0"/>
          <w:smallCaps w:val="0"/>
          <w:noProof w:val="0"/>
          <w:color w:val="000000" w:themeColor="text1" w:themeTint="FF" w:themeShade="FF"/>
          <w:sz w:val="24"/>
          <w:szCs w:val="24"/>
          <w:lang w:val="en-US"/>
        </w:rPr>
      </w:pPr>
      <w:r w:rsidRPr="133F9DC9" w:rsidR="23DC39A8">
        <w:rPr>
          <w:rFonts w:ascii="Arial" w:hAnsi="Arial" w:eastAsia="Arial" w:cs="Arial"/>
          <w:b w:val="1"/>
          <w:bCs w:val="1"/>
          <w:i w:val="0"/>
          <w:iCs w:val="0"/>
          <w:caps w:val="0"/>
          <w:smallCaps w:val="0"/>
          <w:noProof w:val="0"/>
          <w:color w:val="000000" w:themeColor="text1" w:themeTint="FF" w:themeShade="FF"/>
          <w:sz w:val="24"/>
          <w:szCs w:val="24"/>
          <w:lang w:val="en-US"/>
        </w:rPr>
        <w:t>Slide 7 (Empirical Evaluation of Applicability)</w:t>
      </w:r>
    </w:p>
    <w:p xmlns:wp14="http://schemas.microsoft.com/office/word/2010/wordml" w:rsidP="44704785" wp14:paraId="5B4CC466" wp14:textId="4A29969A">
      <w:pPr>
        <w:rPr>
          <w:rFonts w:ascii="Arial" w:hAnsi="Arial" w:eastAsia="Arial" w:cs="Arial"/>
          <w:b w:val="0"/>
          <w:bCs w:val="0"/>
          <w:i w:val="0"/>
          <w:iCs w:val="0"/>
          <w:caps w:val="0"/>
          <w:smallCaps w:val="0"/>
          <w:noProof w:val="0"/>
          <w:color w:val="000000" w:themeColor="text1" w:themeTint="FF" w:themeShade="FF"/>
          <w:sz w:val="24"/>
          <w:szCs w:val="24"/>
          <w:lang w:val="en-US"/>
        </w:rPr>
      </w:pPr>
      <w:r w:rsidRPr="44704785" w:rsidR="23DC39A8">
        <w:rPr>
          <w:rFonts w:ascii="Arial" w:hAnsi="Arial" w:eastAsia="Arial" w:cs="Arial"/>
          <w:b w:val="0"/>
          <w:bCs w:val="0"/>
          <w:i w:val="0"/>
          <w:iCs w:val="0"/>
          <w:caps w:val="0"/>
          <w:smallCaps w:val="0"/>
          <w:noProof w:val="0"/>
          <w:color w:val="000000" w:themeColor="text1" w:themeTint="FF" w:themeShade="FF"/>
          <w:sz w:val="24"/>
          <w:szCs w:val="24"/>
          <w:lang w:val="en-US"/>
        </w:rPr>
        <w:t xml:space="preserve">“A number of studies have been carried out, applying the key components of the </w:t>
      </w:r>
      <w:r w:rsidRPr="44704785" w:rsidR="64D39CD9">
        <w:rPr>
          <w:rFonts w:ascii="Arial" w:hAnsi="Arial" w:eastAsia="Arial" w:cs="Arial"/>
          <w:b w:val="0"/>
          <w:bCs w:val="0"/>
          <w:i w:val="0"/>
          <w:iCs w:val="0"/>
          <w:caps w:val="0"/>
          <w:smallCaps w:val="0"/>
          <w:noProof w:val="0"/>
          <w:color w:val="000000" w:themeColor="text1" w:themeTint="FF" w:themeShade="FF"/>
          <w:sz w:val="24"/>
          <w:szCs w:val="24"/>
          <w:lang w:val="en-US"/>
        </w:rPr>
        <w:t>HBM</w:t>
      </w:r>
      <w:r w:rsidRPr="44704785" w:rsidR="23DC39A8">
        <w:rPr>
          <w:rFonts w:ascii="Arial" w:hAnsi="Arial" w:eastAsia="Arial" w:cs="Arial"/>
          <w:b w:val="0"/>
          <w:bCs w:val="0"/>
          <w:i w:val="0"/>
          <w:iCs w:val="0"/>
          <w:caps w:val="0"/>
          <w:smallCaps w:val="0"/>
          <w:noProof w:val="0"/>
          <w:color w:val="000000" w:themeColor="text1" w:themeTint="FF" w:themeShade="FF"/>
          <w:sz w:val="24"/>
          <w:szCs w:val="24"/>
          <w:lang w:val="en-US"/>
        </w:rPr>
        <w:t xml:space="preserve"> to various health behaviours, such as smoking.”</w:t>
      </w:r>
    </w:p>
    <w:p xmlns:wp14="http://schemas.microsoft.com/office/word/2010/wordml" w:rsidP="133F9DC9" wp14:paraId="00A7F417" wp14:textId="40EB25EC">
      <w:pPr>
        <w:rPr>
          <w:rFonts w:ascii="Arial" w:hAnsi="Arial" w:eastAsia="Arial" w:cs="Arial"/>
          <w:b w:val="0"/>
          <w:bCs w:val="0"/>
          <w:i w:val="0"/>
          <w:iCs w:val="0"/>
          <w:caps w:val="0"/>
          <w:smallCaps w:val="0"/>
          <w:noProof w:val="0"/>
          <w:color w:val="000000" w:themeColor="text1" w:themeTint="FF" w:themeShade="FF"/>
          <w:sz w:val="24"/>
          <w:szCs w:val="24"/>
          <w:lang w:val="en-US"/>
        </w:rPr>
      </w:pPr>
      <w:r w:rsidRPr="133F9DC9" w:rsidR="23DC39A8">
        <w:rPr>
          <w:rFonts w:ascii="Arial" w:hAnsi="Arial" w:eastAsia="Arial" w:cs="Arial"/>
          <w:b w:val="0"/>
          <w:bCs w:val="0"/>
          <w:i w:val="0"/>
          <w:iCs w:val="0"/>
          <w:caps w:val="0"/>
          <w:smallCaps w:val="0"/>
          <w:noProof w:val="0"/>
          <w:color w:val="000000" w:themeColor="text1" w:themeTint="FF" w:themeShade="FF"/>
          <w:sz w:val="24"/>
          <w:szCs w:val="24"/>
          <w:lang w:val="en-US"/>
        </w:rPr>
        <w:t>“For instance, perceived benefits, perceived severity and cues to action were found to significantly influence vaccination intention. However, Shmueli’s participants were Israeli adults, which suggests potential cultural limitations. The study may be less applicable to the general population, as it only measured the influence of HBM variables on COVID-19 vaccination intention within an Eastern cultural context.”</w:t>
      </w:r>
    </w:p>
    <w:p xmlns:wp14="http://schemas.microsoft.com/office/word/2010/wordml" w:rsidP="133F9DC9" wp14:paraId="7E51FED5" wp14:textId="077AE813">
      <w:pPr>
        <w:rPr>
          <w:rFonts w:ascii="Arial" w:hAnsi="Arial" w:eastAsia="Arial" w:cs="Arial"/>
          <w:b w:val="0"/>
          <w:bCs w:val="0"/>
          <w:i w:val="0"/>
          <w:iCs w:val="0"/>
          <w:caps w:val="0"/>
          <w:smallCaps w:val="0"/>
          <w:noProof w:val="0"/>
          <w:color w:val="000000" w:themeColor="text1" w:themeTint="FF" w:themeShade="FF"/>
          <w:sz w:val="24"/>
          <w:szCs w:val="24"/>
          <w:lang w:val="en-US"/>
        </w:rPr>
      </w:pPr>
      <w:r w:rsidRPr="133F9DC9" w:rsidR="23DC39A8">
        <w:rPr>
          <w:rFonts w:ascii="Arial" w:hAnsi="Arial" w:eastAsia="Arial" w:cs="Arial"/>
          <w:b w:val="0"/>
          <w:bCs w:val="0"/>
          <w:i w:val="0"/>
          <w:iCs w:val="0"/>
          <w:caps w:val="0"/>
          <w:smallCaps w:val="0"/>
          <w:noProof w:val="0"/>
          <w:color w:val="000000" w:themeColor="text1" w:themeTint="FF" w:themeShade="FF"/>
          <w:sz w:val="24"/>
          <w:szCs w:val="24"/>
          <w:lang w:val="en-US"/>
        </w:rPr>
        <w:t>“Pribadi &amp; Devy (2022) found significant support for the use of HBM in the prediction of intention to stop smoking in young women. The sample in this study displays gender and age bias, as it only includes young women. Future research should use a more diverse sample by incorporating both men and women across a wider age range to improve validity.”</w:t>
      </w:r>
    </w:p>
    <w:p xmlns:wp14="http://schemas.microsoft.com/office/word/2010/wordml" w:rsidP="133F9DC9" wp14:paraId="53E5A3AE" wp14:textId="314EC3BA">
      <w:pPr>
        <w:rPr>
          <w:rFonts w:ascii="Arial" w:hAnsi="Arial" w:eastAsia="Arial" w:cs="Arial"/>
          <w:b w:val="0"/>
          <w:bCs w:val="0"/>
          <w:i w:val="0"/>
          <w:iCs w:val="0"/>
          <w:caps w:val="0"/>
          <w:smallCaps w:val="0"/>
          <w:noProof w:val="0"/>
          <w:color w:val="000000" w:themeColor="text1" w:themeTint="FF" w:themeShade="FF"/>
          <w:sz w:val="24"/>
          <w:szCs w:val="24"/>
          <w:lang w:val="en-US"/>
        </w:rPr>
      </w:pPr>
      <w:r w:rsidRPr="133F9DC9" w:rsidR="23DC39A8">
        <w:rPr>
          <w:rFonts w:ascii="Arial" w:hAnsi="Arial" w:eastAsia="Arial" w:cs="Arial"/>
          <w:b w:val="1"/>
          <w:bCs w:val="1"/>
          <w:i w:val="0"/>
          <w:iCs w:val="0"/>
          <w:caps w:val="0"/>
          <w:smallCaps w:val="0"/>
          <w:noProof w:val="0"/>
          <w:color w:val="000000" w:themeColor="text1" w:themeTint="FF" w:themeShade="FF"/>
          <w:sz w:val="24"/>
          <w:szCs w:val="24"/>
          <w:lang w:val="en-US"/>
        </w:rPr>
        <w:t>Slide 8 (Empirical Evaluation of Applicability)</w:t>
      </w:r>
    </w:p>
    <w:p xmlns:wp14="http://schemas.microsoft.com/office/word/2010/wordml" w:rsidP="44704785" wp14:paraId="78C774A6" wp14:textId="1DCDB014">
      <w:pPr>
        <w:rPr>
          <w:rFonts w:ascii="Arial" w:hAnsi="Arial" w:eastAsia="Arial" w:cs="Arial"/>
          <w:b w:val="0"/>
          <w:bCs w:val="0"/>
          <w:i w:val="0"/>
          <w:iCs w:val="0"/>
          <w:caps w:val="0"/>
          <w:smallCaps w:val="0"/>
          <w:noProof w:val="0"/>
          <w:color w:val="000000" w:themeColor="text1" w:themeTint="FF" w:themeShade="FF"/>
          <w:sz w:val="24"/>
          <w:szCs w:val="24"/>
          <w:lang w:val="en-US"/>
        </w:rPr>
      </w:pPr>
      <w:r w:rsidRPr="44704785" w:rsidR="23DC39A8">
        <w:rPr>
          <w:rFonts w:ascii="Arial" w:hAnsi="Arial" w:eastAsia="Arial" w:cs="Arial"/>
          <w:b w:val="0"/>
          <w:bCs w:val="0"/>
          <w:i w:val="0"/>
          <w:iCs w:val="0"/>
          <w:caps w:val="0"/>
          <w:smallCaps w:val="0"/>
          <w:noProof w:val="0"/>
          <w:color w:val="000000" w:themeColor="text1" w:themeTint="FF" w:themeShade="FF"/>
          <w:sz w:val="24"/>
          <w:szCs w:val="24"/>
          <w:lang w:val="en-US"/>
        </w:rPr>
        <w:t>“Although the HBM has proven to be highly effective in explaining health behaviours in various contexts (for instance, drug use (Fadaei et al., 2020), alcohol use (DeLeon et al., 2022), some studies have found a lack of support.”</w:t>
      </w:r>
    </w:p>
    <w:p xmlns:wp14="http://schemas.microsoft.com/office/word/2010/wordml" w:rsidP="133F9DC9" wp14:paraId="2546AF81" wp14:textId="4BA72C98">
      <w:pPr>
        <w:rPr>
          <w:rFonts w:ascii="Arial" w:hAnsi="Arial" w:eastAsia="Arial" w:cs="Arial"/>
          <w:b w:val="0"/>
          <w:bCs w:val="0"/>
          <w:i w:val="0"/>
          <w:iCs w:val="0"/>
          <w:caps w:val="0"/>
          <w:smallCaps w:val="0"/>
          <w:noProof w:val="0"/>
          <w:color w:val="000000" w:themeColor="text1" w:themeTint="FF" w:themeShade="FF"/>
          <w:sz w:val="24"/>
          <w:szCs w:val="24"/>
          <w:lang w:val="en-US"/>
        </w:rPr>
      </w:pPr>
      <w:r w:rsidRPr="133F9DC9" w:rsidR="23DC39A8">
        <w:rPr>
          <w:rFonts w:ascii="Arial" w:hAnsi="Arial" w:eastAsia="Arial" w:cs="Arial"/>
          <w:b w:val="0"/>
          <w:bCs w:val="0"/>
          <w:i w:val="0"/>
          <w:iCs w:val="0"/>
          <w:caps w:val="0"/>
          <w:smallCaps w:val="0"/>
          <w:noProof w:val="0"/>
          <w:color w:val="000000" w:themeColor="text1" w:themeTint="FF" w:themeShade="FF"/>
          <w:sz w:val="24"/>
          <w:szCs w:val="24"/>
          <w:lang w:val="en-US"/>
        </w:rPr>
        <w:t>“Firouzbakht et al. (2022) found that the perceived threat variable did not result in a significant effect on hesitancy about receiving the COVID-19 vaccine in pregnant women. A criticism of this study is its limited cultural applicability. The sample consists of pregnant women from northern Iran, which suggests the findings may be less generalisable to Western cultures.”</w:t>
      </w:r>
    </w:p>
    <w:p xmlns:wp14="http://schemas.microsoft.com/office/word/2010/wordml" w:rsidP="133F9DC9" wp14:paraId="277212E5" wp14:textId="38BD7E83">
      <w:pPr>
        <w:rPr>
          <w:rFonts w:ascii="Arial" w:hAnsi="Arial" w:eastAsia="Arial" w:cs="Arial"/>
          <w:b w:val="0"/>
          <w:bCs w:val="0"/>
          <w:i w:val="0"/>
          <w:iCs w:val="0"/>
          <w:caps w:val="0"/>
          <w:smallCaps w:val="0"/>
          <w:noProof w:val="0"/>
          <w:color w:val="000000" w:themeColor="text1" w:themeTint="FF" w:themeShade="FF"/>
          <w:sz w:val="24"/>
          <w:szCs w:val="24"/>
          <w:lang w:val="en-US"/>
        </w:rPr>
      </w:pPr>
      <w:r w:rsidRPr="133F9DC9" w:rsidR="23DC39A8">
        <w:rPr>
          <w:rFonts w:ascii="Arial" w:hAnsi="Arial" w:eastAsia="Arial" w:cs="Arial"/>
          <w:b w:val="1"/>
          <w:bCs w:val="1"/>
          <w:i w:val="0"/>
          <w:iCs w:val="0"/>
          <w:caps w:val="0"/>
          <w:smallCaps w:val="0"/>
          <w:noProof w:val="0"/>
          <w:color w:val="000000" w:themeColor="text1" w:themeTint="FF" w:themeShade="FF"/>
          <w:sz w:val="24"/>
          <w:szCs w:val="24"/>
          <w:lang w:val="en-US"/>
        </w:rPr>
        <w:t>Slide 9 (Theory of Planned Behaviour – Overview)</w:t>
      </w:r>
    </w:p>
    <w:p xmlns:wp14="http://schemas.microsoft.com/office/word/2010/wordml" w:rsidP="44704785" wp14:paraId="0745E571" wp14:textId="74411D42">
      <w:pPr>
        <w:rPr>
          <w:rFonts w:ascii="Arial" w:hAnsi="Arial" w:eastAsia="Arial" w:cs="Arial"/>
          <w:b w:val="0"/>
          <w:bCs w:val="0"/>
          <w:i w:val="0"/>
          <w:iCs w:val="0"/>
          <w:caps w:val="0"/>
          <w:smallCaps w:val="0"/>
          <w:noProof w:val="0"/>
          <w:color w:val="000000" w:themeColor="text1" w:themeTint="FF" w:themeShade="FF"/>
          <w:sz w:val="24"/>
          <w:szCs w:val="24"/>
          <w:lang w:val="en-US"/>
        </w:rPr>
      </w:pPr>
      <w:r w:rsidRPr="44704785" w:rsidR="23DC39A8">
        <w:rPr>
          <w:rFonts w:ascii="Arial" w:hAnsi="Arial" w:eastAsia="Arial" w:cs="Arial"/>
          <w:b w:val="0"/>
          <w:bCs w:val="0"/>
          <w:i w:val="0"/>
          <w:iCs w:val="0"/>
          <w:caps w:val="0"/>
          <w:smallCaps w:val="0"/>
          <w:noProof w:val="0"/>
          <w:color w:val="000000" w:themeColor="text1" w:themeTint="FF" w:themeShade="FF"/>
          <w:sz w:val="24"/>
          <w:szCs w:val="24"/>
          <w:lang w:val="en-US"/>
        </w:rPr>
        <w:t xml:space="preserve">“The main focus of the theory of planned behaviour (TPB) is to explain how behavioural intention </w:t>
      </w:r>
      <w:bookmarkStart w:name="_Int_5EbLcdjC" w:id="1343589693"/>
      <w:r w:rsidRPr="44704785" w:rsidR="23DC39A8">
        <w:rPr>
          <w:rFonts w:ascii="Arial" w:hAnsi="Arial" w:eastAsia="Arial" w:cs="Arial"/>
          <w:b w:val="0"/>
          <w:bCs w:val="0"/>
          <w:i w:val="0"/>
          <w:iCs w:val="0"/>
          <w:caps w:val="0"/>
          <w:smallCaps w:val="0"/>
          <w:noProof w:val="0"/>
          <w:color w:val="000000" w:themeColor="text1" w:themeTint="FF" w:themeShade="FF"/>
          <w:sz w:val="24"/>
          <w:szCs w:val="24"/>
          <w:lang w:val="en-US"/>
        </w:rPr>
        <w:t>is the strongest direct predictor</w:t>
      </w:r>
      <w:bookmarkEnd w:id="1343589693"/>
      <w:r w:rsidRPr="44704785" w:rsidR="23DC39A8">
        <w:rPr>
          <w:rFonts w:ascii="Arial" w:hAnsi="Arial" w:eastAsia="Arial" w:cs="Arial"/>
          <w:b w:val="0"/>
          <w:bCs w:val="0"/>
          <w:i w:val="0"/>
          <w:iCs w:val="0"/>
          <w:caps w:val="0"/>
          <w:smallCaps w:val="0"/>
          <w:noProof w:val="0"/>
          <w:color w:val="000000" w:themeColor="text1" w:themeTint="FF" w:themeShade="FF"/>
          <w:sz w:val="24"/>
          <w:szCs w:val="24"/>
          <w:lang w:val="en-US"/>
        </w:rPr>
        <w:t xml:space="preserve"> of whether someone will engage in a particular action.”</w:t>
      </w:r>
    </w:p>
    <w:p xmlns:wp14="http://schemas.microsoft.com/office/word/2010/wordml" w:rsidP="133F9DC9" wp14:paraId="64D8B38E" wp14:textId="3BCD6653">
      <w:pPr>
        <w:rPr>
          <w:rFonts w:ascii="Arial" w:hAnsi="Arial" w:eastAsia="Arial" w:cs="Arial"/>
          <w:b w:val="0"/>
          <w:bCs w:val="0"/>
          <w:i w:val="0"/>
          <w:iCs w:val="0"/>
          <w:caps w:val="0"/>
          <w:smallCaps w:val="0"/>
          <w:noProof w:val="0"/>
          <w:color w:val="000000" w:themeColor="text1" w:themeTint="FF" w:themeShade="FF"/>
          <w:sz w:val="24"/>
          <w:szCs w:val="24"/>
          <w:lang w:val="en-US"/>
        </w:rPr>
      </w:pPr>
      <w:r w:rsidRPr="133F9DC9" w:rsidR="23DC39A8">
        <w:rPr>
          <w:rFonts w:ascii="Arial" w:hAnsi="Arial" w:eastAsia="Arial" w:cs="Arial"/>
          <w:b w:val="0"/>
          <w:bCs w:val="0"/>
          <w:i w:val="0"/>
          <w:iCs w:val="0"/>
          <w:caps w:val="0"/>
          <w:smallCaps w:val="0"/>
          <w:noProof w:val="0"/>
          <w:color w:val="000000" w:themeColor="text1" w:themeTint="FF" w:themeShade="FF"/>
          <w:sz w:val="24"/>
          <w:szCs w:val="24"/>
          <w:lang w:val="en-US"/>
        </w:rPr>
        <w:t>“This theory outlines three key factors that influence behaviour (Ajzen &amp; Schmidt, 2020): beliefs about the likely consequences of the behaviour; beliefs about social expectations, or about how important others think one should behave; and beliefs about one’s own ability to perform the behaviour.”</w:t>
      </w:r>
    </w:p>
    <w:p xmlns:wp14="http://schemas.microsoft.com/office/word/2010/wordml" w:rsidP="133F9DC9" wp14:paraId="11E5D52E" wp14:textId="0F38CB0E">
      <w:pPr>
        <w:rPr>
          <w:rFonts w:ascii="Arial" w:hAnsi="Arial" w:eastAsia="Arial" w:cs="Arial"/>
          <w:b w:val="0"/>
          <w:bCs w:val="0"/>
          <w:i w:val="0"/>
          <w:iCs w:val="0"/>
          <w:caps w:val="0"/>
          <w:smallCaps w:val="0"/>
          <w:noProof w:val="0"/>
          <w:color w:val="000000" w:themeColor="text1" w:themeTint="FF" w:themeShade="FF"/>
          <w:sz w:val="24"/>
          <w:szCs w:val="24"/>
          <w:lang w:val="en-US"/>
        </w:rPr>
      </w:pPr>
      <w:r w:rsidRPr="133F9DC9" w:rsidR="23DC39A8">
        <w:rPr>
          <w:rFonts w:ascii="Arial" w:hAnsi="Arial" w:eastAsia="Arial" w:cs="Arial"/>
          <w:b w:val="1"/>
          <w:bCs w:val="1"/>
          <w:i w:val="0"/>
          <w:iCs w:val="0"/>
          <w:caps w:val="0"/>
          <w:smallCaps w:val="0"/>
          <w:noProof w:val="0"/>
          <w:color w:val="000000" w:themeColor="text1" w:themeTint="FF" w:themeShade="FF"/>
          <w:sz w:val="24"/>
          <w:szCs w:val="24"/>
          <w:lang w:val="en-US"/>
        </w:rPr>
        <w:t>Slide 10 (Theory of Planned Behaviour – Critique)</w:t>
      </w:r>
    </w:p>
    <w:p xmlns:wp14="http://schemas.microsoft.com/office/word/2010/wordml" w:rsidP="133F9DC9" wp14:paraId="15C0DC87" wp14:textId="2544FFD8">
      <w:pPr>
        <w:rPr>
          <w:rFonts w:ascii="Arial" w:hAnsi="Arial" w:eastAsia="Arial" w:cs="Arial"/>
          <w:b w:val="0"/>
          <w:bCs w:val="0"/>
          <w:i w:val="0"/>
          <w:iCs w:val="0"/>
          <w:caps w:val="0"/>
          <w:smallCaps w:val="0"/>
          <w:noProof w:val="0"/>
          <w:color w:val="000000" w:themeColor="text1" w:themeTint="FF" w:themeShade="FF"/>
          <w:sz w:val="24"/>
          <w:szCs w:val="24"/>
          <w:lang w:val="en-US"/>
        </w:rPr>
      </w:pPr>
      <w:r w:rsidRPr="133F9DC9" w:rsidR="23DC39A8">
        <w:rPr>
          <w:rFonts w:ascii="Arial" w:hAnsi="Arial" w:eastAsia="Arial" w:cs="Arial"/>
          <w:b w:val="0"/>
          <w:bCs w:val="0"/>
          <w:i w:val="0"/>
          <w:iCs w:val="0"/>
          <w:caps w:val="0"/>
          <w:smallCaps w:val="0"/>
          <w:noProof w:val="0"/>
          <w:color w:val="000000" w:themeColor="text1" w:themeTint="FF" w:themeShade="FF"/>
          <w:sz w:val="24"/>
          <w:szCs w:val="24"/>
          <w:lang w:val="en-US"/>
        </w:rPr>
        <w:t>“A strength of this theory is its large basis of empirical support. For instance, Urbanovich &amp; Bevan (2020) found TPB to be effective when predicting intention to eat a plant-based diet. They found that subjective norms are a significant positive predictor of intention. This suggests that the TPB, particularly the role of subjective norms, should be considered when promoting dietary changes such as adopting a plant-based diet.</w:t>
      </w:r>
    </w:p>
    <w:p xmlns:wp14="http://schemas.microsoft.com/office/word/2010/wordml" w:rsidP="44704785" wp14:paraId="61BB22EF" wp14:textId="062D03EF">
      <w:pPr>
        <w:rPr>
          <w:rFonts w:ascii="Arial" w:hAnsi="Arial" w:eastAsia="Arial" w:cs="Arial"/>
          <w:b w:val="0"/>
          <w:bCs w:val="0"/>
          <w:i w:val="0"/>
          <w:iCs w:val="0"/>
          <w:caps w:val="0"/>
          <w:smallCaps w:val="0"/>
          <w:noProof w:val="0"/>
          <w:color w:val="000000" w:themeColor="text1" w:themeTint="FF" w:themeShade="FF"/>
          <w:sz w:val="24"/>
          <w:szCs w:val="24"/>
          <w:lang w:val="en-US"/>
        </w:rPr>
      </w:pPr>
      <w:r w:rsidRPr="44704785" w:rsidR="23DC39A8">
        <w:rPr>
          <w:rFonts w:ascii="Arial" w:hAnsi="Arial" w:eastAsia="Arial" w:cs="Arial"/>
          <w:b w:val="0"/>
          <w:bCs w:val="0"/>
          <w:i w:val="0"/>
          <w:iCs w:val="0"/>
          <w:caps w:val="0"/>
          <w:smallCaps w:val="0"/>
          <w:noProof w:val="0"/>
          <w:color w:val="000000" w:themeColor="text1" w:themeTint="FF" w:themeShade="FF"/>
          <w:sz w:val="24"/>
          <w:szCs w:val="24"/>
          <w:lang w:val="en-US"/>
        </w:rPr>
        <w:t>Shi et al. (2021) discovered that the TPB</w:t>
      </w:r>
      <w:r w:rsidRPr="44704785" w:rsidR="23DC39A8">
        <w:rPr>
          <w:rFonts w:ascii="Arial" w:hAnsi="Arial" w:eastAsia="Arial" w:cs="Arial"/>
          <w:b w:val="0"/>
          <w:bCs w:val="0"/>
          <w:i w:val="0"/>
          <w:iCs w:val="0"/>
          <w:caps w:val="0"/>
          <w:smallCaps w:val="0"/>
          <w:noProof w:val="0"/>
          <w:color w:val="000000" w:themeColor="text1" w:themeTint="FF" w:themeShade="FF"/>
          <w:sz w:val="24"/>
          <w:szCs w:val="24"/>
          <w:lang w:val="en-US"/>
        </w:rPr>
        <w:t>, in particular, attitudes</w:t>
      </w:r>
      <w:r w:rsidRPr="44704785" w:rsidR="23DC39A8">
        <w:rPr>
          <w:rFonts w:ascii="Arial" w:hAnsi="Arial" w:eastAsia="Arial" w:cs="Arial"/>
          <w:b w:val="0"/>
          <w:bCs w:val="0"/>
          <w:i w:val="0"/>
          <w:iCs w:val="0"/>
          <w:caps w:val="0"/>
          <w:smallCaps w:val="0"/>
          <w:noProof w:val="0"/>
          <w:color w:val="000000" w:themeColor="text1" w:themeTint="FF" w:themeShade="FF"/>
          <w:sz w:val="24"/>
          <w:szCs w:val="24"/>
          <w:lang w:val="en-US"/>
        </w:rPr>
        <w:t>, subjective norms and perceived behavioural control</w:t>
      </w:r>
      <w:r w:rsidRPr="44704785" w:rsidR="032E56AC">
        <w:rPr>
          <w:rFonts w:ascii="Arial" w:hAnsi="Arial" w:eastAsia="Arial" w:cs="Arial"/>
          <w:b w:val="0"/>
          <w:bCs w:val="0"/>
          <w:i w:val="0"/>
          <w:iCs w:val="0"/>
          <w:caps w:val="0"/>
          <w:smallCaps w:val="0"/>
          <w:noProof w:val="0"/>
          <w:color w:val="000000" w:themeColor="text1" w:themeTint="FF" w:themeShade="FF"/>
          <w:sz w:val="24"/>
          <w:szCs w:val="24"/>
          <w:lang w:val="en-US"/>
        </w:rPr>
        <w:t>,</w:t>
      </w:r>
      <w:r w:rsidRPr="44704785" w:rsidR="23DC39A8">
        <w:rPr>
          <w:rFonts w:ascii="Arial" w:hAnsi="Arial" w:eastAsia="Arial" w:cs="Arial"/>
          <w:b w:val="0"/>
          <w:bCs w:val="0"/>
          <w:i w:val="0"/>
          <w:iCs w:val="0"/>
          <w:caps w:val="0"/>
          <w:smallCaps w:val="0"/>
          <w:noProof w:val="0"/>
          <w:color w:val="000000" w:themeColor="text1" w:themeTint="FF" w:themeShade="FF"/>
          <w:sz w:val="24"/>
          <w:szCs w:val="24"/>
          <w:lang w:val="en-US"/>
        </w:rPr>
        <w:t xml:space="preserve"> were associated with the intention to improve oral health behaviours in children in China. This finding provides a valuable foundation for improving the effectiveness of oral health promotion for children. However, this study is based solely on children from China, which limits its cultural applicability to other countries - particularly those within Western cultural contexts - where social norms may differ.”</w:t>
      </w:r>
    </w:p>
    <w:p xmlns:wp14="http://schemas.microsoft.com/office/word/2010/wordml" w:rsidP="133F9DC9" wp14:paraId="16B5F6E3" wp14:textId="31F4805A">
      <w:pPr>
        <w:rPr>
          <w:rFonts w:ascii="Arial" w:hAnsi="Arial" w:eastAsia="Arial" w:cs="Arial"/>
          <w:b w:val="0"/>
          <w:bCs w:val="0"/>
          <w:i w:val="0"/>
          <w:iCs w:val="0"/>
          <w:caps w:val="0"/>
          <w:smallCaps w:val="0"/>
          <w:noProof w:val="0"/>
          <w:color w:val="000000" w:themeColor="text1" w:themeTint="FF" w:themeShade="FF"/>
          <w:sz w:val="24"/>
          <w:szCs w:val="24"/>
          <w:lang w:val="en-US"/>
        </w:rPr>
      </w:pPr>
      <w:r w:rsidRPr="133F9DC9" w:rsidR="23DC39A8">
        <w:rPr>
          <w:rFonts w:ascii="Arial" w:hAnsi="Arial" w:eastAsia="Arial" w:cs="Arial"/>
          <w:b w:val="0"/>
          <w:bCs w:val="0"/>
          <w:i w:val="0"/>
          <w:iCs w:val="0"/>
          <w:caps w:val="0"/>
          <w:smallCaps w:val="0"/>
          <w:noProof w:val="0"/>
          <w:color w:val="000000" w:themeColor="text1" w:themeTint="FF" w:themeShade="FF"/>
          <w:sz w:val="24"/>
          <w:szCs w:val="24"/>
          <w:lang w:val="en-US"/>
        </w:rPr>
        <w:t>“According to Ajzen and Manstead, the TPB is essential for designing highly effective intervention practices. Shmueli (2021) found that subjective norms and self-efficacy – both variables within the TPB - increased the likelihood of intention to receive the COVID-19 vaccine. These findings highlight the importance of targeting the factors when promoting vaccination to encourage health behaviour change and improve physical health outcomes.”</w:t>
      </w:r>
    </w:p>
    <w:p xmlns:wp14="http://schemas.microsoft.com/office/word/2010/wordml" w:rsidP="44704785" wp14:paraId="3CD1EFE4" wp14:textId="2FB3A1C0">
      <w:pPr>
        <w:rPr>
          <w:rFonts w:ascii="Arial" w:hAnsi="Arial" w:eastAsia="Arial" w:cs="Arial"/>
          <w:b w:val="0"/>
          <w:bCs w:val="0"/>
          <w:i w:val="0"/>
          <w:iCs w:val="0"/>
          <w:caps w:val="0"/>
          <w:smallCaps w:val="0"/>
          <w:noProof w:val="0"/>
          <w:color w:val="000000" w:themeColor="text1" w:themeTint="FF" w:themeShade="FF"/>
          <w:sz w:val="24"/>
          <w:szCs w:val="24"/>
          <w:lang w:val="en-US"/>
        </w:rPr>
      </w:pPr>
      <w:r w:rsidRPr="44704785" w:rsidR="23DC39A8">
        <w:rPr>
          <w:rFonts w:ascii="Arial" w:hAnsi="Arial" w:eastAsia="Arial" w:cs="Arial"/>
          <w:b w:val="0"/>
          <w:bCs w:val="0"/>
          <w:i w:val="0"/>
          <w:iCs w:val="0"/>
          <w:caps w:val="0"/>
          <w:smallCaps w:val="0"/>
          <w:noProof w:val="0"/>
          <w:color w:val="000000" w:themeColor="text1" w:themeTint="FF" w:themeShade="FF"/>
          <w:sz w:val="24"/>
          <w:szCs w:val="24"/>
          <w:lang w:val="en-US"/>
        </w:rPr>
        <w:t>“Another strength of this theory is its ability to pinpoint the exact beliefs influencing behaviour</w:t>
      </w:r>
      <w:r w:rsidRPr="44704785" w:rsidR="2917B6D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4704785" w:rsidR="23DC39A8">
        <w:rPr>
          <w:rFonts w:ascii="Arial" w:hAnsi="Arial" w:eastAsia="Arial" w:cs="Arial"/>
          <w:b w:val="0"/>
          <w:bCs w:val="0"/>
          <w:i w:val="0"/>
          <w:iCs w:val="0"/>
          <w:caps w:val="0"/>
          <w:smallCaps w:val="0"/>
          <w:noProof w:val="0"/>
          <w:color w:val="000000" w:themeColor="text1" w:themeTint="FF" w:themeShade="FF"/>
          <w:sz w:val="24"/>
          <w:szCs w:val="24"/>
          <w:lang w:val="en-US"/>
        </w:rPr>
        <w:t>This makes it particularly useful for designing interventions as it allows for targeting and shifting the specific beliefs that may be acting as barriers to change.”</w:t>
      </w:r>
    </w:p>
    <w:p xmlns:wp14="http://schemas.microsoft.com/office/word/2010/wordml" w:rsidP="133F9DC9" wp14:paraId="15A24CC3" wp14:textId="26063FE1">
      <w:pPr>
        <w:rPr>
          <w:rFonts w:ascii="Arial" w:hAnsi="Arial" w:eastAsia="Arial" w:cs="Arial"/>
          <w:b w:val="0"/>
          <w:bCs w:val="0"/>
          <w:i w:val="0"/>
          <w:iCs w:val="0"/>
          <w:caps w:val="0"/>
          <w:smallCaps w:val="0"/>
          <w:noProof w:val="0"/>
          <w:color w:val="000000" w:themeColor="text1" w:themeTint="FF" w:themeShade="FF"/>
          <w:sz w:val="24"/>
          <w:szCs w:val="24"/>
          <w:lang w:val="en-US"/>
        </w:rPr>
      </w:pPr>
      <w:r w:rsidRPr="133F9DC9" w:rsidR="23DC39A8">
        <w:rPr>
          <w:rFonts w:ascii="Arial" w:hAnsi="Arial" w:eastAsia="Arial" w:cs="Arial"/>
          <w:b w:val="1"/>
          <w:bCs w:val="1"/>
          <w:i w:val="0"/>
          <w:iCs w:val="0"/>
          <w:caps w:val="0"/>
          <w:smallCaps w:val="0"/>
          <w:noProof w:val="0"/>
          <w:color w:val="000000" w:themeColor="text1" w:themeTint="FF" w:themeShade="FF"/>
          <w:sz w:val="24"/>
          <w:szCs w:val="24"/>
          <w:lang w:val="en-US"/>
        </w:rPr>
        <w:t>Slide 11 (Theory of Planned Behaviour – Critique)</w:t>
      </w:r>
    </w:p>
    <w:p xmlns:wp14="http://schemas.microsoft.com/office/word/2010/wordml" w:rsidP="44704785" wp14:paraId="1A25A1F8" wp14:textId="20B34891">
      <w:pPr>
        <w:rPr>
          <w:rFonts w:ascii="Arial" w:hAnsi="Arial" w:eastAsia="Arial" w:cs="Arial"/>
          <w:b w:val="0"/>
          <w:bCs w:val="0"/>
          <w:i w:val="0"/>
          <w:iCs w:val="0"/>
          <w:caps w:val="0"/>
          <w:smallCaps w:val="0"/>
          <w:noProof w:val="0"/>
          <w:color w:val="000000" w:themeColor="text1" w:themeTint="FF" w:themeShade="FF"/>
          <w:sz w:val="24"/>
          <w:szCs w:val="24"/>
          <w:lang w:val="en-US"/>
        </w:rPr>
      </w:pPr>
      <w:r w:rsidRPr="44704785" w:rsidR="23DC39A8">
        <w:rPr>
          <w:rFonts w:ascii="Arial" w:hAnsi="Arial" w:eastAsia="Arial" w:cs="Arial"/>
          <w:b w:val="0"/>
          <w:bCs w:val="0"/>
          <w:i w:val="0"/>
          <w:iCs w:val="0"/>
          <w:caps w:val="0"/>
          <w:smallCaps w:val="0"/>
          <w:noProof w:val="0"/>
          <w:color w:val="000000" w:themeColor="text1" w:themeTint="FF" w:themeShade="FF"/>
          <w:sz w:val="24"/>
          <w:szCs w:val="24"/>
          <w:lang w:val="en-US"/>
        </w:rPr>
        <w:t>“While the T</w:t>
      </w:r>
      <w:r w:rsidRPr="44704785" w:rsidR="1ED8B955">
        <w:rPr>
          <w:rFonts w:ascii="Arial" w:hAnsi="Arial" w:eastAsia="Arial" w:cs="Arial"/>
          <w:b w:val="0"/>
          <w:bCs w:val="0"/>
          <w:i w:val="0"/>
          <w:iCs w:val="0"/>
          <w:caps w:val="0"/>
          <w:smallCaps w:val="0"/>
          <w:noProof w:val="0"/>
          <w:color w:val="000000" w:themeColor="text1" w:themeTint="FF" w:themeShade="FF"/>
          <w:sz w:val="24"/>
          <w:szCs w:val="24"/>
          <w:lang w:val="en-US"/>
        </w:rPr>
        <w:t>PB</w:t>
      </w:r>
      <w:r w:rsidRPr="44704785" w:rsidR="23DC39A8">
        <w:rPr>
          <w:rFonts w:ascii="Arial" w:hAnsi="Arial" w:eastAsia="Arial" w:cs="Arial"/>
          <w:b w:val="0"/>
          <w:bCs w:val="0"/>
          <w:i w:val="0"/>
          <w:iCs w:val="0"/>
          <w:caps w:val="0"/>
          <w:smallCaps w:val="0"/>
          <w:noProof w:val="0"/>
          <w:color w:val="000000" w:themeColor="text1" w:themeTint="FF" w:themeShade="FF"/>
          <w:sz w:val="24"/>
          <w:szCs w:val="24"/>
          <w:lang w:val="en-US"/>
        </w:rPr>
        <w:t xml:space="preserve"> has many strengths, research highlights several limitations. First, the model assumes intention is the key predictor of behaviour, yet intentions often </w:t>
      </w:r>
      <w:r w:rsidRPr="44704785" w:rsidR="23DC39A8">
        <w:rPr>
          <w:rFonts w:ascii="Arial" w:hAnsi="Arial" w:eastAsia="Arial" w:cs="Arial"/>
          <w:b w:val="0"/>
          <w:bCs w:val="0"/>
          <w:i w:val="0"/>
          <w:iCs w:val="0"/>
          <w:caps w:val="0"/>
          <w:smallCaps w:val="0"/>
          <w:noProof w:val="0"/>
          <w:color w:val="000000" w:themeColor="text1" w:themeTint="FF" w:themeShade="FF"/>
          <w:sz w:val="24"/>
          <w:szCs w:val="24"/>
          <w:lang w:val="en-US"/>
        </w:rPr>
        <w:t>fail to</w:t>
      </w:r>
      <w:r w:rsidRPr="44704785" w:rsidR="23DC39A8">
        <w:rPr>
          <w:rFonts w:ascii="Arial" w:hAnsi="Arial" w:eastAsia="Arial" w:cs="Arial"/>
          <w:b w:val="0"/>
          <w:bCs w:val="0"/>
          <w:i w:val="0"/>
          <w:iCs w:val="0"/>
          <w:caps w:val="0"/>
          <w:smallCaps w:val="0"/>
          <w:noProof w:val="0"/>
          <w:color w:val="000000" w:themeColor="text1" w:themeTint="FF" w:themeShade="FF"/>
          <w:sz w:val="24"/>
          <w:szCs w:val="24"/>
          <w:lang w:val="en-US"/>
        </w:rPr>
        <w:t xml:space="preserve"> lead to action – a phenomenon known as the intention-behaviour gap (Feil et al., 2023). Studies show that perceived behavioural control can mediate the link between intention and physical activity (Rhodes et al., 2021). Therefore, this theory may overestimate the power of intention and underestimate the influence of contextual factors on behaviour.</w:t>
      </w:r>
    </w:p>
    <w:p xmlns:wp14="http://schemas.microsoft.com/office/word/2010/wordml" w:rsidP="133F9DC9" wp14:paraId="2E2FFC82" wp14:textId="2EEE93A7">
      <w:pPr>
        <w:rPr>
          <w:rFonts w:ascii="Arial" w:hAnsi="Arial" w:eastAsia="Arial" w:cs="Arial"/>
          <w:b w:val="0"/>
          <w:bCs w:val="0"/>
          <w:i w:val="0"/>
          <w:iCs w:val="0"/>
          <w:caps w:val="0"/>
          <w:smallCaps w:val="0"/>
          <w:noProof w:val="0"/>
          <w:color w:val="000000" w:themeColor="text1" w:themeTint="FF" w:themeShade="FF"/>
          <w:sz w:val="24"/>
          <w:szCs w:val="24"/>
          <w:lang w:val="en-US"/>
        </w:rPr>
      </w:pPr>
      <w:r w:rsidRPr="133F9DC9" w:rsidR="23DC39A8">
        <w:rPr>
          <w:rFonts w:ascii="Arial" w:hAnsi="Arial" w:eastAsia="Arial" w:cs="Arial"/>
          <w:b w:val="0"/>
          <w:bCs w:val="0"/>
          <w:i w:val="0"/>
          <w:iCs w:val="0"/>
          <w:caps w:val="0"/>
          <w:smallCaps w:val="0"/>
          <w:noProof w:val="0"/>
          <w:color w:val="000000" w:themeColor="text1" w:themeTint="FF" w:themeShade="FF"/>
          <w:sz w:val="24"/>
          <w:szCs w:val="24"/>
          <w:lang w:val="en-US"/>
        </w:rPr>
        <w:t>Second, the TPB treats beliefs, attitudes and intentions as relatively stable constructs, yet these can change over time. The theory suggests that intentions will only predict behavior when they remain unchanged (Conner &amp; Norman, 2022), limiting the theory’s relevance to long-term behaviour change.</w:t>
      </w:r>
    </w:p>
    <w:p xmlns:wp14="http://schemas.microsoft.com/office/word/2010/wordml" w:rsidP="133F9DC9" wp14:paraId="040DEE65" wp14:textId="77318030">
      <w:pPr>
        <w:rPr>
          <w:rFonts w:ascii="Arial" w:hAnsi="Arial" w:eastAsia="Arial" w:cs="Arial"/>
          <w:b w:val="0"/>
          <w:bCs w:val="0"/>
          <w:i w:val="0"/>
          <w:iCs w:val="0"/>
          <w:caps w:val="0"/>
          <w:smallCaps w:val="0"/>
          <w:noProof w:val="0"/>
          <w:color w:val="000000" w:themeColor="text1" w:themeTint="FF" w:themeShade="FF"/>
          <w:sz w:val="24"/>
          <w:szCs w:val="24"/>
          <w:lang w:val="en-US"/>
        </w:rPr>
      </w:pPr>
      <w:r w:rsidRPr="133F9DC9" w:rsidR="23DC39A8">
        <w:rPr>
          <w:rFonts w:ascii="Arial" w:hAnsi="Arial" w:eastAsia="Arial" w:cs="Arial"/>
          <w:b w:val="0"/>
          <w:bCs w:val="0"/>
          <w:i w:val="0"/>
          <w:iCs w:val="0"/>
          <w:caps w:val="0"/>
          <w:smallCaps w:val="0"/>
          <w:noProof w:val="0"/>
          <w:color w:val="000000" w:themeColor="text1" w:themeTint="FF" w:themeShade="FF"/>
          <w:sz w:val="24"/>
          <w:szCs w:val="24"/>
          <w:lang w:val="en-US"/>
        </w:rPr>
        <w:t>Finally, the TPB, like the HBM is a rational-choice framework that focuses on conscious cognitive processing. It overlooks emotions, automatic behaviours, and environmental influences. For example, Ho et al. (2024) argue that the TPB focuses too much on anticipated emotions, neglecting immediate emotions and automatic responses that often drive real-world decisions. This makes the model less suited to behaviours shaped by habit, affect or heuristics.”</w:t>
      </w:r>
    </w:p>
    <w:p xmlns:wp14="http://schemas.microsoft.com/office/word/2010/wordml" w:rsidP="133F9DC9" wp14:paraId="12FF3181" wp14:textId="69FB76D2">
      <w:pPr>
        <w:rPr>
          <w:rFonts w:ascii="Arial" w:hAnsi="Arial" w:eastAsia="Arial" w:cs="Arial"/>
          <w:b w:val="0"/>
          <w:bCs w:val="0"/>
          <w:i w:val="0"/>
          <w:iCs w:val="0"/>
          <w:caps w:val="0"/>
          <w:smallCaps w:val="0"/>
          <w:noProof w:val="0"/>
          <w:color w:val="000000" w:themeColor="text1" w:themeTint="FF" w:themeShade="FF"/>
          <w:sz w:val="24"/>
          <w:szCs w:val="24"/>
          <w:lang w:val="en-US"/>
        </w:rPr>
      </w:pPr>
      <w:r w:rsidRPr="133F9DC9" w:rsidR="23DC39A8">
        <w:rPr>
          <w:rFonts w:ascii="Arial" w:hAnsi="Arial" w:eastAsia="Arial" w:cs="Arial"/>
          <w:b w:val="1"/>
          <w:bCs w:val="1"/>
          <w:i w:val="0"/>
          <w:iCs w:val="0"/>
          <w:caps w:val="0"/>
          <w:smallCaps w:val="0"/>
          <w:noProof w:val="0"/>
          <w:color w:val="000000" w:themeColor="text1" w:themeTint="FF" w:themeShade="FF"/>
          <w:sz w:val="24"/>
          <w:szCs w:val="24"/>
          <w:lang w:val="en-US"/>
        </w:rPr>
        <w:t>Slide 12 (Empirical Evaluation of Applicability)</w:t>
      </w:r>
    </w:p>
    <w:p xmlns:wp14="http://schemas.microsoft.com/office/word/2010/wordml" w:rsidP="44704785" wp14:paraId="04FB2409" wp14:textId="0D4EDA25">
      <w:pPr>
        <w:rPr>
          <w:rFonts w:ascii="Arial" w:hAnsi="Arial" w:eastAsia="Arial" w:cs="Arial"/>
          <w:b w:val="0"/>
          <w:bCs w:val="0"/>
          <w:i w:val="0"/>
          <w:iCs w:val="0"/>
          <w:caps w:val="0"/>
          <w:smallCaps w:val="0"/>
          <w:noProof w:val="0"/>
          <w:color w:val="000000" w:themeColor="text1" w:themeTint="FF" w:themeShade="FF"/>
          <w:sz w:val="24"/>
          <w:szCs w:val="24"/>
          <w:lang w:val="en-US"/>
        </w:rPr>
      </w:pPr>
      <w:r w:rsidRPr="44704785" w:rsidR="23DC39A8">
        <w:rPr>
          <w:rFonts w:ascii="Arial" w:hAnsi="Arial" w:eastAsia="Arial" w:cs="Arial"/>
          <w:b w:val="0"/>
          <w:bCs w:val="0"/>
          <w:i w:val="0"/>
          <w:iCs w:val="0"/>
          <w:caps w:val="0"/>
          <w:smallCaps w:val="0"/>
          <w:noProof w:val="0"/>
          <w:color w:val="000000" w:themeColor="text1" w:themeTint="FF" w:themeShade="FF"/>
          <w:sz w:val="24"/>
          <w:szCs w:val="24"/>
          <w:lang w:val="en-US"/>
        </w:rPr>
        <w:t>“The TPB has been extensively applied to various health behaviours, helping researchers understand the factors that influence actions such as smoking</w:t>
      </w:r>
      <w:r w:rsidRPr="44704785" w:rsidR="6EC7A4AD">
        <w:rPr>
          <w:rFonts w:ascii="Arial" w:hAnsi="Arial" w:eastAsia="Arial" w:cs="Arial"/>
          <w:b w:val="0"/>
          <w:bCs w:val="0"/>
          <w:i w:val="0"/>
          <w:iCs w:val="0"/>
          <w:caps w:val="0"/>
          <w:smallCaps w:val="0"/>
          <w:noProof w:val="0"/>
          <w:color w:val="000000" w:themeColor="text1" w:themeTint="FF" w:themeShade="FF"/>
          <w:sz w:val="24"/>
          <w:szCs w:val="24"/>
          <w:lang w:val="en-US"/>
        </w:rPr>
        <w:t xml:space="preserve">, creating opportunities for health professionals to improve interventions. </w:t>
      </w:r>
      <w:r w:rsidRPr="44704785" w:rsidR="23DC39A8">
        <w:rPr>
          <w:rFonts w:ascii="Arial" w:hAnsi="Arial" w:eastAsia="Arial" w:cs="Arial"/>
          <w:b w:val="0"/>
          <w:bCs w:val="0"/>
          <w:i w:val="0"/>
          <w:iCs w:val="0"/>
          <w:caps w:val="0"/>
          <w:smallCaps w:val="0"/>
          <w:noProof w:val="0"/>
          <w:color w:val="000000" w:themeColor="text1" w:themeTint="FF" w:themeShade="FF"/>
          <w:sz w:val="24"/>
          <w:szCs w:val="24"/>
          <w:lang w:val="en-US"/>
        </w:rPr>
        <w:t>Pourmand et al. (2020) found a link between self-efficacy – related to smoking cessation and alcohol use – and intention, which, as the TPB suggests, is a key determinant of behaviour. This study offers valuable insights into how TPB variables influence the behaviour of diverse populations, such as women and elderly individuals.</w:t>
      </w:r>
    </w:p>
    <w:p xmlns:wp14="http://schemas.microsoft.com/office/word/2010/wordml" w:rsidP="44704785" wp14:paraId="41F37725" wp14:textId="436434DD">
      <w:pPr>
        <w:rPr>
          <w:rFonts w:ascii="Arial" w:hAnsi="Arial" w:eastAsia="Arial" w:cs="Arial"/>
          <w:b w:val="0"/>
          <w:bCs w:val="0"/>
          <w:i w:val="0"/>
          <w:iCs w:val="0"/>
          <w:caps w:val="0"/>
          <w:smallCaps w:val="0"/>
          <w:noProof w:val="0"/>
          <w:color w:val="000000" w:themeColor="text1" w:themeTint="FF" w:themeShade="FF"/>
          <w:sz w:val="24"/>
          <w:szCs w:val="24"/>
          <w:lang w:val="en-US"/>
        </w:rPr>
      </w:pPr>
      <w:r w:rsidRPr="44704785" w:rsidR="23DC39A8">
        <w:rPr>
          <w:rFonts w:ascii="Arial" w:hAnsi="Arial" w:eastAsia="Arial" w:cs="Arial"/>
          <w:b w:val="0"/>
          <w:bCs w:val="0"/>
          <w:i w:val="0"/>
          <w:iCs w:val="0"/>
          <w:caps w:val="0"/>
          <w:smallCaps w:val="0"/>
          <w:noProof w:val="0"/>
          <w:color w:val="000000" w:themeColor="text1" w:themeTint="FF" w:themeShade="FF"/>
          <w:sz w:val="24"/>
          <w:szCs w:val="24"/>
          <w:lang w:val="en-US"/>
        </w:rPr>
        <w:t xml:space="preserve">Tapera et al. (2020) found </w:t>
      </w:r>
      <w:r w:rsidRPr="44704785" w:rsidR="23DC39A8">
        <w:rPr>
          <w:rFonts w:ascii="Arial" w:hAnsi="Arial" w:eastAsia="Arial" w:cs="Arial"/>
          <w:b w:val="0"/>
          <w:bCs w:val="0"/>
          <w:i w:val="0"/>
          <w:iCs w:val="0"/>
          <w:caps w:val="0"/>
          <w:smallCaps w:val="0"/>
          <w:noProof w:val="0"/>
          <w:color w:val="000000" w:themeColor="text1" w:themeTint="FF" w:themeShade="FF"/>
          <w:sz w:val="24"/>
          <w:szCs w:val="24"/>
          <w:lang w:val="en-US"/>
        </w:rPr>
        <w:t>strong support</w:t>
      </w:r>
      <w:r w:rsidRPr="44704785" w:rsidR="23DC39A8">
        <w:rPr>
          <w:rFonts w:ascii="Arial" w:hAnsi="Arial" w:eastAsia="Arial" w:cs="Arial"/>
          <w:b w:val="0"/>
          <w:bCs w:val="0"/>
          <w:i w:val="0"/>
          <w:iCs w:val="0"/>
          <w:caps w:val="0"/>
          <w:smallCaps w:val="0"/>
          <w:noProof w:val="0"/>
          <w:color w:val="000000" w:themeColor="text1" w:themeTint="FF" w:themeShade="FF"/>
          <w:sz w:val="24"/>
          <w:szCs w:val="24"/>
          <w:lang w:val="en-US"/>
        </w:rPr>
        <w:t xml:space="preserve"> for the TPB in predicting adolescent smoking behaviour</w:t>
      </w:r>
      <w:r w:rsidRPr="44704785" w:rsidR="4F674389">
        <w:rPr>
          <w:rFonts w:ascii="Arial" w:hAnsi="Arial" w:eastAsia="Arial" w:cs="Arial"/>
          <w:b w:val="0"/>
          <w:bCs w:val="0"/>
          <w:i w:val="0"/>
          <w:iCs w:val="0"/>
          <w:caps w:val="0"/>
          <w:smallCaps w:val="0"/>
          <w:noProof w:val="0"/>
          <w:color w:val="000000" w:themeColor="text1" w:themeTint="FF" w:themeShade="FF"/>
          <w:sz w:val="24"/>
          <w:szCs w:val="24"/>
          <w:lang w:val="en-US"/>
        </w:rPr>
        <w:t xml:space="preserve"> in a sample of around 2000.</w:t>
      </w:r>
      <w:r w:rsidRPr="44704785" w:rsidR="23DC39A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4704785" w:rsidR="23DC39A8">
        <w:rPr>
          <w:rFonts w:ascii="Arial" w:hAnsi="Arial" w:eastAsia="Arial" w:cs="Arial"/>
          <w:b w:val="0"/>
          <w:bCs w:val="0"/>
          <w:i w:val="0"/>
          <w:iCs w:val="0"/>
          <w:caps w:val="0"/>
          <w:smallCaps w:val="0"/>
          <w:noProof w:val="0"/>
          <w:color w:val="000000" w:themeColor="text1" w:themeTint="FF" w:themeShade="FF"/>
          <w:sz w:val="24"/>
          <w:szCs w:val="24"/>
          <w:lang w:val="en-US"/>
        </w:rPr>
        <w:t xml:space="preserve">Attitudes, perceived behavioural control, subjective norms and intention were all significant predictors of smoking. </w:t>
      </w:r>
      <w:r w:rsidRPr="44704785" w:rsidR="5E7EF25A">
        <w:rPr>
          <w:rFonts w:ascii="Arial" w:hAnsi="Arial" w:eastAsia="Arial" w:cs="Arial"/>
          <w:b w:val="0"/>
          <w:bCs w:val="0"/>
          <w:i w:val="0"/>
          <w:iCs w:val="0"/>
          <w:caps w:val="0"/>
          <w:smallCaps w:val="0"/>
          <w:noProof w:val="0"/>
          <w:color w:val="000000" w:themeColor="text1" w:themeTint="FF" w:themeShade="FF"/>
          <w:sz w:val="24"/>
          <w:szCs w:val="24"/>
          <w:lang w:val="en-US"/>
        </w:rPr>
        <w:t>(</w:t>
      </w:r>
      <w:r w:rsidRPr="44704785" w:rsidR="23DC39A8">
        <w:rPr>
          <w:rFonts w:ascii="Arial" w:hAnsi="Arial" w:eastAsia="Arial" w:cs="Arial"/>
          <w:b w:val="0"/>
          <w:bCs w:val="0"/>
          <w:i w:val="0"/>
          <w:iCs w:val="0"/>
          <w:caps w:val="0"/>
          <w:smallCaps w:val="0"/>
          <w:noProof w:val="0"/>
          <w:color w:val="000000" w:themeColor="text1" w:themeTint="FF" w:themeShade="FF"/>
          <w:sz w:val="24"/>
          <w:szCs w:val="24"/>
          <w:lang w:val="en-US"/>
        </w:rPr>
        <w:t xml:space="preserve">Additionally, adolescents with a parent, guardian, close </w:t>
      </w:r>
      <w:r w:rsidRPr="44704785" w:rsidR="23DC39A8">
        <w:rPr>
          <w:rFonts w:ascii="Arial" w:hAnsi="Arial" w:eastAsia="Arial" w:cs="Arial"/>
          <w:b w:val="0"/>
          <w:bCs w:val="0"/>
          <w:i w:val="0"/>
          <w:iCs w:val="0"/>
          <w:caps w:val="0"/>
          <w:smallCaps w:val="0"/>
          <w:noProof w:val="0"/>
          <w:color w:val="000000" w:themeColor="text1" w:themeTint="FF" w:themeShade="FF"/>
          <w:sz w:val="24"/>
          <w:szCs w:val="24"/>
          <w:lang w:val="en-US"/>
        </w:rPr>
        <w:t>friend</w:t>
      </w:r>
      <w:r w:rsidRPr="44704785" w:rsidR="23DC39A8">
        <w:rPr>
          <w:rFonts w:ascii="Arial" w:hAnsi="Arial" w:eastAsia="Arial" w:cs="Arial"/>
          <w:b w:val="0"/>
          <w:bCs w:val="0"/>
          <w:i w:val="0"/>
          <w:iCs w:val="0"/>
          <w:caps w:val="0"/>
          <w:smallCaps w:val="0"/>
          <w:noProof w:val="0"/>
          <w:color w:val="000000" w:themeColor="text1" w:themeTint="FF" w:themeShade="FF"/>
          <w:sz w:val="24"/>
          <w:szCs w:val="24"/>
          <w:lang w:val="en-US"/>
        </w:rPr>
        <w:t xml:space="preserve"> or caregiver who smoked were more likely to smoke themselves, emphasising the role of environmental influences.</w:t>
      </w:r>
      <w:r w:rsidRPr="44704785" w:rsidR="77304C4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4704785" w:rsidR="77304C4A">
        <w:rPr>
          <w:rFonts w:ascii="Arial" w:hAnsi="Arial" w:eastAsia="Arial" w:cs="Arial"/>
          <w:b w:val="0"/>
          <w:bCs w:val="0"/>
          <w:i w:val="0"/>
          <w:iCs w:val="0"/>
          <w:caps w:val="0"/>
          <w:smallCaps w:val="0"/>
          <w:noProof w:val="0"/>
          <w:color w:val="000000" w:themeColor="text1" w:themeTint="FF" w:themeShade="FF"/>
          <w:sz w:val="24"/>
          <w:szCs w:val="24"/>
          <w:lang w:val="en-US"/>
        </w:rPr>
        <w:t>This</w:t>
      </w:r>
      <w:r w:rsidRPr="44704785" w:rsidR="77304C4A">
        <w:rPr>
          <w:rFonts w:ascii="Arial" w:hAnsi="Arial" w:eastAsia="Arial" w:cs="Arial"/>
          <w:b w:val="0"/>
          <w:bCs w:val="0"/>
          <w:i w:val="0"/>
          <w:iCs w:val="0"/>
          <w:caps w:val="0"/>
          <w:smallCaps w:val="0"/>
          <w:noProof w:val="0"/>
          <w:color w:val="000000" w:themeColor="text1" w:themeTint="FF" w:themeShade="FF"/>
          <w:sz w:val="24"/>
          <w:szCs w:val="24"/>
          <w:lang w:val="en-US"/>
        </w:rPr>
        <w:t xml:space="preserve"> study also highlighted the role of environmental influences.</w:t>
      </w:r>
      <w:r w:rsidRPr="44704785" w:rsidR="23DC39A8">
        <w:rPr>
          <w:rFonts w:ascii="Arial" w:hAnsi="Arial" w:eastAsia="Arial" w:cs="Arial"/>
          <w:b w:val="0"/>
          <w:bCs w:val="0"/>
          <w:i w:val="0"/>
          <w:iCs w:val="0"/>
          <w:caps w:val="0"/>
          <w:smallCaps w:val="0"/>
          <w:noProof w:val="0"/>
          <w:color w:val="000000" w:themeColor="text1" w:themeTint="FF" w:themeShade="FF"/>
          <w:sz w:val="24"/>
          <w:szCs w:val="24"/>
          <w:lang w:val="en-US"/>
        </w:rPr>
        <w:t xml:space="preserve"> These findings offer meaningful contributions into the determinants of smoking among adolescents and have practical implications for behaviour change interventions, particularly in school or educational settings. However, future research should investigate the factors influencing smoking in other age groups, such as the elderly, and consider potential gender differences.”</w:t>
      </w:r>
    </w:p>
    <w:p xmlns:wp14="http://schemas.microsoft.com/office/word/2010/wordml" w:rsidP="133F9DC9" wp14:paraId="598DB41A" wp14:textId="7675A06B">
      <w:pPr>
        <w:rPr>
          <w:rFonts w:ascii="Arial" w:hAnsi="Arial" w:eastAsia="Arial" w:cs="Arial"/>
          <w:b w:val="0"/>
          <w:bCs w:val="0"/>
          <w:i w:val="0"/>
          <w:iCs w:val="0"/>
          <w:caps w:val="0"/>
          <w:smallCaps w:val="0"/>
          <w:noProof w:val="0"/>
          <w:color w:val="000000" w:themeColor="text1" w:themeTint="FF" w:themeShade="FF"/>
          <w:sz w:val="24"/>
          <w:szCs w:val="24"/>
          <w:lang w:val="en-US"/>
        </w:rPr>
      </w:pPr>
      <w:r w:rsidRPr="133F9DC9" w:rsidR="23DC39A8">
        <w:rPr>
          <w:rFonts w:ascii="Arial" w:hAnsi="Arial" w:eastAsia="Arial" w:cs="Arial"/>
          <w:b w:val="1"/>
          <w:bCs w:val="1"/>
          <w:i w:val="0"/>
          <w:iCs w:val="0"/>
          <w:caps w:val="0"/>
          <w:smallCaps w:val="0"/>
          <w:noProof w:val="0"/>
          <w:color w:val="000000" w:themeColor="text1" w:themeTint="FF" w:themeShade="FF"/>
          <w:sz w:val="24"/>
          <w:szCs w:val="24"/>
          <w:lang w:val="en-US"/>
        </w:rPr>
        <w:t>Slide 13 (Empirical Evaluation of Applicability)</w:t>
      </w:r>
    </w:p>
    <w:p xmlns:wp14="http://schemas.microsoft.com/office/word/2010/wordml" w:rsidP="133F9DC9" wp14:paraId="6BB7D254" wp14:textId="0E680120">
      <w:pPr>
        <w:rPr>
          <w:rFonts w:ascii="Arial" w:hAnsi="Arial" w:eastAsia="Arial" w:cs="Arial"/>
          <w:b w:val="0"/>
          <w:bCs w:val="0"/>
          <w:i w:val="0"/>
          <w:iCs w:val="0"/>
          <w:caps w:val="0"/>
          <w:smallCaps w:val="0"/>
          <w:noProof w:val="0"/>
          <w:color w:val="000000" w:themeColor="text1" w:themeTint="FF" w:themeShade="FF"/>
          <w:sz w:val="24"/>
          <w:szCs w:val="24"/>
          <w:lang w:val="en-US"/>
        </w:rPr>
      </w:pPr>
      <w:r w:rsidRPr="133F9DC9" w:rsidR="23DC39A8">
        <w:rPr>
          <w:rFonts w:ascii="Arial" w:hAnsi="Arial" w:eastAsia="Arial" w:cs="Arial"/>
          <w:b w:val="0"/>
          <w:bCs w:val="0"/>
          <w:i w:val="0"/>
          <w:iCs w:val="0"/>
          <w:caps w:val="0"/>
          <w:smallCaps w:val="0"/>
          <w:noProof w:val="0"/>
          <w:color w:val="000000" w:themeColor="text1" w:themeTint="FF" w:themeShade="FF"/>
          <w:sz w:val="24"/>
          <w:szCs w:val="24"/>
          <w:lang w:val="en-US"/>
        </w:rPr>
        <w:t>“Although numerous studies have provided support for the applicability of the TPB, some studies have collected contradictory findings. For instance, Bledsoe found a lack of support for TPB in explaining how or why people progressed in quitting smoking. However, a limitation of this study is its age – conducted nearly two decades ago – which may reduce its relevance to contemporary smoking cessation contexts. Consequently, further research is required to confirm or challenge its findings.</w:t>
      </w:r>
    </w:p>
    <w:p xmlns:wp14="http://schemas.microsoft.com/office/word/2010/wordml" w:rsidP="133F9DC9" wp14:paraId="12CA112A" wp14:textId="251A93EB">
      <w:pPr>
        <w:rPr>
          <w:rFonts w:ascii="Arial" w:hAnsi="Arial" w:eastAsia="Arial" w:cs="Arial"/>
          <w:b w:val="0"/>
          <w:bCs w:val="0"/>
          <w:i w:val="0"/>
          <w:iCs w:val="0"/>
          <w:caps w:val="0"/>
          <w:smallCaps w:val="0"/>
          <w:noProof w:val="0"/>
          <w:color w:val="000000" w:themeColor="text1" w:themeTint="FF" w:themeShade="FF"/>
          <w:sz w:val="24"/>
          <w:szCs w:val="24"/>
          <w:lang w:val="en-US"/>
        </w:rPr>
      </w:pPr>
      <w:r w:rsidRPr="133F9DC9" w:rsidR="23DC39A8">
        <w:rPr>
          <w:rFonts w:ascii="Arial" w:hAnsi="Arial" w:eastAsia="Arial" w:cs="Arial"/>
          <w:b w:val="0"/>
          <w:bCs w:val="0"/>
          <w:i w:val="0"/>
          <w:iCs w:val="0"/>
          <w:caps w:val="0"/>
          <w:smallCaps w:val="0"/>
          <w:noProof w:val="0"/>
          <w:color w:val="000000" w:themeColor="text1" w:themeTint="FF" w:themeShade="FF"/>
          <w:sz w:val="24"/>
          <w:szCs w:val="24"/>
          <w:lang w:val="en-US"/>
        </w:rPr>
        <w:t>A study by Hardeman et al. (2010) found limited support for the effectiveness of the TPB in guiding the development of behaviour change interventions. It could be argued that the study’s generalisability is limited due to its age, as it was not conducted recently, for instance within the last five years. This is noteworthy given that significant societal changes and shifts in social norms may have occurred during this time, potentially affecting the relevance of the findings.”</w:t>
      </w:r>
    </w:p>
    <w:p xmlns:wp14="http://schemas.microsoft.com/office/word/2010/wordml" w:rsidP="133F9DC9" wp14:paraId="526CED25" wp14:textId="4B389228">
      <w:pPr>
        <w:rPr>
          <w:rFonts w:ascii="Arial" w:hAnsi="Arial" w:eastAsia="Arial" w:cs="Arial"/>
          <w:b w:val="0"/>
          <w:bCs w:val="0"/>
          <w:i w:val="0"/>
          <w:iCs w:val="0"/>
          <w:caps w:val="0"/>
          <w:smallCaps w:val="0"/>
          <w:noProof w:val="0"/>
          <w:color w:val="000000" w:themeColor="text1" w:themeTint="FF" w:themeShade="FF"/>
          <w:sz w:val="24"/>
          <w:szCs w:val="24"/>
          <w:lang w:val="en-US"/>
        </w:rPr>
      </w:pPr>
      <w:r w:rsidRPr="133F9DC9" w:rsidR="23DC39A8">
        <w:rPr>
          <w:rFonts w:ascii="Arial" w:hAnsi="Arial" w:eastAsia="Arial" w:cs="Arial"/>
          <w:b w:val="1"/>
          <w:bCs w:val="1"/>
          <w:i w:val="0"/>
          <w:iCs w:val="0"/>
          <w:caps w:val="0"/>
          <w:smallCaps w:val="0"/>
          <w:noProof w:val="0"/>
          <w:color w:val="000000" w:themeColor="text1" w:themeTint="FF" w:themeShade="FF"/>
          <w:sz w:val="24"/>
          <w:szCs w:val="24"/>
          <w:lang w:val="en-US"/>
        </w:rPr>
        <w:t>Slide 14 (Conclusion)</w:t>
      </w:r>
    </w:p>
    <w:p xmlns:wp14="http://schemas.microsoft.com/office/word/2010/wordml" w:rsidP="133F9DC9" wp14:paraId="2C078E63" wp14:textId="6E54BFF6">
      <w:pPr>
        <w:rPr>
          <w:rFonts w:ascii="Arial" w:hAnsi="Arial" w:eastAsia="Arial" w:cs="Arial"/>
          <w:b w:val="0"/>
          <w:bCs w:val="0"/>
          <w:i w:val="0"/>
          <w:iCs w:val="0"/>
          <w:caps w:val="0"/>
          <w:smallCaps w:val="0"/>
          <w:noProof w:val="0"/>
          <w:color w:val="000000" w:themeColor="text1" w:themeTint="FF" w:themeShade="FF"/>
          <w:sz w:val="24"/>
          <w:szCs w:val="24"/>
          <w:lang w:val="en-US"/>
        </w:rPr>
      </w:pPr>
      <w:r w:rsidRPr="133F9DC9" w:rsidR="23DC39A8">
        <w:rPr>
          <w:rFonts w:ascii="Arial" w:hAnsi="Arial" w:eastAsia="Arial" w:cs="Arial"/>
          <w:b w:val="0"/>
          <w:bCs w:val="0"/>
          <w:i w:val="0"/>
          <w:iCs w:val="0"/>
          <w:caps w:val="0"/>
          <w:smallCaps w:val="0"/>
          <w:noProof w:val="0"/>
          <w:color w:val="000000" w:themeColor="text1" w:themeTint="FF" w:themeShade="FF"/>
          <w:sz w:val="24"/>
          <w:szCs w:val="24"/>
          <w:lang w:val="en-US"/>
        </w:rPr>
        <w:t>“So, in conclusion, social cognition models like the HBM and the TPB provide useful insights into how health behaviours can be understood and predicted. However, they are not without limitations. These models place too much emphasis on cognitive processes, often overlooking important emotional, habitual and environmental factors. While some studies support their predictive value (such as Tapera et al.), others raise concerns about their real-world effectiveness – particularly in relation to the intention-behaviour gap (Feil et al.). Moving forward, future research should aim to build more integrative models that effectively reflect the complexity of human behaviour. While these models remain important tools, they should be applied critically and with a clear awareness of their limitations.”</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5EbLcdjC" int2:invalidationBookmarkName="" int2:hashCode="MgjylyafOCjtBo" int2:id="6Dp8ARhp">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51D5DE"/>
    <w:rsid w:val="00518CBA"/>
    <w:rsid w:val="0135AB78"/>
    <w:rsid w:val="0321CAE8"/>
    <w:rsid w:val="032E56AC"/>
    <w:rsid w:val="07254C55"/>
    <w:rsid w:val="0752C874"/>
    <w:rsid w:val="07D15689"/>
    <w:rsid w:val="08F37FA9"/>
    <w:rsid w:val="0B51D5DE"/>
    <w:rsid w:val="0E38D9F2"/>
    <w:rsid w:val="0E89B152"/>
    <w:rsid w:val="0F80B361"/>
    <w:rsid w:val="101D8D9C"/>
    <w:rsid w:val="114844F2"/>
    <w:rsid w:val="12A7A347"/>
    <w:rsid w:val="133F9DC9"/>
    <w:rsid w:val="1A23F523"/>
    <w:rsid w:val="1DC96F37"/>
    <w:rsid w:val="1DEE1BFF"/>
    <w:rsid w:val="1E6F1E92"/>
    <w:rsid w:val="1ED8B955"/>
    <w:rsid w:val="207DCE1F"/>
    <w:rsid w:val="208F7FAE"/>
    <w:rsid w:val="21A74875"/>
    <w:rsid w:val="22385F0E"/>
    <w:rsid w:val="23DC39A8"/>
    <w:rsid w:val="254C51F8"/>
    <w:rsid w:val="26A4426B"/>
    <w:rsid w:val="274D6C61"/>
    <w:rsid w:val="2917B6D9"/>
    <w:rsid w:val="2B89E503"/>
    <w:rsid w:val="3363CD52"/>
    <w:rsid w:val="3722B6B7"/>
    <w:rsid w:val="3C0B6D16"/>
    <w:rsid w:val="3D32815F"/>
    <w:rsid w:val="3E2A7023"/>
    <w:rsid w:val="416DEA4B"/>
    <w:rsid w:val="41D5D6EE"/>
    <w:rsid w:val="440187E5"/>
    <w:rsid w:val="44704785"/>
    <w:rsid w:val="449F59E1"/>
    <w:rsid w:val="4512F3DD"/>
    <w:rsid w:val="47C8363F"/>
    <w:rsid w:val="48E27E64"/>
    <w:rsid w:val="4E7BEAB3"/>
    <w:rsid w:val="4F674389"/>
    <w:rsid w:val="519279B0"/>
    <w:rsid w:val="538F6057"/>
    <w:rsid w:val="5A107205"/>
    <w:rsid w:val="5E7EF25A"/>
    <w:rsid w:val="5EEC03E3"/>
    <w:rsid w:val="60894919"/>
    <w:rsid w:val="60F4C8DF"/>
    <w:rsid w:val="643B0B55"/>
    <w:rsid w:val="64D39CD9"/>
    <w:rsid w:val="6BFC8FEA"/>
    <w:rsid w:val="6EC7A4AD"/>
    <w:rsid w:val="747B4FE6"/>
    <w:rsid w:val="74CC2F40"/>
    <w:rsid w:val="77304C4A"/>
    <w:rsid w:val="7B803429"/>
    <w:rsid w:val="7BA803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51D5DE"/>
  <w15:chartTrackingRefBased/>
  <w15:docId w15:val="{023C6A88-487A-4105-BFC0-556F804F822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21A7487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3.png" Id="rId421222772" /><Relationship Type="http://schemas.openxmlformats.org/officeDocument/2006/relationships/image" Target="/media/image4.png" Id="rId1625305079" /><Relationship Type="http://schemas.openxmlformats.org/officeDocument/2006/relationships/image" Target="/media/image6.png" Id="rId951937375" /><Relationship Type="http://schemas.openxmlformats.org/officeDocument/2006/relationships/image" Target="/media/image7.png" Id="rId1563964968" /><Relationship Type="http://schemas.openxmlformats.org/officeDocument/2006/relationships/image" Target="/media/image8.png" Id="rId200633786" /><Relationship Type="http://schemas.openxmlformats.org/officeDocument/2006/relationships/image" Target="/media/image9.png" Id="rId160960650" /><Relationship Type="http://schemas.openxmlformats.org/officeDocument/2006/relationships/image" Target="/media/imagea.png" Id="rId1744914985" /><Relationship Type="http://schemas.openxmlformats.org/officeDocument/2006/relationships/image" Target="/media/imageb.png" Id="rId1222925529" /><Relationship Type="http://schemas.openxmlformats.org/officeDocument/2006/relationships/image" Target="/media/imagec.png" Id="rId1336104949" /><Relationship Type="http://schemas.openxmlformats.org/officeDocument/2006/relationships/image" Target="/media/imaged.png" Id="rId181673647" /><Relationship Type="http://schemas.openxmlformats.org/officeDocument/2006/relationships/image" Target="/media/imagee.png" Id="rId1708805809" /><Relationship Type="http://schemas.openxmlformats.org/officeDocument/2006/relationships/image" Target="/media/imagef.png" Id="rId281606107" /><Relationship Type="http://schemas.openxmlformats.org/officeDocument/2006/relationships/image" Target="/media/image10.png" Id="rId574334010" /><Relationship Type="http://schemas.openxmlformats.org/officeDocument/2006/relationships/image" Target="/media/image11.png" Id="rId18145122" /><Relationship Type="http://schemas.openxmlformats.org/officeDocument/2006/relationships/image" Target="/media/image12.png" Id="rId962915846" /><Relationship Type="http://schemas.openxmlformats.org/officeDocument/2006/relationships/image" Target="/media/image13.png" Id="rId344941369" /><Relationship Type="http://schemas.openxmlformats.org/officeDocument/2006/relationships/image" Target="/media/image14.png" Id="rId2021409282" /><Relationship Type="http://schemas.openxmlformats.org/officeDocument/2006/relationships/image" Target="/media/image15.png" Id="rId2058773140" /><Relationship Type="http://schemas.microsoft.com/office/2020/10/relationships/intelligence" Target="intelligence2.xml" Id="Rf05929bdd44847aa" /><Relationship Type="http://schemas.openxmlformats.org/officeDocument/2006/relationships/hyperlink" Target="https://uowtsd-my.sharepoint.com/:p:/r/personal/2301151_student_uwtsd_ac_uk/Documents/Level%205/Sport%20Psych/Presentation/Individual%20Presentation.pptx?d=w331db4d7e64f4a899b7461bb18438f0d&amp;csf=1&amp;web=1&amp;e=i70FXN" TargetMode="External" Id="Rd62ae2f04cbc43b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2025-05-12T16:35:00.5035175Z</dcterms:created>
  <dcterms:modified xsi:type="dcterms:W3CDTF">2025-05-12T17:19:57.4339239Z</dcterms:modified>
  <dc:creator>Lily Jennings (2301151)</dc:creator>
  <lastModifiedBy>Lily Jennings (2301151)</lastModifiedBy>
</coreProperties>
</file>