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DBB220" w14:textId="36BC42B3" w:rsidR="00DE707B" w:rsidRDefault="00DE707B" w:rsidP="00DE707B">
      <w:pP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707B">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F579328" wp14:editId="7E7C067D">
            <wp:extent cx="2781300" cy="1113939"/>
            <wp:effectExtent l="0" t="0" r="0" b="0"/>
            <wp:docPr id="1254340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40982" name=""/>
                    <pic:cNvPicPr/>
                  </pic:nvPicPr>
                  <pic:blipFill>
                    <a:blip r:embed="rId8"/>
                    <a:stretch>
                      <a:fillRect/>
                    </a:stretch>
                  </pic:blipFill>
                  <pic:spPr>
                    <a:xfrm>
                      <a:off x="0" y="0"/>
                      <a:ext cx="2804101" cy="1123071"/>
                    </a:xfrm>
                    <a:prstGeom prst="rect">
                      <a:avLst/>
                    </a:prstGeom>
                  </pic:spPr>
                </pic:pic>
              </a:graphicData>
            </a:graphic>
          </wp:inline>
        </w:drawing>
      </w:r>
    </w:p>
    <w:p w14:paraId="689AD224" w14:textId="77777777" w:rsidR="00DE707B" w:rsidRDefault="00DE707B" w:rsidP="00DE707B">
      <w:pPr>
        <w:jc w:val="cente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B82872" w14:textId="234D53F6" w:rsidR="007A4DD5" w:rsidRDefault="00DE707B" w:rsidP="00DE707B">
      <w:pPr>
        <w:jc w:val="cente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707B">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 Poster and Task 2 Essay</w:t>
      </w:r>
    </w:p>
    <w:p w14:paraId="244B79B8" w14:textId="3EA061D2" w:rsidR="00DE707B" w:rsidRPr="006E1475" w:rsidRDefault="00DE707B" w:rsidP="00DE707B">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1475">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Social Care Services</w:t>
      </w:r>
    </w:p>
    <w:p w14:paraId="04E2E1B8" w14:textId="77777777" w:rsidR="00DE707B" w:rsidRDefault="00DE707B" w:rsidP="00DE707B">
      <w:pPr>
        <w:jc w:val="cente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359D41" w14:textId="3F4B39B8" w:rsidR="00DE707B" w:rsidRPr="006E1475" w:rsidRDefault="00DE707B"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w:t>
      </w:r>
      <w:r w:rsidR="006E1475">
        <w:rPr>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E1475">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Kanwal Naz</w:t>
      </w:r>
    </w:p>
    <w:p w14:paraId="4E6F24D7" w14:textId="270A0876" w:rsidR="00DE707B" w:rsidRPr="006E1475" w:rsidRDefault="00DE707B"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w:t>
      </w:r>
      <w:r w:rsidR="006E1475">
        <w:rPr>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E1475">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2530103</w:t>
      </w:r>
    </w:p>
    <w:p w14:paraId="3DB9A5D3" w14:textId="4B038E31" w:rsidR="00DE707B" w:rsidRPr="006E1475" w:rsidRDefault="00DE707B"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Name:</w:t>
      </w:r>
      <w:r w:rsidR="006E1475">
        <w:rPr>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E1475">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Introduction to Health and Social Care </w:t>
      </w:r>
    </w:p>
    <w:p w14:paraId="326430F1" w14:textId="03451D58" w:rsidR="00DE707B" w:rsidRPr="006E1475" w:rsidRDefault="00DE707B"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w:t>
      </w:r>
      <w:r w:rsidR="006E1475">
        <w:rPr>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E1475">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LCHS4003</w:t>
      </w:r>
    </w:p>
    <w:p w14:paraId="6EE82B0E" w14:textId="3D7771EF" w:rsidR="00DE707B" w:rsidRPr="006E1475" w:rsidRDefault="00DE707B"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 Name:</w:t>
      </w:r>
      <w:r w:rsidR="006E1475">
        <w:rPr>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E1475">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Caroline Salami</w:t>
      </w:r>
    </w:p>
    <w:p w14:paraId="485FE07C" w14:textId="032BB66D" w:rsidR="00DE707B" w:rsidRDefault="00DE707B"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Submission Date:</w:t>
      </w:r>
      <w:r w:rsidR="006E1475">
        <w:rPr>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E1475">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20</w:t>
      </w:r>
      <w:r w:rsidR="006E1475" w:rsidRPr="006E1475">
        <w:rPr>
          <w:b/>
          <w:bCs/>
          <w:color w:val="196B24" w:themeColor="accent3"/>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w:t>
      </w:r>
      <w:r w:rsidR="006E1475">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July</w:t>
      </w:r>
    </w:p>
    <w:p w14:paraId="520085CC" w14:textId="77777777" w:rsidR="006E1475" w:rsidRDefault="006E1475"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E388801" w14:textId="77777777" w:rsidR="006E1475" w:rsidRDefault="006E1475"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E390661" w14:textId="77777777" w:rsidR="006E1475" w:rsidRDefault="006E1475"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D599DF4" w14:textId="77777777" w:rsidR="006E1475" w:rsidRDefault="006E1475"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A029C9F" w14:textId="77777777" w:rsidR="006E1475" w:rsidRDefault="006E1475"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6C7ACD5" w14:textId="77777777" w:rsidR="006E1475" w:rsidRDefault="006E1475"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4D0DF8C" w14:textId="77777777" w:rsidR="006E1475" w:rsidRDefault="006E1475"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524F265" w14:textId="77777777" w:rsidR="006E1475" w:rsidRDefault="006E1475"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AEF7A9C" w14:textId="77777777" w:rsidR="006E1475" w:rsidRDefault="006E1475"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48AA666" w14:textId="77777777" w:rsidR="006E1475" w:rsidRDefault="006E1475"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5A5D4CB" w14:textId="77777777" w:rsidR="006E1475" w:rsidRDefault="006E1475" w:rsidP="00DE707B">
      <w:pPr>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DA2FEBE" w14:textId="33549F98" w:rsidR="006E1475" w:rsidRDefault="006E1475" w:rsidP="006E1475">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5D3B4F" w14:textId="77777777" w:rsidR="00F61FAB" w:rsidRDefault="00F61FAB" w:rsidP="006E147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heme="minorHAnsi" w:eastAsiaTheme="minorEastAsia" w:hAnsiTheme="minorHAnsi" w:cs="Times New Roman"/>
          <w:color w:val="auto"/>
          <w:sz w:val="22"/>
          <w:szCs w:val="22"/>
        </w:rPr>
        <w:id w:val="-380866749"/>
        <w:docPartObj>
          <w:docPartGallery w:val="Table of Contents"/>
          <w:docPartUnique/>
        </w:docPartObj>
      </w:sdtPr>
      <w:sdtContent>
        <w:p w14:paraId="413FCE9B" w14:textId="1EF6945E" w:rsidR="0027306D" w:rsidRDefault="0027306D">
          <w:pPr>
            <w:pStyle w:val="TOCHeading"/>
          </w:pPr>
          <w:r>
            <w:t>Table of Contents</w:t>
          </w:r>
        </w:p>
        <w:p w14:paraId="065D037C" w14:textId="77777777" w:rsidR="00177A85" w:rsidRPr="00177A85" w:rsidRDefault="00177A85" w:rsidP="00177A85">
          <w:pPr>
            <w:rPr>
              <w:lang w:eastAsia="en-GB"/>
            </w:rPr>
          </w:pPr>
        </w:p>
        <w:p w14:paraId="47E5D5EB" w14:textId="6D2A4B81" w:rsidR="0027306D" w:rsidRPr="000D7253" w:rsidRDefault="00F5638C">
          <w:pPr>
            <w:pStyle w:val="TOC1"/>
            <w:rPr>
              <w:rFonts w:ascii="Arial" w:hAnsi="Arial" w:cs="Arial"/>
            </w:rPr>
          </w:pPr>
          <w:r w:rsidRPr="000D7253">
            <w:rPr>
              <w:rFonts w:ascii="Arial" w:hAnsi="Arial" w:cs="Arial"/>
            </w:rPr>
            <w:t>Ambulance Services Poster</w:t>
          </w:r>
          <w:r w:rsidR="0027306D" w:rsidRPr="000D7253">
            <w:rPr>
              <w:rFonts w:ascii="Arial" w:hAnsi="Arial" w:cs="Arial"/>
            </w:rPr>
            <w:ptab w:relativeTo="margin" w:alignment="right" w:leader="dot"/>
          </w:r>
          <w:r w:rsidR="0027306D" w:rsidRPr="000D7253">
            <w:rPr>
              <w:rFonts w:ascii="Arial" w:hAnsi="Arial" w:cs="Arial"/>
            </w:rPr>
            <w:t>1</w:t>
          </w:r>
        </w:p>
        <w:p w14:paraId="574C6865" w14:textId="0C77E237" w:rsidR="0027306D" w:rsidRPr="000D7253" w:rsidRDefault="00C37047" w:rsidP="00F5638C">
          <w:pPr>
            <w:pStyle w:val="TOC2"/>
            <w:ind w:left="0"/>
            <w:rPr>
              <w:rFonts w:ascii="Arial" w:hAnsi="Arial" w:cs="Arial"/>
            </w:rPr>
          </w:pPr>
          <w:r w:rsidRPr="000D7253">
            <w:rPr>
              <w:rFonts w:ascii="Arial" w:hAnsi="Arial" w:cs="Arial"/>
            </w:rPr>
            <w:t>Community Disability Services</w:t>
          </w:r>
          <w:r w:rsidR="0027306D" w:rsidRPr="000D7253">
            <w:rPr>
              <w:rFonts w:ascii="Arial" w:hAnsi="Arial" w:cs="Arial"/>
            </w:rPr>
            <w:ptab w:relativeTo="margin" w:alignment="right" w:leader="dot"/>
          </w:r>
          <w:r w:rsidR="0027306D" w:rsidRPr="000D7253">
            <w:rPr>
              <w:rFonts w:ascii="Arial" w:hAnsi="Arial" w:cs="Arial"/>
            </w:rPr>
            <w:t>2</w:t>
          </w:r>
        </w:p>
        <w:p w14:paraId="294DC43C" w14:textId="5359B370" w:rsidR="0027306D" w:rsidRPr="000D7253" w:rsidRDefault="00832513">
          <w:pPr>
            <w:pStyle w:val="TOC3"/>
            <w:ind w:left="446"/>
            <w:rPr>
              <w:rFonts w:ascii="Arial" w:hAnsi="Arial" w:cs="Arial"/>
            </w:rPr>
          </w:pPr>
          <w:r w:rsidRPr="000D7253">
            <w:rPr>
              <w:rFonts w:ascii="Arial" w:hAnsi="Arial" w:cs="Arial"/>
            </w:rPr>
            <w:t>Histor</w:t>
          </w:r>
          <w:r w:rsidR="00AB2FB6" w:rsidRPr="000D7253">
            <w:rPr>
              <w:rFonts w:ascii="Arial" w:hAnsi="Arial" w:cs="Arial"/>
            </w:rPr>
            <w:t>y</w:t>
          </w:r>
          <w:r w:rsidR="0027306D" w:rsidRPr="000D7253">
            <w:rPr>
              <w:rFonts w:ascii="Arial" w:hAnsi="Arial" w:cs="Arial"/>
            </w:rPr>
            <w:ptab w:relativeTo="margin" w:alignment="right" w:leader="dot"/>
          </w:r>
          <w:r w:rsidR="00B0371D" w:rsidRPr="000D7253">
            <w:rPr>
              <w:rFonts w:ascii="Arial" w:hAnsi="Arial" w:cs="Arial"/>
            </w:rPr>
            <w:t>2</w:t>
          </w:r>
        </w:p>
        <w:p w14:paraId="276DE799" w14:textId="60E68184" w:rsidR="0027306D" w:rsidRPr="000D7253" w:rsidRDefault="00832513">
          <w:pPr>
            <w:pStyle w:val="TOC1"/>
            <w:rPr>
              <w:rFonts w:ascii="Arial" w:hAnsi="Arial" w:cs="Arial"/>
            </w:rPr>
          </w:pPr>
          <w:r w:rsidRPr="000D7253">
            <w:rPr>
              <w:rFonts w:ascii="Arial" w:hAnsi="Arial" w:cs="Arial"/>
            </w:rPr>
            <w:t xml:space="preserve">        P</w:t>
          </w:r>
          <w:r w:rsidR="00546BD2" w:rsidRPr="000D7253">
            <w:rPr>
              <w:rFonts w:ascii="Arial" w:hAnsi="Arial" w:cs="Arial"/>
            </w:rPr>
            <w:t>resent</w:t>
          </w:r>
          <w:r w:rsidR="0027306D" w:rsidRPr="000D7253">
            <w:rPr>
              <w:rFonts w:ascii="Arial" w:hAnsi="Arial" w:cs="Arial"/>
            </w:rPr>
            <w:ptab w:relativeTo="margin" w:alignment="right" w:leader="dot"/>
          </w:r>
          <w:r w:rsidR="00B24126" w:rsidRPr="000D7253">
            <w:rPr>
              <w:rFonts w:ascii="Arial" w:hAnsi="Arial" w:cs="Arial"/>
            </w:rPr>
            <w:t>2-3</w:t>
          </w:r>
        </w:p>
        <w:p w14:paraId="3E5A9C18" w14:textId="4FB0DD15" w:rsidR="0027306D" w:rsidRPr="000D7253" w:rsidRDefault="0065052D">
          <w:pPr>
            <w:pStyle w:val="TOC2"/>
            <w:ind w:left="216"/>
            <w:rPr>
              <w:rFonts w:ascii="Arial" w:hAnsi="Arial" w:cs="Arial"/>
            </w:rPr>
          </w:pPr>
          <w:r w:rsidRPr="000D7253">
            <w:rPr>
              <w:rFonts w:ascii="Arial" w:hAnsi="Arial" w:cs="Arial"/>
            </w:rPr>
            <w:t xml:space="preserve">    </w:t>
          </w:r>
          <w:r w:rsidR="00F310BB" w:rsidRPr="000D7253">
            <w:rPr>
              <w:rFonts w:ascii="Arial" w:hAnsi="Arial" w:cs="Arial"/>
            </w:rPr>
            <w:t>Evalua</w:t>
          </w:r>
          <w:r w:rsidR="00F627C5" w:rsidRPr="000D7253">
            <w:rPr>
              <w:rFonts w:ascii="Arial" w:hAnsi="Arial" w:cs="Arial"/>
            </w:rPr>
            <w:t>tion</w:t>
          </w:r>
          <w:r w:rsidR="0027306D" w:rsidRPr="000D7253">
            <w:rPr>
              <w:rFonts w:ascii="Arial" w:hAnsi="Arial" w:cs="Arial"/>
            </w:rPr>
            <w:ptab w:relativeTo="margin" w:alignment="right" w:leader="dot"/>
          </w:r>
          <w:r w:rsidR="009567D4" w:rsidRPr="000D7253">
            <w:rPr>
              <w:rFonts w:ascii="Arial" w:hAnsi="Arial" w:cs="Arial"/>
            </w:rPr>
            <w:t>3-</w:t>
          </w:r>
          <w:r w:rsidR="00D6527F" w:rsidRPr="000D7253">
            <w:rPr>
              <w:rFonts w:ascii="Arial" w:hAnsi="Arial" w:cs="Arial"/>
            </w:rPr>
            <w:t>4</w:t>
          </w:r>
        </w:p>
        <w:p w14:paraId="6836605B" w14:textId="7D3AC462" w:rsidR="001F3592" w:rsidRPr="000D7253" w:rsidRDefault="00B6277D" w:rsidP="001F3592">
          <w:pPr>
            <w:rPr>
              <w:rFonts w:ascii="Arial" w:hAnsi="Arial" w:cs="Arial"/>
              <w:sz w:val="22"/>
              <w:szCs w:val="22"/>
              <w:lang w:eastAsia="en-GB"/>
            </w:rPr>
          </w:pPr>
          <w:r w:rsidRPr="000D7253">
            <w:rPr>
              <w:rFonts w:ascii="Arial" w:hAnsi="Arial" w:cs="Arial"/>
              <w:sz w:val="22"/>
              <w:szCs w:val="22"/>
            </w:rPr>
            <w:t xml:space="preserve">       </w:t>
          </w:r>
          <w:r w:rsidR="00562892" w:rsidRPr="000D7253">
            <w:rPr>
              <w:rFonts w:ascii="Arial" w:hAnsi="Arial" w:cs="Arial"/>
              <w:sz w:val="22"/>
              <w:szCs w:val="22"/>
            </w:rPr>
            <w:t xml:space="preserve"> </w:t>
          </w:r>
          <w:r w:rsidR="00F627C5" w:rsidRPr="000D7253">
            <w:rPr>
              <w:rFonts w:ascii="Arial" w:hAnsi="Arial" w:cs="Arial"/>
              <w:sz w:val="22"/>
              <w:szCs w:val="22"/>
            </w:rPr>
            <w:t>Significance of Community disability</w:t>
          </w:r>
          <w:r w:rsidRPr="000D7253">
            <w:rPr>
              <w:rFonts w:ascii="Arial" w:hAnsi="Arial" w:cs="Arial"/>
              <w:sz w:val="22"/>
              <w:szCs w:val="22"/>
            </w:rPr>
            <w:t xml:space="preserve"> </w:t>
          </w:r>
          <w:r w:rsidR="00F627C5" w:rsidRPr="000D7253">
            <w:rPr>
              <w:rFonts w:ascii="Arial" w:hAnsi="Arial" w:cs="Arial"/>
              <w:sz w:val="22"/>
              <w:szCs w:val="22"/>
            </w:rPr>
            <w:t>service</w:t>
          </w:r>
          <w:r w:rsidRPr="000D7253">
            <w:rPr>
              <w:rFonts w:ascii="Arial" w:hAnsi="Arial" w:cs="Arial"/>
              <w:sz w:val="22"/>
              <w:szCs w:val="22"/>
              <w:lang w:eastAsia="en-GB"/>
            </w:rPr>
            <w:t xml:space="preserve">s </w:t>
          </w:r>
          <w:r w:rsidR="001F3592" w:rsidRPr="000D7253">
            <w:rPr>
              <w:rFonts w:ascii="Arial" w:hAnsi="Arial" w:cs="Arial"/>
              <w:sz w:val="22"/>
              <w:szCs w:val="22"/>
              <w:lang w:eastAsia="en-GB"/>
            </w:rPr>
            <w:t>…………………………………</w:t>
          </w:r>
          <w:r w:rsidR="00232B45">
            <w:rPr>
              <w:rFonts w:ascii="Arial" w:hAnsi="Arial" w:cs="Arial"/>
              <w:sz w:val="22"/>
              <w:szCs w:val="22"/>
              <w:lang w:eastAsia="en-GB"/>
            </w:rPr>
            <w:t>…………………………</w:t>
          </w:r>
          <w:proofErr w:type="gramStart"/>
          <w:r w:rsidR="00232B45">
            <w:rPr>
              <w:rFonts w:ascii="Arial" w:hAnsi="Arial" w:cs="Arial"/>
              <w:sz w:val="22"/>
              <w:szCs w:val="22"/>
              <w:lang w:eastAsia="en-GB"/>
            </w:rPr>
            <w:t>…..</w:t>
          </w:r>
          <w:proofErr w:type="gramEnd"/>
          <w:r w:rsidR="00232B45">
            <w:rPr>
              <w:rFonts w:ascii="Arial" w:hAnsi="Arial" w:cs="Arial"/>
              <w:sz w:val="22"/>
              <w:szCs w:val="22"/>
              <w:lang w:eastAsia="en-GB"/>
            </w:rPr>
            <w:t>4</w:t>
          </w:r>
        </w:p>
        <w:p w14:paraId="35231172" w14:textId="6B14885D" w:rsidR="0027306D" w:rsidRDefault="0065052D" w:rsidP="0065052D">
          <w:pPr>
            <w:pStyle w:val="TOC3"/>
            <w:ind w:left="0"/>
          </w:pPr>
          <w:r w:rsidRPr="000D7253">
            <w:rPr>
              <w:rFonts w:ascii="Arial" w:hAnsi="Arial" w:cs="Arial"/>
            </w:rPr>
            <w:t>References</w:t>
          </w:r>
          <w:r w:rsidR="0027306D" w:rsidRPr="000D7253">
            <w:rPr>
              <w:rFonts w:ascii="Arial" w:hAnsi="Arial" w:cs="Arial"/>
            </w:rPr>
            <w:ptab w:relativeTo="margin" w:alignment="right" w:leader="dot"/>
          </w:r>
          <w:r w:rsidR="00D6527F" w:rsidRPr="000D7253">
            <w:rPr>
              <w:rFonts w:ascii="Arial" w:hAnsi="Arial" w:cs="Arial"/>
            </w:rPr>
            <w:t>5</w:t>
          </w:r>
        </w:p>
      </w:sdtContent>
    </w:sdt>
    <w:p w14:paraId="4BF939F4" w14:textId="77777777" w:rsidR="00F61FAB" w:rsidRDefault="00F61FAB" w:rsidP="006E147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D374DE" w14:textId="77777777" w:rsidR="00F61FAB" w:rsidRDefault="00F61FAB" w:rsidP="006E147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7F07C9" w14:textId="77777777" w:rsidR="00F61FAB" w:rsidRDefault="00F61FAB" w:rsidP="006E147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94FD29" w14:textId="77777777" w:rsidR="00F61FAB" w:rsidRDefault="00F61FAB" w:rsidP="006E147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F78675" w14:textId="77777777" w:rsidR="00F61FAB" w:rsidRDefault="00F61FAB" w:rsidP="006E147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F9340B" w14:textId="77777777" w:rsidR="00F61FAB" w:rsidRDefault="00F61FAB" w:rsidP="006E147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D4F762" w14:textId="77777777" w:rsidR="00F61FAB" w:rsidRDefault="00F61FAB" w:rsidP="006E147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50315D" w14:textId="77777777" w:rsidR="00F61FAB" w:rsidRDefault="00F61FAB" w:rsidP="006E147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38FF15" w14:textId="77777777" w:rsidR="00F61FAB" w:rsidRDefault="00F61FAB" w:rsidP="006E147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761930" w14:textId="77777777" w:rsidR="00F61FAB" w:rsidRDefault="00F61FAB" w:rsidP="006E147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0B39AD" w14:textId="77777777" w:rsidR="00F61FAB" w:rsidRDefault="00F61FAB" w:rsidP="006E147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ED5BF4" w14:textId="77777777" w:rsidR="00F61FAB" w:rsidRDefault="00F61FAB" w:rsidP="006E147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0C6D55" w14:textId="77777777" w:rsidR="00F61FAB" w:rsidRDefault="00F61FAB" w:rsidP="006E147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951FA6" w14:textId="77777777" w:rsidR="00F61FAB" w:rsidRDefault="00F61FAB" w:rsidP="006E147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BC49F4" w14:textId="77777777" w:rsidR="00EA17B1" w:rsidRDefault="00EA17B1"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576BE2" w14:textId="77777777" w:rsidR="0030721C" w:rsidRDefault="0030721C"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2BDF41" w14:textId="77777777" w:rsidR="0030721C" w:rsidRDefault="0030721C"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0B4C48" w14:textId="77777777" w:rsidR="0030721C" w:rsidRDefault="0030721C"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6351E7" w14:textId="77777777" w:rsidR="0030721C" w:rsidRDefault="0030721C"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8A01D6" w14:textId="77777777" w:rsidR="00EA17B1" w:rsidRDefault="00EA17B1"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3CF4B9" w14:textId="77777777" w:rsidR="00B46575" w:rsidRDefault="00B46575"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D3D6ED" w14:textId="77777777" w:rsidR="00B46575" w:rsidRDefault="00B46575"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70FA5F" w14:textId="77777777" w:rsidR="00B46575" w:rsidRDefault="00B46575"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55B586" w14:textId="653ED5B8" w:rsidR="00B46575" w:rsidRDefault="00816803"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rPr>
        <mc:AlternateContent>
          <mc:Choice Requires="wps">
            <w:drawing>
              <wp:anchor distT="0" distB="0" distL="114300" distR="114300" simplePos="0" relativeHeight="251659264" behindDoc="0" locked="0" layoutInCell="1" allowOverlap="1" wp14:anchorId="05A162CA" wp14:editId="515FFB1C">
                <wp:simplePos x="0" y="0"/>
                <wp:positionH relativeFrom="margin">
                  <wp:align>right</wp:align>
                </wp:positionH>
                <wp:positionV relativeFrom="paragraph">
                  <wp:posOffset>-390423</wp:posOffset>
                </wp:positionV>
                <wp:extent cx="6644202" cy="414440"/>
                <wp:effectExtent l="0" t="0" r="23495" b="24130"/>
                <wp:wrapNone/>
                <wp:docPr id="43066014" name="Rectangle: Diagonal Corners Rounded 1"/>
                <wp:cNvGraphicFramePr/>
                <a:graphic xmlns:a="http://schemas.openxmlformats.org/drawingml/2006/main">
                  <a:graphicData uri="http://schemas.microsoft.com/office/word/2010/wordprocessingShape">
                    <wps:wsp>
                      <wps:cNvSpPr/>
                      <wps:spPr>
                        <a:xfrm>
                          <a:off x="0" y="0"/>
                          <a:ext cx="6644202" cy="414440"/>
                        </a:xfrm>
                        <a:prstGeom prst="round2DiagRect">
                          <a:avLst/>
                        </a:prstGeom>
                      </wps:spPr>
                      <wps:style>
                        <a:lnRef idx="1">
                          <a:schemeClr val="accent2"/>
                        </a:lnRef>
                        <a:fillRef idx="2">
                          <a:schemeClr val="accent2"/>
                        </a:fillRef>
                        <a:effectRef idx="1">
                          <a:schemeClr val="accent2"/>
                        </a:effectRef>
                        <a:fontRef idx="minor">
                          <a:schemeClr val="dk1"/>
                        </a:fontRef>
                      </wps:style>
                      <wps:txbx>
                        <w:txbxContent>
                          <w:p w14:paraId="177E8D26" w14:textId="0017F890" w:rsidR="005805BA" w:rsidRPr="00D61AF1" w:rsidRDefault="00D61AF1" w:rsidP="005805BA">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1AF1">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Ambulance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A162CA" id="Rectangle: Diagonal Corners Rounded 1" o:spid="_x0000_s1026" style="position:absolute;margin-left:471.95pt;margin-top:-30.75pt;width:523.15pt;height:32.65pt;z-index:251659264;visibility:visible;mso-wrap-style:square;mso-wrap-distance-left:9pt;mso-wrap-distance-top:0;mso-wrap-distance-right:9pt;mso-wrap-distance-bottom:0;mso-position-horizontal:right;mso-position-horizontal-relative:margin;mso-position-vertical:absolute;mso-position-vertical-relative:text;v-text-anchor:middle" coordsize="6644202,4144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" adj="-11796480,,5400" path="m69075,l6644202,r,l6644202,345365v,38149,-30926,69075,-69075,69075l,414440r,l,69075c,30926,30926,,69075,xe" fillcolor="#f09f76 [2165]" strokecolor="#e97132 [3205]" strokeweight="1pt">
                <v:fill color2="#ed8b59 [2613]" rotate="t" colors="0 #f5b8a4;.5 #f2ab96;1 #f59e81" focus="100%" type="gradient">
                  <o:fill v:ext="view" type="gradientUnscaled"/>
                </v:fill>
                <v:stroke joinstyle="miter"/>
                <v:formulas/>
                <v:path arrowok="t" o:connecttype="custom" o:connectlocs="69075,0;6644202,0;6644202,0;6644202,345365;6575127,414440;0,414440;0,414440;0,69075;69075,0" o:connectangles="0,0,0,0,0,0,0,0,0" textboxrect="0,0,6644202,414440"/>
                <v:textbox>
                  <w:txbxContent>
                    <w:p w14:paraId="177E8D26" w14:textId="0017F890" w:rsidR="005805BA" w:rsidRPr="00D61AF1" w:rsidRDefault="00D61AF1" w:rsidP="005805BA">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1AF1">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Ambulance Services</w:t>
                      </w:r>
                    </w:p>
                  </w:txbxContent>
                </v:textbox>
                <w10:wrap anchorx="margin"/>
              </v:shape>
            </w:pict>
          </mc:Fallback>
        </mc:AlternateContent>
      </w:r>
    </w:p>
    <w:p w14:paraId="76C2AF1C" w14:textId="565565F7" w:rsidR="00EA17B1" w:rsidRDefault="00A20F88"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682816" behindDoc="0" locked="0" layoutInCell="1" allowOverlap="1" wp14:anchorId="25358C19" wp14:editId="78AA3952">
                <wp:simplePos x="0" y="0"/>
                <wp:positionH relativeFrom="column">
                  <wp:posOffset>3467100</wp:posOffset>
                </wp:positionH>
                <wp:positionV relativeFrom="paragraph">
                  <wp:posOffset>6985</wp:posOffset>
                </wp:positionV>
                <wp:extent cx="3451860" cy="3573780"/>
                <wp:effectExtent l="0" t="0" r="15240" b="26670"/>
                <wp:wrapNone/>
                <wp:docPr id="1575754289" name="Rectangle 10"/>
                <wp:cNvGraphicFramePr/>
                <a:graphic xmlns:a="http://schemas.openxmlformats.org/drawingml/2006/main">
                  <a:graphicData uri="http://schemas.microsoft.com/office/word/2010/wordprocessingShape">
                    <wps:wsp>
                      <wps:cNvSpPr/>
                      <wps:spPr>
                        <a:xfrm>
                          <a:off x="0" y="0"/>
                          <a:ext cx="3451860" cy="3573780"/>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56603F0" w14:textId="77777777" w:rsidR="00A20F88" w:rsidRDefault="00A20F88" w:rsidP="004A61FF">
                            <w:pPr>
                              <w:spacing w:after="0"/>
                              <w:jc w:val="center"/>
                              <w:rPr>
                                <w:rFonts w:ascii="Arial" w:hAnsi="Arial" w:cs="Arial"/>
                                <w:b/>
                                <w:bCs/>
                                <w:color w:val="000000" w:themeColor="text1"/>
                                <w:sz w:val="22"/>
                                <w:szCs w:val="22"/>
                              </w:rPr>
                            </w:pPr>
                            <w:r w:rsidRPr="004A61FF">
                              <w:rPr>
                                <w:rFonts w:ascii="Arial" w:hAnsi="Arial" w:cs="Arial"/>
                                <w:b/>
                                <w:bCs/>
                                <w:color w:val="000000" w:themeColor="text1"/>
                                <w:sz w:val="22"/>
                                <w:szCs w:val="22"/>
                              </w:rPr>
                              <w:t>What are the Ambulance services</w:t>
                            </w:r>
                          </w:p>
                          <w:p w14:paraId="60378AF9" w14:textId="6BD0C168" w:rsidR="006F07DE" w:rsidRDefault="006F07DE" w:rsidP="004A61FF">
                            <w:pPr>
                              <w:spacing w:after="0"/>
                              <w:jc w:val="center"/>
                              <w:rPr>
                                <w:rFonts w:ascii="Arial" w:hAnsi="Arial" w:cs="Arial"/>
                                <w:b/>
                                <w:bCs/>
                                <w:color w:val="000000" w:themeColor="text1"/>
                                <w:sz w:val="22"/>
                                <w:szCs w:val="22"/>
                              </w:rPr>
                            </w:pPr>
                            <w:r>
                              <w:rPr>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298B408" wp14:editId="773F7D7B">
                                  <wp:extent cx="1046416" cy="764110"/>
                                  <wp:effectExtent l="0" t="0" r="1905" b="0"/>
                                  <wp:docPr id="184604168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87451" cy="794075"/>
                                          </a:xfrm>
                                          <a:prstGeom prst="rect">
                                            <a:avLst/>
                                          </a:prstGeom>
                                          <a:noFill/>
                                        </pic:spPr>
                                      </pic:pic>
                                    </a:graphicData>
                                  </a:graphic>
                                </wp:inline>
                              </w:drawing>
                            </w:r>
                          </w:p>
                          <w:p w14:paraId="07C75127" w14:textId="77777777" w:rsidR="006F07DE" w:rsidRDefault="006F07DE" w:rsidP="004A61FF">
                            <w:pPr>
                              <w:spacing w:after="0"/>
                              <w:jc w:val="both"/>
                              <w:rPr>
                                <w:rFonts w:ascii="Arial" w:hAnsi="Arial" w:cs="Arial"/>
                                <w:b/>
                                <w:bCs/>
                                <w:color w:val="000000" w:themeColor="text1"/>
                                <w:sz w:val="22"/>
                                <w:szCs w:val="22"/>
                              </w:rPr>
                            </w:pPr>
                          </w:p>
                          <w:p w14:paraId="25B1DF7D" w14:textId="61B21472" w:rsidR="00A20F88" w:rsidRPr="004A61FF" w:rsidRDefault="00A20F88" w:rsidP="004A61FF">
                            <w:pPr>
                              <w:spacing w:after="0"/>
                              <w:jc w:val="both"/>
                              <w:rPr>
                                <w:rFonts w:ascii="Arial" w:hAnsi="Arial" w:cs="Arial"/>
                                <w:color w:val="000000" w:themeColor="text1"/>
                                <w:sz w:val="22"/>
                                <w:szCs w:val="22"/>
                              </w:rPr>
                            </w:pPr>
                            <w:r w:rsidRPr="004A61FF">
                              <w:rPr>
                                <w:rFonts w:ascii="Arial" w:hAnsi="Arial" w:cs="Arial"/>
                                <w:color w:val="000000" w:themeColor="text1"/>
                                <w:sz w:val="22"/>
                                <w:szCs w:val="22"/>
                              </w:rPr>
                              <w:t>Ambulance services are one of the most important parts of the UK’s health and social care system. They are the first people we call when someone is seriously ill, injured, or in danger. They respond to 999 calls and send paramedics who deliver lifesaving treatment on scene. Skilled paramedics treat patients in their own home, give advice and transport to a hospital if needed. Ambulance core purpose is to protect life, reduce harm and provide emergency medical care and support. (London Ambulance Service NHS Trust, n.d.)</w:t>
                            </w:r>
                          </w:p>
                          <w:p w14:paraId="79883019" w14:textId="0FBCD7D9" w:rsidR="00A20F88" w:rsidRDefault="00A20F88" w:rsidP="00A20F8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358C19" id="Rectangle 10" o:spid="_x0000_s1027" style="position:absolute;margin-left:273pt;margin-top:.55pt;width:271.8pt;height:281.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" fillcolor="#dceaf7 [351]" strokecolor="#030e13 [484]" strokeweight="1.5pt">
                <v:textbox>
                  <w:txbxContent>
                    <w:p w14:paraId="356603F0" w14:textId="77777777" w:rsidR="00A20F88" w:rsidRDefault="00A20F88" w:rsidP="004A61FF">
                      <w:pPr>
                        <w:spacing w:after="0"/>
                        <w:jc w:val="center"/>
                        <w:rPr>
                          <w:rFonts w:ascii="Arial" w:hAnsi="Arial" w:cs="Arial"/>
                          <w:b/>
                          <w:bCs/>
                          <w:color w:val="000000" w:themeColor="text1"/>
                          <w:sz w:val="22"/>
                          <w:szCs w:val="22"/>
                        </w:rPr>
                      </w:pPr>
                      <w:r w:rsidRPr="004A61FF">
                        <w:rPr>
                          <w:rFonts w:ascii="Arial" w:hAnsi="Arial" w:cs="Arial"/>
                          <w:b/>
                          <w:bCs/>
                          <w:color w:val="000000" w:themeColor="text1"/>
                          <w:sz w:val="22"/>
                          <w:szCs w:val="22"/>
                        </w:rPr>
                        <w:t>What are the Ambulance services</w:t>
                      </w:r>
                    </w:p>
                    <w:p w14:paraId="60378AF9" w14:textId="6BD0C168" w:rsidR="006F07DE" w:rsidRDefault="006F07DE" w:rsidP="004A61FF">
                      <w:pPr>
                        <w:spacing w:after="0"/>
                        <w:jc w:val="center"/>
                        <w:rPr>
                          <w:rFonts w:ascii="Arial" w:hAnsi="Arial" w:cs="Arial"/>
                          <w:b/>
                          <w:bCs/>
                          <w:color w:val="000000" w:themeColor="text1"/>
                          <w:sz w:val="22"/>
                          <w:szCs w:val="22"/>
                        </w:rPr>
                      </w:pPr>
                      <w:r>
                        <w:rPr>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298B408" wp14:editId="773F7D7B">
                            <wp:extent cx="1046416" cy="764110"/>
                            <wp:effectExtent l="0" t="0" r="1905" b="0"/>
                            <wp:docPr id="184604168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87451" cy="794075"/>
                                    </a:xfrm>
                                    <a:prstGeom prst="rect">
                                      <a:avLst/>
                                    </a:prstGeom>
                                    <a:noFill/>
                                  </pic:spPr>
                                </pic:pic>
                              </a:graphicData>
                            </a:graphic>
                          </wp:inline>
                        </w:drawing>
                      </w:r>
                    </w:p>
                    <w:p w14:paraId="07C75127" w14:textId="77777777" w:rsidR="006F07DE" w:rsidRDefault="006F07DE" w:rsidP="004A61FF">
                      <w:pPr>
                        <w:spacing w:after="0"/>
                        <w:jc w:val="both"/>
                        <w:rPr>
                          <w:rFonts w:ascii="Arial" w:hAnsi="Arial" w:cs="Arial"/>
                          <w:b/>
                          <w:bCs/>
                          <w:color w:val="000000" w:themeColor="text1"/>
                          <w:sz w:val="22"/>
                          <w:szCs w:val="22"/>
                        </w:rPr>
                      </w:pPr>
                    </w:p>
                    <w:p w14:paraId="25B1DF7D" w14:textId="61B21472" w:rsidR="00A20F88" w:rsidRPr="004A61FF" w:rsidRDefault="00A20F88" w:rsidP="004A61FF">
                      <w:pPr>
                        <w:spacing w:after="0"/>
                        <w:jc w:val="both"/>
                        <w:rPr>
                          <w:rFonts w:ascii="Arial" w:hAnsi="Arial" w:cs="Arial"/>
                          <w:color w:val="000000" w:themeColor="text1"/>
                          <w:sz w:val="22"/>
                          <w:szCs w:val="22"/>
                        </w:rPr>
                      </w:pPr>
                      <w:r w:rsidRPr="004A61FF">
                        <w:rPr>
                          <w:rFonts w:ascii="Arial" w:hAnsi="Arial" w:cs="Arial"/>
                          <w:color w:val="000000" w:themeColor="text1"/>
                          <w:sz w:val="22"/>
                          <w:szCs w:val="22"/>
                        </w:rPr>
                        <w:t>Ambulance services are one of the most important parts of the UK’s health and social care system. They are the first people we call when someone is seriously ill, injured, or in danger. They respond to 999 calls and send paramedics who deliver lifesaving treatment on scene. Skilled paramedics treat patients in their own home, give advice and transport to a hospital if needed. Ambulance core purpose is to protect life, reduce harm and provide emergency medical care and support. (London Ambulance Service NHS Trust, n.d.)</w:t>
                      </w:r>
                    </w:p>
                    <w:p w14:paraId="79883019" w14:textId="0FBCD7D9" w:rsidR="00A20F88" w:rsidRDefault="00A20F88" w:rsidP="00A20F88">
                      <w:pPr>
                        <w:jc w:val="center"/>
                      </w:pPr>
                    </w:p>
                  </w:txbxContent>
                </v:textbox>
              </v:rect>
            </w:pict>
          </mc:Fallback>
        </mc:AlternateContent>
      </w:r>
      <w:r w:rsidR="006745EF" w:rsidRPr="009766BB">
        <w:rPr>
          <w:noProof/>
        </w:rPr>
        <w:drawing>
          <wp:inline distT="0" distB="0" distL="0" distR="0" wp14:anchorId="3BC355E0" wp14:editId="6198349A">
            <wp:extent cx="3376684" cy="3621580"/>
            <wp:effectExtent l="0" t="0" r="0" b="0"/>
            <wp:docPr id="2124397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99170" cy="3645696"/>
                    </a:xfrm>
                    <a:prstGeom prst="rect">
                      <a:avLst/>
                    </a:prstGeom>
                    <a:noFill/>
                    <a:ln>
                      <a:noFill/>
                    </a:ln>
                  </pic:spPr>
                </pic:pic>
              </a:graphicData>
            </a:graphic>
          </wp:inline>
        </w:drawing>
      </w:r>
    </w:p>
    <w:p w14:paraId="062A144E" w14:textId="352B35E3" w:rsidR="00EA17B1" w:rsidRDefault="0014304D"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665408" behindDoc="0" locked="0" layoutInCell="1" allowOverlap="1" wp14:anchorId="178E5DA1" wp14:editId="416E7EB2">
                <wp:simplePos x="0" y="0"/>
                <wp:positionH relativeFrom="margin">
                  <wp:posOffset>-150986</wp:posOffset>
                </wp:positionH>
                <wp:positionV relativeFrom="paragraph">
                  <wp:posOffset>1034722</wp:posOffset>
                </wp:positionV>
                <wp:extent cx="7098224" cy="2363492"/>
                <wp:effectExtent l="0" t="0" r="26670" b="17780"/>
                <wp:wrapNone/>
                <wp:docPr id="1333576634" name="Rectangle 5"/>
                <wp:cNvGraphicFramePr/>
                <a:graphic xmlns:a="http://schemas.openxmlformats.org/drawingml/2006/main">
                  <a:graphicData uri="http://schemas.microsoft.com/office/word/2010/wordprocessingShape">
                    <wps:wsp>
                      <wps:cNvSpPr/>
                      <wps:spPr>
                        <a:xfrm>
                          <a:off x="0" y="0"/>
                          <a:ext cx="7098224" cy="2363492"/>
                        </a:xfrm>
                        <a:prstGeom prst="rect">
                          <a:avLst/>
                        </a:prstGeom>
                        <a:solidFill>
                          <a:schemeClr val="accent2">
                            <a:lumMod val="40000"/>
                            <a:lumOff val="60000"/>
                          </a:schemeClr>
                        </a:solidFill>
                      </wps:spPr>
                      <wps:style>
                        <a:lnRef idx="1">
                          <a:schemeClr val="accent3"/>
                        </a:lnRef>
                        <a:fillRef idx="2">
                          <a:schemeClr val="accent3"/>
                        </a:fillRef>
                        <a:effectRef idx="1">
                          <a:schemeClr val="accent3"/>
                        </a:effectRef>
                        <a:fontRef idx="minor">
                          <a:schemeClr val="dk1"/>
                        </a:fontRef>
                      </wps:style>
                      <wps:txbx>
                        <w:txbxContent>
                          <w:p w14:paraId="7209561C" w14:textId="58BAAC2C" w:rsidR="00BF5D52" w:rsidRPr="001243AB" w:rsidRDefault="00C92386" w:rsidP="00B62D48">
                            <w:pPr>
                              <w:spacing w:after="0"/>
                              <w:rPr>
                                <w:rFonts w:ascii="Arial" w:hAnsi="Arial" w:cs="Arial"/>
                                <w:b/>
                                <w:bCs/>
                              </w:rPr>
                            </w:pPr>
                            <w:r w:rsidRPr="001243AB">
                              <w:rPr>
                                <w:rFonts w:ascii="Arial" w:hAnsi="Arial" w:cs="Arial"/>
                                <w:b/>
                                <w:bCs/>
                              </w:rPr>
                              <w:t>How Ambulance service work today</w:t>
                            </w:r>
                          </w:p>
                          <w:p w14:paraId="423AEB23" w14:textId="00F5143E" w:rsidR="00FF364F" w:rsidRPr="001243AB" w:rsidRDefault="00FF364F" w:rsidP="00B62D48">
                            <w:pPr>
                              <w:spacing w:after="0"/>
                              <w:rPr>
                                <w:rFonts w:ascii="Arial" w:hAnsi="Arial" w:cs="Arial"/>
                                <w:sz w:val="22"/>
                                <w:szCs w:val="22"/>
                              </w:rPr>
                            </w:pPr>
                            <w:r w:rsidRPr="001243AB">
                              <w:rPr>
                                <w:rFonts w:ascii="Arial" w:hAnsi="Arial" w:cs="Arial"/>
                                <w:sz w:val="22"/>
                                <w:szCs w:val="22"/>
                              </w:rPr>
                              <w:t>Today’s ambulance services are part of the NHS and operate 24/7 across the UK. Emergency medical services respond to 999 calls, urgent GP requests, major incidents, and high</w:t>
                            </w:r>
                            <w:r w:rsidRPr="001243AB">
                              <w:rPr>
                                <w:rFonts w:ascii="Cambria Math" w:hAnsi="Cambria Math" w:cs="Cambria Math"/>
                                <w:sz w:val="22"/>
                                <w:szCs w:val="22"/>
                              </w:rPr>
                              <w:t>‑</w:t>
                            </w:r>
                            <w:r w:rsidRPr="001243AB">
                              <w:rPr>
                                <w:rFonts w:ascii="Arial" w:hAnsi="Arial" w:cs="Arial"/>
                                <w:sz w:val="22"/>
                                <w:szCs w:val="22"/>
                              </w:rPr>
                              <w:t>dependency transfers Ambulances are now equipped with advanced medical tools, including defibrillators, oxygen therapy, ECG monitors, and life</w:t>
                            </w:r>
                            <w:r w:rsidRPr="001243AB">
                              <w:rPr>
                                <w:rFonts w:ascii="Cambria Math" w:hAnsi="Cambria Math" w:cs="Cambria Math"/>
                                <w:sz w:val="22"/>
                                <w:szCs w:val="22"/>
                              </w:rPr>
                              <w:t>‑</w:t>
                            </w:r>
                            <w:r w:rsidRPr="001243AB">
                              <w:rPr>
                                <w:rFonts w:ascii="Arial" w:hAnsi="Arial" w:cs="Arial"/>
                                <w:sz w:val="22"/>
                                <w:szCs w:val="22"/>
                              </w:rPr>
                              <w:t>saving medications. Paramedics can deliver treatments before a patient reaches hospital, which is crucial in emergencies like heart attacks or strokes. The workforce includes paramedics, emergency medical technicians, and specialist responders, all trained to national standards. The development of paramedic education and leadership has significantly improved pre</w:t>
                            </w:r>
                            <w:r w:rsidRPr="001243AB">
                              <w:rPr>
                                <w:rFonts w:ascii="Cambria Math" w:hAnsi="Cambria Math" w:cs="Cambria Math"/>
                                <w:sz w:val="22"/>
                                <w:szCs w:val="22"/>
                              </w:rPr>
                              <w:t>‑</w:t>
                            </w:r>
                            <w:r w:rsidRPr="001243AB">
                              <w:rPr>
                                <w:rFonts w:ascii="Arial" w:hAnsi="Arial" w:cs="Arial"/>
                                <w:sz w:val="22"/>
                                <w:szCs w:val="22"/>
                              </w:rPr>
                              <w:t>hospital care Ambulance services also work with other health and social care teams. They support mental health crises, falls in older adults, road traffic accidents, and long</w:t>
                            </w:r>
                            <w:r w:rsidRPr="001243AB">
                              <w:rPr>
                                <w:rFonts w:ascii="Cambria Math" w:hAnsi="Cambria Math" w:cs="Cambria Math"/>
                                <w:sz w:val="22"/>
                                <w:szCs w:val="22"/>
                              </w:rPr>
                              <w:t>‑</w:t>
                            </w:r>
                            <w:r w:rsidRPr="001243AB">
                              <w:rPr>
                                <w:rFonts w:ascii="Arial" w:hAnsi="Arial" w:cs="Arial"/>
                                <w:sz w:val="22"/>
                                <w:szCs w:val="22"/>
                              </w:rPr>
                              <w:t>term conditions. In some cases, paramedics can safely treat and discharge patients at home, reducing pressure on hospitals. Air ambulances also play a role, although most are funded by charities. NHS paramedics and doctors are often seconded to these services</w:t>
                            </w:r>
                            <w:r w:rsidR="006C6D3B">
                              <w:rPr>
                                <w:rFonts w:ascii="Arial" w:hAnsi="Arial" w:cs="Arial"/>
                                <w:sz w:val="22"/>
                                <w:szCs w:val="22"/>
                              </w:rPr>
                              <w:t xml:space="preserve">. </w:t>
                            </w:r>
                            <w:r w:rsidR="006C6D3B" w:rsidRPr="006C6D3B">
                              <w:rPr>
                                <w:rFonts w:ascii="Arial" w:hAnsi="Arial" w:cs="Arial"/>
                                <w:sz w:val="22"/>
                                <w:szCs w:val="22"/>
                              </w:rPr>
                              <w:t>(AACE, 202</w:t>
                            </w:r>
                            <w:r w:rsidR="00E84030">
                              <w:rPr>
                                <w:rFonts w:ascii="Arial" w:hAnsi="Arial" w:cs="Arial"/>
                                <w:sz w:val="22"/>
                                <w:szCs w:val="22"/>
                              </w:rPr>
                              <w:t>4</w:t>
                            </w:r>
                            <w:r w:rsidR="006C6D3B" w:rsidRPr="006C6D3B">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8E5DA1" id="Rectangle 5" o:spid="_x0000_s1028" style="position:absolute;margin-left:-11.9pt;margin-top:81.45pt;width:558.9pt;height:186.1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" fillcolor="#f6c5ac [1301]" strokecolor="#196b24 [3206]" strokeweight="1pt">
                <v:textbox>
                  <w:txbxContent>
                    <w:p w14:paraId="7209561C" w14:textId="58BAAC2C" w:rsidR="00BF5D52" w:rsidRPr="001243AB" w:rsidRDefault="00C92386" w:rsidP="00B62D48">
                      <w:pPr>
                        <w:spacing w:after="0"/>
                        <w:rPr>
                          <w:rFonts w:ascii="Arial" w:hAnsi="Arial" w:cs="Arial"/>
                          <w:b/>
                          <w:bCs/>
                        </w:rPr>
                      </w:pPr>
                      <w:r w:rsidRPr="001243AB">
                        <w:rPr>
                          <w:rFonts w:ascii="Arial" w:hAnsi="Arial" w:cs="Arial"/>
                          <w:b/>
                          <w:bCs/>
                        </w:rPr>
                        <w:t>How Ambulance service work today</w:t>
                      </w:r>
                    </w:p>
                    <w:p w14:paraId="423AEB23" w14:textId="00F5143E" w:rsidR="00FF364F" w:rsidRPr="001243AB" w:rsidRDefault="00FF364F" w:rsidP="00B62D48">
                      <w:pPr>
                        <w:spacing w:after="0"/>
                        <w:rPr>
                          <w:rFonts w:ascii="Arial" w:hAnsi="Arial" w:cs="Arial"/>
                          <w:sz w:val="22"/>
                          <w:szCs w:val="22"/>
                        </w:rPr>
                      </w:pPr>
                      <w:r w:rsidRPr="001243AB">
                        <w:rPr>
                          <w:rFonts w:ascii="Arial" w:hAnsi="Arial" w:cs="Arial"/>
                          <w:sz w:val="22"/>
                          <w:szCs w:val="22"/>
                        </w:rPr>
                        <w:t>Today’s ambulance services are part of the NHS and operate 24/7 across the UK. Emergency medical services respond to 999 calls, urgent GP requests, major incidents, and high</w:t>
                      </w:r>
                      <w:r w:rsidRPr="001243AB">
                        <w:rPr>
                          <w:rFonts w:ascii="Cambria Math" w:hAnsi="Cambria Math" w:cs="Cambria Math"/>
                          <w:sz w:val="22"/>
                          <w:szCs w:val="22"/>
                        </w:rPr>
                        <w:t>‑</w:t>
                      </w:r>
                      <w:r w:rsidRPr="001243AB">
                        <w:rPr>
                          <w:rFonts w:ascii="Arial" w:hAnsi="Arial" w:cs="Arial"/>
                          <w:sz w:val="22"/>
                          <w:szCs w:val="22"/>
                        </w:rPr>
                        <w:t>dependency transfers Ambulances are now equipped with advanced medical tools, including defibrillators, oxygen therapy, ECG monitors, and life</w:t>
                      </w:r>
                      <w:r w:rsidRPr="001243AB">
                        <w:rPr>
                          <w:rFonts w:ascii="Cambria Math" w:hAnsi="Cambria Math" w:cs="Cambria Math"/>
                          <w:sz w:val="22"/>
                          <w:szCs w:val="22"/>
                        </w:rPr>
                        <w:t>‑</w:t>
                      </w:r>
                      <w:r w:rsidRPr="001243AB">
                        <w:rPr>
                          <w:rFonts w:ascii="Arial" w:hAnsi="Arial" w:cs="Arial"/>
                          <w:sz w:val="22"/>
                          <w:szCs w:val="22"/>
                        </w:rPr>
                        <w:t>saving medications. Paramedics can deliver treatments before a patient reaches hospital, which is crucial in emergencies like heart attacks or strokes. The workforce includes paramedics, emergency medical technicians, and specialist responders, all trained to national standards. The development of paramedic education and leadership has significantly improved pre</w:t>
                      </w:r>
                      <w:r w:rsidRPr="001243AB">
                        <w:rPr>
                          <w:rFonts w:ascii="Cambria Math" w:hAnsi="Cambria Math" w:cs="Cambria Math"/>
                          <w:sz w:val="22"/>
                          <w:szCs w:val="22"/>
                        </w:rPr>
                        <w:t>‑</w:t>
                      </w:r>
                      <w:r w:rsidRPr="001243AB">
                        <w:rPr>
                          <w:rFonts w:ascii="Arial" w:hAnsi="Arial" w:cs="Arial"/>
                          <w:sz w:val="22"/>
                          <w:szCs w:val="22"/>
                        </w:rPr>
                        <w:t>hospital care Ambulance services also work with other health and social care teams. They support mental health crises, falls in older adults, road traffic accidents, and long</w:t>
                      </w:r>
                      <w:r w:rsidRPr="001243AB">
                        <w:rPr>
                          <w:rFonts w:ascii="Cambria Math" w:hAnsi="Cambria Math" w:cs="Cambria Math"/>
                          <w:sz w:val="22"/>
                          <w:szCs w:val="22"/>
                        </w:rPr>
                        <w:t>‑</w:t>
                      </w:r>
                      <w:r w:rsidRPr="001243AB">
                        <w:rPr>
                          <w:rFonts w:ascii="Arial" w:hAnsi="Arial" w:cs="Arial"/>
                          <w:sz w:val="22"/>
                          <w:szCs w:val="22"/>
                        </w:rPr>
                        <w:t>term conditions. In some cases, paramedics can safely treat and discharge patients at home, reducing pressure on hospitals. Air ambulances also play a role, although most are funded by charities. NHS paramedics and doctors are often seconded to these services</w:t>
                      </w:r>
                      <w:r w:rsidR="006C6D3B">
                        <w:rPr>
                          <w:rFonts w:ascii="Arial" w:hAnsi="Arial" w:cs="Arial"/>
                          <w:sz w:val="22"/>
                          <w:szCs w:val="22"/>
                        </w:rPr>
                        <w:t xml:space="preserve">. </w:t>
                      </w:r>
                      <w:r w:rsidR="006C6D3B" w:rsidRPr="006C6D3B">
                        <w:rPr>
                          <w:rFonts w:ascii="Arial" w:hAnsi="Arial" w:cs="Arial"/>
                          <w:sz w:val="22"/>
                          <w:szCs w:val="22"/>
                        </w:rPr>
                        <w:t>(AACE, 202</w:t>
                      </w:r>
                      <w:r w:rsidR="00E84030">
                        <w:rPr>
                          <w:rFonts w:ascii="Arial" w:hAnsi="Arial" w:cs="Arial"/>
                          <w:sz w:val="22"/>
                          <w:szCs w:val="22"/>
                        </w:rPr>
                        <w:t>4</w:t>
                      </w:r>
                      <w:r w:rsidR="006C6D3B" w:rsidRPr="006C6D3B">
                        <w:rPr>
                          <w:rFonts w:ascii="Arial" w:hAnsi="Arial" w:cs="Arial"/>
                          <w:sz w:val="22"/>
                          <w:szCs w:val="22"/>
                        </w:rPr>
                        <w:t>)</w:t>
                      </w:r>
                    </w:p>
                  </w:txbxContent>
                </v:textbox>
                <w10:wrap anchorx="margin"/>
              </v:rect>
            </w:pict>
          </mc:Fallback>
        </mc:AlternateContent>
      </w:r>
      <w:r w:rsidR="003745E4" w:rsidRPr="00AE1218">
        <w:rPr>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4384" behindDoc="0" locked="0" layoutInCell="1" allowOverlap="1" wp14:anchorId="63B24D63" wp14:editId="27DB2310">
            <wp:simplePos x="0" y="0"/>
            <wp:positionH relativeFrom="column">
              <wp:posOffset>2465726</wp:posOffset>
            </wp:positionH>
            <wp:positionV relativeFrom="paragraph">
              <wp:posOffset>121818</wp:posOffset>
            </wp:positionV>
            <wp:extent cx="1819180" cy="848995"/>
            <wp:effectExtent l="0" t="0" r="0" b="8255"/>
            <wp:wrapNone/>
            <wp:docPr id="654331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331595"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19180" cy="848995"/>
                    </a:xfrm>
                    <a:prstGeom prst="rect">
                      <a:avLst/>
                    </a:prstGeom>
                  </pic:spPr>
                </pic:pic>
              </a:graphicData>
            </a:graphic>
            <wp14:sizeRelH relativeFrom="margin">
              <wp14:pctWidth>0</wp14:pctWidth>
            </wp14:sizeRelH>
            <wp14:sizeRelV relativeFrom="margin">
              <wp14:pctHeight>0</wp14:pctHeight>
            </wp14:sizeRelV>
          </wp:anchor>
        </w:drawing>
      </w:r>
      <w:r w:rsidR="00B25C2E" w:rsidRPr="001A321B">
        <w:rPr>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2336" behindDoc="0" locked="0" layoutInCell="1" allowOverlap="1" wp14:anchorId="3D97A050" wp14:editId="358DB70E">
            <wp:simplePos x="0" y="0"/>
            <wp:positionH relativeFrom="margin">
              <wp:posOffset>5213985</wp:posOffset>
            </wp:positionH>
            <wp:positionV relativeFrom="paragraph">
              <wp:posOffset>126365</wp:posOffset>
            </wp:positionV>
            <wp:extent cx="1687645" cy="896562"/>
            <wp:effectExtent l="0" t="0" r="8255" b="0"/>
            <wp:wrapNone/>
            <wp:docPr id="1017955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955854"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87645" cy="896562"/>
                    </a:xfrm>
                    <a:prstGeom prst="rect">
                      <a:avLst/>
                    </a:prstGeom>
                  </pic:spPr>
                </pic:pic>
              </a:graphicData>
            </a:graphic>
            <wp14:sizeRelH relativeFrom="margin">
              <wp14:pctWidth>0</wp14:pctWidth>
            </wp14:sizeRelH>
            <wp14:sizeRelV relativeFrom="margin">
              <wp14:pctHeight>0</wp14:pctHeight>
            </wp14:sizeRelV>
          </wp:anchor>
        </w:drawing>
      </w:r>
      <w:r w:rsidR="00B25C2E" w:rsidRPr="004F0457">
        <w:rPr>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14D2AFA" wp14:editId="3F4CB7F4">
            <wp:extent cx="1755058" cy="1009650"/>
            <wp:effectExtent l="0" t="0" r="0" b="0"/>
            <wp:docPr id="692760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760708" name=""/>
                    <pic:cNvPicPr/>
                  </pic:nvPicPr>
                  <pic:blipFill>
                    <a:blip r:embed="rId13"/>
                    <a:stretch>
                      <a:fillRect/>
                    </a:stretch>
                  </pic:blipFill>
                  <pic:spPr>
                    <a:xfrm>
                      <a:off x="0" y="0"/>
                      <a:ext cx="1819408" cy="1046669"/>
                    </a:xfrm>
                    <a:prstGeom prst="rect">
                      <a:avLst/>
                    </a:prstGeom>
                  </pic:spPr>
                </pic:pic>
              </a:graphicData>
            </a:graphic>
          </wp:inline>
        </w:drawing>
      </w:r>
      <w:r w:rsidR="00886F67" w:rsidRPr="00886F67">
        <w:rPr>
          <w:rFonts w:ascii="Arial" w:hAnsi="Arial" w:cs="Arial"/>
          <w:sz w:val="22"/>
          <w:szCs w:val="22"/>
        </w:rPr>
        <w:t xml:space="preserve"> </w:t>
      </w:r>
    </w:p>
    <w:p w14:paraId="37377096" w14:textId="43C34497" w:rsidR="001A321B" w:rsidRDefault="001A321B"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A5E03C" w14:textId="2DC129A4" w:rsidR="001A321B" w:rsidRDefault="001A321B"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9A2794" w14:textId="36A01EB9" w:rsidR="00AE1218" w:rsidRDefault="00AE1218"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E263F3C" w14:textId="203667DD" w:rsidR="00AE1218" w:rsidRDefault="00AE1218"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105DF6" w14:textId="146ABEF5" w:rsidR="00F61FAB" w:rsidRDefault="00F61FAB" w:rsidP="00EC3532">
      <w:pPr>
        <w:spacing w:after="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8B280E" w14:textId="1A715160" w:rsidR="009D45C2" w:rsidRPr="009D45C2" w:rsidRDefault="009D45C2" w:rsidP="009D45C2"/>
    <w:p w14:paraId="087ACDE9" w14:textId="73CFC252" w:rsidR="009D45C2" w:rsidRPr="009D45C2" w:rsidRDefault="009D45C2" w:rsidP="009D45C2"/>
    <w:p w14:paraId="506ADF62" w14:textId="29E8417E" w:rsidR="009D45C2" w:rsidRPr="009D45C2" w:rsidRDefault="009D45C2" w:rsidP="009D45C2"/>
    <w:p w14:paraId="76EC521D" w14:textId="39690735" w:rsidR="009D45C2" w:rsidRPr="009D45C2" w:rsidRDefault="0014304D" w:rsidP="009D45C2">
      <w:r>
        <w:rPr>
          <w:noProof/>
        </w:rPr>
        <mc:AlternateContent>
          <mc:Choice Requires="wps">
            <w:drawing>
              <wp:anchor distT="0" distB="0" distL="114300" distR="114300" simplePos="0" relativeHeight="251668480" behindDoc="0" locked="0" layoutInCell="1" allowOverlap="1" wp14:anchorId="178C3C19" wp14:editId="0CD396AC">
                <wp:simplePos x="0" y="0"/>
                <wp:positionH relativeFrom="margin">
                  <wp:posOffset>-161782</wp:posOffset>
                </wp:positionH>
                <wp:positionV relativeFrom="paragraph">
                  <wp:posOffset>237162</wp:posOffset>
                </wp:positionV>
                <wp:extent cx="7094220" cy="2226208"/>
                <wp:effectExtent l="0" t="0" r="11430" b="22225"/>
                <wp:wrapNone/>
                <wp:docPr id="1002812165" name="Rectangle 7"/>
                <wp:cNvGraphicFramePr/>
                <a:graphic xmlns:a="http://schemas.openxmlformats.org/drawingml/2006/main">
                  <a:graphicData uri="http://schemas.microsoft.com/office/word/2010/wordprocessingShape">
                    <wps:wsp>
                      <wps:cNvSpPr/>
                      <wps:spPr>
                        <a:xfrm>
                          <a:off x="0" y="0"/>
                          <a:ext cx="7094220" cy="2226208"/>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6EC12CA5" w14:textId="2E258CB2" w:rsidR="00F13878" w:rsidRDefault="00905D51" w:rsidP="009C6B85">
                            <w:pPr>
                              <w:rPr>
                                <w:rFonts w:ascii="Arial" w:hAnsi="Arial" w:cs="Arial"/>
                                <w:b/>
                                <w:bCs/>
                              </w:rPr>
                            </w:pPr>
                            <w:r w:rsidRPr="009C6B85">
                              <w:rPr>
                                <w:rFonts w:ascii="Arial" w:hAnsi="Arial" w:cs="Arial"/>
                                <w:b/>
                                <w:bCs/>
                              </w:rPr>
                              <w:t>Challe</w:t>
                            </w:r>
                            <w:r w:rsidR="009C6B85" w:rsidRPr="009C6B85">
                              <w:rPr>
                                <w:rFonts w:ascii="Arial" w:hAnsi="Arial" w:cs="Arial"/>
                                <w:b/>
                                <w:bCs/>
                              </w:rPr>
                              <w:t>n</w:t>
                            </w:r>
                            <w:r w:rsidRPr="009C6B85">
                              <w:rPr>
                                <w:rFonts w:ascii="Arial" w:hAnsi="Arial" w:cs="Arial"/>
                                <w:b/>
                                <w:bCs/>
                              </w:rPr>
                              <w:t>ges</w:t>
                            </w:r>
                          </w:p>
                          <w:p w14:paraId="63716855" w14:textId="19CE42EE" w:rsidR="00A20F88" w:rsidRPr="00C24B7D" w:rsidRDefault="00A20F88" w:rsidP="00A20F88">
                            <w:pPr>
                              <w:spacing w:after="0"/>
                              <w:rPr>
                                <w:rFonts w:ascii="Arial" w:hAnsi="Arial" w:cs="Arial"/>
                                <w:sz w:val="22"/>
                                <w:szCs w:val="22"/>
                              </w:rPr>
                            </w:pPr>
                            <w:r w:rsidRPr="00C24B7D">
                              <w:rPr>
                                <w:rFonts w:ascii="Arial" w:hAnsi="Arial" w:cs="Arial"/>
                                <w:b/>
                                <w:bCs/>
                                <w:sz w:val="22"/>
                                <w:szCs w:val="22"/>
                              </w:rPr>
                              <w:t xml:space="preserve">Hospital handover delays- </w:t>
                            </w:r>
                            <w:r w:rsidRPr="00C24B7D">
                              <w:rPr>
                                <w:rFonts w:ascii="Arial" w:hAnsi="Arial" w:cs="Arial"/>
                                <w:sz w:val="22"/>
                                <w:szCs w:val="22"/>
                              </w:rPr>
                              <w:t xml:space="preserve">Ambulance face delays at hospital because of overcrowed A&amp;E departments which </w:t>
                            </w:r>
                            <w:r w:rsidRPr="00C24B7D">
                              <w:rPr>
                                <w:rFonts w:ascii="Arial" w:eastAsia="Times New Roman" w:hAnsi="Arial" w:cs="Arial"/>
                                <w:color w:val="000000"/>
                                <w:kern w:val="0"/>
                                <w:sz w:val="22"/>
                                <w:szCs w:val="22"/>
                                <w:lang w:eastAsia="en-GB"/>
                                <w14:ligatures w14:val="none"/>
                              </w:rPr>
                              <w:t>causes or contributes to delays,</w:t>
                            </w:r>
                            <w:r w:rsidRPr="00C24B7D">
                              <w:rPr>
                                <w:rFonts w:ascii="Arial" w:hAnsi="Arial" w:cs="Arial"/>
                                <w:sz w:val="22"/>
                                <w:szCs w:val="22"/>
                              </w:rPr>
                              <w:t xml:space="preserve"> in patient handover. As the A&amp;E already as patients waiting </w:t>
                            </w:r>
                            <w:proofErr w:type="spellStart"/>
                            <w:r w:rsidRPr="00C24B7D">
                              <w:rPr>
                                <w:rFonts w:ascii="Arial" w:hAnsi="Arial" w:cs="Arial"/>
                                <w:sz w:val="22"/>
                                <w:szCs w:val="22"/>
                              </w:rPr>
                              <w:t>its</w:t>
                            </w:r>
                            <w:proofErr w:type="spellEnd"/>
                            <w:r w:rsidRPr="00C24B7D">
                              <w:rPr>
                                <w:rFonts w:ascii="Arial" w:hAnsi="Arial" w:cs="Arial"/>
                                <w:sz w:val="22"/>
                                <w:szCs w:val="22"/>
                              </w:rPr>
                              <w:t xml:space="preserve"> hard for ambulance service to swiftly handover the patient and serve other emergencies. This also leads to:</w:t>
                            </w:r>
                          </w:p>
                          <w:p w14:paraId="10BC6012" w14:textId="77777777" w:rsidR="00A20F88" w:rsidRPr="00C24B7D" w:rsidRDefault="00A20F88" w:rsidP="00A20F88">
                            <w:pPr>
                              <w:pStyle w:val="ListParagraph"/>
                              <w:numPr>
                                <w:ilvl w:val="0"/>
                                <w:numId w:val="1"/>
                              </w:numPr>
                              <w:spacing w:after="0"/>
                              <w:rPr>
                                <w:rFonts w:ascii="Arial" w:hAnsi="Arial" w:cs="Arial"/>
                                <w:sz w:val="22"/>
                                <w:szCs w:val="22"/>
                              </w:rPr>
                            </w:pPr>
                            <w:r w:rsidRPr="00C24B7D">
                              <w:rPr>
                                <w:rFonts w:ascii="Arial" w:hAnsi="Arial" w:cs="Arial"/>
                                <w:sz w:val="22"/>
                                <w:szCs w:val="22"/>
                              </w:rPr>
                              <w:t>Patient flow and resource allocation</w:t>
                            </w:r>
                          </w:p>
                          <w:p w14:paraId="25BE4831" w14:textId="4152BCB0" w:rsidR="00A20F88" w:rsidRPr="00C24B7D" w:rsidRDefault="00A20F88" w:rsidP="00A20F88">
                            <w:pPr>
                              <w:pStyle w:val="ListParagraph"/>
                              <w:numPr>
                                <w:ilvl w:val="0"/>
                                <w:numId w:val="1"/>
                              </w:numPr>
                              <w:spacing w:after="0"/>
                              <w:rPr>
                                <w:rFonts w:ascii="Arial" w:hAnsi="Arial" w:cs="Arial"/>
                                <w:sz w:val="22"/>
                                <w:szCs w:val="22"/>
                              </w:rPr>
                            </w:pPr>
                            <w:r w:rsidRPr="00C24B7D">
                              <w:rPr>
                                <w:rFonts w:ascii="Arial" w:hAnsi="Arial" w:cs="Arial"/>
                                <w:sz w:val="22"/>
                                <w:szCs w:val="22"/>
                              </w:rPr>
                              <w:t>Ambulance service capacity</w:t>
                            </w:r>
                            <w:r w:rsidR="003745E4" w:rsidRPr="003745E4">
                              <w:rPr>
                                <w:rFonts w:ascii="Arial" w:hAnsi="Arial" w:cs="Arial"/>
                                <w:sz w:val="22"/>
                                <w:szCs w:val="22"/>
                              </w:rPr>
                              <w:t xml:space="preserve"> </w:t>
                            </w:r>
                          </w:p>
                          <w:p w14:paraId="0FE43561" w14:textId="77777777" w:rsidR="00A20F88" w:rsidRPr="00C24B7D" w:rsidRDefault="00A20F88" w:rsidP="00A20F88">
                            <w:pPr>
                              <w:pStyle w:val="ListParagraph"/>
                              <w:numPr>
                                <w:ilvl w:val="0"/>
                                <w:numId w:val="1"/>
                              </w:numPr>
                              <w:spacing w:after="0"/>
                              <w:rPr>
                                <w:rFonts w:ascii="Arial" w:hAnsi="Arial" w:cs="Arial"/>
                                <w:sz w:val="22"/>
                                <w:szCs w:val="22"/>
                              </w:rPr>
                            </w:pPr>
                            <w:r w:rsidRPr="00C24B7D">
                              <w:rPr>
                                <w:rFonts w:ascii="Arial" w:hAnsi="Arial" w:cs="Arial"/>
                                <w:sz w:val="22"/>
                                <w:szCs w:val="22"/>
                              </w:rPr>
                              <w:t>Seasonal variations</w:t>
                            </w:r>
                          </w:p>
                          <w:p w14:paraId="40E078D8" w14:textId="0C4D74B4" w:rsidR="00A20F88" w:rsidRPr="00D163C4" w:rsidRDefault="00A20F88" w:rsidP="00A20F88">
                            <w:pPr>
                              <w:rPr>
                                <w:rFonts w:ascii="Arial" w:hAnsi="Arial" w:cs="Arial"/>
                                <w:sz w:val="22"/>
                                <w:szCs w:val="22"/>
                              </w:rPr>
                            </w:pPr>
                            <w:r w:rsidRPr="003C1B58">
                              <w:rPr>
                                <w:rFonts w:ascii="Arial" w:hAnsi="Arial" w:cs="Arial"/>
                                <w:b/>
                                <w:bCs/>
                                <w:sz w:val="22"/>
                                <w:szCs w:val="22"/>
                              </w:rPr>
                              <w:t>Financial pressures</w:t>
                            </w:r>
                            <w:r>
                              <w:rPr>
                                <w:rFonts w:ascii="Arial" w:hAnsi="Arial" w:cs="Arial"/>
                                <w:b/>
                                <w:bCs/>
                                <w:sz w:val="22"/>
                                <w:szCs w:val="22"/>
                              </w:rPr>
                              <w:t>-</w:t>
                            </w:r>
                            <w:r w:rsidRPr="003C1B58">
                              <w:rPr>
                                <w:rFonts w:ascii="Arial" w:hAnsi="Arial" w:cs="Arial"/>
                                <w:b/>
                                <w:bCs/>
                                <w:sz w:val="22"/>
                                <w:szCs w:val="22"/>
                              </w:rPr>
                              <w:t xml:space="preserve"> </w:t>
                            </w:r>
                            <w:r>
                              <w:rPr>
                                <w:rFonts w:ascii="Arial" w:hAnsi="Arial" w:cs="Arial"/>
                                <w:sz w:val="22"/>
                                <w:szCs w:val="22"/>
                              </w:rPr>
                              <w:t>A</w:t>
                            </w:r>
                            <w:r w:rsidRPr="00D163C4">
                              <w:rPr>
                                <w:rFonts w:ascii="Arial" w:hAnsi="Arial" w:cs="Arial"/>
                                <w:sz w:val="22"/>
                                <w:szCs w:val="22"/>
                              </w:rPr>
                              <w:t xml:space="preserve">mbulance services facing </w:t>
                            </w:r>
                            <w:r w:rsidRPr="00D53266">
                              <w:rPr>
                                <w:rStyle w:val="Strong"/>
                                <w:rFonts w:ascii="Arial" w:hAnsi="Arial" w:cs="Arial"/>
                                <w:b w:val="0"/>
                                <w:bCs w:val="0"/>
                                <w:sz w:val="22"/>
                                <w:szCs w:val="22"/>
                              </w:rPr>
                              <w:t>deep budget deficits</w:t>
                            </w:r>
                            <w:r w:rsidRPr="00D163C4">
                              <w:rPr>
                                <w:rFonts w:ascii="Arial" w:hAnsi="Arial" w:cs="Arial"/>
                                <w:sz w:val="22"/>
                                <w:szCs w:val="22"/>
                              </w:rPr>
                              <w:t>, limiting their ability to recruit staff, replace ageing vehicles, and maintain essential operational capacity needed for safe, timely emergency response.</w:t>
                            </w:r>
                            <w:r w:rsidR="00322DBC">
                              <w:rPr>
                                <w:rFonts w:ascii="Arial" w:hAnsi="Arial" w:cs="Arial"/>
                                <w:sz w:val="22"/>
                                <w:szCs w:val="22"/>
                              </w:rPr>
                              <w:t xml:space="preserve"> (AACE</w:t>
                            </w:r>
                            <w:r w:rsidR="009B3254">
                              <w:rPr>
                                <w:rFonts w:ascii="Arial" w:hAnsi="Arial" w:cs="Arial"/>
                                <w:sz w:val="22"/>
                                <w:szCs w:val="22"/>
                              </w:rPr>
                              <w:t>, 2024</w:t>
                            </w:r>
                            <w:r w:rsidR="00322DBC">
                              <w:rPr>
                                <w:rFonts w:ascii="Arial" w:hAnsi="Arial" w:cs="Arial"/>
                                <w:sz w:val="22"/>
                                <w:szCs w:val="22"/>
                              </w:rPr>
                              <w:t>)</w:t>
                            </w:r>
                            <w:r w:rsidR="008A6AAF" w:rsidRPr="008A6AAF">
                              <w:rPr>
                                <w:rFonts w:ascii="Arial" w:hAnsi="Arial" w:cs="Arial"/>
                                <w:sz w:val="22"/>
                                <w:szCs w:val="22"/>
                              </w:rPr>
                              <w:t xml:space="preserve"> </w:t>
                            </w:r>
                          </w:p>
                          <w:p w14:paraId="7F884843" w14:textId="75B79BE0" w:rsidR="0088452A" w:rsidRPr="009C6B85" w:rsidRDefault="0088452A" w:rsidP="009D44BD">
                            <w:pPr>
                              <w:spacing w:after="0"/>
                              <w:rPr>
                                <w:rFonts w:ascii="Arial" w:hAnsi="Arial" w:cs="Arial"/>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8C3C19" id="Rectangle 7" o:spid="_x0000_s1029" style="position:absolute;margin-left:-12.75pt;margin-top:18.65pt;width:558.6pt;height:175.3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" fillcolor="#81d463 [2169]" strokecolor="#4ea72e [3209]" strokeweight="1pt">
                <v:fill color2="#66cb42 [2617]" rotate="t" colors="0 #a8d5a0;.5 #9bca93;1 #8ac67e" focus="100%" type="gradient">
                  <o:fill v:ext="view" type="gradientUnscaled"/>
                </v:fill>
                <v:textbox>
                  <w:txbxContent>
                    <w:p w14:paraId="6EC12CA5" w14:textId="2E258CB2" w:rsidR="00F13878" w:rsidRDefault="00905D51" w:rsidP="009C6B85">
                      <w:pPr>
                        <w:rPr>
                          <w:rFonts w:ascii="Arial" w:hAnsi="Arial" w:cs="Arial"/>
                          <w:b/>
                          <w:bCs/>
                        </w:rPr>
                      </w:pPr>
                      <w:r w:rsidRPr="009C6B85">
                        <w:rPr>
                          <w:rFonts w:ascii="Arial" w:hAnsi="Arial" w:cs="Arial"/>
                          <w:b/>
                          <w:bCs/>
                        </w:rPr>
                        <w:t>Challe</w:t>
                      </w:r>
                      <w:r w:rsidR="009C6B85" w:rsidRPr="009C6B85">
                        <w:rPr>
                          <w:rFonts w:ascii="Arial" w:hAnsi="Arial" w:cs="Arial"/>
                          <w:b/>
                          <w:bCs/>
                        </w:rPr>
                        <w:t>n</w:t>
                      </w:r>
                      <w:r w:rsidRPr="009C6B85">
                        <w:rPr>
                          <w:rFonts w:ascii="Arial" w:hAnsi="Arial" w:cs="Arial"/>
                          <w:b/>
                          <w:bCs/>
                        </w:rPr>
                        <w:t>ges</w:t>
                      </w:r>
                    </w:p>
                    <w:p w14:paraId="63716855" w14:textId="19CE42EE" w:rsidR="00A20F88" w:rsidRPr="00C24B7D" w:rsidRDefault="00A20F88" w:rsidP="00A20F88">
                      <w:pPr>
                        <w:spacing w:after="0"/>
                        <w:rPr>
                          <w:rFonts w:ascii="Arial" w:hAnsi="Arial" w:cs="Arial"/>
                          <w:sz w:val="22"/>
                          <w:szCs w:val="22"/>
                        </w:rPr>
                      </w:pPr>
                      <w:r w:rsidRPr="00C24B7D">
                        <w:rPr>
                          <w:rFonts w:ascii="Arial" w:hAnsi="Arial" w:cs="Arial"/>
                          <w:b/>
                          <w:bCs/>
                          <w:sz w:val="22"/>
                          <w:szCs w:val="22"/>
                        </w:rPr>
                        <w:t xml:space="preserve">Hospital handover delays- </w:t>
                      </w:r>
                      <w:r w:rsidRPr="00C24B7D">
                        <w:rPr>
                          <w:rFonts w:ascii="Arial" w:hAnsi="Arial" w:cs="Arial"/>
                          <w:sz w:val="22"/>
                          <w:szCs w:val="22"/>
                        </w:rPr>
                        <w:t xml:space="preserve">Ambulance face delays at hospital because of overcrowed A&amp;E departments which </w:t>
                      </w:r>
                      <w:r w:rsidRPr="00C24B7D">
                        <w:rPr>
                          <w:rFonts w:ascii="Arial" w:eastAsia="Times New Roman" w:hAnsi="Arial" w:cs="Arial"/>
                          <w:color w:val="000000"/>
                          <w:kern w:val="0"/>
                          <w:sz w:val="22"/>
                          <w:szCs w:val="22"/>
                          <w:lang w:eastAsia="en-GB"/>
                          <w14:ligatures w14:val="none"/>
                        </w:rPr>
                        <w:t>causes or contributes to delays,</w:t>
                      </w:r>
                      <w:r w:rsidRPr="00C24B7D">
                        <w:rPr>
                          <w:rFonts w:ascii="Arial" w:hAnsi="Arial" w:cs="Arial"/>
                          <w:sz w:val="22"/>
                          <w:szCs w:val="22"/>
                        </w:rPr>
                        <w:t xml:space="preserve"> in patient handover. As the A&amp;E already as patients waiting </w:t>
                      </w:r>
                      <w:proofErr w:type="spellStart"/>
                      <w:r w:rsidRPr="00C24B7D">
                        <w:rPr>
                          <w:rFonts w:ascii="Arial" w:hAnsi="Arial" w:cs="Arial"/>
                          <w:sz w:val="22"/>
                          <w:szCs w:val="22"/>
                        </w:rPr>
                        <w:t>its</w:t>
                      </w:r>
                      <w:proofErr w:type="spellEnd"/>
                      <w:r w:rsidRPr="00C24B7D">
                        <w:rPr>
                          <w:rFonts w:ascii="Arial" w:hAnsi="Arial" w:cs="Arial"/>
                          <w:sz w:val="22"/>
                          <w:szCs w:val="22"/>
                        </w:rPr>
                        <w:t xml:space="preserve"> hard for ambulance service to swiftly handover the patient and serve other emergencies. This also leads to:</w:t>
                      </w:r>
                    </w:p>
                    <w:p w14:paraId="10BC6012" w14:textId="77777777" w:rsidR="00A20F88" w:rsidRPr="00C24B7D" w:rsidRDefault="00A20F88" w:rsidP="00A20F88">
                      <w:pPr>
                        <w:pStyle w:val="ListParagraph"/>
                        <w:numPr>
                          <w:ilvl w:val="0"/>
                          <w:numId w:val="1"/>
                        </w:numPr>
                        <w:spacing w:after="0"/>
                        <w:rPr>
                          <w:rFonts w:ascii="Arial" w:hAnsi="Arial" w:cs="Arial"/>
                          <w:sz w:val="22"/>
                          <w:szCs w:val="22"/>
                        </w:rPr>
                      </w:pPr>
                      <w:r w:rsidRPr="00C24B7D">
                        <w:rPr>
                          <w:rFonts w:ascii="Arial" w:hAnsi="Arial" w:cs="Arial"/>
                          <w:sz w:val="22"/>
                          <w:szCs w:val="22"/>
                        </w:rPr>
                        <w:t>Patient flow and resource allocation</w:t>
                      </w:r>
                    </w:p>
                    <w:p w14:paraId="25BE4831" w14:textId="4152BCB0" w:rsidR="00A20F88" w:rsidRPr="00C24B7D" w:rsidRDefault="00A20F88" w:rsidP="00A20F88">
                      <w:pPr>
                        <w:pStyle w:val="ListParagraph"/>
                        <w:numPr>
                          <w:ilvl w:val="0"/>
                          <w:numId w:val="1"/>
                        </w:numPr>
                        <w:spacing w:after="0"/>
                        <w:rPr>
                          <w:rFonts w:ascii="Arial" w:hAnsi="Arial" w:cs="Arial"/>
                          <w:sz w:val="22"/>
                          <w:szCs w:val="22"/>
                        </w:rPr>
                      </w:pPr>
                      <w:r w:rsidRPr="00C24B7D">
                        <w:rPr>
                          <w:rFonts w:ascii="Arial" w:hAnsi="Arial" w:cs="Arial"/>
                          <w:sz w:val="22"/>
                          <w:szCs w:val="22"/>
                        </w:rPr>
                        <w:t>Ambulance service capacity</w:t>
                      </w:r>
                      <w:r w:rsidR="003745E4" w:rsidRPr="003745E4">
                        <w:rPr>
                          <w:rFonts w:ascii="Arial" w:hAnsi="Arial" w:cs="Arial"/>
                          <w:sz w:val="22"/>
                          <w:szCs w:val="22"/>
                        </w:rPr>
                        <w:t xml:space="preserve"> </w:t>
                      </w:r>
                    </w:p>
                    <w:p w14:paraId="0FE43561" w14:textId="77777777" w:rsidR="00A20F88" w:rsidRPr="00C24B7D" w:rsidRDefault="00A20F88" w:rsidP="00A20F88">
                      <w:pPr>
                        <w:pStyle w:val="ListParagraph"/>
                        <w:numPr>
                          <w:ilvl w:val="0"/>
                          <w:numId w:val="1"/>
                        </w:numPr>
                        <w:spacing w:after="0"/>
                        <w:rPr>
                          <w:rFonts w:ascii="Arial" w:hAnsi="Arial" w:cs="Arial"/>
                          <w:sz w:val="22"/>
                          <w:szCs w:val="22"/>
                        </w:rPr>
                      </w:pPr>
                      <w:r w:rsidRPr="00C24B7D">
                        <w:rPr>
                          <w:rFonts w:ascii="Arial" w:hAnsi="Arial" w:cs="Arial"/>
                          <w:sz w:val="22"/>
                          <w:szCs w:val="22"/>
                        </w:rPr>
                        <w:t>Seasonal variations</w:t>
                      </w:r>
                    </w:p>
                    <w:p w14:paraId="40E078D8" w14:textId="0C4D74B4" w:rsidR="00A20F88" w:rsidRPr="00D163C4" w:rsidRDefault="00A20F88" w:rsidP="00A20F88">
                      <w:pPr>
                        <w:rPr>
                          <w:rFonts w:ascii="Arial" w:hAnsi="Arial" w:cs="Arial"/>
                          <w:sz w:val="22"/>
                          <w:szCs w:val="22"/>
                        </w:rPr>
                      </w:pPr>
                      <w:r w:rsidRPr="003C1B58">
                        <w:rPr>
                          <w:rFonts w:ascii="Arial" w:hAnsi="Arial" w:cs="Arial"/>
                          <w:b/>
                          <w:bCs/>
                          <w:sz w:val="22"/>
                          <w:szCs w:val="22"/>
                        </w:rPr>
                        <w:t>Financial pressures</w:t>
                      </w:r>
                      <w:r>
                        <w:rPr>
                          <w:rFonts w:ascii="Arial" w:hAnsi="Arial" w:cs="Arial"/>
                          <w:b/>
                          <w:bCs/>
                          <w:sz w:val="22"/>
                          <w:szCs w:val="22"/>
                        </w:rPr>
                        <w:t>-</w:t>
                      </w:r>
                      <w:r w:rsidRPr="003C1B58">
                        <w:rPr>
                          <w:rFonts w:ascii="Arial" w:hAnsi="Arial" w:cs="Arial"/>
                          <w:b/>
                          <w:bCs/>
                          <w:sz w:val="22"/>
                          <w:szCs w:val="22"/>
                        </w:rPr>
                        <w:t xml:space="preserve"> </w:t>
                      </w:r>
                      <w:r>
                        <w:rPr>
                          <w:rFonts w:ascii="Arial" w:hAnsi="Arial" w:cs="Arial"/>
                          <w:sz w:val="22"/>
                          <w:szCs w:val="22"/>
                        </w:rPr>
                        <w:t>A</w:t>
                      </w:r>
                      <w:r w:rsidRPr="00D163C4">
                        <w:rPr>
                          <w:rFonts w:ascii="Arial" w:hAnsi="Arial" w:cs="Arial"/>
                          <w:sz w:val="22"/>
                          <w:szCs w:val="22"/>
                        </w:rPr>
                        <w:t xml:space="preserve">mbulance services facing </w:t>
                      </w:r>
                      <w:r w:rsidRPr="00D53266">
                        <w:rPr>
                          <w:rStyle w:val="Strong"/>
                          <w:rFonts w:ascii="Arial" w:hAnsi="Arial" w:cs="Arial"/>
                          <w:b w:val="0"/>
                          <w:bCs w:val="0"/>
                          <w:sz w:val="22"/>
                          <w:szCs w:val="22"/>
                        </w:rPr>
                        <w:t>deep budget deficits</w:t>
                      </w:r>
                      <w:r w:rsidRPr="00D163C4">
                        <w:rPr>
                          <w:rFonts w:ascii="Arial" w:hAnsi="Arial" w:cs="Arial"/>
                          <w:sz w:val="22"/>
                          <w:szCs w:val="22"/>
                        </w:rPr>
                        <w:t>, limiting their ability to recruit staff, replace ageing vehicles, and maintain essential operational capacity needed for safe, timely emergency response.</w:t>
                      </w:r>
                      <w:r w:rsidR="00322DBC">
                        <w:rPr>
                          <w:rFonts w:ascii="Arial" w:hAnsi="Arial" w:cs="Arial"/>
                          <w:sz w:val="22"/>
                          <w:szCs w:val="22"/>
                        </w:rPr>
                        <w:t xml:space="preserve"> (AACE</w:t>
                      </w:r>
                      <w:r w:rsidR="009B3254">
                        <w:rPr>
                          <w:rFonts w:ascii="Arial" w:hAnsi="Arial" w:cs="Arial"/>
                          <w:sz w:val="22"/>
                          <w:szCs w:val="22"/>
                        </w:rPr>
                        <w:t>, 2024</w:t>
                      </w:r>
                      <w:r w:rsidR="00322DBC">
                        <w:rPr>
                          <w:rFonts w:ascii="Arial" w:hAnsi="Arial" w:cs="Arial"/>
                          <w:sz w:val="22"/>
                          <w:szCs w:val="22"/>
                        </w:rPr>
                        <w:t>)</w:t>
                      </w:r>
                      <w:r w:rsidR="008A6AAF" w:rsidRPr="008A6AAF">
                        <w:rPr>
                          <w:rFonts w:ascii="Arial" w:hAnsi="Arial" w:cs="Arial"/>
                          <w:sz w:val="22"/>
                          <w:szCs w:val="22"/>
                        </w:rPr>
                        <w:t xml:space="preserve"> </w:t>
                      </w:r>
                    </w:p>
                    <w:p w14:paraId="7F884843" w14:textId="75B79BE0" w:rsidR="0088452A" w:rsidRPr="009C6B85" w:rsidRDefault="0088452A" w:rsidP="009D44BD">
                      <w:pPr>
                        <w:spacing w:after="0"/>
                        <w:rPr>
                          <w:rFonts w:ascii="Arial" w:hAnsi="Arial" w:cs="Arial"/>
                          <w:b/>
                          <w:bCs/>
                        </w:rPr>
                      </w:pPr>
                    </w:p>
                  </w:txbxContent>
                </v:textbox>
                <w10:wrap anchorx="margin"/>
              </v:rect>
            </w:pict>
          </mc:Fallback>
        </mc:AlternateContent>
      </w:r>
    </w:p>
    <w:p w14:paraId="0AA4F283" w14:textId="240A4796" w:rsidR="009D45C2" w:rsidRDefault="009D45C2" w:rsidP="009D45C2">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3ECDD5" w14:textId="379876E9" w:rsidR="009D45C2" w:rsidRDefault="009D45C2" w:rsidP="009D45C2">
      <w:pPr>
        <w:tabs>
          <w:tab w:val="left" w:pos="6185"/>
        </w:tabs>
      </w:pPr>
      <w:r>
        <w:tab/>
      </w:r>
    </w:p>
    <w:p w14:paraId="3FA49795" w14:textId="7DA91634" w:rsidR="009D45C2" w:rsidRDefault="009D45C2" w:rsidP="009D45C2">
      <w:pPr>
        <w:tabs>
          <w:tab w:val="left" w:pos="6185"/>
        </w:tabs>
      </w:pPr>
    </w:p>
    <w:p w14:paraId="51FB7F2F" w14:textId="6E2D8E41" w:rsidR="009D45C2" w:rsidRDefault="009D45C2" w:rsidP="009D45C2">
      <w:pPr>
        <w:tabs>
          <w:tab w:val="left" w:pos="6185"/>
        </w:tabs>
      </w:pPr>
    </w:p>
    <w:p w14:paraId="3759EABF" w14:textId="6D4B11AC" w:rsidR="009D45C2" w:rsidRDefault="009D45C2" w:rsidP="0014304D">
      <w:pPr>
        <w:tabs>
          <w:tab w:val="left" w:pos="6185"/>
        </w:tabs>
      </w:pPr>
    </w:p>
    <w:p w14:paraId="5D900082" w14:textId="07220035" w:rsidR="00286EE1" w:rsidRPr="00B37503" w:rsidRDefault="00A808F2" w:rsidP="00D73E62">
      <w:pPr>
        <w:pStyle w:val="Heading2"/>
        <w:spacing w:line="360" w:lineRule="auto"/>
        <w:jc w:val="center"/>
        <w:rPr>
          <w:rFonts w:ascii="Arial" w:hAnsi="Arial" w:cs="Arial"/>
          <w:b/>
          <w:bCs/>
          <w:sz w:val="28"/>
          <w:szCs w:val="28"/>
          <w:u w:val="single"/>
        </w:rPr>
      </w:pPr>
      <w:bookmarkStart w:id="0" w:name="_Toc234945959"/>
      <w:r w:rsidRPr="00B37503">
        <w:rPr>
          <w:rFonts w:ascii="Arial" w:hAnsi="Arial" w:cs="Arial"/>
          <w:b/>
          <w:bCs/>
          <w:sz w:val="28"/>
          <w:szCs w:val="28"/>
          <w:u w:val="single"/>
        </w:rPr>
        <w:lastRenderedPageBreak/>
        <w:t>Community Disability Services</w:t>
      </w:r>
      <w:bookmarkEnd w:id="0"/>
    </w:p>
    <w:p w14:paraId="36B6F04E" w14:textId="273D4BEB" w:rsidR="00907656" w:rsidRPr="00642FB8" w:rsidRDefault="00642FB8" w:rsidP="005E4720">
      <w:pPr>
        <w:spacing w:after="0" w:line="360" w:lineRule="auto"/>
        <w:jc w:val="both"/>
        <w:rPr>
          <w:rFonts w:ascii="Arial" w:hAnsi="Arial" w:cs="Arial"/>
          <w:sz w:val="22"/>
          <w:szCs w:val="22"/>
        </w:rPr>
      </w:pPr>
      <w:r w:rsidRPr="00642FB8">
        <w:rPr>
          <w:rFonts w:ascii="Arial" w:hAnsi="Arial" w:cs="Arial"/>
          <w:sz w:val="22"/>
          <w:szCs w:val="22"/>
        </w:rPr>
        <w:t>Community disability services are support services designed to help disabled people live independently, safely, and confidently within their local communities. These services can include help with daily tasks, mobility support, access to education or work, social activities, and specialist advice.</w:t>
      </w:r>
      <w:r w:rsidR="003F1971">
        <w:rPr>
          <w:rFonts w:ascii="Arial" w:hAnsi="Arial" w:cs="Arial"/>
          <w:sz w:val="22"/>
          <w:szCs w:val="22"/>
        </w:rPr>
        <w:t xml:space="preserve"> </w:t>
      </w:r>
      <w:r w:rsidRPr="00642FB8">
        <w:rPr>
          <w:rFonts w:ascii="Arial" w:hAnsi="Arial" w:cs="Arial"/>
          <w:sz w:val="22"/>
          <w:szCs w:val="22"/>
        </w:rPr>
        <w:t>To understand how these services work today, it’s important to look at where they came from and how they developed over time.</w:t>
      </w:r>
    </w:p>
    <w:p w14:paraId="7B412D8E" w14:textId="70AC2B12" w:rsidR="00286EE1" w:rsidRDefault="004F4AEA" w:rsidP="00D73E62">
      <w:pPr>
        <w:pStyle w:val="Style1"/>
        <w:spacing w:line="360" w:lineRule="auto"/>
      </w:pPr>
      <w:bookmarkStart w:id="1" w:name="_Toc234945960"/>
      <w:r w:rsidRPr="00704F6C">
        <w:t>His</w:t>
      </w:r>
      <w:r w:rsidR="00704F6C" w:rsidRPr="00704F6C">
        <w:t>tory</w:t>
      </w:r>
      <w:bookmarkEnd w:id="1"/>
    </w:p>
    <w:p w14:paraId="47229171" w14:textId="77777777" w:rsidR="0066518B" w:rsidRDefault="0066518B" w:rsidP="005E4720">
      <w:pPr>
        <w:spacing w:after="0" w:line="360" w:lineRule="auto"/>
        <w:jc w:val="both"/>
        <w:rPr>
          <w:rFonts w:ascii="Arial" w:hAnsi="Arial" w:cs="Arial"/>
          <w:sz w:val="22"/>
          <w:szCs w:val="22"/>
        </w:rPr>
      </w:pPr>
      <w:r w:rsidRPr="005E4720">
        <w:rPr>
          <w:rFonts w:ascii="Arial" w:hAnsi="Arial" w:cs="Arial"/>
          <w:sz w:val="22"/>
          <w:szCs w:val="22"/>
        </w:rPr>
        <w:t>Historically, disabled people were often excluded from everyday society. Before the 20th century, many people with physical or learning disabilities were placed in institutions, sometimes called “asylums” or “poor houses.” These places were usually overcrowded, unsafe, and focused more on controlling people than supporting them (Oliver, 1990). Disabled people had very little independence, and society often saw disability as something shameful or something that needed to be hidden away.</w:t>
      </w:r>
    </w:p>
    <w:p w14:paraId="438A5FD1" w14:textId="77777777" w:rsidR="005E4720" w:rsidRPr="005E4720" w:rsidRDefault="005E4720" w:rsidP="005E4720">
      <w:pPr>
        <w:spacing w:after="0" w:line="360" w:lineRule="auto"/>
        <w:jc w:val="both"/>
        <w:rPr>
          <w:rFonts w:ascii="Arial" w:hAnsi="Arial" w:cs="Arial"/>
          <w:sz w:val="22"/>
          <w:szCs w:val="22"/>
        </w:rPr>
      </w:pPr>
    </w:p>
    <w:p w14:paraId="7048CD55" w14:textId="77777777" w:rsidR="0066518B" w:rsidRDefault="0066518B" w:rsidP="005E4720">
      <w:pPr>
        <w:spacing w:after="0" w:line="360" w:lineRule="auto"/>
        <w:jc w:val="both"/>
        <w:rPr>
          <w:rFonts w:ascii="Arial" w:hAnsi="Arial" w:cs="Arial"/>
          <w:sz w:val="22"/>
          <w:szCs w:val="22"/>
        </w:rPr>
      </w:pPr>
      <w:r w:rsidRPr="005E4720">
        <w:rPr>
          <w:rFonts w:ascii="Arial" w:hAnsi="Arial" w:cs="Arial"/>
          <w:sz w:val="22"/>
          <w:szCs w:val="22"/>
        </w:rPr>
        <w:t>Things began to change in the mid-1900s. After World War II, there was a growing awareness that people with disabilities deserved proper support, dignity, and opportunities. Campaigns by disability rights groups pushed for better laws, better funding, and better understanding. One major turning point was the movement towards community care, which argued that people should not be locked away in institutions but should live in their own homes or community settings with the right support (Barnes and Mercer, 2010).</w:t>
      </w:r>
    </w:p>
    <w:p w14:paraId="389EB187" w14:textId="77777777" w:rsidR="005E4720" w:rsidRPr="005E4720" w:rsidRDefault="005E4720" w:rsidP="005E4720">
      <w:pPr>
        <w:spacing w:after="0" w:line="360" w:lineRule="auto"/>
        <w:jc w:val="both"/>
        <w:rPr>
          <w:rFonts w:ascii="Arial" w:hAnsi="Arial" w:cs="Arial"/>
          <w:sz w:val="22"/>
          <w:szCs w:val="22"/>
        </w:rPr>
      </w:pPr>
    </w:p>
    <w:p w14:paraId="1E72D28D" w14:textId="2DE49AD4" w:rsidR="0066518B" w:rsidRPr="005E4720" w:rsidRDefault="0066518B" w:rsidP="005E4720">
      <w:pPr>
        <w:spacing w:after="0" w:line="360" w:lineRule="auto"/>
        <w:jc w:val="both"/>
        <w:rPr>
          <w:rFonts w:ascii="Arial" w:hAnsi="Arial" w:cs="Arial"/>
          <w:sz w:val="22"/>
          <w:szCs w:val="22"/>
        </w:rPr>
      </w:pPr>
      <w:r w:rsidRPr="005E4720">
        <w:rPr>
          <w:rFonts w:ascii="Arial" w:hAnsi="Arial" w:cs="Arial"/>
          <w:sz w:val="22"/>
          <w:szCs w:val="22"/>
        </w:rPr>
        <w:t xml:space="preserve">In the UK, the 1970s and 1980s saw big changes. The government introduced policies that encouraged local councils to provide </w:t>
      </w:r>
      <w:r w:rsidR="00D73E62" w:rsidRPr="005E4720">
        <w:rPr>
          <w:rFonts w:ascii="Arial" w:hAnsi="Arial" w:cs="Arial"/>
          <w:sz w:val="22"/>
          <w:szCs w:val="22"/>
        </w:rPr>
        <w:t>community-based</w:t>
      </w:r>
      <w:r w:rsidRPr="005E4720">
        <w:rPr>
          <w:rFonts w:ascii="Arial" w:hAnsi="Arial" w:cs="Arial"/>
          <w:sz w:val="22"/>
          <w:szCs w:val="22"/>
        </w:rPr>
        <w:t xml:space="preserve"> support instead of institutional care. Later, the Disability Discrimination Act (1995) made it illegal to discriminate against disabled people in work, education, or public services. This was strengthened further by the Equality Act (2010), which protects disabled people’s rights and requires organisations to make reasonable adjustments (Equality Act, 2010). These laws helped shape modern community disability services and pushed organisations to focus on independence, choice, and inclusion.</w:t>
      </w:r>
    </w:p>
    <w:p w14:paraId="73979F79" w14:textId="71A389DE" w:rsidR="00BA6AC2" w:rsidRDefault="003E4088" w:rsidP="00D73E62">
      <w:pPr>
        <w:pStyle w:val="Style1"/>
        <w:spacing w:line="360" w:lineRule="auto"/>
      </w:pPr>
      <w:bookmarkStart w:id="2" w:name="_Toc234945961"/>
      <w:r>
        <w:t>Present</w:t>
      </w:r>
      <w:bookmarkEnd w:id="2"/>
      <w:r>
        <w:t xml:space="preserve"> </w:t>
      </w:r>
    </w:p>
    <w:p w14:paraId="088E054E" w14:textId="65B8EA7A" w:rsidR="006E27D2" w:rsidRPr="005E4720" w:rsidRDefault="006E27D2" w:rsidP="005E4720">
      <w:pPr>
        <w:spacing w:after="0" w:line="360" w:lineRule="auto"/>
        <w:jc w:val="both"/>
        <w:rPr>
          <w:rFonts w:ascii="Arial" w:hAnsi="Arial" w:cs="Arial"/>
          <w:sz w:val="22"/>
          <w:szCs w:val="22"/>
        </w:rPr>
      </w:pPr>
      <w:r w:rsidRPr="005E4720">
        <w:rPr>
          <w:rFonts w:ascii="Arial" w:hAnsi="Arial" w:cs="Arial"/>
          <w:sz w:val="22"/>
          <w:szCs w:val="22"/>
        </w:rPr>
        <w:t>Today, community disability services play a crucial role in supporting people with physical disabilities, learning disabilities, autism, sensory impairments, and long-term health conditions. These services are usually provided by local councils, charities, and specialist organisations. They can include personal assistants, occupational therapists, social workers, community nurses, and support workers (NHS England, 202</w:t>
      </w:r>
      <w:r w:rsidR="00256477" w:rsidRPr="005E4720">
        <w:rPr>
          <w:rFonts w:ascii="Arial" w:hAnsi="Arial" w:cs="Arial"/>
          <w:sz w:val="22"/>
          <w:szCs w:val="22"/>
        </w:rPr>
        <w:t>5</w:t>
      </w:r>
      <w:r w:rsidRPr="005E4720">
        <w:rPr>
          <w:rFonts w:ascii="Arial" w:hAnsi="Arial" w:cs="Arial"/>
          <w:sz w:val="22"/>
          <w:szCs w:val="22"/>
        </w:rPr>
        <w:t>).</w:t>
      </w:r>
    </w:p>
    <w:p w14:paraId="4125DB9A" w14:textId="77777777" w:rsidR="00971E10" w:rsidRDefault="00971E10" w:rsidP="005E4720">
      <w:pPr>
        <w:spacing w:after="0" w:line="360" w:lineRule="auto"/>
        <w:jc w:val="both"/>
        <w:rPr>
          <w:rFonts w:ascii="Arial" w:hAnsi="Arial" w:cs="Arial"/>
          <w:sz w:val="22"/>
          <w:szCs w:val="22"/>
        </w:rPr>
      </w:pPr>
    </w:p>
    <w:p w14:paraId="5EE4161C" w14:textId="77E5ACDF" w:rsidR="006E27D2" w:rsidRDefault="006E27D2" w:rsidP="005E4720">
      <w:pPr>
        <w:spacing w:after="0" w:line="360" w:lineRule="auto"/>
        <w:jc w:val="both"/>
        <w:rPr>
          <w:rFonts w:ascii="Arial" w:hAnsi="Arial" w:cs="Arial"/>
          <w:sz w:val="22"/>
          <w:szCs w:val="22"/>
        </w:rPr>
      </w:pPr>
      <w:r w:rsidRPr="005E4720">
        <w:rPr>
          <w:rFonts w:ascii="Arial" w:hAnsi="Arial" w:cs="Arial"/>
          <w:sz w:val="22"/>
          <w:szCs w:val="22"/>
        </w:rPr>
        <w:t>One of the main aims of community disability services today is to help people live independently. This might involve helping someone manage their home, supporting them with personal care, or helping them travel safely around their community. Many services also help people access education, training, or employment. For example, a support worker might help someone prepare for job interviews or help them communicate with employers (Mencap, 2023).</w:t>
      </w:r>
    </w:p>
    <w:p w14:paraId="3724A7D1" w14:textId="741BB381" w:rsidR="00CB2356" w:rsidRDefault="00D6527F" w:rsidP="005E4720">
      <w:pPr>
        <w:spacing w:after="0" w:line="360" w:lineRule="auto"/>
        <w:jc w:val="both"/>
        <w:rPr>
          <w:rFonts w:ascii="Arial" w:hAnsi="Arial" w:cs="Arial"/>
          <w:sz w:val="22"/>
          <w:szCs w:val="22"/>
        </w:rPr>
      </w:pPr>
      <w:r w:rsidRPr="005E4720">
        <w:rPr>
          <w:rFonts w:ascii="Arial" w:eastAsiaTheme="minorEastAsia" w:hAnsi="Arial" w:cs="Arial"/>
          <w:noProof/>
          <w:sz w:val="22"/>
          <w:szCs w:val="22"/>
          <w:lang w:eastAsia="en-GB"/>
        </w:rPr>
        <mc:AlternateContent>
          <mc:Choice Requires="wps">
            <w:drawing>
              <wp:anchor distT="0" distB="0" distL="114300" distR="114300" simplePos="0" relativeHeight="251684864" behindDoc="0" locked="0" layoutInCell="1" allowOverlap="1" wp14:anchorId="65C24DC1" wp14:editId="3F84D68F">
                <wp:simplePos x="0" y="0"/>
                <wp:positionH relativeFrom="margin">
                  <wp:align>right</wp:align>
                </wp:positionH>
                <wp:positionV relativeFrom="paragraph">
                  <wp:posOffset>537681</wp:posOffset>
                </wp:positionV>
                <wp:extent cx="267477" cy="263236"/>
                <wp:effectExtent l="0" t="0" r="18415" b="22860"/>
                <wp:wrapNone/>
                <wp:docPr id="1154273528" name="Text Box 7"/>
                <wp:cNvGraphicFramePr/>
                <a:graphic xmlns:a="http://schemas.openxmlformats.org/drawingml/2006/main">
                  <a:graphicData uri="http://schemas.microsoft.com/office/word/2010/wordprocessingShape">
                    <wps:wsp>
                      <wps:cNvSpPr txBox="1"/>
                      <wps:spPr>
                        <a:xfrm>
                          <a:off x="0" y="0"/>
                          <a:ext cx="267477" cy="263236"/>
                        </a:xfrm>
                        <a:prstGeom prst="rect">
                          <a:avLst/>
                        </a:prstGeom>
                        <a:solidFill>
                          <a:sysClr val="window" lastClr="FFFFFF"/>
                        </a:solidFill>
                        <a:ln w="6350">
                          <a:solidFill>
                            <a:prstClr val="black"/>
                          </a:solidFill>
                        </a:ln>
                      </wps:spPr>
                      <wps:txbx>
                        <w:txbxContent>
                          <w:p w14:paraId="09FAC31C" w14:textId="77777777" w:rsidR="00D6527F" w:rsidRPr="005E4720" w:rsidRDefault="00D6527F" w:rsidP="00D6527F">
                            <w:pPr>
                              <w:rPr>
                                <w:rFonts w:ascii="Arial" w:hAnsi="Arial" w:cs="Arial"/>
                                <w:sz w:val="22"/>
                                <w:szCs w:val="22"/>
                              </w:rPr>
                            </w:pPr>
                            <w:r w:rsidRPr="005E4720">
                              <w:rPr>
                                <w:rFonts w:ascii="Arial" w:hAnsi="Arial" w:cs="Arial"/>
                                <w:sz w:val="22"/>
                                <w:szCs w:val="22"/>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5C24DC1" id="_x0000_t202" coordsize="21600,21600" o:spt="202" path="m,l,21600r21600,l21600,xe">
                <v:stroke joinstyle="miter"/>
                <v:path gradientshapeok="t" o:connecttype="rect"/>
              </v:shapetype>
              <v:shape id="Text Box 7" o:spid="_x0000_s1030" type="#_x0000_t202" style="position:absolute;left:0;text-align:left;margin-left:-30.15pt;margin-top:42.35pt;width:21.05pt;height:20.75pt;z-index:2516848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" fillcolor="window" strokeweight=".5pt">
                <v:textbox>
                  <w:txbxContent>
                    <w:p w14:paraId="09FAC31C" w14:textId="77777777" w:rsidR="00D6527F" w:rsidRPr="005E4720" w:rsidRDefault="00D6527F" w:rsidP="00D6527F">
                      <w:pPr>
                        <w:rPr>
                          <w:rFonts w:ascii="Arial" w:hAnsi="Arial" w:cs="Arial"/>
                          <w:sz w:val="22"/>
                          <w:szCs w:val="22"/>
                        </w:rPr>
                      </w:pPr>
                      <w:r w:rsidRPr="005E4720">
                        <w:rPr>
                          <w:rFonts w:ascii="Arial" w:hAnsi="Arial" w:cs="Arial"/>
                          <w:sz w:val="22"/>
                          <w:szCs w:val="22"/>
                        </w:rPr>
                        <w:t>2</w:t>
                      </w:r>
                    </w:p>
                  </w:txbxContent>
                </v:textbox>
                <w10:wrap anchorx="margin"/>
              </v:shape>
            </w:pict>
          </mc:Fallback>
        </mc:AlternateContent>
      </w:r>
    </w:p>
    <w:p w14:paraId="58C911DE" w14:textId="2992B6C4" w:rsidR="004A61FF" w:rsidRDefault="006E27D2" w:rsidP="005E4720">
      <w:pPr>
        <w:spacing w:after="0" w:line="360" w:lineRule="auto"/>
        <w:jc w:val="both"/>
        <w:rPr>
          <w:rFonts w:ascii="Arial" w:hAnsi="Arial" w:cs="Arial"/>
          <w:sz w:val="22"/>
          <w:szCs w:val="22"/>
        </w:rPr>
      </w:pPr>
      <w:r w:rsidRPr="005E4720">
        <w:rPr>
          <w:rFonts w:ascii="Arial" w:hAnsi="Arial" w:cs="Arial"/>
          <w:sz w:val="22"/>
          <w:szCs w:val="22"/>
        </w:rPr>
        <w:lastRenderedPageBreak/>
        <w:t>Another important part of modern services is person centred care. This means the support is built around the individual’s needs, preferences, and goals. Instead of telling people what they should do, services work with them to understand what matters most in their life. This approach helps people feel respected and in control (SCIE, 2023).</w:t>
      </w:r>
    </w:p>
    <w:p w14:paraId="6199F1E5" w14:textId="77777777" w:rsidR="001C74E0" w:rsidRDefault="001C74E0" w:rsidP="005E4720">
      <w:pPr>
        <w:spacing w:after="0" w:line="360" w:lineRule="auto"/>
        <w:jc w:val="both"/>
        <w:rPr>
          <w:rFonts w:ascii="Arial" w:hAnsi="Arial" w:cs="Arial"/>
          <w:sz w:val="22"/>
          <w:szCs w:val="22"/>
        </w:rPr>
      </w:pPr>
    </w:p>
    <w:p w14:paraId="28EBD344" w14:textId="679BDDD4" w:rsidR="006E27D2" w:rsidRDefault="006E27D2" w:rsidP="005E4720">
      <w:pPr>
        <w:spacing w:after="0" w:line="360" w:lineRule="auto"/>
        <w:jc w:val="both"/>
        <w:rPr>
          <w:rFonts w:ascii="Arial" w:hAnsi="Arial" w:cs="Arial"/>
          <w:sz w:val="22"/>
          <w:szCs w:val="22"/>
        </w:rPr>
      </w:pPr>
      <w:r w:rsidRPr="005E4720">
        <w:rPr>
          <w:rFonts w:ascii="Arial" w:hAnsi="Arial" w:cs="Arial"/>
          <w:sz w:val="22"/>
          <w:szCs w:val="22"/>
        </w:rPr>
        <w:t>Community disability services also help improve social inclusion. Many disabled people face loneliness or isolation, especially if they struggle to leave their home or communicate easily. Services often organise social groups, community activities, or day centres where people can meet others, learn new skills, and build confidence. This can make a huge difference to someone’s mental health and overall wellbeing (Department of Health and Social Care, 2021).</w:t>
      </w:r>
    </w:p>
    <w:p w14:paraId="28B5E706" w14:textId="14C1372E" w:rsidR="00F3585E" w:rsidRDefault="00F3585E" w:rsidP="00F3585E">
      <w:pPr>
        <w:pStyle w:val="Style1"/>
      </w:pPr>
      <w:r>
        <w:t>Evaluation of community disability services</w:t>
      </w:r>
    </w:p>
    <w:p w14:paraId="12F52C88" w14:textId="77777777"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color w:val="242424"/>
          <w:kern w:val="0"/>
          <w:sz w:val="22"/>
          <w:szCs w:val="22"/>
          <w:bdr w:val="none" w:sz="0" w:space="0" w:color="auto" w:frame="1"/>
          <w:lang w:eastAsia="en-GB"/>
          <w14:ligatures w14:val="none"/>
        </w:rPr>
        <w:t>Community disability services across the United Kingdom are essential for supporting independence, inclusion, and wellbeing. However, despite strong commitments to person-centred care, services face significant challenges relating to funding, staffing, consistency, and accessibility.</w:t>
      </w:r>
    </w:p>
    <w:p w14:paraId="62BA0A70" w14:textId="77777777"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color w:val="242424"/>
          <w:kern w:val="0"/>
          <w:sz w:val="22"/>
          <w:szCs w:val="22"/>
          <w:bdr w:val="none" w:sz="0" w:space="0" w:color="auto" w:frame="1"/>
          <w:lang w:eastAsia="en-GB"/>
          <w14:ligatures w14:val="none"/>
        </w:rPr>
        <w:t> </w:t>
      </w:r>
    </w:p>
    <w:p w14:paraId="162F4AE6" w14:textId="77777777"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b/>
          <w:bCs/>
          <w:color w:val="242424"/>
          <w:kern w:val="0"/>
          <w:sz w:val="22"/>
          <w:szCs w:val="22"/>
          <w:bdr w:val="none" w:sz="0" w:space="0" w:color="auto" w:frame="1"/>
          <w:lang w:eastAsia="en-GB"/>
          <w14:ligatures w14:val="none"/>
        </w:rPr>
        <w:t>Commitment to Person-Centred Care</w:t>
      </w:r>
    </w:p>
    <w:p w14:paraId="2F5915B9" w14:textId="77777777"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color w:val="242424"/>
          <w:kern w:val="0"/>
          <w:sz w:val="22"/>
          <w:szCs w:val="22"/>
          <w:bdr w:val="none" w:sz="0" w:space="0" w:color="auto" w:frame="1"/>
          <w:lang w:eastAsia="en-GB"/>
          <w14:ligatures w14:val="none"/>
        </w:rPr>
        <w:t>The Care Act 2014 and Equality Act 2010 place strong emphasis on independence, choice, and inclusion. Many local authorities demonstrate effective leadership and good commissioning practices that support person-centred approaches.</w:t>
      </w:r>
    </w:p>
    <w:p w14:paraId="1A3EAB7A" w14:textId="298390EC"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b/>
          <w:bCs/>
          <w:color w:val="242424"/>
          <w:kern w:val="0"/>
          <w:sz w:val="22"/>
          <w:szCs w:val="22"/>
          <w:bdr w:val="none" w:sz="0" w:space="0" w:color="auto" w:frame="1"/>
          <w:lang w:eastAsia="en-GB"/>
          <w14:ligatures w14:val="none"/>
        </w:rPr>
        <w:t>Growing Partnership Working</w:t>
      </w:r>
    </w:p>
    <w:p w14:paraId="71451446" w14:textId="77777777"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color w:val="242424"/>
          <w:kern w:val="0"/>
          <w:sz w:val="22"/>
          <w:szCs w:val="22"/>
          <w:bdr w:val="none" w:sz="0" w:space="0" w:color="auto" w:frame="1"/>
          <w:lang w:eastAsia="en-GB"/>
          <w14:ligatures w14:val="none"/>
        </w:rPr>
        <w:t>Collaboration between community, voluntary, and faith organisations has strengthened preventative support and improved opportunities for community inclusion.</w:t>
      </w:r>
    </w:p>
    <w:p w14:paraId="4A2536A2" w14:textId="5A45B63A"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b/>
          <w:bCs/>
          <w:color w:val="242424"/>
          <w:kern w:val="0"/>
          <w:sz w:val="22"/>
          <w:szCs w:val="22"/>
          <w:bdr w:val="none" w:sz="0" w:space="0" w:color="auto" w:frame="1"/>
          <w:lang w:eastAsia="en-GB"/>
          <w14:ligatures w14:val="none"/>
        </w:rPr>
        <w:t>Innovation in Some Areas of Services</w:t>
      </w:r>
    </w:p>
    <w:p w14:paraId="10ADBFD2" w14:textId="77777777"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color w:val="242424"/>
          <w:kern w:val="0"/>
          <w:sz w:val="22"/>
          <w:szCs w:val="22"/>
          <w:bdr w:val="none" w:sz="0" w:space="0" w:color="auto" w:frame="1"/>
          <w:lang w:eastAsia="en-GB"/>
          <w14:ligatures w14:val="none"/>
        </w:rPr>
        <w:t>The Care Quality Commission (CQC) has identified examples of good practice where councils invest in reablement services, accessible information, and co-production with disabled people.</w:t>
      </w:r>
    </w:p>
    <w:p w14:paraId="74A49308" w14:textId="77777777"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color w:val="242424"/>
          <w:kern w:val="0"/>
          <w:sz w:val="22"/>
          <w:szCs w:val="22"/>
          <w:bdr w:val="none" w:sz="0" w:space="0" w:color="auto" w:frame="1"/>
          <w:lang w:eastAsia="en-GB"/>
          <w14:ligatures w14:val="none"/>
        </w:rPr>
        <w:t>Whilst there are strengths, there are also significant limitations and systemic weaknesses within community disability services.</w:t>
      </w:r>
    </w:p>
    <w:p w14:paraId="4E58EC9B" w14:textId="2EE323F8"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b/>
          <w:bCs/>
          <w:color w:val="242424"/>
          <w:kern w:val="0"/>
          <w:sz w:val="22"/>
          <w:szCs w:val="22"/>
          <w:bdr w:val="none" w:sz="0" w:space="0" w:color="auto" w:frame="1"/>
          <w:lang w:eastAsia="en-GB"/>
          <w14:ligatures w14:val="none"/>
        </w:rPr>
        <w:t>Funding Pressures and Staff Shortages</w:t>
      </w:r>
    </w:p>
    <w:p w14:paraId="4479E0DB" w14:textId="77777777"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color w:val="242424"/>
          <w:kern w:val="0"/>
          <w:sz w:val="22"/>
          <w:szCs w:val="22"/>
          <w:bdr w:val="none" w:sz="0" w:space="0" w:color="auto" w:frame="1"/>
          <w:lang w:eastAsia="en-GB"/>
          <w14:ligatures w14:val="none"/>
        </w:rPr>
        <w:t>Rising demand, limited resources, and workforce shortages place the system under considerable strain. Staff shortages contribute to delayed assessments, inconsistent service delivery, and reduced opportunities for personalised support.</w:t>
      </w:r>
    </w:p>
    <w:p w14:paraId="21D54654" w14:textId="2A0FE728"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b/>
          <w:bCs/>
          <w:color w:val="242424"/>
          <w:kern w:val="0"/>
          <w:sz w:val="22"/>
          <w:szCs w:val="22"/>
          <w:bdr w:val="none" w:sz="0" w:space="0" w:color="auto" w:frame="1"/>
          <w:lang w:eastAsia="en-GB"/>
          <w14:ligatures w14:val="none"/>
        </w:rPr>
        <w:t>Differences in Service Availability Between Local Authorities</w:t>
      </w:r>
    </w:p>
    <w:p w14:paraId="0DF7D990" w14:textId="77777777"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color w:val="242424"/>
          <w:kern w:val="0"/>
          <w:sz w:val="22"/>
          <w:szCs w:val="22"/>
          <w:bdr w:val="none" w:sz="0" w:space="0" w:color="auto" w:frame="1"/>
          <w:lang w:eastAsia="en-GB"/>
          <w14:ligatures w14:val="none"/>
        </w:rPr>
        <w:t>The CQC has found significant variation in local authority performance, creating unequal access to support depending on where an individual lives.</w:t>
      </w:r>
    </w:p>
    <w:p w14:paraId="67E5D852" w14:textId="7761DCB6"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b/>
          <w:bCs/>
          <w:color w:val="242424"/>
          <w:kern w:val="0"/>
          <w:sz w:val="22"/>
          <w:szCs w:val="22"/>
          <w:bdr w:val="none" w:sz="0" w:space="0" w:color="auto" w:frame="1"/>
          <w:lang w:eastAsia="en-GB"/>
          <w14:ligatures w14:val="none"/>
        </w:rPr>
        <w:t>Specialist Services</w:t>
      </w:r>
    </w:p>
    <w:p w14:paraId="77A89E79" w14:textId="77777777"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color w:val="242424"/>
          <w:kern w:val="0"/>
          <w:sz w:val="22"/>
          <w:szCs w:val="22"/>
          <w:bdr w:val="none" w:sz="0" w:space="0" w:color="auto" w:frame="1"/>
          <w:lang w:eastAsia="en-GB"/>
          <w14:ligatures w14:val="none"/>
        </w:rPr>
        <w:t>Provision of specialist services, including learning disability support and services for behaviours that challenge, varies considerably across regions, resulting in a postcode lottery.</w:t>
      </w:r>
    </w:p>
    <w:p w14:paraId="6733ABB0" w14:textId="2509C6B9" w:rsidR="00C90451" w:rsidRDefault="00C90451" w:rsidP="00283E1C">
      <w:pPr>
        <w:shd w:val="clear" w:color="auto" w:fill="FFFFFF"/>
        <w:spacing w:after="0" w:line="360" w:lineRule="auto"/>
        <w:rPr>
          <w:rFonts w:ascii="Arial" w:eastAsia="Times New Roman" w:hAnsi="Arial" w:cs="Arial"/>
          <w:b/>
          <w:bCs/>
          <w:color w:val="242424"/>
          <w:kern w:val="0"/>
          <w:sz w:val="22"/>
          <w:szCs w:val="22"/>
          <w:bdr w:val="none" w:sz="0" w:space="0" w:color="auto" w:frame="1"/>
          <w:lang w:eastAsia="en-GB"/>
          <w14:ligatures w14:val="none"/>
        </w:rPr>
      </w:pPr>
    </w:p>
    <w:p w14:paraId="102BB3E1" w14:textId="03197B35" w:rsidR="00C90451" w:rsidRDefault="00D6527F" w:rsidP="00283E1C">
      <w:pPr>
        <w:shd w:val="clear" w:color="auto" w:fill="FFFFFF"/>
        <w:spacing w:after="0" w:line="360" w:lineRule="auto"/>
        <w:rPr>
          <w:rFonts w:ascii="Arial" w:eastAsia="Times New Roman" w:hAnsi="Arial" w:cs="Arial"/>
          <w:b/>
          <w:bCs/>
          <w:color w:val="242424"/>
          <w:kern w:val="0"/>
          <w:sz w:val="22"/>
          <w:szCs w:val="22"/>
          <w:bdr w:val="none" w:sz="0" w:space="0" w:color="auto" w:frame="1"/>
          <w:lang w:eastAsia="en-GB"/>
          <w14:ligatures w14:val="none"/>
        </w:rPr>
      </w:pPr>
      <w:r w:rsidRPr="00D76605">
        <w:rPr>
          <w:rFonts w:eastAsiaTheme="minorEastAsia"/>
          <w:noProof/>
          <w:lang w:eastAsia="en-GB"/>
        </w:rPr>
        <mc:AlternateContent>
          <mc:Choice Requires="wps">
            <w:drawing>
              <wp:anchor distT="0" distB="0" distL="114300" distR="114300" simplePos="0" relativeHeight="251686912" behindDoc="0" locked="0" layoutInCell="1" allowOverlap="1" wp14:anchorId="38762149" wp14:editId="0398451F">
                <wp:simplePos x="0" y="0"/>
                <wp:positionH relativeFrom="margin">
                  <wp:align>right</wp:align>
                </wp:positionH>
                <wp:positionV relativeFrom="paragraph">
                  <wp:posOffset>311764</wp:posOffset>
                </wp:positionV>
                <wp:extent cx="235974" cy="292735"/>
                <wp:effectExtent l="0" t="0" r="12065" b="12065"/>
                <wp:wrapNone/>
                <wp:docPr id="845672373" name="Text Box 7"/>
                <wp:cNvGraphicFramePr/>
                <a:graphic xmlns:a="http://schemas.openxmlformats.org/drawingml/2006/main">
                  <a:graphicData uri="http://schemas.microsoft.com/office/word/2010/wordprocessingShape">
                    <wps:wsp>
                      <wps:cNvSpPr txBox="1"/>
                      <wps:spPr>
                        <a:xfrm>
                          <a:off x="0" y="0"/>
                          <a:ext cx="235974" cy="292735"/>
                        </a:xfrm>
                        <a:prstGeom prst="rect">
                          <a:avLst/>
                        </a:prstGeom>
                        <a:solidFill>
                          <a:sysClr val="window" lastClr="FFFFFF"/>
                        </a:solidFill>
                        <a:ln w="6350">
                          <a:solidFill>
                            <a:prstClr val="black"/>
                          </a:solidFill>
                        </a:ln>
                      </wps:spPr>
                      <wps:txbx>
                        <w:txbxContent>
                          <w:p w14:paraId="7AA1AE28" w14:textId="77777777" w:rsidR="00D6527F" w:rsidRPr="004A61FF" w:rsidRDefault="00D6527F" w:rsidP="00D6527F">
                            <w:pPr>
                              <w:rPr>
                                <w:rFonts w:ascii="Arial" w:hAnsi="Arial" w:cs="Arial"/>
                                <w:sz w:val="22"/>
                                <w:szCs w:val="22"/>
                              </w:rPr>
                            </w:pPr>
                            <w:r w:rsidRPr="004A61FF">
                              <w:rPr>
                                <w:rFonts w:ascii="Arial" w:hAnsi="Arial" w:cs="Arial"/>
                                <w:sz w:val="22"/>
                                <w:szCs w:val="22"/>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62149" id="_x0000_s1031" type="#_x0000_t202" style="position:absolute;margin-left:-32.6pt;margin-top:24.55pt;width:18.6pt;height:23.05pt;z-index:2516869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" fillcolor="window" strokeweight=".5pt">
                <v:textbox>
                  <w:txbxContent>
                    <w:p w14:paraId="7AA1AE28" w14:textId="77777777" w:rsidR="00D6527F" w:rsidRPr="004A61FF" w:rsidRDefault="00D6527F" w:rsidP="00D6527F">
                      <w:pPr>
                        <w:rPr>
                          <w:rFonts w:ascii="Arial" w:hAnsi="Arial" w:cs="Arial"/>
                          <w:sz w:val="22"/>
                          <w:szCs w:val="22"/>
                        </w:rPr>
                      </w:pPr>
                      <w:r w:rsidRPr="004A61FF">
                        <w:rPr>
                          <w:rFonts w:ascii="Arial" w:hAnsi="Arial" w:cs="Arial"/>
                          <w:sz w:val="22"/>
                          <w:szCs w:val="22"/>
                        </w:rPr>
                        <w:t>3</w:t>
                      </w:r>
                    </w:p>
                  </w:txbxContent>
                </v:textbox>
                <w10:wrap anchorx="margin"/>
              </v:shape>
            </w:pict>
          </mc:Fallback>
        </mc:AlternateContent>
      </w:r>
    </w:p>
    <w:p w14:paraId="64AF5321" w14:textId="444E7001"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b/>
          <w:bCs/>
          <w:color w:val="242424"/>
          <w:kern w:val="0"/>
          <w:sz w:val="22"/>
          <w:szCs w:val="22"/>
          <w:bdr w:val="none" w:sz="0" w:space="0" w:color="auto" w:frame="1"/>
          <w:lang w:eastAsia="en-GB"/>
          <w14:ligatures w14:val="none"/>
        </w:rPr>
        <w:lastRenderedPageBreak/>
        <w:t>Waiting Times and Eligibility Thresholds</w:t>
      </w:r>
    </w:p>
    <w:p w14:paraId="3514F573" w14:textId="77777777"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color w:val="242424"/>
          <w:kern w:val="0"/>
          <w:sz w:val="22"/>
          <w:szCs w:val="22"/>
          <w:bdr w:val="none" w:sz="0" w:space="0" w:color="auto" w:frame="1"/>
          <w:lang w:eastAsia="en-GB"/>
          <w14:ligatures w14:val="none"/>
        </w:rPr>
        <w:t>Many people experience lengthy waits for assessments and reviews. Tightened eligibility criteria can also restrict access to early intervention and preventative support.</w:t>
      </w:r>
    </w:p>
    <w:p w14:paraId="5E5A3380" w14:textId="00B7A7F9"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b/>
          <w:bCs/>
          <w:color w:val="242424"/>
          <w:kern w:val="0"/>
          <w:sz w:val="22"/>
          <w:szCs w:val="22"/>
          <w:bdr w:val="none" w:sz="0" w:space="0" w:color="auto" w:frame="1"/>
          <w:lang w:eastAsia="en-GB"/>
          <w14:ligatures w14:val="none"/>
        </w:rPr>
        <w:t>Coordination Difficulties Across Health, Social Care and Voluntary Services</w:t>
      </w:r>
    </w:p>
    <w:p w14:paraId="457690D7" w14:textId="77777777"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color w:val="242424"/>
          <w:kern w:val="0"/>
          <w:sz w:val="22"/>
          <w:szCs w:val="22"/>
          <w:bdr w:val="none" w:sz="0" w:space="0" w:color="auto" w:frame="1"/>
          <w:lang w:eastAsia="en-GB"/>
          <w14:ligatures w14:val="none"/>
        </w:rPr>
        <w:t>Poor integration between health, social care, and voluntary organisations can lead to fragmented and inconsistent support.</w:t>
      </w:r>
    </w:p>
    <w:p w14:paraId="2C32C176" w14:textId="5E2B14B8"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b/>
          <w:bCs/>
          <w:color w:val="242424"/>
          <w:kern w:val="0"/>
          <w:sz w:val="22"/>
          <w:szCs w:val="22"/>
          <w:bdr w:val="none" w:sz="0" w:space="0" w:color="auto" w:frame="1"/>
          <w:lang w:eastAsia="en-GB"/>
          <w14:ligatures w14:val="none"/>
        </w:rPr>
        <w:t>Inequalities in Access to Person-Centred Support</w:t>
      </w:r>
    </w:p>
    <w:p w14:paraId="72C2BDA8" w14:textId="77777777" w:rsidR="00283E1C"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color w:val="242424"/>
          <w:kern w:val="0"/>
          <w:sz w:val="22"/>
          <w:szCs w:val="22"/>
          <w:bdr w:val="none" w:sz="0" w:space="0" w:color="auto" w:frame="1"/>
          <w:lang w:eastAsia="en-GB"/>
          <w14:ligatures w14:val="none"/>
        </w:rPr>
        <w:t>Access to support varies according to local provision, staff attitudes, and individual needs. Barriers include digital exclusion, limited availability of personal assistants, and cultural inequalities.</w:t>
      </w:r>
    </w:p>
    <w:p w14:paraId="303C19FE" w14:textId="77777777" w:rsidR="000F7D95" w:rsidRDefault="000F7D95" w:rsidP="00C05414">
      <w:pPr>
        <w:shd w:val="clear" w:color="auto" w:fill="FFFFFF"/>
        <w:spacing w:after="0" w:line="360" w:lineRule="auto"/>
        <w:rPr>
          <w:rFonts w:ascii="Aptos" w:eastAsia="Times New Roman" w:hAnsi="Aptos" w:cs="Times New Roman"/>
          <w:color w:val="242424"/>
          <w:kern w:val="0"/>
          <w:lang w:eastAsia="en-GB"/>
          <w14:ligatures w14:val="none"/>
        </w:rPr>
      </w:pPr>
    </w:p>
    <w:p w14:paraId="2EAF9C02" w14:textId="08834D60" w:rsidR="007A088D" w:rsidRPr="00FC57EB" w:rsidRDefault="007A088D" w:rsidP="00283E1C">
      <w:pPr>
        <w:shd w:val="clear" w:color="auto" w:fill="FFFFFF"/>
        <w:spacing w:after="0" w:line="360" w:lineRule="auto"/>
        <w:rPr>
          <w:rFonts w:ascii="Aptos" w:eastAsia="Times New Roman" w:hAnsi="Aptos" w:cs="Times New Roman"/>
          <w:color w:val="242424"/>
          <w:kern w:val="0"/>
          <w:lang w:eastAsia="en-GB"/>
          <w14:ligatures w14:val="none"/>
        </w:rPr>
      </w:pPr>
      <w:r w:rsidRPr="00FC57EB">
        <w:rPr>
          <w:rFonts w:ascii="Arial" w:eastAsia="Times New Roman" w:hAnsi="Arial" w:cs="Arial"/>
          <w:color w:val="242424"/>
          <w:kern w:val="0"/>
          <w:sz w:val="22"/>
          <w:szCs w:val="22"/>
          <w:bdr w:val="none" w:sz="0" w:space="0" w:color="auto" w:frame="1"/>
          <w:lang w:eastAsia="en-GB"/>
          <w14:ligatures w14:val="none"/>
        </w:rPr>
        <w:t>Community disability services in the UK have strong foundations but inconsistent delivery. Funding pressures, workforce shortages, regional variation, long waiting times, and poor coordination continue to undermine person-centred care and contribute to unequal experiences for disabled people</w:t>
      </w:r>
      <w:r w:rsidRPr="00FC57EB">
        <w:rPr>
          <w:rFonts w:ascii="inherit" w:eastAsia="Times New Roman" w:hAnsi="inherit" w:cs="Times New Roman"/>
          <w:color w:val="242424"/>
          <w:kern w:val="0"/>
          <w:sz w:val="22"/>
          <w:szCs w:val="22"/>
          <w:bdr w:val="none" w:sz="0" w:space="0" w:color="auto" w:frame="1"/>
          <w:lang w:eastAsia="en-GB"/>
          <w14:ligatures w14:val="none"/>
        </w:rPr>
        <w:t> </w:t>
      </w:r>
    </w:p>
    <w:p w14:paraId="07735BF3" w14:textId="36442913" w:rsidR="009363AD" w:rsidRDefault="00614FFE" w:rsidP="00D73E62">
      <w:pPr>
        <w:pStyle w:val="Style1"/>
        <w:spacing w:line="360" w:lineRule="auto"/>
      </w:pPr>
      <w:bookmarkStart w:id="3" w:name="_Toc234945962"/>
      <w:r>
        <w:t>Signi</w:t>
      </w:r>
      <w:r w:rsidR="0009508B">
        <w:t>fi</w:t>
      </w:r>
      <w:r>
        <w:t xml:space="preserve">cance </w:t>
      </w:r>
      <w:r w:rsidR="007126C7">
        <w:t>of community disability service</w:t>
      </w:r>
      <w:bookmarkEnd w:id="3"/>
    </w:p>
    <w:p w14:paraId="6F01F07A" w14:textId="00524A68" w:rsidR="00E91A57" w:rsidRDefault="00E91A57" w:rsidP="004A61FF">
      <w:pPr>
        <w:spacing w:after="0" w:line="360" w:lineRule="auto"/>
        <w:jc w:val="both"/>
        <w:rPr>
          <w:rFonts w:ascii="Arial" w:hAnsi="Arial" w:cs="Arial"/>
          <w:sz w:val="22"/>
          <w:szCs w:val="22"/>
        </w:rPr>
      </w:pPr>
      <w:r w:rsidRPr="004A61FF">
        <w:rPr>
          <w:rFonts w:ascii="Arial" w:hAnsi="Arial" w:cs="Arial"/>
          <w:sz w:val="22"/>
          <w:szCs w:val="22"/>
        </w:rPr>
        <w:t>The significance of community disability services is clear as they help people live fuller, happier, and more independent lives. They reduce pressure on hospitals and long-term care homes by providing support early and consistently.</w:t>
      </w:r>
      <w:r w:rsidR="004A61FF">
        <w:rPr>
          <w:rFonts w:ascii="Arial" w:hAnsi="Arial" w:cs="Arial"/>
          <w:sz w:val="22"/>
          <w:szCs w:val="22"/>
        </w:rPr>
        <w:t xml:space="preserve"> </w:t>
      </w:r>
      <w:r w:rsidRPr="004A61FF">
        <w:rPr>
          <w:rFonts w:ascii="Arial" w:hAnsi="Arial" w:cs="Arial"/>
          <w:sz w:val="22"/>
          <w:szCs w:val="22"/>
        </w:rPr>
        <w:t>They also help families and carers by offering respite care, advice, and emotional support.</w:t>
      </w:r>
    </w:p>
    <w:p w14:paraId="3F2E9216" w14:textId="37149FE4" w:rsidR="00E91A57" w:rsidRPr="004A61FF" w:rsidRDefault="00E91A57" w:rsidP="004A61FF">
      <w:pPr>
        <w:spacing w:after="0" w:line="360" w:lineRule="auto"/>
        <w:jc w:val="both"/>
        <w:rPr>
          <w:rFonts w:ascii="Arial" w:hAnsi="Arial" w:cs="Arial"/>
          <w:sz w:val="22"/>
          <w:szCs w:val="22"/>
        </w:rPr>
      </w:pPr>
      <w:r w:rsidRPr="004A61FF">
        <w:rPr>
          <w:rFonts w:ascii="Arial" w:hAnsi="Arial" w:cs="Arial"/>
          <w:sz w:val="22"/>
          <w:szCs w:val="22"/>
        </w:rPr>
        <w:t xml:space="preserve">In simple terms, community disability services help disabled people live the kind of life they choose, not a life limited by their disability. They promote dignity, independence, and equality. Without these services, many people would struggle with basic daily tasks, feel isolated, or be forced into institutional care. With them, people can stay connected to their communities, build relationships, and reach their personal goals </w:t>
      </w:r>
      <w:r w:rsidR="002F2481" w:rsidRPr="004A61FF">
        <w:rPr>
          <w:rFonts w:ascii="Arial" w:hAnsi="Arial" w:cs="Arial"/>
          <w:sz w:val="22"/>
          <w:szCs w:val="22"/>
        </w:rPr>
        <w:t>(UN DESA, 2026)</w:t>
      </w:r>
      <w:r w:rsidR="004A61FF">
        <w:rPr>
          <w:rFonts w:ascii="Arial" w:hAnsi="Arial" w:cs="Arial"/>
          <w:sz w:val="22"/>
          <w:szCs w:val="22"/>
        </w:rPr>
        <w:t>.</w:t>
      </w:r>
    </w:p>
    <w:p w14:paraId="053566CE" w14:textId="77777777" w:rsidR="003E4088" w:rsidRDefault="003E4088" w:rsidP="00D73E62">
      <w:pPr>
        <w:pStyle w:val="Style1"/>
        <w:spacing w:line="360" w:lineRule="auto"/>
      </w:pPr>
    </w:p>
    <w:p w14:paraId="360432B5" w14:textId="77777777" w:rsidR="0066518B" w:rsidRDefault="0066518B" w:rsidP="0066518B"/>
    <w:p w14:paraId="164721A6" w14:textId="77777777" w:rsidR="0066518B" w:rsidRPr="00704F6C" w:rsidRDefault="0066518B" w:rsidP="00704F6C">
      <w:pPr>
        <w:pStyle w:val="Style1"/>
      </w:pPr>
    </w:p>
    <w:p w14:paraId="04D33408" w14:textId="77777777" w:rsidR="00286EE1" w:rsidRDefault="00286EE1" w:rsidP="00741A5A">
      <w:pPr>
        <w:tabs>
          <w:tab w:val="left" w:pos="6185"/>
        </w:tabs>
        <w:spacing w:after="0"/>
        <w:rPr>
          <w:rFonts w:ascii="Arial" w:hAnsi="Arial" w:cs="Arial"/>
          <w:sz w:val="22"/>
          <w:szCs w:val="22"/>
        </w:rPr>
      </w:pPr>
    </w:p>
    <w:p w14:paraId="002B1E4F" w14:textId="77777777" w:rsidR="00286EE1" w:rsidRDefault="00286EE1" w:rsidP="00741A5A">
      <w:pPr>
        <w:tabs>
          <w:tab w:val="left" w:pos="6185"/>
        </w:tabs>
        <w:spacing w:after="0"/>
        <w:rPr>
          <w:rFonts w:ascii="Arial" w:hAnsi="Arial" w:cs="Arial"/>
          <w:sz w:val="22"/>
          <w:szCs w:val="22"/>
        </w:rPr>
      </w:pPr>
    </w:p>
    <w:p w14:paraId="6D414523" w14:textId="77777777" w:rsidR="00286EE1" w:rsidRDefault="00286EE1" w:rsidP="00741A5A">
      <w:pPr>
        <w:tabs>
          <w:tab w:val="left" w:pos="6185"/>
        </w:tabs>
        <w:spacing w:after="0"/>
        <w:rPr>
          <w:rFonts w:ascii="Arial" w:hAnsi="Arial" w:cs="Arial"/>
          <w:sz w:val="22"/>
          <w:szCs w:val="22"/>
        </w:rPr>
      </w:pPr>
    </w:p>
    <w:p w14:paraId="1490D995" w14:textId="77777777" w:rsidR="00286EE1" w:rsidRDefault="00286EE1" w:rsidP="00741A5A">
      <w:pPr>
        <w:tabs>
          <w:tab w:val="left" w:pos="6185"/>
        </w:tabs>
        <w:spacing w:after="0"/>
        <w:rPr>
          <w:rFonts w:ascii="Arial" w:hAnsi="Arial" w:cs="Arial"/>
          <w:sz w:val="22"/>
          <w:szCs w:val="22"/>
        </w:rPr>
      </w:pPr>
    </w:p>
    <w:p w14:paraId="2A57CFA2" w14:textId="77777777" w:rsidR="00286EE1" w:rsidRDefault="00286EE1" w:rsidP="00741A5A">
      <w:pPr>
        <w:tabs>
          <w:tab w:val="left" w:pos="6185"/>
        </w:tabs>
        <w:spacing w:after="0"/>
        <w:rPr>
          <w:rFonts w:ascii="Arial" w:hAnsi="Arial" w:cs="Arial"/>
          <w:sz w:val="22"/>
          <w:szCs w:val="22"/>
        </w:rPr>
      </w:pPr>
    </w:p>
    <w:p w14:paraId="7B2061E3" w14:textId="77777777" w:rsidR="00286EE1" w:rsidRDefault="00286EE1" w:rsidP="00741A5A">
      <w:pPr>
        <w:tabs>
          <w:tab w:val="left" w:pos="6185"/>
        </w:tabs>
        <w:spacing w:after="0"/>
        <w:rPr>
          <w:rFonts w:ascii="Arial" w:hAnsi="Arial" w:cs="Arial"/>
          <w:sz w:val="22"/>
          <w:szCs w:val="22"/>
        </w:rPr>
      </w:pPr>
    </w:p>
    <w:p w14:paraId="45013EC1" w14:textId="77777777" w:rsidR="004A61FF" w:rsidRDefault="004A61FF" w:rsidP="00741A5A">
      <w:pPr>
        <w:tabs>
          <w:tab w:val="left" w:pos="6185"/>
        </w:tabs>
        <w:spacing w:after="0"/>
        <w:rPr>
          <w:rFonts w:ascii="Arial" w:hAnsi="Arial" w:cs="Arial"/>
          <w:sz w:val="22"/>
          <w:szCs w:val="22"/>
        </w:rPr>
      </w:pPr>
    </w:p>
    <w:p w14:paraId="05EE91BE" w14:textId="77777777" w:rsidR="004A61FF" w:rsidRDefault="004A61FF" w:rsidP="00741A5A">
      <w:pPr>
        <w:tabs>
          <w:tab w:val="left" w:pos="6185"/>
        </w:tabs>
        <w:spacing w:after="0"/>
        <w:rPr>
          <w:rFonts w:ascii="Arial" w:hAnsi="Arial" w:cs="Arial"/>
          <w:sz w:val="22"/>
          <w:szCs w:val="22"/>
        </w:rPr>
      </w:pPr>
    </w:p>
    <w:p w14:paraId="0BDA8D9E" w14:textId="77777777" w:rsidR="004A61FF" w:rsidRDefault="004A61FF" w:rsidP="00741A5A">
      <w:pPr>
        <w:tabs>
          <w:tab w:val="left" w:pos="6185"/>
        </w:tabs>
        <w:spacing w:after="0"/>
        <w:rPr>
          <w:rFonts w:ascii="Arial" w:hAnsi="Arial" w:cs="Arial"/>
          <w:sz w:val="22"/>
          <w:szCs w:val="22"/>
        </w:rPr>
      </w:pPr>
    </w:p>
    <w:p w14:paraId="3B0344C7" w14:textId="77777777" w:rsidR="004A61FF" w:rsidRDefault="004A61FF" w:rsidP="00741A5A">
      <w:pPr>
        <w:tabs>
          <w:tab w:val="left" w:pos="6185"/>
        </w:tabs>
        <w:spacing w:after="0"/>
        <w:rPr>
          <w:rFonts w:ascii="Arial" w:hAnsi="Arial" w:cs="Arial"/>
          <w:sz w:val="22"/>
          <w:szCs w:val="22"/>
        </w:rPr>
      </w:pPr>
    </w:p>
    <w:p w14:paraId="49C4EB30" w14:textId="77777777" w:rsidR="004A61FF" w:rsidRDefault="004A61FF" w:rsidP="00741A5A">
      <w:pPr>
        <w:tabs>
          <w:tab w:val="left" w:pos="6185"/>
        </w:tabs>
        <w:spacing w:after="0"/>
        <w:rPr>
          <w:rFonts w:ascii="Arial" w:hAnsi="Arial" w:cs="Arial"/>
          <w:sz w:val="22"/>
          <w:szCs w:val="22"/>
        </w:rPr>
      </w:pPr>
    </w:p>
    <w:p w14:paraId="0CDADA71" w14:textId="77777777" w:rsidR="004A61FF" w:rsidRDefault="004A61FF" w:rsidP="00741A5A">
      <w:pPr>
        <w:tabs>
          <w:tab w:val="left" w:pos="6185"/>
        </w:tabs>
        <w:spacing w:after="0"/>
        <w:rPr>
          <w:rFonts w:ascii="Arial" w:hAnsi="Arial" w:cs="Arial"/>
          <w:sz w:val="22"/>
          <w:szCs w:val="22"/>
        </w:rPr>
      </w:pPr>
    </w:p>
    <w:p w14:paraId="2E5B9253" w14:textId="77777777" w:rsidR="004A61FF" w:rsidRDefault="004A61FF" w:rsidP="00741A5A">
      <w:pPr>
        <w:tabs>
          <w:tab w:val="left" w:pos="6185"/>
        </w:tabs>
        <w:spacing w:after="0"/>
        <w:rPr>
          <w:rFonts w:ascii="Arial" w:hAnsi="Arial" w:cs="Arial"/>
          <w:sz w:val="22"/>
          <w:szCs w:val="22"/>
        </w:rPr>
      </w:pPr>
    </w:p>
    <w:p w14:paraId="216F79E4" w14:textId="57715B9D" w:rsidR="004A61FF" w:rsidRDefault="004A61FF" w:rsidP="00741A5A">
      <w:pPr>
        <w:tabs>
          <w:tab w:val="left" w:pos="6185"/>
        </w:tabs>
        <w:spacing w:after="0"/>
        <w:rPr>
          <w:rFonts w:ascii="Arial" w:hAnsi="Arial" w:cs="Arial"/>
          <w:sz w:val="22"/>
          <w:szCs w:val="22"/>
        </w:rPr>
      </w:pPr>
    </w:p>
    <w:p w14:paraId="68D08F62" w14:textId="32D47BCA" w:rsidR="00286EE1" w:rsidRDefault="00D6527F" w:rsidP="00741A5A">
      <w:pPr>
        <w:tabs>
          <w:tab w:val="left" w:pos="6185"/>
        </w:tabs>
        <w:spacing w:after="0"/>
        <w:rPr>
          <w:rFonts w:ascii="Arial" w:hAnsi="Arial" w:cs="Arial"/>
          <w:sz w:val="22"/>
          <w:szCs w:val="22"/>
        </w:rPr>
      </w:pPr>
      <w:r w:rsidRPr="00131EB6">
        <w:rPr>
          <w:rFonts w:eastAsiaTheme="minorEastAsia"/>
          <w:noProof/>
          <w:lang w:eastAsia="en-GB"/>
        </w:rPr>
        <mc:AlternateContent>
          <mc:Choice Requires="wps">
            <w:drawing>
              <wp:anchor distT="0" distB="0" distL="114300" distR="114300" simplePos="0" relativeHeight="251688960" behindDoc="0" locked="0" layoutInCell="1" allowOverlap="1" wp14:anchorId="17135A41" wp14:editId="2B7C2832">
                <wp:simplePos x="0" y="0"/>
                <wp:positionH relativeFrom="margin">
                  <wp:posOffset>6312269</wp:posOffset>
                </wp:positionH>
                <wp:positionV relativeFrom="paragraph">
                  <wp:posOffset>334378</wp:posOffset>
                </wp:positionV>
                <wp:extent cx="271616" cy="250722"/>
                <wp:effectExtent l="0" t="0" r="14605" b="16510"/>
                <wp:wrapNone/>
                <wp:docPr id="829071105" name="Text Box 7"/>
                <wp:cNvGraphicFramePr/>
                <a:graphic xmlns:a="http://schemas.openxmlformats.org/drawingml/2006/main">
                  <a:graphicData uri="http://schemas.microsoft.com/office/word/2010/wordprocessingShape">
                    <wps:wsp>
                      <wps:cNvSpPr txBox="1"/>
                      <wps:spPr>
                        <a:xfrm flipH="1">
                          <a:off x="0" y="0"/>
                          <a:ext cx="271616" cy="250722"/>
                        </a:xfrm>
                        <a:prstGeom prst="rect">
                          <a:avLst/>
                        </a:prstGeom>
                        <a:solidFill>
                          <a:sysClr val="window" lastClr="FFFFFF"/>
                        </a:solidFill>
                        <a:ln w="6350">
                          <a:solidFill>
                            <a:prstClr val="black"/>
                          </a:solidFill>
                        </a:ln>
                      </wps:spPr>
                      <wps:txbx>
                        <w:txbxContent>
                          <w:p w14:paraId="4A98B33E" w14:textId="77777777" w:rsidR="00D6527F" w:rsidRPr="004A61FF" w:rsidRDefault="00D6527F" w:rsidP="00D6527F">
                            <w:pPr>
                              <w:rPr>
                                <w:rFonts w:ascii="Arial" w:hAnsi="Arial" w:cs="Arial"/>
                                <w:sz w:val="22"/>
                                <w:szCs w:val="22"/>
                              </w:rPr>
                            </w:pPr>
                            <w:r w:rsidRPr="004A61FF">
                              <w:rPr>
                                <w:rFonts w:ascii="Arial" w:hAnsi="Arial" w:cs="Arial"/>
                                <w:sz w:val="22"/>
                                <w:szCs w:val="22"/>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135A41" id="_x0000_s1032" type="#_x0000_t202" style="position:absolute;margin-left:497.05pt;margin-top:26.35pt;width:21.4pt;height:19.75pt;flip:x;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" fillcolor="window" strokeweight=".5pt">
                <v:textbox>
                  <w:txbxContent>
                    <w:p w14:paraId="4A98B33E" w14:textId="77777777" w:rsidR="00D6527F" w:rsidRPr="004A61FF" w:rsidRDefault="00D6527F" w:rsidP="00D6527F">
                      <w:pPr>
                        <w:rPr>
                          <w:rFonts w:ascii="Arial" w:hAnsi="Arial" w:cs="Arial"/>
                          <w:sz w:val="22"/>
                          <w:szCs w:val="22"/>
                        </w:rPr>
                      </w:pPr>
                      <w:r w:rsidRPr="004A61FF">
                        <w:rPr>
                          <w:rFonts w:ascii="Arial" w:hAnsi="Arial" w:cs="Arial"/>
                          <w:sz w:val="22"/>
                          <w:szCs w:val="22"/>
                        </w:rPr>
                        <w:t>4</w:t>
                      </w:r>
                    </w:p>
                  </w:txbxContent>
                </v:textbox>
                <w10:wrap anchorx="margin"/>
              </v:shape>
            </w:pict>
          </mc:Fallback>
        </mc:AlternateContent>
      </w:r>
    </w:p>
    <w:p w14:paraId="458C200E" w14:textId="24DCA31E" w:rsidR="00286EE1" w:rsidRPr="004A61FF" w:rsidRDefault="00D73E62" w:rsidP="004A61FF">
      <w:pPr>
        <w:pStyle w:val="Style1"/>
      </w:pPr>
      <w:bookmarkStart w:id="4" w:name="_Toc234945963"/>
      <w:r>
        <w:lastRenderedPageBreak/>
        <w:t>References</w:t>
      </w:r>
      <w:bookmarkEnd w:id="4"/>
      <w:r>
        <w:t xml:space="preserve"> </w:t>
      </w:r>
    </w:p>
    <w:p w14:paraId="3CFB9790" w14:textId="773B5243" w:rsidR="000B523C" w:rsidRPr="004A61FF" w:rsidRDefault="000B523C" w:rsidP="004A61FF">
      <w:pPr>
        <w:tabs>
          <w:tab w:val="left" w:pos="6185"/>
        </w:tabs>
        <w:spacing w:after="0" w:line="240" w:lineRule="auto"/>
        <w:jc w:val="both"/>
        <w:rPr>
          <w:rFonts w:ascii="Arial" w:hAnsi="Arial" w:cs="Arial"/>
          <w:sz w:val="22"/>
          <w:szCs w:val="22"/>
        </w:rPr>
      </w:pPr>
      <w:r w:rsidRPr="004A61FF">
        <w:rPr>
          <w:rFonts w:ascii="Arial" w:hAnsi="Arial" w:cs="Arial"/>
          <w:sz w:val="22"/>
          <w:szCs w:val="22"/>
        </w:rPr>
        <w:t xml:space="preserve">AACE (2024). </w:t>
      </w:r>
      <w:r w:rsidRPr="004A61FF">
        <w:rPr>
          <w:rFonts w:ascii="Arial" w:hAnsi="Arial" w:cs="Arial"/>
          <w:i/>
          <w:iCs/>
          <w:sz w:val="22"/>
          <w:szCs w:val="22"/>
        </w:rPr>
        <w:t>NHS ambulance services achieve performance improvements despite significant growth in demand and handover delays equating to 183 years of lost ambulance capacity</w:t>
      </w:r>
      <w:r w:rsidRPr="004A61FF">
        <w:rPr>
          <w:rFonts w:ascii="Arial" w:hAnsi="Arial" w:cs="Arial"/>
          <w:sz w:val="22"/>
          <w:szCs w:val="22"/>
        </w:rPr>
        <w:t>. Accessed 8 July 2026. Available at:</w:t>
      </w:r>
      <w:r w:rsidRPr="004A61FF">
        <w:rPr>
          <w:rFonts w:ascii="Arial" w:hAnsi="Arial" w:cs="Arial"/>
          <w:b/>
          <w:bCs/>
          <w:sz w:val="22"/>
          <w:szCs w:val="22"/>
        </w:rPr>
        <w:t xml:space="preserve"> </w:t>
      </w:r>
      <w:hyperlink r:id="rId14" w:tgtFrame="_blank" w:tooltip="aace.org.uk" w:history="1">
        <w:r w:rsidRPr="004A61FF">
          <w:rPr>
            <w:rStyle w:val="Hyperlink"/>
            <w:rFonts w:ascii="Arial" w:hAnsi="Arial" w:cs="Arial"/>
            <w:sz w:val="22"/>
            <w:szCs w:val="22"/>
          </w:rPr>
          <w:t>https://aace.org.uk/news/nhs-ambulance-services-achieve-performance-improvements-despite-significant-growth-in-demand-and-handover-delays-equating-to-183-years-of-lost-ambulance-capacity/</w:t>
        </w:r>
      </w:hyperlink>
    </w:p>
    <w:p w14:paraId="1AF23406" w14:textId="2266C11E" w:rsidR="000B523C" w:rsidRPr="004A61FF" w:rsidRDefault="000B523C" w:rsidP="004A61FF">
      <w:pPr>
        <w:spacing w:after="0" w:line="240" w:lineRule="auto"/>
        <w:jc w:val="both"/>
        <w:rPr>
          <w:rFonts w:ascii="Arial" w:hAnsi="Arial" w:cs="Arial"/>
          <w:sz w:val="22"/>
          <w:szCs w:val="22"/>
        </w:rPr>
      </w:pPr>
    </w:p>
    <w:p w14:paraId="58C2934F" w14:textId="335EAC38" w:rsidR="000B523C" w:rsidRPr="004A61FF" w:rsidRDefault="000B523C" w:rsidP="004A61FF">
      <w:pPr>
        <w:tabs>
          <w:tab w:val="left" w:pos="6185"/>
        </w:tabs>
        <w:spacing w:after="0" w:line="240" w:lineRule="auto"/>
        <w:jc w:val="both"/>
        <w:rPr>
          <w:rFonts w:ascii="Arial" w:hAnsi="Arial" w:cs="Arial"/>
          <w:sz w:val="22"/>
          <w:szCs w:val="22"/>
        </w:rPr>
      </w:pPr>
      <w:r w:rsidRPr="004A61FF">
        <w:rPr>
          <w:rFonts w:ascii="Arial" w:hAnsi="Arial" w:cs="Arial"/>
          <w:sz w:val="22"/>
          <w:szCs w:val="22"/>
        </w:rPr>
        <w:t xml:space="preserve">Barnes, C. and Mercer, G. (2010). </w:t>
      </w:r>
      <w:r w:rsidRPr="004A61FF">
        <w:rPr>
          <w:rFonts w:ascii="Arial" w:hAnsi="Arial" w:cs="Arial"/>
          <w:i/>
          <w:iCs/>
          <w:sz w:val="22"/>
          <w:szCs w:val="22"/>
        </w:rPr>
        <w:t>Exploring Disability</w:t>
      </w:r>
      <w:r w:rsidRPr="004A61FF">
        <w:rPr>
          <w:rFonts w:ascii="Arial" w:hAnsi="Arial" w:cs="Arial"/>
          <w:sz w:val="22"/>
          <w:szCs w:val="22"/>
        </w:rPr>
        <w:t>. 2nd edition. Cambridge: Polity Press.</w:t>
      </w:r>
    </w:p>
    <w:p w14:paraId="5AFACCF6" w14:textId="77777777" w:rsidR="00ED3F84" w:rsidRDefault="00ED3F84" w:rsidP="004A61FF">
      <w:pPr>
        <w:tabs>
          <w:tab w:val="left" w:pos="6185"/>
        </w:tabs>
        <w:spacing w:after="0" w:line="240" w:lineRule="auto"/>
        <w:jc w:val="both"/>
        <w:rPr>
          <w:rFonts w:ascii="Arial" w:hAnsi="Arial" w:cs="Arial"/>
          <w:b/>
          <w:bCs/>
          <w:sz w:val="22"/>
          <w:szCs w:val="22"/>
        </w:rPr>
      </w:pPr>
    </w:p>
    <w:p w14:paraId="5813A948" w14:textId="2D77B60D" w:rsidR="00ED3F84" w:rsidRDefault="00456F00" w:rsidP="004A61FF">
      <w:pPr>
        <w:tabs>
          <w:tab w:val="left" w:pos="6185"/>
        </w:tabs>
        <w:spacing w:after="0" w:line="240" w:lineRule="auto"/>
        <w:rPr>
          <w:rFonts w:ascii="Arial" w:hAnsi="Arial" w:cs="Arial"/>
          <w:sz w:val="22"/>
          <w:szCs w:val="22"/>
        </w:rPr>
      </w:pPr>
      <w:r w:rsidRPr="00456F00">
        <w:rPr>
          <w:rFonts w:ascii="Arial" w:hAnsi="Arial" w:cs="Arial"/>
          <w:sz w:val="22"/>
          <w:szCs w:val="22"/>
        </w:rPr>
        <w:t xml:space="preserve">Care Quality Commission (CQC) (n.d.) </w:t>
      </w:r>
      <w:r w:rsidRPr="00456F00">
        <w:rPr>
          <w:rFonts w:ascii="Arial" w:hAnsi="Arial" w:cs="Arial"/>
          <w:i/>
          <w:iCs/>
          <w:sz w:val="22"/>
          <w:szCs w:val="22"/>
        </w:rPr>
        <w:t>Local authority assessment reports</w:t>
      </w:r>
      <w:r w:rsidRPr="00456F00">
        <w:rPr>
          <w:rFonts w:ascii="Arial" w:hAnsi="Arial" w:cs="Arial"/>
          <w:sz w:val="22"/>
          <w:szCs w:val="22"/>
        </w:rPr>
        <w:t xml:space="preserve">. Available at: </w:t>
      </w:r>
      <w:hyperlink r:id="rId15" w:tgtFrame="_blank" w:tooltip="www.cqc.org.uk" w:history="1">
        <w:r w:rsidRPr="00456F00">
          <w:rPr>
            <w:rStyle w:val="Hyperlink"/>
            <w:rFonts w:ascii="Arial" w:hAnsi="Arial" w:cs="Arial"/>
            <w:sz w:val="22"/>
            <w:szCs w:val="22"/>
          </w:rPr>
          <w:t>https://www.cqc.org.uk/care-services/local-authority-assessment-reports</w:t>
        </w:r>
      </w:hyperlink>
      <w:r w:rsidRPr="00456F00">
        <w:rPr>
          <w:rFonts w:ascii="Arial" w:hAnsi="Arial" w:cs="Arial"/>
          <w:sz w:val="22"/>
          <w:szCs w:val="22"/>
        </w:rPr>
        <w:t xml:space="preserve"> (Accessed: 18 July 2026).</w:t>
      </w:r>
    </w:p>
    <w:p w14:paraId="6A9D2B6C" w14:textId="77777777" w:rsidR="00456F00" w:rsidRDefault="00456F00" w:rsidP="004A61FF">
      <w:pPr>
        <w:tabs>
          <w:tab w:val="left" w:pos="6185"/>
        </w:tabs>
        <w:spacing w:after="0" w:line="240" w:lineRule="auto"/>
        <w:rPr>
          <w:rFonts w:ascii="Arial" w:hAnsi="Arial" w:cs="Arial"/>
          <w:sz w:val="22"/>
          <w:szCs w:val="22"/>
        </w:rPr>
      </w:pPr>
    </w:p>
    <w:p w14:paraId="2323C82F" w14:textId="1C3CFC06" w:rsidR="000B523C" w:rsidRPr="004A61FF" w:rsidRDefault="000B523C" w:rsidP="004A61FF">
      <w:pPr>
        <w:tabs>
          <w:tab w:val="left" w:pos="6185"/>
        </w:tabs>
        <w:spacing w:after="0" w:line="240" w:lineRule="auto"/>
        <w:rPr>
          <w:rFonts w:ascii="Arial" w:hAnsi="Arial" w:cs="Arial"/>
          <w:sz w:val="22"/>
          <w:szCs w:val="22"/>
        </w:rPr>
      </w:pPr>
      <w:proofErr w:type="spellStart"/>
      <w:r w:rsidRPr="004A61FF">
        <w:rPr>
          <w:rFonts w:ascii="Arial" w:hAnsi="Arial" w:cs="Arial"/>
          <w:sz w:val="22"/>
          <w:szCs w:val="22"/>
        </w:rPr>
        <w:t>Chesherj</w:t>
      </w:r>
      <w:proofErr w:type="spellEnd"/>
      <w:r w:rsidRPr="004A61FF">
        <w:rPr>
          <w:rFonts w:ascii="Arial" w:hAnsi="Arial" w:cs="Arial"/>
          <w:sz w:val="22"/>
          <w:szCs w:val="22"/>
        </w:rPr>
        <w:t xml:space="preserve"> (2025). </w:t>
      </w:r>
      <w:r w:rsidRPr="004A61FF">
        <w:rPr>
          <w:rFonts w:ascii="Arial" w:hAnsi="Arial" w:cs="Arial"/>
          <w:i/>
          <w:iCs/>
          <w:sz w:val="22"/>
          <w:szCs w:val="22"/>
        </w:rPr>
        <w:t>Celebrating 60 Years of the London Ambulance Service</w:t>
      </w:r>
      <w:r w:rsidRPr="004A61FF">
        <w:rPr>
          <w:rFonts w:ascii="Arial" w:hAnsi="Arial" w:cs="Arial"/>
          <w:sz w:val="22"/>
          <w:szCs w:val="22"/>
        </w:rPr>
        <w:t>. Living London History, 20 May 2025. Accessed 14 July 2026. Available at:</w:t>
      </w:r>
      <w:r w:rsidRPr="004A61FF">
        <w:rPr>
          <w:rFonts w:ascii="Arial" w:hAnsi="Arial" w:cs="Arial"/>
          <w:b/>
          <w:bCs/>
          <w:sz w:val="22"/>
          <w:szCs w:val="22"/>
        </w:rPr>
        <w:t xml:space="preserve"> </w:t>
      </w:r>
      <w:hyperlink r:id="rId16" w:tgtFrame="_blank" w:tooltip="livinglondonhistory.com" w:history="1">
        <w:r w:rsidRPr="004A61FF">
          <w:rPr>
            <w:rStyle w:val="Hyperlink"/>
            <w:rFonts w:ascii="Arial" w:hAnsi="Arial" w:cs="Arial"/>
            <w:sz w:val="22"/>
            <w:szCs w:val="22"/>
          </w:rPr>
          <w:t>https://livinglondonhistory.com/celebrating-60-years-of-the-london-ambulance-service/</w:t>
        </w:r>
      </w:hyperlink>
    </w:p>
    <w:p w14:paraId="2EC37A7B" w14:textId="17BBB4AC" w:rsidR="000B523C" w:rsidRPr="004A61FF" w:rsidRDefault="000B523C" w:rsidP="004A61FF">
      <w:pPr>
        <w:tabs>
          <w:tab w:val="left" w:pos="6185"/>
        </w:tabs>
        <w:spacing w:after="0" w:line="240" w:lineRule="auto"/>
        <w:jc w:val="both"/>
        <w:rPr>
          <w:rFonts w:ascii="Arial" w:hAnsi="Arial" w:cs="Arial"/>
          <w:sz w:val="22"/>
          <w:szCs w:val="22"/>
        </w:rPr>
      </w:pPr>
    </w:p>
    <w:p w14:paraId="1C3E9E7F" w14:textId="5B4C5470" w:rsidR="000B523C" w:rsidRPr="004A61FF" w:rsidRDefault="000B523C" w:rsidP="004A61FF">
      <w:pPr>
        <w:tabs>
          <w:tab w:val="left" w:pos="6185"/>
        </w:tabs>
        <w:spacing w:after="0" w:line="240" w:lineRule="auto"/>
        <w:jc w:val="both"/>
        <w:rPr>
          <w:rFonts w:ascii="Arial" w:hAnsi="Arial" w:cs="Arial"/>
          <w:sz w:val="22"/>
          <w:szCs w:val="22"/>
        </w:rPr>
      </w:pPr>
      <w:r w:rsidRPr="004A61FF">
        <w:rPr>
          <w:rFonts w:ascii="Arial" w:hAnsi="Arial" w:cs="Arial"/>
          <w:sz w:val="22"/>
          <w:szCs w:val="22"/>
        </w:rPr>
        <w:t xml:space="preserve">Disability Discrimination Act 1995. (1995). </w:t>
      </w:r>
      <w:r w:rsidRPr="004A61FF">
        <w:rPr>
          <w:rFonts w:ascii="Arial" w:hAnsi="Arial" w:cs="Arial"/>
          <w:i/>
          <w:iCs/>
          <w:sz w:val="22"/>
          <w:szCs w:val="22"/>
        </w:rPr>
        <w:t>Statute Law Database</w:t>
      </w:r>
      <w:r w:rsidRPr="004A61FF">
        <w:rPr>
          <w:rFonts w:ascii="Arial" w:hAnsi="Arial" w:cs="Arial"/>
          <w:sz w:val="22"/>
          <w:szCs w:val="22"/>
        </w:rPr>
        <w:t>. Accessed 14 July 2026. Available</w:t>
      </w:r>
      <w:r w:rsidRPr="004A61FF">
        <w:rPr>
          <w:rFonts w:ascii="Arial" w:hAnsi="Arial" w:cs="Arial"/>
          <w:b/>
          <w:bCs/>
          <w:sz w:val="22"/>
          <w:szCs w:val="22"/>
        </w:rPr>
        <w:t xml:space="preserve"> </w:t>
      </w:r>
      <w:r w:rsidRPr="004A61FF">
        <w:rPr>
          <w:rFonts w:ascii="Arial" w:hAnsi="Arial" w:cs="Arial"/>
          <w:sz w:val="22"/>
          <w:szCs w:val="22"/>
        </w:rPr>
        <w:t>at:</w:t>
      </w:r>
      <w:r w:rsidRPr="004A61FF">
        <w:rPr>
          <w:rFonts w:ascii="Arial" w:hAnsi="Arial" w:cs="Arial"/>
          <w:b/>
          <w:bCs/>
          <w:sz w:val="22"/>
          <w:szCs w:val="22"/>
        </w:rPr>
        <w:t xml:space="preserve"> </w:t>
      </w:r>
      <w:hyperlink r:id="rId17" w:tgtFrame="_blank" w:tooltip="www.legislation.gov.uk" w:history="1">
        <w:r w:rsidRPr="004A61FF">
          <w:rPr>
            <w:rStyle w:val="Hyperlink"/>
            <w:rFonts w:ascii="Arial" w:hAnsi="Arial" w:cs="Arial"/>
            <w:sz w:val="22"/>
            <w:szCs w:val="22"/>
          </w:rPr>
          <w:t>https://www.legislation.gov.uk/ukpga/1995/50/contents</w:t>
        </w:r>
      </w:hyperlink>
    </w:p>
    <w:p w14:paraId="29533180" w14:textId="6CA7DB78" w:rsidR="000B523C" w:rsidRPr="004A61FF" w:rsidRDefault="000B523C" w:rsidP="004A61FF">
      <w:pPr>
        <w:tabs>
          <w:tab w:val="left" w:pos="6185"/>
        </w:tabs>
        <w:spacing w:after="0" w:line="240" w:lineRule="auto"/>
        <w:jc w:val="both"/>
        <w:rPr>
          <w:rFonts w:ascii="Arial" w:hAnsi="Arial" w:cs="Arial"/>
          <w:sz w:val="22"/>
          <w:szCs w:val="22"/>
        </w:rPr>
      </w:pPr>
    </w:p>
    <w:p w14:paraId="779EBA49" w14:textId="1F78F005" w:rsidR="000B523C" w:rsidRPr="004A61FF" w:rsidRDefault="000B523C" w:rsidP="004A61FF">
      <w:pPr>
        <w:tabs>
          <w:tab w:val="left" w:pos="6185"/>
        </w:tabs>
        <w:spacing w:after="0" w:line="240" w:lineRule="auto"/>
        <w:rPr>
          <w:rFonts w:ascii="Arial" w:hAnsi="Arial" w:cs="Arial"/>
          <w:sz w:val="22"/>
          <w:szCs w:val="22"/>
        </w:rPr>
      </w:pPr>
      <w:r w:rsidRPr="004A61FF">
        <w:rPr>
          <w:rFonts w:ascii="Arial" w:hAnsi="Arial" w:cs="Arial"/>
          <w:sz w:val="22"/>
          <w:szCs w:val="22"/>
        </w:rPr>
        <w:t xml:space="preserve">Equality Act 2010. (2010). </w:t>
      </w:r>
      <w:r w:rsidRPr="004A61FF">
        <w:rPr>
          <w:rFonts w:ascii="Arial" w:hAnsi="Arial" w:cs="Arial"/>
          <w:i/>
          <w:iCs/>
          <w:sz w:val="22"/>
          <w:szCs w:val="22"/>
        </w:rPr>
        <w:t>Statute Law Database</w:t>
      </w:r>
      <w:r w:rsidRPr="004A61FF">
        <w:rPr>
          <w:rFonts w:ascii="Arial" w:hAnsi="Arial" w:cs="Arial"/>
          <w:sz w:val="22"/>
          <w:szCs w:val="22"/>
        </w:rPr>
        <w:t>. Accessed 14 July 2026. Available at:</w:t>
      </w:r>
      <w:r w:rsidRPr="004A61FF">
        <w:rPr>
          <w:rFonts w:ascii="Arial" w:hAnsi="Arial" w:cs="Arial"/>
          <w:b/>
          <w:bCs/>
          <w:sz w:val="22"/>
          <w:szCs w:val="22"/>
        </w:rPr>
        <w:t xml:space="preserve"> </w:t>
      </w:r>
      <w:hyperlink r:id="rId18" w:tgtFrame="_blank" w:tooltip="www.legislation.gov.uk" w:history="1">
        <w:r w:rsidRPr="004A61FF">
          <w:rPr>
            <w:rStyle w:val="Hyperlink"/>
            <w:rFonts w:ascii="Arial" w:hAnsi="Arial" w:cs="Arial"/>
            <w:b/>
            <w:bCs/>
            <w:sz w:val="22"/>
            <w:szCs w:val="22"/>
          </w:rPr>
          <w:t>https://www.legislation.gov.uk/ukpga/2010/15/contents</w:t>
        </w:r>
      </w:hyperlink>
    </w:p>
    <w:p w14:paraId="1F5D8AF7" w14:textId="76EECA56" w:rsidR="000B523C" w:rsidRPr="004A61FF" w:rsidRDefault="000B523C" w:rsidP="004A61FF">
      <w:pPr>
        <w:spacing w:after="0" w:line="240" w:lineRule="auto"/>
        <w:rPr>
          <w:rFonts w:ascii="Arial" w:hAnsi="Arial" w:cs="Arial"/>
          <w:sz w:val="22"/>
          <w:szCs w:val="22"/>
        </w:rPr>
      </w:pPr>
    </w:p>
    <w:p w14:paraId="62A8F6BA" w14:textId="0557E14A" w:rsidR="000B523C" w:rsidRPr="004A61FF" w:rsidRDefault="000B523C" w:rsidP="004A61FF">
      <w:pPr>
        <w:spacing w:after="0" w:line="240" w:lineRule="auto"/>
        <w:rPr>
          <w:rFonts w:ascii="Arial" w:hAnsi="Arial" w:cs="Arial"/>
          <w:sz w:val="22"/>
          <w:szCs w:val="22"/>
        </w:rPr>
      </w:pPr>
      <w:r w:rsidRPr="004A61FF">
        <w:rPr>
          <w:rFonts w:ascii="Arial" w:hAnsi="Arial" w:cs="Arial"/>
          <w:sz w:val="22"/>
          <w:szCs w:val="22"/>
        </w:rPr>
        <w:t xml:space="preserve">GOV.UK (2025). </w:t>
      </w:r>
      <w:r w:rsidRPr="004A61FF">
        <w:rPr>
          <w:rFonts w:ascii="Arial" w:hAnsi="Arial" w:cs="Arial"/>
          <w:i/>
          <w:iCs/>
          <w:sz w:val="22"/>
          <w:szCs w:val="22"/>
        </w:rPr>
        <w:t>Care Act 2014: Supporting Implementation</w:t>
      </w:r>
      <w:r w:rsidRPr="004A61FF">
        <w:rPr>
          <w:rFonts w:ascii="Arial" w:hAnsi="Arial" w:cs="Arial"/>
          <w:sz w:val="22"/>
          <w:szCs w:val="22"/>
        </w:rPr>
        <w:t>. Department of Health and Social Care. Accessed 14 July 2026. Available at:</w:t>
      </w:r>
      <w:r w:rsidRPr="004A61FF">
        <w:rPr>
          <w:rFonts w:ascii="Arial" w:hAnsi="Arial" w:cs="Arial"/>
          <w:b/>
          <w:bCs/>
          <w:sz w:val="22"/>
          <w:szCs w:val="22"/>
        </w:rPr>
        <w:t xml:space="preserve"> </w:t>
      </w:r>
      <w:hyperlink r:id="rId19" w:tgtFrame="_blank" w:tooltip="www.gov.uk" w:history="1">
        <w:r w:rsidRPr="004A61FF">
          <w:rPr>
            <w:rStyle w:val="Hyperlink"/>
            <w:rFonts w:ascii="Arial" w:hAnsi="Arial" w:cs="Arial"/>
            <w:sz w:val="22"/>
            <w:szCs w:val="22"/>
          </w:rPr>
          <w:t>https://www.gov.uk/government/publications/care-act-statutory-guidance</w:t>
        </w:r>
      </w:hyperlink>
    </w:p>
    <w:p w14:paraId="070E24FA" w14:textId="5971B154" w:rsidR="000B523C" w:rsidRPr="004A61FF" w:rsidRDefault="000B523C" w:rsidP="004A61FF">
      <w:pPr>
        <w:tabs>
          <w:tab w:val="left" w:pos="6185"/>
        </w:tabs>
        <w:spacing w:after="0" w:line="240" w:lineRule="auto"/>
        <w:rPr>
          <w:rFonts w:ascii="Arial" w:hAnsi="Arial" w:cs="Arial"/>
          <w:sz w:val="22"/>
          <w:szCs w:val="22"/>
        </w:rPr>
      </w:pPr>
    </w:p>
    <w:p w14:paraId="44AD3169" w14:textId="78259BCB" w:rsidR="000B523C" w:rsidRPr="004A61FF" w:rsidRDefault="000B523C" w:rsidP="004A61FF">
      <w:pPr>
        <w:tabs>
          <w:tab w:val="left" w:pos="6185"/>
        </w:tabs>
        <w:spacing w:after="0" w:line="240" w:lineRule="auto"/>
        <w:rPr>
          <w:rFonts w:ascii="Arial" w:hAnsi="Arial" w:cs="Arial"/>
          <w:sz w:val="22"/>
          <w:szCs w:val="22"/>
        </w:rPr>
      </w:pPr>
      <w:r w:rsidRPr="004A61FF">
        <w:rPr>
          <w:rFonts w:ascii="Arial" w:hAnsi="Arial" w:cs="Arial"/>
          <w:sz w:val="22"/>
          <w:szCs w:val="22"/>
        </w:rPr>
        <w:t xml:space="preserve">London Ambulance Service NHS Trust (n.d.). </w:t>
      </w:r>
      <w:r w:rsidRPr="004A61FF">
        <w:rPr>
          <w:rFonts w:ascii="Arial" w:hAnsi="Arial" w:cs="Arial"/>
          <w:i/>
          <w:iCs/>
          <w:sz w:val="22"/>
          <w:szCs w:val="22"/>
        </w:rPr>
        <w:t>Our history – A Timeline</w:t>
      </w:r>
      <w:r w:rsidRPr="004A61FF">
        <w:rPr>
          <w:rFonts w:ascii="Arial" w:hAnsi="Arial" w:cs="Arial"/>
          <w:sz w:val="22"/>
          <w:szCs w:val="22"/>
        </w:rPr>
        <w:t>. Accessed 7 July 2026. Available at:</w:t>
      </w:r>
      <w:r w:rsidRPr="004A61FF">
        <w:rPr>
          <w:rFonts w:ascii="Arial" w:hAnsi="Arial" w:cs="Arial"/>
          <w:b/>
          <w:bCs/>
          <w:sz w:val="22"/>
          <w:szCs w:val="22"/>
        </w:rPr>
        <w:t xml:space="preserve"> </w:t>
      </w:r>
      <w:hyperlink r:id="rId20" w:tgtFrame="_blank" w:tooltip="www.londonambulance.nhs.uk" w:history="1">
        <w:r w:rsidRPr="004A61FF">
          <w:rPr>
            <w:rStyle w:val="Hyperlink"/>
            <w:rFonts w:ascii="Arial" w:hAnsi="Arial" w:cs="Arial"/>
            <w:sz w:val="22"/>
            <w:szCs w:val="22"/>
          </w:rPr>
          <w:t>https://www.londonambulance.nhs.uk/about-us/our-history/our-history-a-timeline/</w:t>
        </w:r>
      </w:hyperlink>
    </w:p>
    <w:p w14:paraId="434D5186" w14:textId="77777777" w:rsidR="000B523C" w:rsidRPr="004A61FF" w:rsidRDefault="000B523C" w:rsidP="004A61FF">
      <w:pPr>
        <w:tabs>
          <w:tab w:val="left" w:pos="6185"/>
        </w:tabs>
        <w:spacing w:after="0" w:line="240" w:lineRule="auto"/>
        <w:rPr>
          <w:rFonts w:ascii="Arial" w:hAnsi="Arial" w:cs="Arial"/>
          <w:sz w:val="22"/>
          <w:szCs w:val="22"/>
        </w:rPr>
      </w:pPr>
    </w:p>
    <w:p w14:paraId="083D6D5B" w14:textId="77777777" w:rsidR="000B523C" w:rsidRPr="004A61FF" w:rsidRDefault="000B523C" w:rsidP="004A61FF">
      <w:pPr>
        <w:tabs>
          <w:tab w:val="left" w:pos="6185"/>
        </w:tabs>
        <w:spacing w:after="0" w:line="240" w:lineRule="auto"/>
        <w:rPr>
          <w:rFonts w:ascii="Arial" w:hAnsi="Arial" w:cs="Arial"/>
          <w:sz w:val="22"/>
          <w:szCs w:val="22"/>
        </w:rPr>
      </w:pPr>
      <w:r w:rsidRPr="004A61FF">
        <w:rPr>
          <w:rFonts w:ascii="Arial" w:hAnsi="Arial" w:cs="Arial"/>
          <w:sz w:val="22"/>
          <w:szCs w:val="22"/>
        </w:rPr>
        <w:t xml:space="preserve">Mencap (2023). </w:t>
      </w:r>
      <w:r w:rsidRPr="004A61FF">
        <w:rPr>
          <w:rFonts w:ascii="Arial" w:hAnsi="Arial" w:cs="Arial"/>
          <w:i/>
          <w:iCs/>
          <w:sz w:val="22"/>
          <w:szCs w:val="22"/>
        </w:rPr>
        <w:t>Community Support Services</w:t>
      </w:r>
      <w:r w:rsidRPr="004A61FF">
        <w:rPr>
          <w:rFonts w:ascii="Arial" w:hAnsi="Arial" w:cs="Arial"/>
          <w:sz w:val="22"/>
          <w:szCs w:val="22"/>
        </w:rPr>
        <w:t xml:space="preserve">. London: Mencap. Accessed 7 July 2026. Available at: </w:t>
      </w:r>
      <w:hyperlink r:id="rId21" w:tgtFrame="_blank" w:tooltip="www.mencap.org.uk" w:history="1">
        <w:r w:rsidRPr="004A61FF">
          <w:rPr>
            <w:rStyle w:val="Hyperlink"/>
            <w:rFonts w:ascii="Arial" w:hAnsi="Arial" w:cs="Arial"/>
            <w:sz w:val="22"/>
            <w:szCs w:val="22"/>
          </w:rPr>
          <w:t>https://www.mencap.org.uk</w:t>
        </w:r>
      </w:hyperlink>
    </w:p>
    <w:p w14:paraId="3798F036" w14:textId="77777777" w:rsidR="000B523C" w:rsidRPr="004A61FF" w:rsidRDefault="000B523C" w:rsidP="004A61FF">
      <w:pPr>
        <w:tabs>
          <w:tab w:val="left" w:pos="6185"/>
        </w:tabs>
        <w:spacing w:after="0" w:line="240" w:lineRule="auto"/>
        <w:rPr>
          <w:rFonts w:ascii="Arial" w:hAnsi="Arial" w:cs="Arial"/>
          <w:sz w:val="22"/>
          <w:szCs w:val="22"/>
        </w:rPr>
      </w:pPr>
    </w:p>
    <w:p w14:paraId="01440B48" w14:textId="77777777" w:rsidR="000B523C" w:rsidRPr="004A61FF" w:rsidRDefault="000B523C" w:rsidP="004A61FF">
      <w:pPr>
        <w:tabs>
          <w:tab w:val="left" w:pos="6185"/>
        </w:tabs>
        <w:spacing w:after="0" w:line="240" w:lineRule="auto"/>
        <w:rPr>
          <w:rFonts w:ascii="Arial" w:hAnsi="Arial" w:cs="Arial"/>
          <w:sz w:val="22"/>
          <w:szCs w:val="22"/>
        </w:rPr>
      </w:pPr>
      <w:r w:rsidRPr="004A61FF">
        <w:rPr>
          <w:rFonts w:ascii="Arial" w:hAnsi="Arial" w:cs="Arial"/>
          <w:sz w:val="22"/>
          <w:szCs w:val="22"/>
        </w:rPr>
        <w:t xml:space="preserve">NHS England (2025). </w:t>
      </w:r>
      <w:r w:rsidRPr="004A61FF">
        <w:rPr>
          <w:rFonts w:ascii="Arial" w:hAnsi="Arial" w:cs="Arial"/>
          <w:i/>
          <w:iCs/>
          <w:sz w:val="22"/>
          <w:szCs w:val="22"/>
        </w:rPr>
        <w:t>Standardising Community Health Services</w:t>
      </w:r>
      <w:r w:rsidRPr="004A61FF">
        <w:rPr>
          <w:rFonts w:ascii="Arial" w:hAnsi="Arial" w:cs="Arial"/>
          <w:sz w:val="22"/>
          <w:szCs w:val="22"/>
        </w:rPr>
        <w:t>. Updated 2026. Accessed 14 July 2026.</w:t>
      </w:r>
      <w:r w:rsidRPr="004A61FF">
        <w:rPr>
          <w:rFonts w:ascii="Arial" w:hAnsi="Arial" w:cs="Arial"/>
          <w:b/>
          <w:bCs/>
          <w:sz w:val="22"/>
          <w:szCs w:val="22"/>
        </w:rPr>
        <w:t xml:space="preserve"> </w:t>
      </w:r>
      <w:r w:rsidRPr="004A61FF">
        <w:rPr>
          <w:rFonts w:ascii="Arial" w:hAnsi="Arial" w:cs="Arial"/>
          <w:sz w:val="22"/>
          <w:szCs w:val="22"/>
        </w:rPr>
        <w:t>Available at:</w:t>
      </w:r>
      <w:r w:rsidRPr="004A61FF">
        <w:rPr>
          <w:rFonts w:ascii="Arial" w:hAnsi="Arial" w:cs="Arial"/>
          <w:b/>
          <w:bCs/>
          <w:sz w:val="22"/>
          <w:szCs w:val="22"/>
        </w:rPr>
        <w:t xml:space="preserve"> </w:t>
      </w:r>
      <w:hyperlink r:id="rId22" w:tgtFrame="_blank" w:tooltip="www.england.nhs.uk" w:history="1">
        <w:r w:rsidRPr="004A61FF">
          <w:rPr>
            <w:rStyle w:val="Hyperlink"/>
            <w:rFonts w:ascii="Arial" w:hAnsi="Arial" w:cs="Arial"/>
            <w:sz w:val="22"/>
            <w:szCs w:val="22"/>
          </w:rPr>
          <w:t>https://www.england.nhs.uk/long-read/standardising-community-health-services/</w:t>
        </w:r>
      </w:hyperlink>
    </w:p>
    <w:p w14:paraId="2A717D75" w14:textId="77777777" w:rsidR="000B523C" w:rsidRPr="004A61FF" w:rsidRDefault="000B523C" w:rsidP="004A61FF">
      <w:pPr>
        <w:tabs>
          <w:tab w:val="left" w:pos="6185"/>
        </w:tabs>
        <w:spacing w:after="0" w:line="240" w:lineRule="auto"/>
        <w:jc w:val="both"/>
        <w:rPr>
          <w:rFonts w:ascii="Arial" w:hAnsi="Arial" w:cs="Arial"/>
          <w:sz w:val="22"/>
          <w:szCs w:val="22"/>
        </w:rPr>
      </w:pPr>
    </w:p>
    <w:p w14:paraId="5EE6C31A" w14:textId="77777777" w:rsidR="000B523C" w:rsidRPr="004A61FF" w:rsidRDefault="000B523C" w:rsidP="004A61FF">
      <w:pPr>
        <w:tabs>
          <w:tab w:val="left" w:pos="6185"/>
        </w:tabs>
        <w:spacing w:after="0" w:line="240" w:lineRule="auto"/>
        <w:rPr>
          <w:rFonts w:ascii="Arial" w:hAnsi="Arial" w:cs="Arial"/>
          <w:sz w:val="22"/>
          <w:szCs w:val="22"/>
        </w:rPr>
      </w:pPr>
      <w:r w:rsidRPr="004A61FF">
        <w:rPr>
          <w:rFonts w:ascii="Arial" w:hAnsi="Arial" w:cs="Arial"/>
          <w:sz w:val="22"/>
          <w:szCs w:val="22"/>
        </w:rPr>
        <w:t xml:space="preserve">Oliver, M. (1990). </w:t>
      </w:r>
      <w:r w:rsidRPr="004A61FF">
        <w:rPr>
          <w:rFonts w:ascii="Arial" w:hAnsi="Arial" w:cs="Arial"/>
          <w:i/>
          <w:iCs/>
          <w:sz w:val="22"/>
          <w:szCs w:val="22"/>
        </w:rPr>
        <w:t>The Politics of Disablement</w:t>
      </w:r>
      <w:r w:rsidRPr="004A61FF">
        <w:rPr>
          <w:rFonts w:ascii="Arial" w:hAnsi="Arial" w:cs="Arial"/>
          <w:sz w:val="22"/>
          <w:szCs w:val="22"/>
        </w:rPr>
        <w:t>. London: Macmillan.</w:t>
      </w:r>
    </w:p>
    <w:p w14:paraId="55D79A5E" w14:textId="77777777" w:rsidR="000B523C" w:rsidRPr="004A61FF" w:rsidRDefault="000B523C" w:rsidP="004A61FF">
      <w:pPr>
        <w:tabs>
          <w:tab w:val="left" w:pos="6185"/>
        </w:tabs>
        <w:spacing w:after="0" w:line="240" w:lineRule="auto"/>
        <w:rPr>
          <w:rFonts w:ascii="Arial" w:hAnsi="Arial" w:cs="Arial"/>
          <w:sz w:val="22"/>
          <w:szCs w:val="22"/>
        </w:rPr>
      </w:pPr>
    </w:p>
    <w:p w14:paraId="4B49E91B" w14:textId="77777777" w:rsidR="000B523C" w:rsidRPr="004A61FF" w:rsidRDefault="000B523C" w:rsidP="004A61FF">
      <w:pPr>
        <w:tabs>
          <w:tab w:val="left" w:pos="6185"/>
        </w:tabs>
        <w:spacing w:after="0" w:line="240" w:lineRule="auto"/>
        <w:rPr>
          <w:rFonts w:ascii="Arial" w:hAnsi="Arial" w:cs="Arial"/>
          <w:sz w:val="22"/>
          <w:szCs w:val="22"/>
        </w:rPr>
      </w:pPr>
      <w:r w:rsidRPr="004A61FF">
        <w:rPr>
          <w:rFonts w:ascii="Arial" w:hAnsi="Arial" w:cs="Arial"/>
          <w:sz w:val="22"/>
          <w:szCs w:val="22"/>
        </w:rPr>
        <w:t xml:space="preserve">Social Care Institute for Excellence (SCIE) (2023). </w:t>
      </w:r>
      <w:r w:rsidRPr="004A61FF">
        <w:rPr>
          <w:rFonts w:ascii="Arial" w:hAnsi="Arial" w:cs="Arial"/>
          <w:i/>
          <w:iCs/>
          <w:sz w:val="22"/>
          <w:szCs w:val="22"/>
        </w:rPr>
        <w:t>Person</w:t>
      </w:r>
      <w:r w:rsidRPr="004A61FF">
        <w:rPr>
          <w:rFonts w:ascii="Arial" w:hAnsi="Arial" w:cs="Arial"/>
          <w:i/>
          <w:iCs/>
          <w:sz w:val="22"/>
          <w:szCs w:val="22"/>
        </w:rPr>
        <w:noBreakHyphen/>
        <w:t>centred care</w:t>
      </w:r>
      <w:r w:rsidRPr="004A61FF">
        <w:rPr>
          <w:rFonts w:ascii="Arial" w:hAnsi="Arial" w:cs="Arial"/>
          <w:sz w:val="22"/>
          <w:szCs w:val="22"/>
        </w:rPr>
        <w:t>. London: SCIE. Accessed 7 July 2026. Available at:</w:t>
      </w:r>
      <w:r w:rsidRPr="004A61FF">
        <w:rPr>
          <w:rFonts w:ascii="Arial" w:hAnsi="Arial" w:cs="Arial"/>
          <w:b/>
          <w:bCs/>
          <w:sz w:val="22"/>
          <w:szCs w:val="22"/>
        </w:rPr>
        <w:t xml:space="preserve"> </w:t>
      </w:r>
      <w:hyperlink r:id="rId23" w:tgtFrame="_blank" w:tooltip="www.scie.org.uk" w:history="1">
        <w:r w:rsidRPr="004A61FF">
          <w:rPr>
            <w:rStyle w:val="Hyperlink"/>
            <w:rFonts w:ascii="Arial" w:hAnsi="Arial" w:cs="Arial"/>
            <w:sz w:val="22"/>
            <w:szCs w:val="22"/>
          </w:rPr>
          <w:t>https://www.scie.org.uk</w:t>
        </w:r>
      </w:hyperlink>
    </w:p>
    <w:p w14:paraId="6D808C4B" w14:textId="77777777" w:rsidR="000B523C" w:rsidRPr="004A61FF" w:rsidRDefault="000B523C" w:rsidP="004A61FF">
      <w:pPr>
        <w:tabs>
          <w:tab w:val="left" w:pos="6185"/>
        </w:tabs>
        <w:spacing w:after="0" w:line="240" w:lineRule="auto"/>
        <w:rPr>
          <w:rFonts w:ascii="Arial" w:hAnsi="Arial" w:cs="Arial"/>
          <w:sz w:val="22"/>
          <w:szCs w:val="22"/>
        </w:rPr>
      </w:pPr>
    </w:p>
    <w:p w14:paraId="77931121" w14:textId="77777777" w:rsidR="000B523C" w:rsidRPr="004A61FF" w:rsidRDefault="000B523C" w:rsidP="004A61FF">
      <w:pPr>
        <w:tabs>
          <w:tab w:val="left" w:pos="6185"/>
        </w:tabs>
        <w:spacing w:after="0" w:line="240" w:lineRule="auto"/>
        <w:rPr>
          <w:rFonts w:ascii="Arial" w:hAnsi="Arial" w:cs="Arial"/>
          <w:sz w:val="22"/>
          <w:szCs w:val="22"/>
        </w:rPr>
      </w:pPr>
      <w:r w:rsidRPr="004A61FF">
        <w:rPr>
          <w:rFonts w:ascii="Arial" w:hAnsi="Arial" w:cs="Arial"/>
          <w:sz w:val="22"/>
          <w:szCs w:val="22"/>
        </w:rPr>
        <w:t xml:space="preserve">United Nations Department of Economic and Social Affairs (UN DESA) (2026). </w:t>
      </w:r>
      <w:r w:rsidRPr="004A61FF">
        <w:rPr>
          <w:rFonts w:ascii="Arial" w:hAnsi="Arial" w:cs="Arial"/>
          <w:i/>
          <w:iCs/>
          <w:sz w:val="22"/>
          <w:szCs w:val="22"/>
        </w:rPr>
        <w:t>Convention on the Rights of Persons with Disabilities (CRPD)</w:t>
      </w:r>
      <w:r w:rsidRPr="004A61FF">
        <w:rPr>
          <w:rFonts w:ascii="Arial" w:hAnsi="Arial" w:cs="Arial"/>
          <w:sz w:val="22"/>
          <w:szCs w:val="22"/>
        </w:rPr>
        <w:t xml:space="preserve">. Accessed 14 July 2026. Available at: </w:t>
      </w:r>
      <w:hyperlink r:id="rId24" w:tgtFrame="_blank" w:tooltip="social.desa.un.org" w:history="1">
        <w:r w:rsidRPr="004A61FF">
          <w:rPr>
            <w:rStyle w:val="Hyperlink"/>
            <w:rFonts w:ascii="Arial" w:hAnsi="Arial" w:cs="Arial"/>
            <w:sz w:val="22"/>
            <w:szCs w:val="22"/>
          </w:rPr>
          <w:t>https://social.desa.un.org/issues/disability/crpd/convention-on-the-rights-of-persons-with-disabilities-crpd</w:t>
        </w:r>
      </w:hyperlink>
    </w:p>
    <w:p w14:paraId="600510CD" w14:textId="77777777" w:rsidR="000B523C" w:rsidRDefault="000B523C" w:rsidP="000B523C">
      <w:pPr>
        <w:tabs>
          <w:tab w:val="left" w:pos="6185"/>
        </w:tabs>
        <w:spacing w:after="0"/>
      </w:pPr>
    </w:p>
    <w:p w14:paraId="3D628561" w14:textId="77777777" w:rsidR="000B523C" w:rsidRDefault="000B523C" w:rsidP="000B523C">
      <w:pPr>
        <w:tabs>
          <w:tab w:val="left" w:pos="6185"/>
        </w:tabs>
        <w:spacing w:after="0"/>
        <w:rPr>
          <w:rFonts w:ascii="Arial" w:hAnsi="Arial" w:cs="Arial"/>
          <w:sz w:val="22"/>
          <w:szCs w:val="22"/>
        </w:rPr>
      </w:pPr>
    </w:p>
    <w:p w14:paraId="07A3AC37" w14:textId="016274AB" w:rsidR="000B523C" w:rsidRDefault="000B523C" w:rsidP="000B523C"/>
    <w:p w14:paraId="48047202" w14:textId="39226BE9" w:rsidR="00433A79" w:rsidRPr="00F65775" w:rsidRDefault="00B92D39" w:rsidP="00CF600D">
      <w:pPr>
        <w:tabs>
          <w:tab w:val="left" w:pos="6185"/>
        </w:tabs>
        <w:spacing w:after="0"/>
      </w:pPr>
      <w:r w:rsidRPr="00131EB6">
        <w:rPr>
          <w:rFonts w:eastAsiaTheme="minorEastAsia"/>
          <w:noProof/>
          <w:lang w:eastAsia="en-GB"/>
        </w:rPr>
        <mc:AlternateContent>
          <mc:Choice Requires="wps">
            <w:drawing>
              <wp:anchor distT="0" distB="0" distL="114300" distR="114300" simplePos="0" relativeHeight="251681792" behindDoc="0" locked="0" layoutInCell="1" allowOverlap="1" wp14:anchorId="0ACBF8D8" wp14:editId="6D3B0A11">
                <wp:simplePos x="0" y="0"/>
                <wp:positionH relativeFrom="margin">
                  <wp:posOffset>6583495</wp:posOffset>
                </wp:positionH>
                <wp:positionV relativeFrom="paragraph">
                  <wp:posOffset>1872840</wp:posOffset>
                </wp:positionV>
                <wp:extent cx="266700" cy="297180"/>
                <wp:effectExtent l="0" t="0" r="19050" b="26670"/>
                <wp:wrapNone/>
                <wp:docPr id="283396506" name="Text Box 7"/>
                <wp:cNvGraphicFramePr/>
                <a:graphic xmlns:a="http://schemas.openxmlformats.org/drawingml/2006/main">
                  <a:graphicData uri="http://schemas.microsoft.com/office/word/2010/wordprocessingShape">
                    <wps:wsp>
                      <wps:cNvSpPr txBox="1"/>
                      <wps:spPr>
                        <a:xfrm>
                          <a:off x="0" y="0"/>
                          <a:ext cx="266700" cy="297180"/>
                        </a:xfrm>
                        <a:prstGeom prst="rect">
                          <a:avLst/>
                        </a:prstGeom>
                        <a:solidFill>
                          <a:sysClr val="window" lastClr="FFFFFF"/>
                        </a:solidFill>
                        <a:ln w="6350">
                          <a:solidFill>
                            <a:prstClr val="black"/>
                          </a:solidFill>
                        </a:ln>
                      </wps:spPr>
                      <wps:txbx>
                        <w:txbxContent>
                          <w:p w14:paraId="52E3C40A" w14:textId="47228477" w:rsidR="00B92D39" w:rsidRPr="004A61FF" w:rsidRDefault="00D6527F" w:rsidP="00B92D39">
                            <w:pPr>
                              <w:rPr>
                                <w:rFonts w:ascii="Arial" w:hAnsi="Arial" w:cs="Arial"/>
                                <w:sz w:val="22"/>
                                <w:szCs w:val="22"/>
                              </w:rPr>
                            </w:pPr>
                            <w:r>
                              <w:rPr>
                                <w:rFonts w:ascii="Arial" w:hAnsi="Arial" w:cs="Arial"/>
                                <w:sz w:val="22"/>
                                <w:szCs w:val="22"/>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CBF8D8" id="_x0000_s1033" type="#_x0000_t202" style="position:absolute;margin-left:518.4pt;margin-top:147.45pt;width:21pt;height:23.4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" fillcolor="window" strokeweight=".5pt">
                <v:textbox>
                  <w:txbxContent>
                    <w:p w14:paraId="52E3C40A" w14:textId="47228477" w:rsidR="00B92D39" w:rsidRPr="004A61FF" w:rsidRDefault="00D6527F" w:rsidP="00B92D39">
                      <w:pPr>
                        <w:rPr>
                          <w:rFonts w:ascii="Arial" w:hAnsi="Arial" w:cs="Arial"/>
                          <w:sz w:val="22"/>
                          <w:szCs w:val="22"/>
                        </w:rPr>
                      </w:pPr>
                      <w:r>
                        <w:rPr>
                          <w:rFonts w:ascii="Arial" w:hAnsi="Arial" w:cs="Arial"/>
                          <w:sz w:val="22"/>
                          <w:szCs w:val="22"/>
                        </w:rPr>
                        <w:t>5</w:t>
                      </w:r>
                    </w:p>
                  </w:txbxContent>
                </v:textbox>
                <w10:wrap anchorx="margin"/>
              </v:shape>
            </w:pict>
          </mc:Fallback>
        </mc:AlternateContent>
      </w:r>
    </w:p>
    <w:sectPr w:rsidR="00433A79" w:rsidRPr="00F65775" w:rsidSect="00B0066F">
      <w:headerReference w:type="even" r:id="rId25"/>
      <w:headerReference w:type="default" r:id="rId26"/>
      <w:footerReference w:type="even" r:id="rId27"/>
      <w:footerReference w:type="default" r:id="rId28"/>
      <w:headerReference w:type="first" r:id="rId29"/>
      <w:footerReference w:type="first" r:id="rId30"/>
      <w:pgSz w:w="11906" w:h="16838"/>
      <w:pgMar w:top="720" w:right="720" w:bottom="720" w:left="720" w:header="709"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5C0C1" w14:textId="77777777" w:rsidR="0057151D" w:rsidRDefault="0057151D" w:rsidP="006E1475">
      <w:pPr>
        <w:spacing w:after="0" w:line="240" w:lineRule="auto"/>
      </w:pPr>
      <w:r>
        <w:separator/>
      </w:r>
    </w:p>
  </w:endnote>
  <w:endnote w:type="continuationSeparator" w:id="0">
    <w:p w14:paraId="2EC9710B" w14:textId="77777777" w:rsidR="0057151D" w:rsidRDefault="0057151D" w:rsidP="006E14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198BD6" w14:textId="77777777" w:rsidR="00036D87" w:rsidRDefault="00036D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B13605" w14:textId="32277764" w:rsidR="006E1475" w:rsidRDefault="006E14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F70091" w14:textId="77777777" w:rsidR="00036D87" w:rsidRDefault="00036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B2D0A" w14:textId="77777777" w:rsidR="0057151D" w:rsidRDefault="0057151D" w:rsidP="006E1475">
      <w:pPr>
        <w:spacing w:after="0" w:line="240" w:lineRule="auto"/>
      </w:pPr>
      <w:r>
        <w:separator/>
      </w:r>
    </w:p>
  </w:footnote>
  <w:footnote w:type="continuationSeparator" w:id="0">
    <w:p w14:paraId="25330755" w14:textId="77777777" w:rsidR="0057151D" w:rsidRDefault="0057151D" w:rsidP="006E14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7BB2CC" w14:textId="77777777" w:rsidR="00036D87" w:rsidRDefault="00036D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E14DF" w14:textId="77777777" w:rsidR="00036D87" w:rsidRDefault="00036D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D6147" w14:textId="77777777" w:rsidR="00036D87" w:rsidRDefault="00036D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F634F1"/>
    <w:multiLevelType w:val="hybridMultilevel"/>
    <w:tmpl w:val="9D8A4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9207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07B"/>
    <w:rsid w:val="000018DD"/>
    <w:rsid w:val="00016F17"/>
    <w:rsid w:val="00030596"/>
    <w:rsid w:val="00036D87"/>
    <w:rsid w:val="000521E2"/>
    <w:rsid w:val="000665C2"/>
    <w:rsid w:val="0007454D"/>
    <w:rsid w:val="00081AF4"/>
    <w:rsid w:val="0009508B"/>
    <w:rsid w:val="000954C4"/>
    <w:rsid w:val="000A0DA6"/>
    <w:rsid w:val="000B125C"/>
    <w:rsid w:val="000B523C"/>
    <w:rsid w:val="000B6553"/>
    <w:rsid w:val="000D7253"/>
    <w:rsid w:val="000E32EC"/>
    <w:rsid w:val="000E6E79"/>
    <w:rsid w:val="000E7603"/>
    <w:rsid w:val="000F1AC4"/>
    <w:rsid w:val="000F5ED7"/>
    <w:rsid w:val="000F7D95"/>
    <w:rsid w:val="0010679F"/>
    <w:rsid w:val="00117DEB"/>
    <w:rsid w:val="001243AB"/>
    <w:rsid w:val="0012621F"/>
    <w:rsid w:val="00131EB6"/>
    <w:rsid w:val="00140E99"/>
    <w:rsid w:val="0014304D"/>
    <w:rsid w:val="001441B5"/>
    <w:rsid w:val="00167CDB"/>
    <w:rsid w:val="00170706"/>
    <w:rsid w:val="00177A85"/>
    <w:rsid w:val="001A0142"/>
    <w:rsid w:val="001A321B"/>
    <w:rsid w:val="001C1F8D"/>
    <w:rsid w:val="001C6C76"/>
    <w:rsid w:val="001C74E0"/>
    <w:rsid w:val="001D028B"/>
    <w:rsid w:val="001D524F"/>
    <w:rsid w:val="001D70C0"/>
    <w:rsid w:val="001D7D3D"/>
    <w:rsid w:val="001F3592"/>
    <w:rsid w:val="00227882"/>
    <w:rsid w:val="00232B45"/>
    <w:rsid w:val="002400F9"/>
    <w:rsid w:val="00240F9E"/>
    <w:rsid w:val="002428C0"/>
    <w:rsid w:val="00243F8A"/>
    <w:rsid w:val="00256477"/>
    <w:rsid w:val="00263395"/>
    <w:rsid w:val="0027306D"/>
    <w:rsid w:val="00283E1C"/>
    <w:rsid w:val="00286EE1"/>
    <w:rsid w:val="002D0F8E"/>
    <w:rsid w:val="002D723D"/>
    <w:rsid w:val="002F2481"/>
    <w:rsid w:val="003037B6"/>
    <w:rsid w:val="0030721C"/>
    <w:rsid w:val="00312A75"/>
    <w:rsid w:val="0031551F"/>
    <w:rsid w:val="00316393"/>
    <w:rsid w:val="00322DBC"/>
    <w:rsid w:val="003307F2"/>
    <w:rsid w:val="00336861"/>
    <w:rsid w:val="00370BF9"/>
    <w:rsid w:val="003745E4"/>
    <w:rsid w:val="00390004"/>
    <w:rsid w:val="003C4909"/>
    <w:rsid w:val="003C5B64"/>
    <w:rsid w:val="003C78D7"/>
    <w:rsid w:val="003D6476"/>
    <w:rsid w:val="003E4088"/>
    <w:rsid w:val="003E6B30"/>
    <w:rsid w:val="003F1971"/>
    <w:rsid w:val="00415DBD"/>
    <w:rsid w:val="00433A79"/>
    <w:rsid w:val="00451E62"/>
    <w:rsid w:val="00456F00"/>
    <w:rsid w:val="00461445"/>
    <w:rsid w:val="004A42AA"/>
    <w:rsid w:val="004A61FF"/>
    <w:rsid w:val="004B0C6B"/>
    <w:rsid w:val="004D08DE"/>
    <w:rsid w:val="004D46C0"/>
    <w:rsid w:val="004E04FF"/>
    <w:rsid w:val="004E2D43"/>
    <w:rsid w:val="004E3347"/>
    <w:rsid w:val="004E5A5C"/>
    <w:rsid w:val="004F0457"/>
    <w:rsid w:val="004F2304"/>
    <w:rsid w:val="004F4AEA"/>
    <w:rsid w:val="00511F36"/>
    <w:rsid w:val="00515FD7"/>
    <w:rsid w:val="00516748"/>
    <w:rsid w:val="00546BD2"/>
    <w:rsid w:val="0055011B"/>
    <w:rsid w:val="005530E9"/>
    <w:rsid w:val="00562892"/>
    <w:rsid w:val="0057151D"/>
    <w:rsid w:val="005805BA"/>
    <w:rsid w:val="00585E7E"/>
    <w:rsid w:val="005D6F2C"/>
    <w:rsid w:val="005E4720"/>
    <w:rsid w:val="006057BF"/>
    <w:rsid w:val="006146A3"/>
    <w:rsid w:val="00614FFE"/>
    <w:rsid w:val="0062492D"/>
    <w:rsid w:val="00625F97"/>
    <w:rsid w:val="00627B5D"/>
    <w:rsid w:val="00642FB8"/>
    <w:rsid w:val="0065052D"/>
    <w:rsid w:val="0065512A"/>
    <w:rsid w:val="006553C8"/>
    <w:rsid w:val="0066518B"/>
    <w:rsid w:val="00665DCE"/>
    <w:rsid w:val="0067056B"/>
    <w:rsid w:val="006745EF"/>
    <w:rsid w:val="006842FD"/>
    <w:rsid w:val="006962FB"/>
    <w:rsid w:val="006B6737"/>
    <w:rsid w:val="006C2ACC"/>
    <w:rsid w:val="006C5C50"/>
    <w:rsid w:val="006C6D3B"/>
    <w:rsid w:val="006E1475"/>
    <w:rsid w:val="006E27D2"/>
    <w:rsid w:val="006E530D"/>
    <w:rsid w:val="006F07DE"/>
    <w:rsid w:val="00704F6C"/>
    <w:rsid w:val="007126C7"/>
    <w:rsid w:val="007271E5"/>
    <w:rsid w:val="0072748F"/>
    <w:rsid w:val="00737FF6"/>
    <w:rsid w:val="00741169"/>
    <w:rsid w:val="00741A5A"/>
    <w:rsid w:val="007602F9"/>
    <w:rsid w:val="007617C1"/>
    <w:rsid w:val="00767DE3"/>
    <w:rsid w:val="00772B7F"/>
    <w:rsid w:val="007821FD"/>
    <w:rsid w:val="007873D5"/>
    <w:rsid w:val="007A088D"/>
    <w:rsid w:val="007A244E"/>
    <w:rsid w:val="007A4DD5"/>
    <w:rsid w:val="007B1041"/>
    <w:rsid w:val="007B52E5"/>
    <w:rsid w:val="007C4CB6"/>
    <w:rsid w:val="007E0DAF"/>
    <w:rsid w:val="007F75ED"/>
    <w:rsid w:val="00804622"/>
    <w:rsid w:val="00816803"/>
    <w:rsid w:val="00816984"/>
    <w:rsid w:val="008230DC"/>
    <w:rsid w:val="00832513"/>
    <w:rsid w:val="00844521"/>
    <w:rsid w:val="008577F9"/>
    <w:rsid w:val="008622DA"/>
    <w:rsid w:val="00864B76"/>
    <w:rsid w:val="00883DD6"/>
    <w:rsid w:val="0088452A"/>
    <w:rsid w:val="00886F67"/>
    <w:rsid w:val="008A23A8"/>
    <w:rsid w:val="008A6AAF"/>
    <w:rsid w:val="008E1619"/>
    <w:rsid w:val="008E28C7"/>
    <w:rsid w:val="00905D51"/>
    <w:rsid w:val="00907656"/>
    <w:rsid w:val="009128B7"/>
    <w:rsid w:val="00922380"/>
    <w:rsid w:val="00924EF4"/>
    <w:rsid w:val="009363AD"/>
    <w:rsid w:val="009567D4"/>
    <w:rsid w:val="00957C8C"/>
    <w:rsid w:val="0096040D"/>
    <w:rsid w:val="00971E10"/>
    <w:rsid w:val="00990B8A"/>
    <w:rsid w:val="009B1B0A"/>
    <w:rsid w:val="009B3254"/>
    <w:rsid w:val="009B4C4F"/>
    <w:rsid w:val="009B529C"/>
    <w:rsid w:val="009C3502"/>
    <w:rsid w:val="009C62A4"/>
    <w:rsid w:val="009C6B85"/>
    <w:rsid w:val="009C7D1D"/>
    <w:rsid w:val="009D44BD"/>
    <w:rsid w:val="009D45C2"/>
    <w:rsid w:val="009E266B"/>
    <w:rsid w:val="009F05EE"/>
    <w:rsid w:val="00A20F88"/>
    <w:rsid w:val="00A21E6D"/>
    <w:rsid w:val="00A45EBB"/>
    <w:rsid w:val="00A6134E"/>
    <w:rsid w:val="00A808F2"/>
    <w:rsid w:val="00A8456F"/>
    <w:rsid w:val="00AA4040"/>
    <w:rsid w:val="00AB2FB6"/>
    <w:rsid w:val="00AC0931"/>
    <w:rsid w:val="00AE1218"/>
    <w:rsid w:val="00AF6B44"/>
    <w:rsid w:val="00AF7F8E"/>
    <w:rsid w:val="00B0066F"/>
    <w:rsid w:val="00B00CA0"/>
    <w:rsid w:val="00B0371D"/>
    <w:rsid w:val="00B20E3B"/>
    <w:rsid w:val="00B23CC6"/>
    <w:rsid w:val="00B24126"/>
    <w:rsid w:val="00B25C2E"/>
    <w:rsid w:val="00B26E55"/>
    <w:rsid w:val="00B321FF"/>
    <w:rsid w:val="00B33910"/>
    <w:rsid w:val="00B37503"/>
    <w:rsid w:val="00B37D59"/>
    <w:rsid w:val="00B46575"/>
    <w:rsid w:val="00B51165"/>
    <w:rsid w:val="00B54A72"/>
    <w:rsid w:val="00B60C74"/>
    <w:rsid w:val="00B62671"/>
    <w:rsid w:val="00B6277D"/>
    <w:rsid w:val="00B62D48"/>
    <w:rsid w:val="00B813FF"/>
    <w:rsid w:val="00B83888"/>
    <w:rsid w:val="00B84838"/>
    <w:rsid w:val="00B92D39"/>
    <w:rsid w:val="00BA6AC2"/>
    <w:rsid w:val="00BC0F00"/>
    <w:rsid w:val="00BE0CC3"/>
    <w:rsid w:val="00BF5D52"/>
    <w:rsid w:val="00C04717"/>
    <w:rsid w:val="00C05414"/>
    <w:rsid w:val="00C06DC3"/>
    <w:rsid w:val="00C15922"/>
    <w:rsid w:val="00C2180B"/>
    <w:rsid w:val="00C272FF"/>
    <w:rsid w:val="00C37047"/>
    <w:rsid w:val="00C4521E"/>
    <w:rsid w:val="00C601A2"/>
    <w:rsid w:val="00C62B8F"/>
    <w:rsid w:val="00C63F3D"/>
    <w:rsid w:val="00C66F2C"/>
    <w:rsid w:val="00C7427F"/>
    <w:rsid w:val="00C83321"/>
    <w:rsid w:val="00C8515B"/>
    <w:rsid w:val="00C90451"/>
    <w:rsid w:val="00C92386"/>
    <w:rsid w:val="00CB2356"/>
    <w:rsid w:val="00CB4463"/>
    <w:rsid w:val="00CB7826"/>
    <w:rsid w:val="00CC5EE5"/>
    <w:rsid w:val="00CD0D89"/>
    <w:rsid w:val="00CF600D"/>
    <w:rsid w:val="00D010BA"/>
    <w:rsid w:val="00D20B5E"/>
    <w:rsid w:val="00D312DB"/>
    <w:rsid w:val="00D34807"/>
    <w:rsid w:val="00D43CEC"/>
    <w:rsid w:val="00D61AF1"/>
    <w:rsid w:val="00D62A3F"/>
    <w:rsid w:val="00D6527F"/>
    <w:rsid w:val="00D656D1"/>
    <w:rsid w:val="00D73E62"/>
    <w:rsid w:val="00D76605"/>
    <w:rsid w:val="00D81208"/>
    <w:rsid w:val="00D830B7"/>
    <w:rsid w:val="00D90B83"/>
    <w:rsid w:val="00D91BA8"/>
    <w:rsid w:val="00D9690F"/>
    <w:rsid w:val="00D9739B"/>
    <w:rsid w:val="00DB09AA"/>
    <w:rsid w:val="00DD157C"/>
    <w:rsid w:val="00DD724E"/>
    <w:rsid w:val="00DE707B"/>
    <w:rsid w:val="00DE786D"/>
    <w:rsid w:val="00DF4B20"/>
    <w:rsid w:val="00E2660B"/>
    <w:rsid w:val="00E31B4C"/>
    <w:rsid w:val="00E54C26"/>
    <w:rsid w:val="00E6002B"/>
    <w:rsid w:val="00E84030"/>
    <w:rsid w:val="00E84454"/>
    <w:rsid w:val="00E84B12"/>
    <w:rsid w:val="00E91A57"/>
    <w:rsid w:val="00EA17B1"/>
    <w:rsid w:val="00EB1712"/>
    <w:rsid w:val="00EB4822"/>
    <w:rsid w:val="00EC3532"/>
    <w:rsid w:val="00EC7434"/>
    <w:rsid w:val="00ED3F84"/>
    <w:rsid w:val="00EE50A2"/>
    <w:rsid w:val="00F13878"/>
    <w:rsid w:val="00F149DF"/>
    <w:rsid w:val="00F310BB"/>
    <w:rsid w:val="00F3285B"/>
    <w:rsid w:val="00F3585E"/>
    <w:rsid w:val="00F5638C"/>
    <w:rsid w:val="00F61FAB"/>
    <w:rsid w:val="00F627C5"/>
    <w:rsid w:val="00F63775"/>
    <w:rsid w:val="00F65775"/>
    <w:rsid w:val="00F80EE7"/>
    <w:rsid w:val="00FC0AA4"/>
    <w:rsid w:val="00FC0B4A"/>
    <w:rsid w:val="00FC2303"/>
    <w:rsid w:val="00FC505A"/>
    <w:rsid w:val="00FE0EB1"/>
    <w:rsid w:val="00FF3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98BEAB"/>
  <w15:chartTrackingRefBased/>
  <w15:docId w15:val="{38F5DEC7-9F72-4001-9967-BB36D1645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70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70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70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70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70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70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70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70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70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0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70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70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70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70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70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70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70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707B"/>
    <w:rPr>
      <w:rFonts w:eastAsiaTheme="majorEastAsia" w:cstheme="majorBidi"/>
      <w:color w:val="272727" w:themeColor="text1" w:themeTint="D8"/>
    </w:rPr>
  </w:style>
  <w:style w:type="paragraph" w:styleId="Title">
    <w:name w:val="Title"/>
    <w:basedOn w:val="Normal"/>
    <w:next w:val="Normal"/>
    <w:link w:val="TitleChar"/>
    <w:uiPriority w:val="10"/>
    <w:qFormat/>
    <w:rsid w:val="00DE70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70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70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70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707B"/>
    <w:pPr>
      <w:spacing w:before="160"/>
      <w:jc w:val="center"/>
    </w:pPr>
    <w:rPr>
      <w:i/>
      <w:iCs/>
      <w:color w:val="404040" w:themeColor="text1" w:themeTint="BF"/>
    </w:rPr>
  </w:style>
  <w:style w:type="character" w:customStyle="1" w:styleId="QuoteChar">
    <w:name w:val="Quote Char"/>
    <w:basedOn w:val="DefaultParagraphFont"/>
    <w:link w:val="Quote"/>
    <w:uiPriority w:val="29"/>
    <w:rsid w:val="00DE707B"/>
    <w:rPr>
      <w:i/>
      <w:iCs/>
      <w:color w:val="404040" w:themeColor="text1" w:themeTint="BF"/>
    </w:rPr>
  </w:style>
  <w:style w:type="paragraph" w:styleId="ListParagraph">
    <w:name w:val="List Paragraph"/>
    <w:basedOn w:val="Normal"/>
    <w:uiPriority w:val="34"/>
    <w:qFormat/>
    <w:rsid w:val="00DE707B"/>
    <w:pPr>
      <w:ind w:left="720"/>
      <w:contextualSpacing/>
    </w:pPr>
  </w:style>
  <w:style w:type="character" w:styleId="IntenseEmphasis">
    <w:name w:val="Intense Emphasis"/>
    <w:basedOn w:val="DefaultParagraphFont"/>
    <w:uiPriority w:val="21"/>
    <w:qFormat/>
    <w:rsid w:val="00DE707B"/>
    <w:rPr>
      <w:i/>
      <w:iCs/>
      <w:color w:val="0F4761" w:themeColor="accent1" w:themeShade="BF"/>
    </w:rPr>
  </w:style>
  <w:style w:type="paragraph" w:styleId="IntenseQuote">
    <w:name w:val="Intense Quote"/>
    <w:basedOn w:val="Normal"/>
    <w:next w:val="Normal"/>
    <w:link w:val="IntenseQuoteChar"/>
    <w:uiPriority w:val="30"/>
    <w:qFormat/>
    <w:rsid w:val="00DE70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707B"/>
    <w:rPr>
      <w:i/>
      <w:iCs/>
      <w:color w:val="0F4761" w:themeColor="accent1" w:themeShade="BF"/>
    </w:rPr>
  </w:style>
  <w:style w:type="character" w:styleId="IntenseReference">
    <w:name w:val="Intense Reference"/>
    <w:basedOn w:val="DefaultParagraphFont"/>
    <w:uiPriority w:val="32"/>
    <w:qFormat/>
    <w:rsid w:val="00DE707B"/>
    <w:rPr>
      <w:b/>
      <w:bCs/>
      <w:smallCaps/>
      <w:color w:val="0F4761" w:themeColor="accent1" w:themeShade="BF"/>
      <w:spacing w:val="5"/>
    </w:rPr>
  </w:style>
  <w:style w:type="paragraph" w:styleId="Header">
    <w:name w:val="header"/>
    <w:basedOn w:val="Normal"/>
    <w:link w:val="HeaderChar"/>
    <w:uiPriority w:val="99"/>
    <w:unhideWhenUsed/>
    <w:rsid w:val="006E14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1475"/>
  </w:style>
  <w:style w:type="paragraph" w:styleId="Footer">
    <w:name w:val="footer"/>
    <w:basedOn w:val="Normal"/>
    <w:link w:val="FooterChar"/>
    <w:uiPriority w:val="99"/>
    <w:unhideWhenUsed/>
    <w:rsid w:val="006E14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475"/>
  </w:style>
  <w:style w:type="paragraph" w:styleId="TOCHeading">
    <w:name w:val="TOC Heading"/>
    <w:basedOn w:val="Heading1"/>
    <w:next w:val="Normal"/>
    <w:uiPriority w:val="39"/>
    <w:unhideWhenUsed/>
    <w:qFormat/>
    <w:rsid w:val="006E1475"/>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6E1475"/>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6E1475"/>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6E1475"/>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D90B83"/>
    <w:rPr>
      <w:color w:val="467886" w:themeColor="hyperlink"/>
      <w:u w:val="single"/>
    </w:rPr>
  </w:style>
  <w:style w:type="character" w:styleId="UnresolvedMention">
    <w:name w:val="Unresolved Mention"/>
    <w:basedOn w:val="DefaultParagraphFont"/>
    <w:uiPriority w:val="99"/>
    <w:semiHidden/>
    <w:unhideWhenUsed/>
    <w:rsid w:val="00D90B83"/>
    <w:rPr>
      <w:color w:val="605E5C"/>
      <w:shd w:val="clear" w:color="auto" w:fill="E1DFDD"/>
    </w:rPr>
  </w:style>
  <w:style w:type="character" w:styleId="FollowedHyperlink">
    <w:name w:val="FollowedHyperlink"/>
    <w:basedOn w:val="DefaultParagraphFont"/>
    <w:uiPriority w:val="99"/>
    <w:semiHidden/>
    <w:unhideWhenUsed/>
    <w:rsid w:val="00263395"/>
    <w:rPr>
      <w:color w:val="96607D" w:themeColor="followedHyperlink"/>
      <w:u w:val="single"/>
    </w:rPr>
  </w:style>
  <w:style w:type="paragraph" w:customStyle="1" w:styleId="Style1">
    <w:name w:val="Style1"/>
    <w:basedOn w:val="Heading2"/>
    <w:link w:val="Style1Char"/>
    <w:qFormat/>
    <w:rsid w:val="00704F6C"/>
    <w:rPr>
      <w:rFonts w:ascii="Arial" w:hAnsi="Arial" w:cs="Arial"/>
      <w:b/>
      <w:bCs/>
      <w:sz w:val="24"/>
    </w:rPr>
  </w:style>
  <w:style w:type="character" w:customStyle="1" w:styleId="Style1Char">
    <w:name w:val="Style1 Char"/>
    <w:basedOn w:val="Heading2Char"/>
    <w:link w:val="Style1"/>
    <w:rsid w:val="00704F6C"/>
    <w:rPr>
      <w:rFonts w:ascii="Arial" w:eastAsiaTheme="majorEastAsia" w:hAnsi="Arial" w:cs="Arial"/>
      <w:b/>
      <w:bCs/>
      <w:color w:val="0F4761" w:themeColor="accent1" w:themeShade="BF"/>
      <w:sz w:val="32"/>
      <w:szCs w:val="32"/>
    </w:rPr>
  </w:style>
  <w:style w:type="character" w:styleId="Strong">
    <w:name w:val="Strong"/>
    <w:basedOn w:val="DefaultParagraphFont"/>
    <w:uiPriority w:val="22"/>
    <w:qFormat/>
    <w:rsid w:val="00A20F8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legislation.gov.uk/ukpga/2010/15/contents?utm_source=copilot.com"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mencap.org.uk/?utm_source=copilo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legislation.gov.uk/ukpga/1995/50/contents?utm_source=copilot.com"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livinglondonhistory.com/celebrating-60-years-of-the-london-ambulance-service/?utm_source=copilot.com" TargetMode="External"/><Relationship Id="rId20" Type="http://schemas.openxmlformats.org/officeDocument/2006/relationships/hyperlink" Target="https://www.londonambulance.nhs.uk/about-us/our-history/our-history-a-timeline/?utm_source=copilot.com"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ocial.desa.un.org/issues/disability/crpd/convention-on-the-rights-of-persons-with-disabilities-crpd?utm_source=copilot.c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qc.org.uk/care-services/local-authority-assessment-reports?utm_source=copilot.com" TargetMode="External"/><Relationship Id="rId23" Type="http://schemas.openxmlformats.org/officeDocument/2006/relationships/hyperlink" Target="https://www.scie.org.uk/?utm_source=copilot.com" TargetMode="External"/><Relationship Id="rId28"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hyperlink" Target="https://www.gov.uk/government/publications/care-act-statutory-guidance?utm_source=copilot.co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ace.org.uk/news/nhs-ambulance-services-achieve-performance-improvements-despite-significant-growth-in-demand-and-handover-delays-equating-to-183-years-of-lost-ambulance-capacity/?utm_source=copilot.com" TargetMode="External"/><Relationship Id="rId22" Type="http://schemas.openxmlformats.org/officeDocument/2006/relationships/hyperlink" Target="https://www.england.nhs.uk/long-read/standardising-community-health-services/?utm_source=copilot.com"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BD5AE1-2EFA-4664-A0CA-1113DBCE9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7</Pages>
  <Words>1567</Words>
  <Characters>10471</Characters>
  <Application>Microsoft Office Word</Application>
  <DocSecurity>0</DocSecurity>
  <Lines>327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 Naz</dc:creator>
  <cp:keywords/>
  <dc:description/>
  <cp:lastModifiedBy>Kay Naz</cp:lastModifiedBy>
  <cp:revision>84</cp:revision>
  <dcterms:created xsi:type="dcterms:W3CDTF">2026-07-14T17:34:00Z</dcterms:created>
  <dcterms:modified xsi:type="dcterms:W3CDTF">2026-07-18T18:32:00Z</dcterms:modified>
</cp:coreProperties>
</file>