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Arial" w:hAnsi="Arial" w:cs="Arial"/>
        </w:rPr>
        <w:id w:val="-489941216"/>
        <w:docPartObj>
          <w:docPartGallery w:val="Cover Pages"/>
          <w:docPartUnique/>
        </w:docPartObj>
      </w:sdtPr>
      <w:sdtContent>
        <w:p w14:paraId="4A5DFE89" w14:textId="18EDAF31" w:rsidR="00345296" w:rsidRPr="00345296" w:rsidRDefault="00345296">
          <w:pPr>
            <w:rPr>
              <w:rFonts w:ascii="Arial" w:hAnsi="Arial" w:cs="Arial"/>
            </w:rPr>
          </w:pPr>
          <w:r w:rsidRPr="00345296">
            <w:rPr>
              <w:rFonts w:ascii="Arial" w:hAnsi="Arial" w:cs="Arial"/>
              <w:noProof/>
            </w:rPr>
            <mc:AlternateContent>
              <mc:Choice Requires="wps">
                <w:drawing>
                  <wp:anchor distT="0" distB="0" distL="114300" distR="114300" simplePos="0" relativeHeight="251659264" behindDoc="0" locked="0" layoutInCell="1" allowOverlap="1" wp14:anchorId="0F88E52C" wp14:editId="11CC7319">
                    <wp:simplePos x="0" y="0"/>
                    <wp:positionH relativeFrom="page">
                      <wp:align>center</wp:align>
                    </wp:positionH>
                    <wp:positionV relativeFrom="page">
                      <wp:align>center</wp:align>
                    </wp:positionV>
                    <wp:extent cx="1712890" cy="3840480"/>
                    <wp:effectExtent l="0" t="0" r="1270" b="0"/>
                    <wp:wrapNone/>
                    <wp:docPr id="138" name="Text Box 40"/>
                    <wp:cNvGraphicFramePr/>
                    <a:graphic xmlns:a="http://schemas.openxmlformats.org/drawingml/2006/main">
                      <a:graphicData uri="http://schemas.microsoft.com/office/word/2010/wordprocessingShape">
                        <wps:wsp>
                          <wps:cNvSpPr txBox="1"/>
                          <wps:spPr>
                            <a:xfrm>
                              <a:off x="0" y="0"/>
                              <a:ext cx="1712890" cy="384048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3110"/>
                                  <w:gridCol w:w="1913"/>
                                </w:tblGrid>
                                <w:tr w:rsidR="00345296" w14:paraId="518EEC39" w14:textId="77777777">
                                  <w:trPr>
                                    <w:jc w:val="center"/>
                                  </w:trPr>
                                  <w:tc>
                                    <w:tcPr>
                                      <w:tcW w:w="2568" w:type="pct"/>
                                      <w:vAlign w:val="center"/>
                                    </w:tcPr>
                                    <w:p w14:paraId="5A7C23F6" w14:textId="4104317B" w:rsidR="00345296" w:rsidRDefault="00345296">
                                      <w:pPr>
                                        <w:jc w:val="right"/>
                                      </w:pPr>
                                    </w:p>
                                    <w:sdt>
                                      <w:sdtPr>
                                        <w:rPr>
                                          <w:caps/>
                                          <w:color w:val="191919" w:themeColor="text1" w:themeTint="E6"/>
                                          <w:sz w:val="56"/>
                                          <w:szCs w:val="56"/>
                                        </w:rPr>
                                        <w:alias w:val="Title"/>
                                        <w:tag w:val=""/>
                                        <w:id w:val="-438379639"/>
                                        <w:dataBinding w:prefixMappings="xmlns:ns0='http://purl.org/dc/elements/1.1/' xmlns:ns1='http://schemas.openxmlformats.org/package/2006/metadata/core-properties' " w:xpath="/ns1:coreProperties[1]/ns0:title[1]" w:storeItemID="{6C3C8BC8-F283-45AE-878A-BAB7291924A1}"/>
                                        <w:text/>
                                      </w:sdtPr>
                                      <w:sdtContent>
                                        <w:p w14:paraId="677C782B" w14:textId="3FC85931" w:rsidR="00345296" w:rsidRDefault="00345296">
                                          <w:pPr>
                                            <w:pStyle w:val="NoSpacing"/>
                                            <w:spacing w:line="312" w:lineRule="auto"/>
                                            <w:jc w:val="right"/>
                                            <w:rPr>
                                              <w:caps/>
                                              <w:color w:val="191919" w:themeColor="text1" w:themeTint="E6"/>
                                              <w:sz w:val="72"/>
                                              <w:szCs w:val="72"/>
                                            </w:rPr>
                                          </w:pPr>
                                          <w:r w:rsidRPr="00345296">
                                            <w:rPr>
                                              <w:caps/>
                                              <w:color w:val="191919" w:themeColor="text1" w:themeTint="E6"/>
                                              <w:sz w:val="56"/>
                                              <w:szCs w:val="56"/>
                                            </w:rPr>
                                            <w:t>The cultural sporting world</w:t>
                                          </w:r>
                                        </w:p>
                                      </w:sdtContent>
                                    </w:sdt>
                                    <w:sdt>
                                      <w:sdtPr>
                                        <w:rPr>
                                          <w:color w:val="000000" w:themeColor="text1"/>
                                          <w:sz w:val="24"/>
                                          <w:szCs w:val="24"/>
                                        </w:rPr>
                                        <w:alias w:val="Subtitle"/>
                                        <w:tag w:val=""/>
                                        <w:id w:val="1354072561"/>
                                        <w:showingPlcHdr/>
                                        <w:dataBinding w:prefixMappings="xmlns:ns0='http://purl.org/dc/elements/1.1/' xmlns:ns1='http://schemas.openxmlformats.org/package/2006/metadata/core-properties' " w:xpath="/ns1:coreProperties[1]/ns0:subject[1]" w:storeItemID="{6C3C8BC8-F283-45AE-878A-BAB7291924A1}"/>
                                        <w:text/>
                                      </w:sdtPr>
                                      <w:sdtContent>
                                        <w:p w14:paraId="2D1B07BA" w14:textId="26743B6D" w:rsidR="00345296" w:rsidRDefault="00345296">
                                          <w:pPr>
                                            <w:jc w:val="right"/>
                                            <w:rPr>
                                              <w:sz w:val="24"/>
                                              <w:szCs w:val="24"/>
                                            </w:rPr>
                                          </w:pPr>
                                          <w:r>
                                            <w:rPr>
                                              <w:color w:val="000000" w:themeColor="text1"/>
                                              <w:sz w:val="24"/>
                                              <w:szCs w:val="24"/>
                                            </w:rPr>
                                            <w:t xml:space="preserve">     </w:t>
                                          </w:r>
                                        </w:p>
                                      </w:sdtContent>
                                    </w:sdt>
                                  </w:tc>
                                  <w:tc>
                                    <w:tcPr>
                                      <w:tcW w:w="2432" w:type="pct"/>
                                      <w:vAlign w:val="center"/>
                                    </w:tcPr>
                                    <w:p w14:paraId="010438F3" w14:textId="67BB7C35" w:rsidR="00345296" w:rsidRDefault="00345296">
                                      <w:pPr>
                                        <w:pStyle w:val="NoSpacing"/>
                                        <w:rPr>
                                          <w:caps/>
                                          <w:color w:val="ED7D31" w:themeColor="accent2"/>
                                          <w:sz w:val="26"/>
                                          <w:szCs w:val="26"/>
                                        </w:rPr>
                                      </w:pPr>
                                    </w:p>
                                    <w:sdt>
                                      <w:sdtPr>
                                        <w:rPr>
                                          <w:color w:val="000000" w:themeColor="text1"/>
                                        </w:rPr>
                                        <w:alias w:val="Abstract"/>
                                        <w:tag w:val=""/>
                                        <w:id w:val="-2036181933"/>
                                        <w:showingPlcHdr/>
                                        <w:dataBinding w:prefixMappings="xmlns:ns0='http://schemas.microsoft.com/office/2006/coverPageProps' " w:xpath="/ns0:CoverPageProperties[1]/ns0:Abstract[1]" w:storeItemID="{55AF091B-3C7A-41E3-B477-F2FDAA23CFDA}"/>
                                        <w:text/>
                                      </w:sdtPr>
                                      <w:sdtContent>
                                        <w:p w14:paraId="1A09759B" w14:textId="6E0C8580" w:rsidR="00345296" w:rsidRDefault="00345296">
                                          <w:pPr>
                                            <w:rPr>
                                              <w:color w:val="000000" w:themeColor="text1"/>
                                            </w:rPr>
                                          </w:pPr>
                                          <w:r>
                                            <w:rPr>
                                              <w:color w:val="000000" w:themeColor="text1"/>
                                            </w:rPr>
                                            <w:t xml:space="preserve">     </w:t>
                                          </w:r>
                                        </w:p>
                                      </w:sdtContent>
                                    </w:sdt>
                                    <w:sdt>
                                      <w:sdtPr>
                                        <w:rPr>
                                          <w:color w:val="ED7D31" w:themeColor="accent2"/>
                                          <w:sz w:val="26"/>
                                          <w:szCs w:val="26"/>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Content>
                                        <w:p w14:paraId="77F17F0B" w14:textId="261CFC35" w:rsidR="00345296" w:rsidRDefault="00345296">
                                          <w:pPr>
                                            <w:pStyle w:val="NoSpacing"/>
                                            <w:rPr>
                                              <w:color w:val="ED7D31" w:themeColor="accent2"/>
                                              <w:sz w:val="26"/>
                                              <w:szCs w:val="26"/>
                                            </w:rPr>
                                          </w:pPr>
                                          <w:r>
                                            <w:rPr>
                                              <w:color w:val="ED7D31" w:themeColor="accent2"/>
                                              <w:sz w:val="26"/>
                                              <w:szCs w:val="26"/>
                                            </w:rPr>
                                            <w:t>Ian Cockerham (2105630)</w:t>
                                          </w:r>
                                        </w:p>
                                      </w:sdtContent>
                                    </w:sdt>
                                    <w:p w14:paraId="06A3B622" w14:textId="4AA8DC41" w:rsidR="00345296" w:rsidRDefault="00345296">
                                      <w:pPr>
                                        <w:pStyle w:val="NoSpacing"/>
                                      </w:pPr>
                                      <w:sdt>
                                        <w:sdtPr>
                                          <w:alias w:val="Course"/>
                                          <w:tag w:val="Course"/>
                                          <w:id w:val="-710501431"/>
                                          <w:showingPlcHdr/>
                                          <w:dataBinding w:prefixMappings="xmlns:ns0='http://purl.org/dc/elements/1.1/' xmlns:ns1='http://schemas.openxmlformats.org/package/2006/metadata/core-properties' " w:xpath="/ns1:coreProperties[1]/ns1:category[1]" w:storeItemID="{6C3C8BC8-F283-45AE-878A-BAB7291924A1}"/>
                                          <w:text/>
                                        </w:sdtPr>
                                        <w:sdtContent>
                                          <w:r>
                                            <w:t xml:space="preserve">     </w:t>
                                          </w:r>
                                        </w:sdtContent>
                                      </w:sdt>
                                    </w:p>
                                  </w:tc>
                                </w:tr>
                              </w:tbl>
                              <w:p w14:paraId="7309378C" w14:textId="77777777" w:rsidR="00345296" w:rsidRDefault="00345296"/>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94100</wp14:pctWidth>
                    </wp14:sizeRelH>
                    <wp14:sizeRelV relativeFrom="page">
                      <wp14:pctHeight>77300</wp14:pctHeight>
                    </wp14:sizeRelV>
                  </wp:anchor>
                </w:drawing>
              </mc:Choice>
              <mc:Fallback>
                <w:pict>
                  <v:shapetype w14:anchorId="0F88E52C" id="_x0000_t202" coordsize="21600,21600" o:spt="202" path="m,l,21600r21600,l21600,xe">
                    <v:stroke joinstyle="miter"/>
                    <v:path gradientshapeok="t" o:connecttype="rect"/>
                  </v:shapetype>
                  <v:shape id="Text Box 40" o:spid="_x0000_s1026" type="#_x0000_t202" style="position:absolute;margin-left:0;margin-top:0;width:134.85pt;height:302.4pt;z-index:251659264;visibility:visible;mso-wrap-style:square;mso-width-percent:941;mso-height-percent:773;mso-wrap-distance-left:9pt;mso-wrap-distance-top:0;mso-wrap-distance-right:9pt;mso-wrap-distance-bottom:0;mso-position-horizontal:center;mso-position-horizontal-relative:page;mso-position-vertical:center;mso-position-vertical-relative:page;mso-width-percent:941;mso-height-percent:773;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" fillcolor="white [3201]" stroked="f" strokeweight=".5pt">
                    <v:textbox inset="0,0,0,0">
                      <w:txbxContent>
                        <w:tbl>
                          <w:tblPr>
                            <w:tblW w:w="500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3110"/>
                            <w:gridCol w:w="1913"/>
                          </w:tblGrid>
                          <w:tr w:rsidR="00345296" w14:paraId="518EEC39" w14:textId="77777777">
                            <w:trPr>
                              <w:jc w:val="center"/>
                            </w:trPr>
                            <w:tc>
                              <w:tcPr>
                                <w:tcW w:w="2568" w:type="pct"/>
                                <w:vAlign w:val="center"/>
                              </w:tcPr>
                              <w:p w14:paraId="5A7C23F6" w14:textId="4104317B" w:rsidR="00345296" w:rsidRDefault="00345296">
                                <w:pPr>
                                  <w:jc w:val="right"/>
                                </w:pPr>
                              </w:p>
                              <w:sdt>
                                <w:sdtPr>
                                  <w:rPr>
                                    <w:caps/>
                                    <w:color w:val="191919" w:themeColor="text1" w:themeTint="E6"/>
                                    <w:sz w:val="56"/>
                                    <w:szCs w:val="56"/>
                                  </w:rPr>
                                  <w:alias w:val="Title"/>
                                  <w:tag w:val=""/>
                                  <w:id w:val="-438379639"/>
                                  <w:dataBinding w:prefixMappings="xmlns:ns0='http://purl.org/dc/elements/1.1/' xmlns:ns1='http://schemas.openxmlformats.org/package/2006/metadata/core-properties' " w:xpath="/ns1:coreProperties[1]/ns0:title[1]" w:storeItemID="{6C3C8BC8-F283-45AE-878A-BAB7291924A1}"/>
                                  <w:text/>
                                </w:sdtPr>
                                <w:sdtContent>
                                  <w:p w14:paraId="677C782B" w14:textId="3FC85931" w:rsidR="00345296" w:rsidRDefault="00345296">
                                    <w:pPr>
                                      <w:pStyle w:val="NoSpacing"/>
                                      <w:spacing w:line="312" w:lineRule="auto"/>
                                      <w:jc w:val="right"/>
                                      <w:rPr>
                                        <w:caps/>
                                        <w:color w:val="191919" w:themeColor="text1" w:themeTint="E6"/>
                                        <w:sz w:val="72"/>
                                        <w:szCs w:val="72"/>
                                      </w:rPr>
                                    </w:pPr>
                                    <w:r w:rsidRPr="00345296">
                                      <w:rPr>
                                        <w:caps/>
                                        <w:color w:val="191919" w:themeColor="text1" w:themeTint="E6"/>
                                        <w:sz w:val="56"/>
                                        <w:szCs w:val="56"/>
                                      </w:rPr>
                                      <w:t>The cultural sporting world</w:t>
                                    </w:r>
                                  </w:p>
                                </w:sdtContent>
                              </w:sdt>
                              <w:sdt>
                                <w:sdtPr>
                                  <w:rPr>
                                    <w:color w:val="000000" w:themeColor="text1"/>
                                    <w:sz w:val="24"/>
                                    <w:szCs w:val="24"/>
                                  </w:rPr>
                                  <w:alias w:val="Subtitle"/>
                                  <w:tag w:val=""/>
                                  <w:id w:val="1354072561"/>
                                  <w:showingPlcHdr/>
                                  <w:dataBinding w:prefixMappings="xmlns:ns0='http://purl.org/dc/elements/1.1/' xmlns:ns1='http://schemas.openxmlformats.org/package/2006/metadata/core-properties' " w:xpath="/ns1:coreProperties[1]/ns0:subject[1]" w:storeItemID="{6C3C8BC8-F283-45AE-878A-BAB7291924A1}"/>
                                  <w:text/>
                                </w:sdtPr>
                                <w:sdtContent>
                                  <w:p w14:paraId="2D1B07BA" w14:textId="26743B6D" w:rsidR="00345296" w:rsidRDefault="00345296">
                                    <w:pPr>
                                      <w:jc w:val="right"/>
                                      <w:rPr>
                                        <w:sz w:val="24"/>
                                        <w:szCs w:val="24"/>
                                      </w:rPr>
                                    </w:pPr>
                                    <w:r>
                                      <w:rPr>
                                        <w:color w:val="000000" w:themeColor="text1"/>
                                        <w:sz w:val="24"/>
                                        <w:szCs w:val="24"/>
                                      </w:rPr>
                                      <w:t xml:space="preserve">     </w:t>
                                    </w:r>
                                  </w:p>
                                </w:sdtContent>
                              </w:sdt>
                            </w:tc>
                            <w:tc>
                              <w:tcPr>
                                <w:tcW w:w="2432" w:type="pct"/>
                                <w:vAlign w:val="center"/>
                              </w:tcPr>
                              <w:p w14:paraId="010438F3" w14:textId="67BB7C35" w:rsidR="00345296" w:rsidRDefault="00345296">
                                <w:pPr>
                                  <w:pStyle w:val="NoSpacing"/>
                                  <w:rPr>
                                    <w:caps/>
                                    <w:color w:val="ED7D31" w:themeColor="accent2"/>
                                    <w:sz w:val="26"/>
                                    <w:szCs w:val="26"/>
                                  </w:rPr>
                                </w:pPr>
                              </w:p>
                              <w:sdt>
                                <w:sdtPr>
                                  <w:rPr>
                                    <w:color w:val="000000" w:themeColor="text1"/>
                                  </w:rPr>
                                  <w:alias w:val="Abstract"/>
                                  <w:tag w:val=""/>
                                  <w:id w:val="-2036181933"/>
                                  <w:showingPlcHdr/>
                                  <w:dataBinding w:prefixMappings="xmlns:ns0='http://schemas.microsoft.com/office/2006/coverPageProps' " w:xpath="/ns0:CoverPageProperties[1]/ns0:Abstract[1]" w:storeItemID="{55AF091B-3C7A-41E3-B477-F2FDAA23CFDA}"/>
                                  <w:text/>
                                </w:sdtPr>
                                <w:sdtContent>
                                  <w:p w14:paraId="1A09759B" w14:textId="6E0C8580" w:rsidR="00345296" w:rsidRDefault="00345296">
                                    <w:pPr>
                                      <w:rPr>
                                        <w:color w:val="000000" w:themeColor="text1"/>
                                      </w:rPr>
                                    </w:pPr>
                                    <w:r>
                                      <w:rPr>
                                        <w:color w:val="000000" w:themeColor="text1"/>
                                      </w:rPr>
                                      <w:t xml:space="preserve">     </w:t>
                                    </w:r>
                                  </w:p>
                                </w:sdtContent>
                              </w:sdt>
                              <w:sdt>
                                <w:sdtPr>
                                  <w:rPr>
                                    <w:color w:val="ED7D31" w:themeColor="accent2"/>
                                    <w:sz w:val="26"/>
                                    <w:szCs w:val="26"/>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Content>
                                  <w:p w14:paraId="77F17F0B" w14:textId="261CFC35" w:rsidR="00345296" w:rsidRDefault="00345296">
                                    <w:pPr>
                                      <w:pStyle w:val="NoSpacing"/>
                                      <w:rPr>
                                        <w:color w:val="ED7D31" w:themeColor="accent2"/>
                                        <w:sz w:val="26"/>
                                        <w:szCs w:val="26"/>
                                      </w:rPr>
                                    </w:pPr>
                                    <w:r>
                                      <w:rPr>
                                        <w:color w:val="ED7D31" w:themeColor="accent2"/>
                                        <w:sz w:val="26"/>
                                        <w:szCs w:val="26"/>
                                      </w:rPr>
                                      <w:t>Ian Cockerham (2105630)</w:t>
                                    </w:r>
                                  </w:p>
                                </w:sdtContent>
                              </w:sdt>
                              <w:p w14:paraId="06A3B622" w14:textId="4AA8DC41" w:rsidR="00345296" w:rsidRDefault="00345296">
                                <w:pPr>
                                  <w:pStyle w:val="NoSpacing"/>
                                </w:pPr>
                                <w:sdt>
                                  <w:sdtPr>
                                    <w:alias w:val="Course"/>
                                    <w:tag w:val="Course"/>
                                    <w:id w:val="-710501431"/>
                                    <w:showingPlcHdr/>
                                    <w:dataBinding w:prefixMappings="xmlns:ns0='http://purl.org/dc/elements/1.1/' xmlns:ns1='http://schemas.openxmlformats.org/package/2006/metadata/core-properties' " w:xpath="/ns1:coreProperties[1]/ns1:category[1]" w:storeItemID="{6C3C8BC8-F283-45AE-878A-BAB7291924A1}"/>
                                    <w:text/>
                                  </w:sdtPr>
                                  <w:sdtContent>
                                    <w:r>
                                      <w:t xml:space="preserve">     </w:t>
                                    </w:r>
                                  </w:sdtContent>
                                </w:sdt>
                              </w:p>
                            </w:tc>
                          </w:tr>
                        </w:tbl>
                        <w:p w14:paraId="7309378C" w14:textId="77777777" w:rsidR="00345296" w:rsidRDefault="00345296"/>
                      </w:txbxContent>
                    </v:textbox>
                    <w10:wrap anchorx="page" anchory="page"/>
                  </v:shape>
                </w:pict>
              </mc:Fallback>
            </mc:AlternateContent>
          </w:r>
          <w:r w:rsidRPr="00345296">
            <w:rPr>
              <w:rFonts w:ascii="Arial" w:hAnsi="Arial" w:cs="Arial"/>
            </w:rPr>
            <w:br w:type="page"/>
          </w:r>
        </w:p>
      </w:sdtContent>
    </w:sdt>
    <w:p w14:paraId="38637494" w14:textId="3E903904" w:rsidR="00B32D3F" w:rsidRPr="00345296" w:rsidRDefault="00345296">
      <w:pPr>
        <w:rPr>
          <w:rFonts w:ascii="Arial" w:hAnsi="Arial" w:cs="Arial"/>
          <w:b/>
          <w:bCs/>
          <w:sz w:val="40"/>
          <w:szCs w:val="40"/>
        </w:rPr>
      </w:pPr>
      <w:r w:rsidRPr="00345296">
        <w:rPr>
          <w:rFonts w:ascii="Arial" w:hAnsi="Arial" w:cs="Arial"/>
          <w:b/>
          <w:bCs/>
          <w:sz w:val="40"/>
          <w:szCs w:val="40"/>
        </w:rPr>
        <w:lastRenderedPageBreak/>
        <w:t>Contents Page</w:t>
      </w:r>
    </w:p>
    <w:p w14:paraId="24813492" w14:textId="77777777" w:rsidR="00345296" w:rsidRPr="00345296" w:rsidRDefault="00345296">
      <w:pPr>
        <w:rPr>
          <w:rFonts w:ascii="Arial" w:hAnsi="Arial" w:cs="Arial"/>
        </w:rPr>
      </w:pPr>
    </w:p>
    <w:p w14:paraId="72A6444D" w14:textId="77777777" w:rsidR="00345296" w:rsidRPr="00345296" w:rsidRDefault="00345296">
      <w:pPr>
        <w:rPr>
          <w:rFonts w:ascii="Arial" w:hAnsi="Arial" w:cs="Arial"/>
        </w:rPr>
      </w:pPr>
    </w:p>
    <w:p w14:paraId="17C8FB11" w14:textId="1A2A4196" w:rsidR="00345296" w:rsidRPr="00345296" w:rsidRDefault="00345296" w:rsidP="00345296">
      <w:pPr>
        <w:tabs>
          <w:tab w:val="left" w:pos="1011"/>
          <w:tab w:val="right" w:pos="9026"/>
        </w:tabs>
        <w:spacing w:line="480" w:lineRule="auto"/>
        <w:rPr>
          <w:rFonts w:ascii="Arial" w:hAnsi="Arial" w:cs="Arial"/>
        </w:rPr>
      </w:pPr>
      <w:r w:rsidRPr="00345296">
        <w:rPr>
          <w:rFonts w:ascii="Arial" w:hAnsi="Arial" w:cs="Arial"/>
        </w:rPr>
        <w:t>1</w:t>
      </w:r>
      <w:r w:rsidRPr="00345296">
        <w:rPr>
          <w:rFonts w:ascii="Arial" w:hAnsi="Arial" w:cs="Arial"/>
        </w:rPr>
        <w:tab/>
        <w:t>Question</w:t>
      </w:r>
      <w:r w:rsidRPr="00345296">
        <w:rPr>
          <w:rFonts w:ascii="Arial" w:hAnsi="Arial" w:cs="Arial"/>
        </w:rPr>
        <w:tab/>
        <w:t>2</w:t>
      </w:r>
    </w:p>
    <w:p w14:paraId="14B7C6F0" w14:textId="706D5EAA" w:rsidR="00345296" w:rsidRPr="00345296" w:rsidRDefault="00345296" w:rsidP="00345296">
      <w:pPr>
        <w:tabs>
          <w:tab w:val="left" w:pos="1011"/>
          <w:tab w:val="right" w:pos="9026"/>
        </w:tabs>
        <w:spacing w:line="480" w:lineRule="auto"/>
        <w:rPr>
          <w:rFonts w:ascii="Arial" w:hAnsi="Arial" w:cs="Arial"/>
        </w:rPr>
      </w:pPr>
      <w:r w:rsidRPr="00345296">
        <w:rPr>
          <w:rFonts w:ascii="Arial" w:hAnsi="Arial" w:cs="Arial"/>
        </w:rPr>
        <w:t>1.1</w:t>
      </w:r>
      <w:r w:rsidRPr="00345296">
        <w:rPr>
          <w:rFonts w:ascii="Arial" w:hAnsi="Arial" w:cs="Arial"/>
        </w:rPr>
        <w:tab/>
        <w:t>Introduction</w:t>
      </w:r>
      <w:r w:rsidRPr="00345296">
        <w:rPr>
          <w:rFonts w:ascii="Arial" w:hAnsi="Arial" w:cs="Arial"/>
        </w:rPr>
        <w:tab/>
      </w:r>
      <w:r w:rsidR="0010690E">
        <w:rPr>
          <w:rFonts w:ascii="Arial" w:hAnsi="Arial" w:cs="Arial"/>
        </w:rPr>
        <w:t>2</w:t>
      </w:r>
    </w:p>
    <w:p w14:paraId="1F24EF08" w14:textId="5144761F" w:rsidR="00345296" w:rsidRPr="00345296" w:rsidRDefault="00345296" w:rsidP="00345296">
      <w:pPr>
        <w:tabs>
          <w:tab w:val="left" w:pos="1011"/>
          <w:tab w:val="right" w:pos="9026"/>
        </w:tabs>
        <w:spacing w:line="480" w:lineRule="auto"/>
        <w:rPr>
          <w:rFonts w:ascii="Arial" w:hAnsi="Arial" w:cs="Arial"/>
        </w:rPr>
      </w:pPr>
      <w:r w:rsidRPr="00345296">
        <w:rPr>
          <w:rFonts w:ascii="Arial" w:hAnsi="Arial" w:cs="Arial"/>
        </w:rPr>
        <w:t>1.2</w:t>
      </w:r>
      <w:r w:rsidRPr="00345296">
        <w:rPr>
          <w:rFonts w:ascii="Arial" w:hAnsi="Arial" w:cs="Arial"/>
        </w:rPr>
        <w:tab/>
        <w:t>Racial</w:t>
      </w:r>
      <w:r w:rsidRPr="00345296">
        <w:rPr>
          <w:rFonts w:ascii="Arial" w:hAnsi="Arial" w:cs="Arial"/>
        </w:rPr>
        <w:tab/>
      </w:r>
      <w:r w:rsidR="0010690E">
        <w:rPr>
          <w:rFonts w:ascii="Arial" w:hAnsi="Arial" w:cs="Arial"/>
        </w:rPr>
        <w:t>3</w:t>
      </w:r>
    </w:p>
    <w:p w14:paraId="371B3C65" w14:textId="74326818" w:rsidR="00345296" w:rsidRPr="00345296" w:rsidRDefault="00345296" w:rsidP="00345296">
      <w:pPr>
        <w:tabs>
          <w:tab w:val="left" w:pos="1011"/>
          <w:tab w:val="right" w:pos="9026"/>
        </w:tabs>
        <w:spacing w:line="480" w:lineRule="auto"/>
        <w:rPr>
          <w:rFonts w:ascii="Arial" w:hAnsi="Arial" w:cs="Arial"/>
        </w:rPr>
      </w:pPr>
      <w:r w:rsidRPr="00345296">
        <w:rPr>
          <w:rFonts w:ascii="Arial" w:hAnsi="Arial" w:cs="Arial"/>
        </w:rPr>
        <w:t>1.3</w:t>
      </w:r>
      <w:r w:rsidRPr="00345296">
        <w:rPr>
          <w:rFonts w:ascii="Arial" w:hAnsi="Arial" w:cs="Arial"/>
        </w:rPr>
        <w:tab/>
        <w:t xml:space="preserve">Socio-economic </w:t>
      </w:r>
      <w:r w:rsidRPr="00345296">
        <w:rPr>
          <w:rFonts w:ascii="Arial" w:hAnsi="Arial" w:cs="Arial"/>
        </w:rPr>
        <w:tab/>
      </w:r>
      <w:r w:rsidR="0010690E">
        <w:rPr>
          <w:rFonts w:ascii="Arial" w:hAnsi="Arial" w:cs="Arial"/>
        </w:rPr>
        <w:t>4</w:t>
      </w:r>
    </w:p>
    <w:p w14:paraId="1684A54E" w14:textId="1B2C8B1B" w:rsidR="00345296" w:rsidRPr="00345296" w:rsidRDefault="00345296" w:rsidP="00345296">
      <w:pPr>
        <w:tabs>
          <w:tab w:val="left" w:pos="1011"/>
          <w:tab w:val="right" w:pos="9026"/>
        </w:tabs>
        <w:spacing w:line="480" w:lineRule="auto"/>
        <w:rPr>
          <w:rFonts w:ascii="Arial" w:hAnsi="Arial" w:cs="Arial"/>
        </w:rPr>
      </w:pPr>
      <w:r w:rsidRPr="00345296">
        <w:rPr>
          <w:rFonts w:ascii="Arial" w:hAnsi="Arial" w:cs="Arial"/>
        </w:rPr>
        <w:t>1.4</w:t>
      </w:r>
      <w:r w:rsidRPr="00345296">
        <w:rPr>
          <w:rFonts w:ascii="Arial" w:hAnsi="Arial" w:cs="Arial"/>
        </w:rPr>
        <w:tab/>
        <w:t>Gender</w:t>
      </w:r>
      <w:r w:rsidRPr="00345296">
        <w:rPr>
          <w:rFonts w:ascii="Arial" w:hAnsi="Arial" w:cs="Arial"/>
        </w:rPr>
        <w:tab/>
        <w:t>6</w:t>
      </w:r>
    </w:p>
    <w:p w14:paraId="64A9D344" w14:textId="5E60B72D" w:rsidR="00345296" w:rsidRPr="00345296" w:rsidRDefault="00345296" w:rsidP="00345296">
      <w:pPr>
        <w:tabs>
          <w:tab w:val="left" w:pos="1011"/>
          <w:tab w:val="right" w:pos="9026"/>
        </w:tabs>
        <w:spacing w:line="480" w:lineRule="auto"/>
        <w:rPr>
          <w:rFonts w:ascii="Arial" w:hAnsi="Arial" w:cs="Arial"/>
        </w:rPr>
      </w:pPr>
      <w:r w:rsidRPr="00345296">
        <w:rPr>
          <w:rFonts w:ascii="Arial" w:hAnsi="Arial" w:cs="Arial"/>
        </w:rPr>
        <w:t>1.5</w:t>
      </w:r>
      <w:r w:rsidRPr="00345296">
        <w:rPr>
          <w:rFonts w:ascii="Arial" w:hAnsi="Arial" w:cs="Arial"/>
        </w:rPr>
        <w:tab/>
        <w:t>Identity</w:t>
      </w:r>
      <w:r w:rsidRPr="00345296">
        <w:rPr>
          <w:rFonts w:ascii="Arial" w:hAnsi="Arial" w:cs="Arial"/>
        </w:rPr>
        <w:tab/>
        <w:t>7</w:t>
      </w:r>
    </w:p>
    <w:p w14:paraId="01D6BA89" w14:textId="7AA37C8A" w:rsidR="00345296" w:rsidRPr="00345296" w:rsidRDefault="00345296" w:rsidP="00345296">
      <w:pPr>
        <w:tabs>
          <w:tab w:val="left" w:pos="1011"/>
          <w:tab w:val="right" w:pos="9026"/>
        </w:tabs>
        <w:spacing w:line="480" w:lineRule="auto"/>
        <w:rPr>
          <w:rFonts w:ascii="Arial" w:hAnsi="Arial" w:cs="Arial"/>
        </w:rPr>
      </w:pPr>
      <w:r w:rsidRPr="00345296">
        <w:rPr>
          <w:rFonts w:ascii="Arial" w:hAnsi="Arial" w:cs="Arial"/>
        </w:rPr>
        <w:t>1.6</w:t>
      </w:r>
      <w:r w:rsidRPr="00345296">
        <w:rPr>
          <w:rFonts w:ascii="Arial" w:hAnsi="Arial" w:cs="Arial"/>
        </w:rPr>
        <w:tab/>
        <w:t>Conclusion</w:t>
      </w:r>
      <w:r w:rsidRPr="00345296">
        <w:rPr>
          <w:rFonts w:ascii="Arial" w:hAnsi="Arial" w:cs="Arial"/>
        </w:rPr>
        <w:tab/>
      </w:r>
      <w:r w:rsidR="0010690E">
        <w:rPr>
          <w:rFonts w:ascii="Arial" w:hAnsi="Arial" w:cs="Arial"/>
        </w:rPr>
        <w:t>9</w:t>
      </w:r>
    </w:p>
    <w:p w14:paraId="54965C4C" w14:textId="4FD81C2D" w:rsidR="00345296" w:rsidRPr="00345296" w:rsidRDefault="00345296" w:rsidP="00345296">
      <w:pPr>
        <w:tabs>
          <w:tab w:val="left" w:pos="1011"/>
          <w:tab w:val="right" w:pos="9026"/>
        </w:tabs>
        <w:spacing w:line="480" w:lineRule="auto"/>
        <w:rPr>
          <w:rFonts w:ascii="Arial" w:hAnsi="Arial" w:cs="Arial"/>
        </w:rPr>
      </w:pPr>
      <w:r w:rsidRPr="00345296">
        <w:rPr>
          <w:rFonts w:ascii="Arial" w:hAnsi="Arial" w:cs="Arial"/>
        </w:rPr>
        <w:t>1.7</w:t>
      </w:r>
      <w:r w:rsidRPr="00345296">
        <w:rPr>
          <w:rFonts w:ascii="Arial" w:hAnsi="Arial" w:cs="Arial"/>
        </w:rPr>
        <w:tab/>
        <w:t>Recommendations</w:t>
      </w:r>
      <w:r w:rsidRPr="00345296">
        <w:rPr>
          <w:rFonts w:ascii="Arial" w:hAnsi="Arial" w:cs="Arial"/>
        </w:rPr>
        <w:tab/>
      </w:r>
      <w:r w:rsidR="0010690E">
        <w:rPr>
          <w:rFonts w:ascii="Arial" w:hAnsi="Arial" w:cs="Arial"/>
        </w:rPr>
        <w:t>10</w:t>
      </w:r>
    </w:p>
    <w:p w14:paraId="47502948" w14:textId="6CE822D5" w:rsidR="00345296" w:rsidRPr="00345296" w:rsidRDefault="00345296" w:rsidP="00345296">
      <w:pPr>
        <w:tabs>
          <w:tab w:val="left" w:pos="1011"/>
          <w:tab w:val="right" w:pos="9026"/>
        </w:tabs>
        <w:spacing w:line="480" w:lineRule="auto"/>
        <w:rPr>
          <w:rFonts w:ascii="Arial" w:hAnsi="Arial" w:cs="Arial"/>
        </w:rPr>
      </w:pPr>
      <w:r w:rsidRPr="00345296">
        <w:rPr>
          <w:rFonts w:ascii="Arial" w:hAnsi="Arial" w:cs="Arial"/>
        </w:rPr>
        <w:lastRenderedPageBreak/>
        <w:t>1.8</w:t>
      </w:r>
      <w:r w:rsidRPr="00345296">
        <w:rPr>
          <w:rFonts w:ascii="Arial" w:hAnsi="Arial" w:cs="Arial"/>
        </w:rPr>
        <w:tab/>
        <w:t>Bibliography</w:t>
      </w:r>
      <w:r w:rsidRPr="00345296">
        <w:rPr>
          <w:rFonts w:ascii="Arial" w:hAnsi="Arial" w:cs="Arial"/>
        </w:rPr>
        <w:tab/>
        <w:t>1</w:t>
      </w:r>
      <w:r w:rsidR="0010690E">
        <w:rPr>
          <w:rFonts w:ascii="Arial" w:hAnsi="Arial" w:cs="Arial"/>
        </w:rPr>
        <w:t>1</w:t>
      </w:r>
    </w:p>
    <w:p w14:paraId="01FA9AA8" w14:textId="77777777" w:rsidR="00345296" w:rsidRPr="00345296" w:rsidRDefault="00345296">
      <w:pPr>
        <w:rPr>
          <w:rFonts w:ascii="Arial" w:hAnsi="Arial" w:cs="Arial"/>
        </w:rPr>
      </w:pPr>
      <w:r w:rsidRPr="00345296">
        <w:rPr>
          <w:rFonts w:ascii="Arial" w:hAnsi="Arial" w:cs="Arial"/>
        </w:rPr>
        <w:br w:type="page"/>
      </w:r>
    </w:p>
    <w:p w14:paraId="0F1F2E42" w14:textId="1579A9D2" w:rsidR="00345296" w:rsidRPr="00345296" w:rsidRDefault="00345296" w:rsidP="00345296">
      <w:pPr>
        <w:tabs>
          <w:tab w:val="left" w:pos="1011"/>
          <w:tab w:val="right" w:pos="9026"/>
        </w:tabs>
        <w:rPr>
          <w:rFonts w:ascii="Arial" w:hAnsi="Arial" w:cs="Arial"/>
          <w:b/>
          <w:bCs/>
          <w:sz w:val="40"/>
          <w:szCs w:val="40"/>
        </w:rPr>
      </w:pPr>
      <w:r w:rsidRPr="00345296">
        <w:rPr>
          <w:rFonts w:ascii="Arial" w:hAnsi="Arial" w:cs="Arial"/>
          <w:b/>
          <w:bCs/>
          <w:sz w:val="40"/>
          <w:szCs w:val="40"/>
        </w:rPr>
        <w:lastRenderedPageBreak/>
        <w:t>Question:</w:t>
      </w:r>
    </w:p>
    <w:p w14:paraId="51AE1529" w14:textId="77777777" w:rsidR="00345296" w:rsidRDefault="00345296" w:rsidP="00345296">
      <w:pPr>
        <w:tabs>
          <w:tab w:val="left" w:pos="1011"/>
          <w:tab w:val="right" w:pos="9026"/>
        </w:tabs>
        <w:rPr>
          <w:rFonts w:ascii="Arial" w:hAnsi="Arial" w:cs="Arial"/>
        </w:rPr>
      </w:pPr>
    </w:p>
    <w:p w14:paraId="634329EF" w14:textId="77777777" w:rsidR="0010690E" w:rsidRDefault="0010690E" w:rsidP="00345296">
      <w:pPr>
        <w:tabs>
          <w:tab w:val="left" w:pos="1011"/>
          <w:tab w:val="right" w:pos="9026"/>
        </w:tabs>
        <w:rPr>
          <w:rFonts w:ascii="Arial" w:hAnsi="Arial" w:cs="Arial"/>
        </w:rPr>
      </w:pPr>
    </w:p>
    <w:p w14:paraId="19D1DDE1" w14:textId="77777777" w:rsidR="00345296" w:rsidRPr="00345296" w:rsidRDefault="00345296" w:rsidP="00345296">
      <w:pPr>
        <w:tabs>
          <w:tab w:val="left" w:pos="1011"/>
          <w:tab w:val="right" w:pos="9026"/>
        </w:tabs>
        <w:rPr>
          <w:rFonts w:ascii="Arial" w:hAnsi="Arial" w:cs="Arial"/>
        </w:rPr>
      </w:pPr>
    </w:p>
    <w:p w14:paraId="0BBE5325" w14:textId="1F887C66" w:rsidR="00345296" w:rsidRDefault="00345296" w:rsidP="00345296">
      <w:pPr>
        <w:tabs>
          <w:tab w:val="left" w:pos="1011"/>
          <w:tab w:val="right" w:pos="9026"/>
        </w:tabs>
        <w:rPr>
          <w:rFonts w:ascii="Arial" w:hAnsi="Arial" w:cs="Arial"/>
          <w:sz w:val="24"/>
          <w:szCs w:val="24"/>
        </w:rPr>
      </w:pPr>
      <w:r w:rsidRPr="00345296">
        <w:rPr>
          <w:rFonts w:ascii="Arial" w:hAnsi="Arial" w:cs="Arial"/>
          <w:sz w:val="24"/>
          <w:szCs w:val="24"/>
        </w:rPr>
        <w:t xml:space="preserve">To what extent does sport in the UK reflect the inequalities and prejudices that exist in society </w:t>
      </w:r>
    </w:p>
    <w:p w14:paraId="3F0D7341" w14:textId="77777777" w:rsidR="00345296" w:rsidRDefault="00345296" w:rsidP="00345296">
      <w:pPr>
        <w:tabs>
          <w:tab w:val="left" w:pos="1011"/>
          <w:tab w:val="right" w:pos="9026"/>
        </w:tabs>
        <w:rPr>
          <w:rFonts w:ascii="Arial" w:hAnsi="Arial" w:cs="Arial"/>
          <w:sz w:val="24"/>
          <w:szCs w:val="24"/>
        </w:rPr>
      </w:pPr>
    </w:p>
    <w:p w14:paraId="08D0433F" w14:textId="77777777" w:rsidR="0010690E" w:rsidRDefault="0010690E" w:rsidP="00345296">
      <w:pPr>
        <w:tabs>
          <w:tab w:val="left" w:pos="1011"/>
          <w:tab w:val="right" w:pos="9026"/>
        </w:tabs>
        <w:rPr>
          <w:rFonts w:ascii="Arial" w:hAnsi="Arial" w:cs="Arial"/>
          <w:sz w:val="24"/>
          <w:szCs w:val="24"/>
        </w:rPr>
      </w:pPr>
    </w:p>
    <w:p w14:paraId="065C1A89" w14:textId="77777777" w:rsidR="00345296" w:rsidRDefault="00345296" w:rsidP="00345296">
      <w:pPr>
        <w:tabs>
          <w:tab w:val="left" w:pos="1011"/>
          <w:tab w:val="right" w:pos="9026"/>
        </w:tabs>
        <w:rPr>
          <w:rFonts w:ascii="Arial" w:hAnsi="Arial" w:cs="Arial"/>
          <w:sz w:val="24"/>
          <w:szCs w:val="24"/>
        </w:rPr>
      </w:pPr>
    </w:p>
    <w:p w14:paraId="4961878F" w14:textId="2CBD56CC" w:rsidR="00345296" w:rsidRDefault="00345296" w:rsidP="00345296">
      <w:pPr>
        <w:tabs>
          <w:tab w:val="left" w:pos="1011"/>
          <w:tab w:val="right" w:pos="9026"/>
        </w:tabs>
        <w:rPr>
          <w:rFonts w:ascii="Arial" w:hAnsi="Arial" w:cs="Arial"/>
          <w:b/>
          <w:bCs/>
          <w:sz w:val="40"/>
          <w:szCs w:val="40"/>
        </w:rPr>
      </w:pPr>
      <w:r w:rsidRPr="00345296">
        <w:rPr>
          <w:rFonts w:ascii="Arial" w:hAnsi="Arial" w:cs="Arial"/>
          <w:b/>
          <w:bCs/>
          <w:sz w:val="40"/>
          <w:szCs w:val="40"/>
        </w:rPr>
        <w:t>Introductio</w:t>
      </w:r>
      <w:r>
        <w:rPr>
          <w:rFonts w:ascii="Arial" w:hAnsi="Arial" w:cs="Arial"/>
          <w:b/>
          <w:bCs/>
          <w:sz w:val="40"/>
          <w:szCs w:val="40"/>
        </w:rPr>
        <w:t>n:</w:t>
      </w:r>
    </w:p>
    <w:p w14:paraId="1CE64BCD" w14:textId="77777777" w:rsidR="00345296" w:rsidRPr="00345296" w:rsidRDefault="00345296" w:rsidP="00345296">
      <w:pPr>
        <w:tabs>
          <w:tab w:val="left" w:pos="1011"/>
          <w:tab w:val="right" w:pos="9026"/>
        </w:tabs>
        <w:rPr>
          <w:rFonts w:ascii="Arial" w:hAnsi="Arial" w:cs="Arial"/>
          <w:b/>
          <w:bCs/>
        </w:rPr>
      </w:pPr>
    </w:p>
    <w:p w14:paraId="22DA60A3" w14:textId="77777777" w:rsidR="00345296" w:rsidRDefault="00345296" w:rsidP="00345296">
      <w:pPr>
        <w:autoSpaceDE w:val="0"/>
        <w:autoSpaceDN w:val="0"/>
        <w:adjustRightInd w:val="0"/>
        <w:spacing w:line="360" w:lineRule="auto"/>
        <w:rPr>
          <w:rFonts w:ascii="Arial" w:hAnsi="Arial" w:cs="Arial"/>
          <w:bCs/>
          <w:iCs/>
          <w:color w:val="000000" w:themeColor="text1"/>
          <w:sz w:val="24"/>
          <w:szCs w:val="24"/>
        </w:rPr>
      </w:pPr>
      <w:r>
        <w:rPr>
          <w:rFonts w:ascii="Arial" w:hAnsi="Arial" w:cs="Arial"/>
          <w:bCs/>
          <w:iCs/>
          <w:color w:val="000000" w:themeColor="text1"/>
          <w:sz w:val="24"/>
          <w:szCs w:val="24"/>
        </w:rPr>
        <w:t xml:space="preserve">Social injustices and inequalities are a point of contention for modern society. Unlike anything previously observed, our society is moving away from discriminating practices and accepting practices more and more from previous </w:t>
      </w:r>
      <w:r>
        <w:rPr>
          <w:rFonts w:ascii="Arial" w:hAnsi="Arial" w:cs="Arial"/>
          <w:bCs/>
          <w:iCs/>
          <w:color w:val="000000" w:themeColor="text1"/>
          <w:sz w:val="24"/>
          <w:szCs w:val="24"/>
        </w:rPr>
        <w:lastRenderedPageBreak/>
        <w:t>minorities. Despite a positive shift towards inclusivity and acceptance, inequalities and prejudice are still prevalent. Inequalities based upon an individual’s race, gender, religion, and socio-economic background limit or even prohibit activities. Sport is just as political. Not only does sport reflect these social divisions, but it can also exacerbate them (</w:t>
      </w:r>
      <w:proofErr w:type="spellStart"/>
      <w:r>
        <w:rPr>
          <w:rFonts w:ascii="Arial" w:hAnsi="Arial" w:cs="Arial"/>
          <w:bCs/>
          <w:iCs/>
          <w:color w:val="000000" w:themeColor="text1"/>
          <w:sz w:val="24"/>
          <w:szCs w:val="24"/>
        </w:rPr>
        <w:t>Bairner</w:t>
      </w:r>
      <w:proofErr w:type="spellEnd"/>
      <w:r>
        <w:rPr>
          <w:rFonts w:ascii="Arial" w:hAnsi="Arial" w:cs="Arial"/>
          <w:bCs/>
          <w:iCs/>
          <w:color w:val="000000" w:themeColor="text1"/>
          <w:sz w:val="24"/>
          <w:szCs w:val="24"/>
        </w:rPr>
        <w:t>, 2001). Yet, similar to how society is changing, sport can overcome the barriers and help to promote inclusivity.</w:t>
      </w:r>
    </w:p>
    <w:p w14:paraId="2EBA0A5C" w14:textId="77777777" w:rsidR="00345296" w:rsidRDefault="00345296" w:rsidP="00345296">
      <w:pPr>
        <w:autoSpaceDE w:val="0"/>
        <w:autoSpaceDN w:val="0"/>
        <w:adjustRightInd w:val="0"/>
        <w:spacing w:line="360" w:lineRule="auto"/>
        <w:rPr>
          <w:rFonts w:ascii="Arial" w:hAnsi="Arial" w:cs="Arial"/>
          <w:bCs/>
          <w:iCs/>
          <w:color w:val="000000" w:themeColor="text1"/>
          <w:sz w:val="24"/>
          <w:szCs w:val="24"/>
        </w:rPr>
      </w:pPr>
    </w:p>
    <w:p w14:paraId="7E98259A" w14:textId="322C274A" w:rsidR="00345296" w:rsidRDefault="00345296" w:rsidP="00345296">
      <w:pPr>
        <w:tabs>
          <w:tab w:val="left" w:pos="1011"/>
          <w:tab w:val="right" w:pos="9026"/>
        </w:tabs>
        <w:spacing w:line="360" w:lineRule="auto"/>
        <w:rPr>
          <w:rFonts w:ascii="Arial" w:hAnsi="Arial" w:cs="Arial"/>
          <w:bCs/>
          <w:iCs/>
          <w:color w:val="000000" w:themeColor="text1"/>
          <w:sz w:val="24"/>
          <w:szCs w:val="24"/>
        </w:rPr>
      </w:pPr>
      <w:r>
        <w:rPr>
          <w:rFonts w:ascii="Arial" w:hAnsi="Arial" w:cs="Arial"/>
          <w:bCs/>
          <w:iCs/>
          <w:color w:val="000000" w:themeColor="text1"/>
          <w:sz w:val="24"/>
          <w:szCs w:val="24"/>
        </w:rPr>
        <w:t xml:space="preserve">To many, sport is a means of maintaining both physical and mental health (LGBT Sport England). What isn’t recognized is sport’s ability to be used as a social movement </w:t>
      </w:r>
      <w:r>
        <w:rPr>
          <w:rFonts w:ascii="Arial" w:hAnsi="Arial" w:cs="Arial"/>
          <w:bCs/>
          <w:iCs/>
          <w:color w:val="000000" w:themeColor="text1"/>
          <w:sz w:val="24"/>
          <w:szCs w:val="24"/>
        </w:rPr>
        <w:lastRenderedPageBreak/>
        <w:t>(</w:t>
      </w:r>
      <w:proofErr w:type="spellStart"/>
      <w:r>
        <w:rPr>
          <w:rFonts w:ascii="Arial" w:hAnsi="Arial" w:cs="Arial"/>
          <w:bCs/>
          <w:iCs/>
          <w:color w:val="000000" w:themeColor="text1"/>
          <w:sz w:val="24"/>
          <w:szCs w:val="24"/>
        </w:rPr>
        <w:t>Tuyckom</w:t>
      </w:r>
      <w:proofErr w:type="spellEnd"/>
      <w:r>
        <w:rPr>
          <w:rFonts w:ascii="Arial" w:hAnsi="Arial" w:cs="Arial"/>
          <w:bCs/>
          <w:iCs/>
          <w:color w:val="000000" w:themeColor="text1"/>
          <w:sz w:val="24"/>
          <w:szCs w:val="24"/>
        </w:rPr>
        <w:t xml:space="preserve"> C., </w:t>
      </w:r>
      <w:proofErr w:type="spellStart"/>
      <w:r>
        <w:rPr>
          <w:rFonts w:ascii="Arial" w:hAnsi="Arial" w:cs="Arial"/>
          <w:bCs/>
          <w:iCs/>
          <w:color w:val="000000" w:themeColor="text1"/>
          <w:sz w:val="24"/>
          <w:szCs w:val="24"/>
        </w:rPr>
        <w:t>Scheerder</w:t>
      </w:r>
      <w:proofErr w:type="spellEnd"/>
      <w:r>
        <w:rPr>
          <w:rFonts w:ascii="Arial" w:hAnsi="Arial" w:cs="Arial"/>
          <w:bCs/>
          <w:iCs/>
          <w:color w:val="000000" w:themeColor="text1"/>
          <w:sz w:val="24"/>
          <w:szCs w:val="24"/>
        </w:rPr>
        <w:t xml:space="preserve"> J., &amp; </w:t>
      </w:r>
      <w:proofErr w:type="spellStart"/>
      <w:r>
        <w:rPr>
          <w:rFonts w:ascii="Arial" w:hAnsi="Arial" w:cs="Arial"/>
          <w:bCs/>
          <w:iCs/>
          <w:color w:val="000000" w:themeColor="text1"/>
          <w:sz w:val="24"/>
          <w:szCs w:val="24"/>
        </w:rPr>
        <w:t>Bracke</w:t>
      </w:r>
      <w:proofErr w:type="spellEnd"/>
      <w:r>
        <w:rPr>
          <w:rFonts w:ascii="Arial" w:hAnsi="Arial" w:cs="Arial"/>
          <w:bCs/>
          <w:iCs/>
          <w:color w:val="000000" w:themeColor="text1"/>
          <w:sz w:val="24"/>
          <w:szCs w:val="24"/>
        </w:rPr>
        <w:t xml:space="preserve"> P., 2010). Used as a social movement, sport can be utilized as a tool or as a barrier that maintains already established inequalities. Regardless of the type of sport, individual or team-based, inequalities and prejudices are prevalent. The most common themes of inequality throughout all sport include the race of a participant, the gender of a participant, how a participant identifies, which religion a participant follows, and the amount of expendable income a participant has. In some instances, multiple themes can stack together and limit or even prohibit an individual from participating. The best course of action in order to prevent individuals from being excluded and alternatively promote partici</w:t>
      </w:r>
      <w:r>
        <w:rPr>
          <w:rFonts w:ascii="Arial" w:hAnsi="Arial" w:cs="Arial"/>
          <w:bCs/>
          <w:iCs/>
          <w:color w:val="000000" w:themeColor="text1"/>
          <w:sz w:val="24"/>
          <w:szCs w:val="24"/>
        </w:rPr>
        <w:lastRenderedPageBreak/>
        <w:t>pation from minority backgrounds would be to limit the social and physical barriers. Campaigns bringing awareness, such as This Girl Can and parkrun, have proven to be effective in the past (LGBT Sport England). Funding for more programs such as Birmingham Active is another pathway to diminishing the barriers and limiting inequality in sport (LGBT Sport England).</w:t>
      </w:r>
    </w:p>
    <w:p w14:paraId="4E0FB8DD" w14:textId="77777777" w:rsidR="00345296" w:rsidRDefault="00345296" w:rsidP="00345296">
      <w:pPr>
        <w:tabs>
          <w:tab w:val="left" w:pos="1011"/>
          <w:tab w:val="right" w:pos="9026"/>
        </w:tabs>
        <w:rPr>
          <w:rFonts w:ascii="Arial" w:hAnsi="Arial" w:cs="Arial"/>
          <w:bCs/>
          <w:iCs/>
          <w:color w:val="000000" w:themeColor="text1"/>
          <w:sz w:val="24"/>
          <w:szCs w:val="24"/>
        </w:rPr>
      </w:pPr>
    </w:p>
    <w:p w14:paraId="75FAC329" w14:textId="77777777" w:rsidR="0010690E" w:rsidRDefault="0010690E" w:rsidP="00345296">
      <w:pPr>
        <w:tabs>
          <w:tab w:val="left" w:pos="1011"/>
          <w:tab w:val="right" w:pos="9026"/>
        </w:tabs>
        <w:rPr>
          <w:rFonts w:ascii="Arial" w:hAnsi="Arial" w:cs="Arial"/>
          <w:bCs/>
          <w:iCs/>
          <w:color w:val="000000" w:themeColor="text1"/>
          <w:sz w:val="24"/>
          <w:szCs w:val="24"/>
        </w:rPr>
      </w:pPr>
    </w:p>
    <w:p w14:paraId="4E0C9558" w14:textId="77B6E415" w:rsidR="00345296" w:rsidRDefault="00345296" w:rsidP="00345296">
      <w:pPr>
        <w:tabs>
          <w:tab w:val="left" w:pos="1011"/>
          <w:tab w:val="right" w:pos="9026"/>
        </w:tabs>
        <w:rPr>
          <w:rFonts w:ascii="Arial" w:hAnsi="Arial" w:cs="Arial"/>
          <w:b/>
          <w:iCs/>
          <w:color w:val="000000" w:themeColor="text1"/>
          <w:sz w:val="40"/>
          <w:szCs w:val="40"/>
        </w:rPr>
      </w:pPr>
      <w:r w:rsidRPr="00345296">
        <w:rPr>
          <w:rFonts w:ascii="Arial" w:hAnsi="Arial" w:cs="Arial"/>
          <w:b/>
          <w:iCs/>
          <w:color w:val="000000" w:themeColor="text1"/>
          <w:sz w:val="40"/>
          <w:szCs w:val="40"/>
        </w:rPr>
        <w:t>Racial:</w:t>
      </w:r>
    </w:p>
    <w:p w14:paraId="73D77055" w14:textId="77777777" w:rsidR="00345296" w:rsidRPr="00345296" w:rsidRDefault="00345296" w:rsidP="00345296">
      <w:pPr>
        <w:tabs>
          <w:tab w:val="left" w:pos="1011"/>
          <w:tab w:val="right" w:pos="9026"/>
        </w:tabs>
        <w:rPr>
          <w:rFonts w:ascii="Arial" w:hAnsi="Arial" w:cs="Arial"/>
          <w:b/>
          <w:iCs/>
          <w:color w:val="000000" w:themeColor="text1"/>
          <w:sz w:val="24"/>
          <w:szCs w:val="24"/>
        </w:rPr>
      </w:pPr>
    </w:p>
    <w:p w14:paraId="01C7204D" w14:textId="77777777" w:rsidR="00345296" w:rsidRDefault="00345296" w:rsidP="00345296">
      <w:pPr>
        <w:autoSpaceDE w:val="0"/>
        <w:autoSpaceDN w:val="0"/>
        <w:adjustRightInd w:val="0"/>
        <w:spacing w:line="360" w:lineRule="auto"/>
        <w:rPr>
          <w:rFonts w:ascii="Arial" w:hAnsi="Arial" w:cs="Arial"/>
          <w:bCs/>
          <w:iCs/>
          <w:color w:val="000000" w:themeColor="text1"/>
          <w:sz w:val="24"/>
          <w:szCs w:val="24"/>
        </w:rPr>
      </w:pPr>
      <w:r>
        <w:rPr>
          <w:rFonts w:ascii="Arial" w:hAnsi="Arial" w:cs="Arial"/>
          <w:bCs/>
          <w:iCs/>
          <w:color w:val="000000" w:themeColor="text1"/>
          <w:sz w:val="24"/>
          <w:szCs w:val="24"/>
        </w:rPr>
        <w:t xml:space="preserve">Racial injustice has been an ongoing debate that has recently been brought to the forefront of political discussion through movements such as the Black Lives Matter </w:t>
      </w:r>
      <w:r>
        <w:rPr>
          <w:rFonts w:ascii="Arial" w:hAnsi="Arial" w:cs="Arial"/>
          <w:bCs/>
          <w:iCs/>
          <w:color w:val="000000" w:themeColor="text1"/>
          <w:sz w:val="24"/>
          <w:szCs w:val="24"/>
        </w:rPr>
        <w:lastRenderedPageBreak/>
        <w:t xml:space="preserve">protests. Such protests attempt to voice outcry about the wrongful actions and insidious mindset that permeate Western society, at all levels. In response, there has been a significant reconciliation attempt from National Governing Bodies in support of the protests across the UK. Despite rallying behind the movement, many felt that there was more to be done for genuine change to occur. </w:t>
      </w:r>
      <w:proofErr w:type="spellStart"/>
      <w:r>
        <w:rPr>
          <w:rFonts w:ascii="Arial" w:hAnsi="Arial" w:cs="Arial"/>
          <w:bCs/>
          <w:iCs/>
          <w:color w:val="000000" w:themeColor="text1"/>
          <w:sz w:val="24"/>
          <w:szCs w:val="24"/>
        </w:rPr>
        <w:t>Tuyckom</w:t>
      </w:r>
      <w:proofErr w:type="spellEnd"/>
      <w:r>
        <w:rPr>
          <w:rFonts w:ascii="Arial" w:hAnsi="Arial" w:cs="Arial"/>
          <w:bCs/>
          <w:iCs/>
          <w:color w:val="000000" w:themeColor="text1"/>
          <w:sz w:val="24"/>
          <w:szCs w:val="24"/>
        </w:rPr>
        <w:t xml:space="preserve"> C., </w:t>
      </w:r>
      <w:proofErr w:type="spellStart"/>
      <w:r>
        <w:rPr>
          <w:rFonts w:ascii="Arial" w:hAnsi="Arial" w:cs="Arial"/>
          <w:bCs/>
          <w:iCs/>
          <w:color w:val="000000" w:themeColor="text1"/>
          <w:sz w:val="24"/>
          <w:szCs w:val="24"/>
        </w:rPr>
        <w:t>Scheerder</w:t>
      </w:r>
      <w:proofErr w:type="spellEnd"/>
      <w:r>
        <w:rPr>
          <w:rFonts w:ascii="Arial" w:hAnsi="Arial" w:cs="Arial"/>
          <w:bCs/>
          <w:iCs/>
          <w:color w:val="000000" w:themeColor="text1"/>
          <w:sz w:val="24"/>
          <w:szCs w:val="24"/>
        </w:rPr>
        <w:t xml:space="preserve"> J., and </w:t>
      </w:r>
      <w:proofErr w:type="spellStart"/>
      <w:r>
        <w:rPr>
          <w:rFonts w:ascii="Arial" w:hAnsi="Arial" w:cs="Arial"/>
          <w:bCs/>
          <w:iCs/>
          <w:color w:val="000000" w:themeColor="text1"/>
          <w:sz w:val="24"/>
          <w:szCs w:val="24"/>
        </w:rPr>
        <w:t>Bracke</w:t>
      </w:r>
      <w:proofErr w:type="spellEnd"/>
      <w:r>
        <w:rPr>
          <w:rFonts w:ascii="Arial" w:hAnsi="Arial" w:cs="Arial"/>
          <w:bCs/>
          <w:iCs/>
          <w:color w:val="000000" w:themeColor="text1"/>
          <w:sz w:val="24"/>
          <w:szCs w:val="24"/>
        </w:rPr>
        <w:t xml:space="preserve"> P. (2016) would agree that more can be done as they believe “inequalities in sports… without accompanying changes at the cultural, political, and societal level” won’t overcome the current status quo. Throughout society, there are many that would be content with the status quo remaining the </w:t>
      </w:r>
      <w:r>
        <w:rPr>
          <w:rFonts w:ascii="Arial" w:hAnsi="Arial" w:cs="Arial"/>
          <w:bCs/>
          <w:iCs/>
          <w:color w:val="000000" w:themeColor="text1"/>
          <w:sz w:val="24"/>
          <w:szCs w:val="24"/>
        </w:rPr>
        <w:lastRenderedPageBreak/>
        <w:t xml:space="preserve">same. Fletcher J. and </w:t>
      </w:r>
      <w:proofErr w:type="spellStart"/>
      <w:r>
        <w:rPr>
          <w:rFonts w:ascii="Arial" w:hAnsi="Arial" w:cs="Arial"/>
          <w:bCs/>
          <w:iCs/>
          <w:color w:val="000000" w:themeColor="text1"/>
          <w:sz w:val="24"/>
          <w:szCs w:val="24"/>
        </w:rPr>
        <w:t>Hylton</w:t>
      </w:r>
      <w:proofErr w:type="spellEnd"/>
      <w:r>
        <w:rPr>
          <w:rFonts w:ascii="Arial" w:hAnsi="Arial" w:cs="Arial"/>
          <w:bCs/>
          <w:iCs/>
          <w:color w:val="000000" w:themeColor="text1"/>
          <w:sz w:val="24"/>
          <w:szCs w:val="24"/>
        </w:rPr>
        <w:t xml:space="preserve"> K. (2016) have observed this event, and claim that the underlying reason is due to the hegemonic whiteness culture that prevails not only throughout society but other facets of it as well.</w:t>
      </w:r>
    </w:p>
    <w:p w14:paraId="4F2EDFFF" w14:textId="77777777" w:rsidR="00345296" w:rsidRDefault="00345296" w:rsidP="00345296">
      <w:pPr>
        <w:autoSpaceDE w:val="0"/>
        <w:autoSpaceDN w:val="0"/>
        <w:adjustRightInd w:val="0"/>
        <w:spacing w:line="360" w:lineRule="auto"/>
        <w:rPr>
          <w:rFonts w:ascii="Arial" w:hAnsi="Arial" w:cs="Arial"/>
          <w:bCs/>
          <w:iCs/>
          <w:color w:val="000000" w:themeColor="text1"/>
          <w:sz w:val="24"/>
          <w:szCs w:val="24"/>
        </w:rPr>
      </w:pPr>
    </w:p>
    <w:p w14:paraId="5454120E" w14:textId="77777777" w:rsidR="00345296" w:rsidRDefault="00345296" w:rsidP="00345296">
      <w:pPr>
        <w:autoSpaceDE w:val="0"/>
        <w:autoSpaceDN w:val="0"/>
        <w:adjustRightInd w:val="0"/>
        <w:spacing w:line="360" w:lineRule="auto"/>
        <w:rPr>
          <w:rFonts w:ascii="Arial" w:hAnsi="Arial" w:cs="Arial"/>
          <w:bCs/>
          <w:iCs/>
          <w:color w:val="000000" w:themeColor="text1"/>
          <w:sz w:val="24"/>
          <w:szCs w:val="24"/>
        </w:rPr>
      </w:pPr>
      <w:r>
        <w:rPr>
          <w:rFonts w:ascii="Arial" w:hAnsi="Arial" w:cs="Arial"/>
          <w:bCs/>
          <w:iCs/>
          <w:color w:val="000000" w:themeColor="text1"/>
          <w:sz w:val="24"/>
          <w:szCs w:val="24"/>
        </w:rPr>
        <w:t xml:space="preserve">Like a mirror of society, sport is categorically dominated by white idolism (Fletcher J. and </w:t>
      </w:r>
      <w:proofErr w:type="spellStart"/>
      <w:r>
        <w:rPr>
          <w:rFonts w:ascii="Arial" w:hAnsi="Arial" w:cs="Arial"/>
          <w:bCs/>
          <w:iCs/>
          <w:color w:val="000000" w:themeColor="text1"/>
          <w:sz w:val="24"/>
          <w:szCs w:val="24"/>
        </w:rPr>
        <w:t>Hylton</w:t>
      </w:r>
      <w:proofErr w:type="spellEnd"/>
      <w:r>
        <w:rPr>
          <w:rFonts w:ascii="Arial" w:hAnsi="Arial" w:cs="Arial"/>
          <w:bCs/>
          <w:iCs/>
          <w:color w:val="000000" w:themeColor="text1"/>
          <w:sz w:val="24"/>
          <w:szCs w:val="24"/>
        </w:rPr>
        <w:t xml:space="preserve"> K., 2016). Within the sporting world, there is a hegemonic white culture that has infected all levels of sport, from spectators and volunteers to corporate managers and National Governing Bodies, also known as NGBS (Fletcher J. and </w:t>
      </w:r>
      <w:proofErr w:type="spellStart"/>
      <w:r>
        <w:rPr>
          <w:rFonts w:ascii="Arial" w:hAnsi="Arial" w:cs="Arial"/>
          <w:bCs/>
          <w:iCs/>
          <w:color w:val="000000" w:themeColor="text1"/>
          <w:sz w:val="24"/>
          <w:szCs w:val="24"/>
        </w:rPr>
        <w:t>Hylton</w:t>
      </w:r>
      <w:proofErr w:type="spellEnd"/>
      <w:r>
        <w:rPr>
          <w:rFonts w:ascii="Arial" w:hAnsi="Arial" w:cs="Arial"/>
          <w:bCs/>
          <w:iCs/>
          <w:color w:val="000000" w:themeColor="text1"/>
          <w:sz w:val="24"/>
          <w:szCs w:val="24"/>
        </w:rPr>
        <w:t xml:space="preserve"> K., 2016). Under such pretext, it is difficult, if not impossible, to significantly alter the predisposed system. Those </w:t>
      </w:r>
      <w:r>
        <w:rPr>
          <w:rFonts w:ascii="Arial" w:hAnsi="Arial" w:cs="Arial"/>
          <w:bCs/>
          <w:iCs/>
          <w:color w:val="000000" w:themeColor="text1"/>
          <w:sz w:val="24"/>
          <w:szCs w:val="24"/>
        </w:rPr>
        <w:lastRenderedPageBreak/>
        <w:t xml:space="preserve">who have attempted to change the system are unable to challenge it without backing from the system itself (Bell, 1992). For example, should an athlete from a minority come forward and voice a complaint about the result of his or her match to be contested by a representative of the white hierarchy, there is an immediate power shift from the accuser to the dominant white representative purely based on standing. Bell (1992) continues on with four other “rules of racial standing” that give insight into how deeply race is implemented into everyday life. Once </w:t>
      </w:r>
      <w:proofErr w:type="spellStart"/>
      <w:r>
        <w:rPr>
          <w:rFonts w:ascii="Arial" w:hAnsi="Arial" w:cs="Arial"/>
          <w:bCs/>
          <w:iCs/>
          <w:color w:val="000000" w:themeColor="text1"/>
          <w:sz w:val="24"/>
          <w:szCs w:val="24"/>
        </w:rPr>
        <w:t>analyzed</w:t>
      </w:r>
      <w:proofErr w:type="spellEnd"/>
      <w:r>
        <w:rPr>
          <w:rFonts w:ascii="Arial" w:hAnsi="Arial" w:cs="Arial"/>
          <w:bCs/>
          <w:iCs/>
          <w:color w:val="000000" w:themeColor="text1"/>
          <w:sz w:val="24"/>
          <w:szCs w:val="24"/>
        </w:rPr>
        <w:t xml:space="preserve"> and applied to social settings the 5 rules of racism allow individuals an almost prophetic ability that </w:t>
      </w:r>
      <w:r>
        <w:rPr>
          <w:rFonts w:ascii="Arial" w:hAnsi="Arial" w:cs="Arial"/>
          <w:bCs/>
          <w:iCs/>
          <w:color w:val="000000" w:themeColor="text1"/>
          <w:sz w:val="24"/>
          <w:szCs w:val="24"/>
        </w:rPr>
        <w:lastRenderedPageBreak/>
        <w:t>gives insight into racially charged situations with only the downside being unable to affect the outcome (Bell, 1992).</w:t>
      </w:r>
    </w:p>
    <w:p w14:paraId="38457A74" w14:textId="77777777" w:rsidR="00345296" w:rsidRDefault="00345296" w:rsidP="00345296">
      <w:pPr>
        <w:autoSpaceDE w:val="0"/>
        <w:autoSpaceDN w:val="0"/>
        <w:adjustRightInd w:val="0"/>
        <w:spacing w:line="360" w:lineRule="auto"/>
        <w:rPr>
          <w:rFonts w:ascii="Arial" w:hAnsi="Arial" w:cs="Arial"/>
          <w:bCs/>
          <w:iCs/>
          <w:color w:val="000000" w:themeColor="text1"/>
          <w:sz w:val="24"/>
          <w:szCs w:val="24"/>
        </w:rPr>
      </w:pPr>
    </w:p>
    <w:p w14:paraId="0E6BB247" w14:textId="5C778609" w:rsidR="00345296" w:rsidRDefault="00345296" w:rsidP="00345296">
      <w:pPr>
        <w:tabs>
          <w:tab w:val="left" w:pos="1011"/>
          <w:tab w:val="right" w:pos="9026"/>
        </w:tabs>
        <w:spacing w:line="360" w:lineRule="auto"/>
        <w:rPr>
          <w:rFonts w:ascii="Arial" w:hAnsi="Arial" w:cs="Arial"/>
          <w:bCs/>
          <w:iCs/>
          <w:color w:val="000000" w:themeColor="text1"/>
          <w:sz w:val="24"/>
          <w:szCs w:val="24"/>
        </w:rPr>
      </w:pPr>
      <w:r>
        <w:rPr>
          <w:rFonts w:ascii="Arial" w:hAnsi="Arial" w:cs="Arial"/>
          <w:bCs/>
          <w:iCs/>
          <w:color w:val="000000" w:themeColor="text1"/>
          <w:sz w:val="24"/>
          <w:szCs w:val="24"/>
        </w:rPr>
        <w:t xml:space="preserve">While in more recent times than what Bell (1992) and Fletcher J. and </w:t>
      </w:r>
      <w:proofErr w:type="spellStart"/>
      <w:r>
        <w:rPr>
          <w:rFonts w:ascii="Arial" w:hAnsi="Arial" w:cs="Arial"/>
          <w:bCs/>
          <w:iCs/>
          <w:color w:val="000000" w:themeColor="text1"/>
          <w:sz w:val="24"/>
          <w:szCs w:val="24"/>
        </w:rPr>
        <w:t>Hylton</w:t>
      </w:r>
      <w:proofErr w:type="spellEnd"/>
      <w:r>
        <w:rPr>
          <w:rFonts w:ascii="Arial" w:hAnsi="Arial" w:cs="Arial"/>
          <w:bCs/>
          <w:iCs/>
          <w:color w:val="000000" w:themeColor="text1"/>
          <w:sz w:val="24"/>
          <w:szCs w:val="24"/>
        </w:rPr>
        <w:t xml:space="preserve"> K. (2016) reference, there have been some breakthroughs. NGBs throughout the UK have reworked, rebranded, and reaffirmed their commitment to inclusivity. This has been reaffirmed with campaigns such as the “Take a Knee” initiative aiming to bring awareness, as well as reinvigoration of coaching practices to better recognize and prevent prejudice in the UK (The FA, 2020). Educating and bringing awareness to individuals and organizations in the position of authority </w:t>
      </w:r>
      <w:r>
        <w:rPr>
          <w:rFonts w:ascii="Arial" w:hAnsi="Arial" w:cs="Arial"/>
          <w:bCs/>
          <w:iCs/>
          <w:color w:val="000000" w:themeColor="text1"/>
          <w:sz w:val="24"/>
          <w:szCs w:val="24"/>
        </w:rPr>
        <w:lastRenderedPageBreak/>
        <w:t xml:space="preserve">of a given sport can help to alleviate tensions when conflict arises or even prevent conflict in the first place. To that end sport itself can be used to fight against injustice, however, social justice postulates must be forced into action for any amount of substantial change to take place (Fletcher J. and </w:t>
      </w:r>
      <w:proofErr w:type="spellStart"/>
      <w:r>
        <w:rPr>
          <w:rFonts w:ascii="Arial" w:hAnsi="Arial" w:cs="Arial"/>
          <w:bCs/>
          <w:iCs/>
          <w:color w:val="000000" w:themeColor="text1"/>
          <w:sz w:val="24"/>
          <w:szCs w:val="24"/>
        </w:rPr>
        <w:t>Hylton</w:t>
      </w:r>
      <w:proofErr w:type="spellEnd"/>
      <w:r>
        <w:rPr>
          <w:rFonts w:ascii="Arial" w:hAnsi="Arial" w:cs="Arial"/>
          <w:bCs/>
          <w:iCs/>
          <w:color w:val="000000" w:themeColor="text1"/>
          <w:sz w:val="24"/>
          <w:szCs w:val="24"/>
        </w:rPr>
        <w:t xml:space="preserve"> K., 2016).</w:t>
      </w:r>
    </w:p>
    <w:p w14:paraId="3DE53DDD" w14:textId="77777777" w:rsidR="00345296" w:rsidRDefault="00345296" w:rsidP="00345296">
      <w:pPr>
        <w:tabs>
          <w:tab w:val="left" w:pos="1011"/>
          <w:tab w:val="right" w:pos="9026"/>
        </w:tabs>
        <w:spacing w:line="360" w:lineRule="auto"/>
        <w:rPr>
          <w:rFonts w:ascii="Arial" w:hAnsi="Arial" w:cs="Arial"/>
          <w:bCs/>
          <w:iCs/>
          <w:color w:val="000000" w:themeColor="text1"/>
          <w:sz w:val="24"/>
          <w:szCs w:val="24"/>
        </w:rPr>
      </w:pPr>
    </w:p>
    <w:p w14:paraId="6BAE82FF" w14:textId="77777777" w:rsidR="0010690E" w:rsidRDefault="0010690E" w:rsidP="00345296">
      <w:pPr>
        <w:tabs>
          <w:tab w:val="left" w:pos="1011"/>
          <w:tab w:val="right" w:pos="9026"/>
        </w:tabs>
        <w:spacing w:line="360" w:lineRule="auto"/>
        <w:rPr>
          <w:rFonts w:ascii="Arial" w:hAnsi="Arial" w:cs="Arial"/>
          <w:bCs/>
          <w:iCs/>
          <w:color w:val="000000" w:themeColor="text1"/>
          <w:sz w:val="24"/>
          <w:szCs w:val="24"/>
        </w:rPr>
      </w:pPr>
    </w:p>
    <w:p w14:paraId="24647F49" w14:textId="13C62283" w:rsidR="00345296" w:rsidRDefault="00345296" w:rsidP="00345296">
      <w:pPr>
        <w:tabs>
          <w:tab w:val="left" w:pos="1011"/>
          <w:tab w:val="right" w:pos="9026"/>
        </w:tabs>
        <w:spacing w:line="360" w:lineRule="auto"/>
        <w:rPr>
          <w:rFonts w:ascii="Arial" w:hAnsi="Arial" w:cs="Arial"/>
          <w:b/>
          <w:iCs/>
          <w:color w:val="000000" w:themeColor="text1"/>
          <w:sz w:val="40"/>
          <w:szCs w:val="40"/>
        </w:rPr>
      </w:pPr>
      <w:r w:rsidRPr="00345296">
        <w:rPr>
          <w:rFonts w:ascii="Arial" w:hAnsi="Arial" w:cs="Arial"/>
          <w:b/>
          <w:iCs/>
          <w:color w:val="000000" w:themeColor="text1"/>
          <w:sz w:val="40"/>
          <w:szCs w:val="40"/>
        </w:rPr>
        <w:t>Socio-economic:</w:t>
      </w:r>
    </w:p>
    <w:p w14:paraId="6D6798BC" w14:textId="77777777" w:rsidR="00345296" w:rsidRDefault="00345296" w:rsidP="00345296">
      <w:pPr>
        <w:tabs>
          <w:tab w:val="left" w:pos="1011"/>
          <w:tab w:val="right" w:pos="9026"/>
        </w:tabs>
        <w:spacing w:line="360" w:lineRule="auto"/>
        <w:rPr>
          <w:rFonts w:ascii="Arial" w:hAnsi="Arial" w:cs="Arial"/>
          <w:b/>
          <w:iCs/>
          <w:color w:val="000000" w:themeColor="text1"/>
          <w:sz w:val="24"/>
          <w:szCs w:val="24"/>
        </w:rPr>
      </w:pPr>
    </w:p>
    <w:p w14:paraId="5ADB7472" w14:textId="77777777" w:rsidR="00345296" w:rsidRDefault="00345296" w:rsidP="00345296">
      <w:pPr>
        <w:autoSpaceDE w:val="0"/>
        <w:autoSpaceDN w:val="0"/>
        <w:adjustRightInd w:val="0"/>
        <w:spacing w:line="360" w:lineRule="auto"/>
        <w:rPr>
          <w:rFonts w:ascii="Arial" w:hAnsi="Arial" w:cs="Arial"/>
          <w:bCs/>
          <w:iCs/>
          <w:color w:val="000000" w:themeColor="text1"/>
          <w:sz w:val="24"/>
          <w:szCs w:val="24"/>
        </w:rPr>
      </w:pPr>
      <w:r>
        <w:rPr>
          <w:rFonts w:ascii="Arial" w:hAnsi="Arial" w:cs="Arial"/>
          <w:bCs/>
          <w:iCs/>
          <w:color w:val="000000" w:themeColor="text1"/>
          <w:sz w:val="24"/>
          <w:szCs w:val="24"/>
        </w:rPr>
        <w:t>The most prominent barrier, due to its ability to affect the livelihood of all potential participants in sport, is socio-economic standing. Traditionally, a higher level of edu</w:t>
      </w:r>
      <w:r>
        <w:rPr>
          <w:rFonts w:ascii="Arial" w:hAnsi="Arial" w:cs="Arial"/>
          <w:bCs/>
          <w:iCs/>
          <w:color w:val="000000" w:themeColor="text1"/>
          <w:sz w:val="24"/>
          <w:szCs w:val="24"/>
        </w:rPr>
        <w:lastRenderedPageBreak/>
        <w:t xml:space="preserve">cation is attributed to greater financial success. All sports have entry costs and various other financial barriers , including registration, uniforms, equipment, and even costs for travel (Owen K. B. </w:t>
      </w:r>
      <w:r>
        <w:rPr>
          <w:rFonts w:ascii="Arial" w:hAnsi="Arial" w:cs="Arial"/>
          <w:bCs/>
          <w:i/>
          <w:color w:val="000000" w:themeColor="text1"/>
          <w:sz w:val="24"/>
          <w:szCs w:val="24"/>
        </w:rPr>
        <w:t>et al</w:t>
      </w:r>
      <w:r>
        <w:rPr>
          <w:rFonts w:ascii="Arial" w:hAnsi="Arial" w:cs="Arial"/>
          <w:bCs/>
          <w:iCs/>
          <w:color w:val="000000" w:themeColor="text1"/>
          <w:sz w:val="24"/>
          <w:szCs w:val="24"/>
        </w:rPr>
        <w:t xml:space="preserve">., 2022). Immediately, the difference in socioeconomic standing has a direct impact on the types of sports that can be sampled. Interestingly, both Owen K. B. </w:t>
      </w:r>
      <w:r>
        <w:rPr>
          <w:rFonts w:ascii="Arial" w:hAnsi="Arial" w:cs="Arial"/>
          <w:bCs/>
          <w:i/>
          <w:color w:val="000000" w:themeColor="text1"/>
          <w:sz w:val="24"/>
          <w:szCs w:val="24"/>
        </w:rPr>
        <w:t>et al</w:t>
      </w:r>
      <w:r>
        <w:rPr>
          <w:rFonts w:ascii="Arial" w:hAnsi="Arial" w:cs="Arial"/>
          <w:bCs/>
          <w:iCs/>
          <w:color w:val="000000" w:themeColor="text1"/>
          <w:sz w:val="24"/>
          <w:szCs w:val="24"/>
        </w:rPr>
        <w:t xml:space="preserve">. (2022) and </w:t>
      </w:r>
      <w:proofErr w:type="spellStart"/>
      <w:r>
        <w:rPr>
          <w:rFonts w:ascii="Arial" w:hAnsi="Arial" w:cs="Arial"/>
          <w:bCs/>
          <w:iCs/>
          <w:color w:val="000000" w:themeColor="text1"/>
          <w:sz w:val="24"/>
          <w:szCs w:val="24"/>
        </w:rPr>
        <w:t>Ombrellaro</w:t>
      </w:r>
      <w:proofErr w:type="spellEnd"/>
      <w:r>
        <w:rPr>
          <w:rFonts w:ascii="Arial" w:hAnsi="Arial" w:cs="Arial"/>
          <w:bCs/>
          <w:iCs/>
          <w:color w:val="000000" w:themeColor="text1"/>
          <w:sz w:val="24"/>
          <w:szCs w:val="24"/>
        </w:rPr>
        <w:t xml:space="preserve"> K. J. </w:t>
      </w:r>
      <w:r>
        <w:rPr>
          <w:rFonts w:ascii="Arial" w:hAnsi="Arial" w:cs="Arial"/>
          <w:bCs/>
          <w:i/>
          <w:color w:val="000000" w:themeColor="text1"/>
          <w:sz w:val="24"/>
          <w:szCs w:val="24"/>
        </w:rPr>
        <w:t xml:space="preserve">et </w:t>
      </w:r>
      <w:proofErr w:type="spellStart"/>
      <w:r>
        <w:rPr>
          <w:rFonts w:ascii="Arial" w:hAnsi="Arial" w:cs="Arial"/>
          <w:bCs/>
          <w:i/>
          <w:color w:val="000000" w:themeColor="text1"/>
          <w:sz w:val="24"/>
          <w:szCs w:val="24"/>
        </w:rPr>
        <w:t>aI</w:t>
      </w:r>
      <w:proofErr w:type="spellEnd"/>
      <w:r>
        <w:rPr>
          <w:rFonts w:ascii="Arial" w:hAnsi="Arial" w:cs="Arial"/>
          <w:bCs/>
          <w:iCs/>
          <w:color w:val="000000" w:themeColor="text1"/>
          <w:sz w:val="24"/>
          <w:szCs w:val="24"/>
        </w:rPr>
        <w:t xml:space="preserve">, (2018) have found that once initial entry costs are overcome there is little no support that socioeconomic standing plays any part in the continuation of the athlete participating. Concurrently, achieving a higher level of education is linked to greater participation in sports and physical activity and thus is linked further to better mental </w:t>
      </w:r>
      <w:r>
        <w:rPr>
          <w:rFonts w:ascii="Arial" w:hAnsi="Arial" w:cs="Arial"/>
          <w:bCs/>
          <w:iCs/>
          <w:color w:val="000000" w:themeColor="text1"/>
          <w:sz w:val="24"/>
          <w:szCs w:val="24"/>
        </w:rPr>
        <w:lastRenderedPageBreak/>
        <w:t xml:space="preserve">and physical health (Owen K. B. </w:t>
      </w:r>
      <w:r>
        <w:rPr>
          <w:rFonts w:ascii="Arial" w:hAnsi="Arial" w:cs="Arial"/>
          <w:bCs/>
          <w:i/>
          <w:color w:val="000000" w:themeColor="text1"/>
          <w:sz w:val="24"/>
          <w:szCs w:val="24"/>
        </w:rPr>
        <w:t xml:space="preserve">et </w:t>
      </w:r>
      <w:proofErr w:type="spellStart"/>
      <w:r>
        <w:rPr>
          <w:rFonts w:ascii="Arial" w:hAnsi="Arial" w:cs="Arial"/>
          <w:bCs/>
          <w:i/>
          <w:color w:val="000000" w:themeColor="text1"/>
          <w:sz w:val="24"/>
          <w:szCs w:val="24"/>
        </w:rPr>
        <w:t>alI</w:t>
      </w:r>
      <w:proofErr w:type="spellEnd"/>
      <w:r>
        <w:rPr>
          <w:rFonts w:ascii="Arial" w:hAnsi="Arial" w:cs="Arial"/>
          <w:bCs/>
          <w:iCs/>
          <w:color w:val="000000" w:themeColor="text1"/>
          <w:sz w:val="24"/>
          <w:szCs w:val="24"/>
        </w:rPr>
        <w:t xml:space="preserve">., 2022). Further data shows a disparity between niche sports and mainstream sports which follows the findings above as niche sports would require a higher upfront cost to participate than sports that are more commonly engaged (Owen K. B. </w:t>
      </w:r>
      <w:r>
        <w:rPr>
          <w:rFonts w:ascii="Arial" w:hAnsi="Arial" w:cs="Arial"/>
          <w:bCs/>
          <w:i/>
          <w:color w:val="000000" w:themeColor="text1"/>
          <w:sz w:val="24"/>
          <w:szCs w:val="24"/>
        </w:rPr>
        <w:t>et al</w:t>
      </w:r>
      <w:r>
        <w:rPr>
          <w:rFonts w:ascii="Arial" w:hAnsi="Arial" w:cs="Arial"/>
          <w:bCs/>
          <w:iCs/>
          <w:color w:val="000000" w:themeColor="text1"/>
          <w:sz w:val="24"/>
          <w:szCs w:val="24"/>
        </w:rPr>
        <w:t xml:space="preserve">., 2022). While Owen K. B. </w:t>
      </w:r>
      <w:r>
        <w:rPr>
          <w:rFonts w:ascii="Arial" w:hAnsi="Arial" w:cs="Arial"/>
          <w:bCs/>
          <w:i/>
          <w:color w:val="000000" w:themeColor="text1"/>
          <w:sz w:val="24"/>
          <w:szCs w:val="24"/>
        </w:rPr>
        <w:t>et al</w:t>
      </w:r>
      <w:r>
        <w:rPr>
          <w:rFonts w:ascii="Arial" w:hAnsi="Arial" w:cs="Arial"/>
          <w:bCs/>
          <w:iCs/>
          <w:color w:val="000000" w:themeColor="text1"/>
          <w:sz w:val="24"/>
          <w:szCs w:val="24"/>
        </w:rPr>
        <w:t xml:space="preserve">. (2022) and </w:t>
      </w:r>
      <w:proofErr w:type="spellStart"/>
      <w:r>
        <w:rPr>
          <w:rFonts w:ascii="Arial" w:hAnsi="Arial" w:cs="Arial"/>
          <w:bCs/>
          <w:iCs/>
          <w:color w:val="000000" w:themeColor="text1"/>
          <w:sz w:val="24"/>
          <w:szCs w:val="24"/>
        </w:rPr>
        <w:t>Ombrellaro</w:t>
      </w:r>
      <w:proofErr w:type="spellEnd"/>
      <w:r>
        <w:rPr>
          <w:rFonts w:ascii="Arial" w:hAnsi="Arial" w:cs="Arial"/>
          <w:bCs/>
          <w:iCs/>
          <w:color w:val="000000" w:themeColor="text1"/>
          <w:sz w:val="24"/>
          <w:szCs w:val="24"/>
        </w:rPr>
        <w:t xml:space="preserve"> K. J. </w:t>
      </w:r>
      <w:r>
        <w:rPr>
          <w:rFonts w:ascii="Arial" w:hAnsi="Arial" w:cs="Arial"/>
          <w:bCs/>
          <w:i/>
          <w:color w:val="000000" w:themeColor="text1"/>
          <w:sz w:val="24"/>
          <w:szCs w:val="24"/>
        </w:rPr>
        <w:t xml:space="preserve">et </w:t>
      </w:r>
      <w:proofErr w:type="spellStart"/>
      <w:r>
        <w:rPr>
          <w:rFonts w:ascii="Arial" w:hAnsi="Arial" w:cs="Arial"/>
          <w:bCs/>
          <w:i/>
          <w:color w:val="000000" w:themeColor="text1"/>
          <w:sz w:val="24"/>
          <w:szCs w:val="24"/>
        </w:rPr>
        <w:t>aI</w:t>
      </w:r>
      <w:proofErr w:type="spellEnd"/>
      <w:r>
        <w:rPr>
          <w:rFonts w:ascii="Arial" w:hAnsi="Arial" w:cs="Arial"/>
          <w:bCs/>
          <w:iCs/>
          <w:color w:val="000000" w:themeColor="text1"/>
          <w:sz w:val="24"/>
          <w:szCs w:val="24"/>
        </w:rPr>
        <w:t xml:space="preserve">, (2018) argue there is a distinct difference between sport and physical activity, there is limited evidence to suggest socioeconomic standing impacts physical activity levels. Sport England (2017) found in its survey that of the lower </w:t>
      </w:r>
      <w:proofErr w:type="spellStart"/>
      <w:r>
        <w:rPr>
          <w:rFonts w:ascii="Arial" w:hAnsi="Arial" w:cs="Arial"/>
          <w:bCs/>
          <w:iCs/>
          <w:color w:val="000000" w:themeColor="text1"/>
          <w:sz w:val="24"/>
          <w:szCs w:val="24"/>
        </w:rPr>
        <w:t>scoio</w:t>
      </w:r>
      <w:proofErr w:type="spellEnd"/>
      <w:r>
        <w:rPr>
          <w:rFonts w:ascii="Arial" w:hAnsi="Arial" w:cs="Arial"/>
          <w:bCs/>
          <w:iCs/>
          <w:color w:val="000000" w:themeColor="text1"/>
          <w:sz w:val="24"/>
          <w:szCs w:val="24"/>
        </w:rPr>
        <w:t xml:space="preserve">-economic grouping (LSEGs)  54 percent were least likely to be active and 33 percent are most likely to be inactive. This leaves </w:t>
      </w:r>
      <w:r>
        <w:rPr>
          <w:rFonts w:ascii="Arial" w:hAnsi="Arial" w:cs="Arial"/>
          <w:bCs/>
          <w:iCs/>
          <w:color w:val="000000" w:themeColor="text1"/>
          <w:sz w:val="24"/>
          <w:szCs w:val="24"/>
        </w:rPr>
        <w:lastRenderedPageBreak/>
        <w:t>a disproportionate amount of the population unable to maintain healthy levels of mental and physical health without external stimulus which would further exacerbate their already dire situation.</w:t>
      </w:r>
    </w:p>
    <w:p w14:paraId="300F2EFA" w14:textId="77777777" w:rsidR="00345296" w:rsidRDefault="00345296" w:rsidP="00345296">
      <w:pPr>
        <w:autoSpaceDE w:val="0"/>
        <w:autoSpaceDN w:val="0"/>
        <w:adjustRightInd w:val="0"/>
        <w:spacing w:line="360" w:lineRule="auto"/>
        <w:rPr>
          <w:rFonts w:ascii="Arial" w:hAnsi="Arial" w:cs="Arial"/>
          <w:bCs/>
          <w:iCs/>
          <w:color w:val="000000" w:themeColor="text1"/>
          <w:sz w:val="24"/>
          <w:szCs w:val="24"/>
        </w:rPr>
      </w:pPr>
    </w:p>
    <w:p w14:paraId="518A066F" w14:textId="77777777" w:rsidR="00345296" w:rsidRPr="00C04BDB" w:rsidRDefault="00345296" w:rsidP="00345296">
      <w:pPr>
        <w:autoSpaceDE w:val="0"/>
        <w:autoSpaceDN w:val="0"/>
        <w:adjustRightInd w:val="0"/>
        <w:spacing w:line="360" w:lineRule="auto"/>
        <w:rPr>
          <w:rFonts w:ascii="Arial" w:hAnsi="Arial" w:cs="Arial"/>
          <w:bCs/>
          <w:iCs/>
          <w:color w:val="000000" w:themeColor="text1"/>
          <w:sz w:val="24"/>
          <w:szCs w:val="24"/>
        </w:rPr>
      </w:pPr>
      <w:r>
        <w:rPr>
          <w:rFonts w:ascii="Arial" w:hAnsi="Arial" w:cs="Arial"/>
          <w:bCs/>
          <w:iCs/>
          <w:color w:val="000000" w:themeColor="text1"/>
          <w:sz w:val="24"/>
          <w:szCs w:val="24"/>
        </w:rPr>
        <w:t xml:space="preserve">Sport England (2017) attribute a number of secondary barriers caused by being in the LSEG, most of which are attributed to quality of life. Barriers caused by lack of income include the upfront cost, similar to Owen K. B. </w:t>
      </w:r>
      <w:r>
        <w:rPr>
          <w:rFonts w:ascii="Arial" w:hAnsi="Arial" w:cs="Arial"/>
          <w:bCs/>
          <w:i/>
          <w:color w:val="000000" w:themeColor="text1"/>
          <w:sz w:val="24"/>
          <w:szCs w:val="24"/>
        </w:rPr>
        <w:t>et al</w:t>
      </w:r>
      <w:r>
        <w:rPr>
          <w:rFonts w:ascii="Arial" w:hAnsi="Arial" w:cs="Arial"/>
          <w:bCs/>
          <w:iCs/>
          <w:color w:val="000000" w:themeColor="text1"/>
          <w:sz w:val="24"/>
          <w:szCs w:val="24"/>
        </w:rPr>
        <w:t xml:space="preserve">. (2022) and </w:t>
      </w:r>
      <w:proofErr w:type="spellStart"/>
      <w:r>
        <w:rPr>
          <w:rFonts w:ascii="Arial" w:hAnsi="Arial" w:cs="Arial"/>
          <w:bCs/>
          <w:iCs/>
          <w:color w:val="000000" w:themeColor="text1"/>
          <w:sz w:val="24"/>
          <w:szCs w:val="24"/>
        </w:rPr>
        <w:t>Ombrellaro</w:t>
      </w:r>
      <w:proofErr w:type="spellEnd"/>
      <w:r>
        <w:rPr>
          <w:rFonts w:ascii="Arial" w:hAnsi="Arial" w:cs="Arial"/>
          <w:bCs/>
          <w:iCs/>
          <w:color w:val="000000" w:themeColor="text1"/>
          <w:sz w:val="24"/>
          <w:szCs w:val="24"/>
        </w:rPr>
        <w:t xml:space="preserve"> K. J. </w:t>
      </w:r>
      <w:r>
        <w:rPr>
          <w:rFonts w:ascii="Arial" w:hAnsi="Arial" w:cs="Arial"/>
          <w:bCs/>
          <w:i/>
          <w:color w:val="000000" w:themeColor="text1"/>
          <w:sz w:val="24"/>
          <w:szCs w:val="24"/>
        </w:rPr>
        <w:t xml:space="preserve">et </w:t>
      </w:r>
      <w:proofErr w:type="spellStart"/>
      <w:r>
        <w:rPr>
          <w:rFonts w:ascii="Arial" w:hAnsi="Arial" w:cs="Arial"/>
          <w:bCs/>
          <w:i/>
          <w:color w:val="000000" w:themeColor="text1"/>
          <w:sz w:val="24"/>
          <w:szCs w:val="24"/>
        </w:rPr>
        <w:t>aI</w:t>
      </w:r>
      <w:proofErr w:type="spellEnd"/>
      <w:r>
        <w:rPr>
          <w:rFonts w:ascii="Arial" w:hAnsi="Arial" w:cs="Arial"/>
          <w:bCs/>
          <w:iCs/>
          <w:color w:val="000000" w:themeColor="text1"/>
          <w:sz w:val="24"/>
          <w:szCs w:val="24"/>
        </w:rPr>
        <w:t xml:space="preserve">, (2018) argument, as well as a lack of confidence to partake, a lack of time to partake, limited realistic opportunities to participate, and a lack of knowing where to find already established </w:t>
      </w:r>
      <w:r>
        <w:rPr>
          <w:rFonts w:ascii="Arial" w:hAnsi="Arial" w:cs="Arial"/>
          <w:bCs/>
          <w:iCs/>
          <w:color w:val="000000" w:themeColor="text1"/>
          <w:sz w:val="24"/>
          <w:szCs w:val="24"/>
        </w:rPr>
        <w:lastRenderedPageBreak/>
        <w:t>initiatives (Sport England, 2017). A critical necessity to reduce the primary and secondary barriers, especially for LSEGs, is a link between physical activity and increased health (</w:t>
      </w:r>
      <w:proofErr w:type="spellStart"/>
      <w:r>
        <w:rPr>
          <w:rFonts w:ascii="Arial" w:hAnsi="Arial" w:cs="Arial"/>
          <w:bCs/>
          <w:iCs/>
          <w:color w:val="000000" w:themeColor="text1"/>
          <w:sz w:val="24"/>
          <w:szCs w:val="24"/>
        </w:rPr>
        <w:t>Ombrellaro</w:t>
      </w:r>
      <w:proofErr w:type="spellEnd"/>
      <w:r>
        <w:rPr>
          <w:rFonts w:ascii="Arial" w:hAnsi="Arial" w:cs="Arial"/>
          <w:bCs/>
          <w:iCs/>
          <w:color w:val="000000" w:themeColor="text1"/>
          <w:sz w:val="24"/>
          <w:szCs w:val="24"/>
        </w:rPr>
        <w:t xml:space="preserve"> K. J. </w:t>
      </w:r>
      <w:r>
        <w:rPr>
          <w:rFonts w:ascii="Arial" w:hAnsi="Arial" w:cs="Arial"/>
          <w:bCs/>
          <w:i/>
          <w:color w:val="000000" w:themeColor="text1"/>
          <w:sz w:val="24"/>
          <w:szCs w:val="24"/>
        </w:rPr>
        <w:t>et al</w:t>
      </w:r>
      <w:r>
        <w:rPr>
          <w:rFonts w:ascii="Arial" w:hAnsi="Arial" w:cs="Arial"/>
          <w:bCs/>
          <w:iCs/>
          <w:color w:val="000000" w:themeColor="text1"/>
          <w:sz w:val="24"/>
          <w:szCs w:val="24"/>
        </w:rPr>
        <w:t xml:space="preserve">., 2018). While there are a multitude of various programs, initiatives, and campaigns that look to break down a multitude of different barriers, to address the socio-economic disparity and its link to physical activity and sport participation levels Owen K. B. </w:t>
      </w:r>
      <w:r>
        <w:rPr>
          <w:rFonts w:ascii="Arial" w:hAnsi="Arial" w:cs="Arial"/>
          <w:bCs/>
          <w:i/>
          <w:color w:val="000000" w:themeColor="text1"/>
          <w:sz w:val="24"/>
          <w:szCs w:val="24"/>
        </w:rPr>
        <w:t>et al</w:t>
      </w:r>
      <w:r>
        <w:rPr>
          <w:rFonts w:ascii="Arial" w:hAnsi="Arial" w:cs="Arial"/>
          <w:bCs/>
          <w:iCs/>
          <w:color w:val="000000" w:themeColor="text1"/>
          <w:sz w:val="24"/>
          <w:szCs w:val="24"/>
        </w:rPr>
        <w:t>. (2022) suggests a systems based approach is ideal. Working in tandem between those directly affected and those who contribute to the creation of the barrier would yield positive participation results.</w:t>
      </w:r>
    </w:p>
    <w:p w14:paraId="5C87D290" w14:textId="77777777" w:rsidR="00345296" w:rsidRDefault="00345296" w:rsidP="00345296">
      <w:pPr>
        <w:tabs>
          <w:tab w:val="left" w:pos="1011"/>
          <w:tab w:val="right" w:pos="9026"/>
        </w:tabs>
        <w:spacing w:line="360" w:lineRule="auto"/>
        <w:rPr>
          <w:rFonts w:ascii="Arial" w:hAnsi="Arial" w:cs="Arial"/>
          <w:b/>
          <w:sz w:val="24"/>
          <w:szCs w:val="24"/>
        </w:rPr>
      </w:pPr>
    </w:p>
    <w:p w14:paraId="0A71B276" w14:textId="77777777" w:rsidR="0010690E" w:rsidRDefault="0010690E" w:rsidP="00345296">
      <w:pPr>
        <w:tabs>
          <w:tab w:val="left" w:pos="1011"/>
          <w:tab w:val="right" w:pos="9026"/>
        </w:tabs>
        <w:spacing w:line="360" w:lineRule="auto"/>
        <w:rPr>
          <w:rFonts w:ascii="Arial" w:hAnsi="Arial" w:cs="Arial"/>
          <w:b/>
          <w:sz w:val="24"/>
          <w:szCs w:val="24"/>
        </w:rPr>
      </w:pPr>
    </w:p>
    <w:p w14:paraId="0B17D0DD" w14:textId="455A9BCD" w:rsidR="0010690E" w:rsidRDefault="0010690E" w:rsidP="00345296">
      <w:pPr>
        <w:tabs>
          <w:tab w:val="left" w:pos="1011"/>
          <w:tab w:val="right" w:pos="9026"/>
        </w:tabs>
        <w:spacing w:line="360" w:lineRule="auto"/>
        <w:rPr>
          <w:rFonts w:ascii="Arial" w:hAnsi="Arial" w:cs="Arial"/>
          <w:b/>
          <w:sz w:val="40"/>
          <w:szCs w:val="40"/>
        </w:rPr>
      </w:pPr>
      <w:r w:rsidRPr="0010690E">
        <w:rPr>
          <w:rFonts w:ascii="Arial" w:hAnsi="Arial" w:cs="Arial"/>
          <w:b/>
          <w:sz w:val="40"/>
          <w:szCs w:val="40"/>
        </w:rPr>
        <w:t>Gender:</w:t>
      </w:r>
    </w:p>
    <w:p w14:paraId="6CECA599" w14:textId="77777777" w:rsidR="0010690E" w:rsidRDefault="0010690E" w:rsidP="00345296">
      <w:pPr>
        <w:tabs>
          <w:tab w:val="left" w:pos="1011"/>
          <w:tab w:val="right" w:pos="9026"/>
        </w:tabs>
        <w:spacing w:line="360" w:lineRule="auto"/>
        <w:rPr>
          <w:rFonts w:ascii="Arial" w:hAnsi="Arial" w:cs="Arial"/>
          <w:b/>
          <w:sz w:val="24"/>
          <w:szCs w:val="24"/>
        </w:rPr>
      </w:pPr>
    </w:p>
    <w:p w14:paraId="54CF17B7" w14:textId="77777777" w:rsidR="0010690E" w:rsidRDefault="0010690E" w:rsidP="0010690E">
      <w:pPr>
        <w:autoSpaceDE w:val="0"/>
        <w:autoSpaceDN w:val="0"/>
        <w:adjustRightInd w:val="0"/>
        <w:spacing w:line="360" w:lineRule="auto"/>
        <w:rPr>
          <w:rFonts w:ascii="Arial" w:hAnsi="Arial" w:cs="Arial"/>
          <w:bCs/>
          <w:iCs/>
          <w:color w:val="000000" w:themeColor="text1"/>
          <w:sz w:val="24"/>
          <w:szCs w:val="24"/>
        </w:rPr>
      </w:pPr>
      <w:r>
        <w:rPr>
          <w:rFonts w:ascii="Arial" w:hAnsi="Arial" w:cs="Arial"/>
          <w:bCs/>
          <w:iCs/>
          <w:color w:val="000000" w:themeColor="text1"/>
          <w:sz w:val="24"/>
          <w:szCs w:val="24"/>
        </w:rPr>
        <w:t xml:space="preserve">Sport and leisure activities should be accessible to everyone. It should not be limited to the most physically gifted, the smartest, the richest, or to one singular classification of people. Yet there is a clear discrimination in participation levels between men and women within the UK. Such a disparity can be accounted for due to the number of various barriers females face while trying participating in sport throughout their childhood and adolescence. Certain barriers have an even more devastating impact due to the point in time that they appear relative to the stage of development an individual is currently undergoing. The Women’s Sport Foundation (2019) outlines numerous examples of significant barriers to female participation, the most striking of which is the sexualization of female role models. While male athletes are primarily valued for their skill and achievements, their female counterparts are valued primarily for their sexual appearance rather than accomplishment (Women’s Sport Trust, 2016). The effect of sexualizing female role models has made a drastic impact on school-aged children, especially young girls. At a period of development when social acceptance is particularly important young school girls would rather not participate in sport for of risk associating with stereotypes imposed on female role models (Women’s Sports Foundation, 2019). The pressure from peers to conform has further implications. Certain sports have developed a masculine disposition due to limited female involvement, consequently, any female who does participate in these sports is affiliated with non-feminine attributes (Women’s Sports Foundation, 2019). To best counteract peer pressure among school children, campaigns that promote female involvement in sports typically dominated by males should be encouraged. Other programs such as This Girl Can are also an effective way of giving women, of all ages, the confidence to participate in a variety of physical activities. </w:t>
      </w:r>
    </w:p>
    <w:p w14:paraId="27CDB327" w14:textId="77777777" w:rsidR="0010690E" w:rsidRDefault="0010690E" w:rsidP="0010690E">
      <w:pPr>
        <w:autoSpaceDE w:val="0"/>
        <w:autoSpaceDN w:val="0"/>
        <w:adjustRightInd w:val="0"/>
        <w:spacing w:line="360" w:lineRule="auto"/>
        <w:rPr>
          <w:rFonts w:ascii="Arial" w:hAnsi="Arial" w:cs="Arial"/>
          <w:bCs/>
          <w:iCs/>
          <w:color w:val="000000" w:themeColor="text1"/>
          <w:sz w:val="24"/>
          <w:szCs w:val="24"/>
        </w:rPr>
      </w:pPr>
    </w:p>
    <w:p w14:paraId="195EB9AF" w14:textId="77777777" w:rsidR="0010690E" w:rsidRDefault="0010690E" w:rsidP="0010690E">
      <w:pPr>
        <w:autoSpaceDE w:val="0"/>
        <w:autoSpaceDN w:val="0"/>
        <w:adjustRightInd w:val="0"/>
        <w:spacing w:line="360" w:lineRule="auto"/>
        <w:rPr>
          <w:rFonts w:ascii="Arial" w:hAnsi="Arial" w:cs="Arial"/>
          <w:bCs/>
          <w:iCs/>
          <w:color w:val="000000" w:themeColor="text1"/>
          <w:sz w:val="24"/>
          <w:szCs w:val="24"/>
        </w:rPr>
      </w:pPr>
      <w:r>
        <w:rPr>
          <w:rFonts w:ascii="Arial" w:hAnsi="Arial" w:cs="Arial"/>
          <w:bCs/>
          <w:iCs/>
          <w:color w:val="000000" w:themeColor="text1"/>
          <w:sz w:val="24"/>
          <w:szCs w:val="24"/>
        </w:rPr>
        <w:t>A systemic failure to provide adequate services for females to utilize in their pursuit of physical activity further demonstrates the discriminatory gap between men and women. Facility procurement is a struggle throughout a multitude of sporting disciplines, limiting both male and female opportunities theoretically. Realistically, due to the increased interest in higher levels of male sport and the development pathways that facilitate elite male sport, female sport has suffered (Women’s Sports Foundation, 2019</w:t>
      </w:r>
      <w:r>
        <w:rPr>
          <w:rFonts w:ascii="Arial" w:hAnsi="Arial" w:cs="Arial"/>
          <w:bCs/>
          <w:iCs/>
          <w:color w:val="000000" w:themeColor="text1"/>
          <w:sz w:val="24"/>
          <w:szCs w:val="24"/>
        </w:rPr>
        <w:softHyphen/>
        <w:t>). Female sport overall has struggled to secure training facilities and coaching expertise, which when procured is typically of a significantly lower quality compared to their male counterparts (Women’s Sports Foundation, 2019). Due to the low-quality facilities, poor standard of coaching, and difficulty in finding opportunities to participate many females find little to no enjoyment in participating in sport (Women’s Sports Foundation, 2019). Overcoming these gender disparities requires a comprehensive approach that promotes positive role models, creates equal opportunities, and encourages young females to challenge social norms.</w:t>
      </w:r>
    </w:p>
    <w:p w14:paraId="1FFC79B0" w14:textId="77777777" w:rsidR="0010690E" w:rsidRDefault="0010690E" w:rsidP="00345296">
      <w:pPr>
        <w:tabs>
          <w:tab w:val="left" w:pos="1011"/>
          <w:tab w:val="right" w:pos="9026"/>
        </w:tabs>
        <w:spacing w:line="360" w:lineRule="auto"/>
        <w:rPr>
          <w:rFonts w:ascii="Arial" w:hAnsi="Arial" w:cs="Arial"/>
          <w:b/>
          <w:sz w:val="24"/>
          <w:szCs w:val="24"/>
        </w:rPr>
      </w:pPr>
    </w:p>
    <w:p w14:paraId="45709B28" w14:textId="77777777" w:rsidR="0010690E" w:rsidRDefault="0010690E" w:rsidP="00345296">
      <w:pPr>
        <w:tabs>
          <w:tab w:val="left" w:pos="1011"/>
          <w:tab w:val="right" w:pos="9026"/>
        </w:tabs>
        <w:spacing w:line="360" w:lineRule="auto"/>
        <w:rPr>
          <w:rFonts w:ascii="Arial" w:hAnsi="Arial" w:cs="Arial"/>
          <w:b/>
          <w:sz w:val="24"/>
          <w:szCs w:val="24"/>
        </w:rPr>
      </w:pPr>
    </w:p>
    <w:p w14:paraId="52D3FFB2" w14:textId="3ECEAA34" w:rsidR="0010690E" w:rsidRPr="0010690E" w:rsidRDefault="0010690E" w:rsidP="00345296">
      <w:pPr>
        <w:tabs>
          <w:tab w:val="left" w:pos="1011"/>
          <w:tab w:val="right" w:pos="9026"/>
        </w:tabs>
        <w:spacing w:line="360" w:lineRule="auto"/>
        <w:rPr>
          <w:rFonts w:ascii="Arial" w:hAnsi="Arial" w:cs="Arial"/>
          <w:b/>
          <w:sz w:val="40"/>
          <w:szCs w:val="40"/>
        </w:rPr>
      </w:pPr>
      <w:r w:rsidRPr="0010690E">
        <w:rPr>
          <w:rFonts w:ascii="Arial" w:hAnsi="Arial" w:cs="Arial"/>
          <w:b/>
          <w:sz w:val="40"/>
          <w:szCs w:val="40"/>
        </w:rPr>
        <w:t>Identity:</w:t>
      </w:r>
    </w:p>
    <w:p w14:paraId="39FFBA0A" w14:textId="77777777" w:rsidR="0010690E" w:rsidRDefault="0010690E" w:rsidP="00345296">
      <w:pPr>
        <w:tabs>
          <w:tab w:val="left" w:pos="1011"/>
          <w:tab w:val="right" w:pos="9026"/>
        </w:tabs>
        <w:spacing w:line="360" w:lineRule="auto"/>
        <w:rPr>
          <w:rFonts w:ascii="Arial" w:hAnsi="Arial" w:cs="Arial"/>
          <w:b/>
          <w:sz w:val="24"/>
          <w:szCs w:val="24"/>
        </w:rPr>
      </w:pPr>
    </w:p>
    <w:p w14:paraId="663C7E10" w14:textId="77777777" w:rsidR="0010690E" w:rsidRDefault="0010690E" w:rsidP="0010690E">
      <w:pPr>
        <w:autoSpaceDE w:val="0"/>
        <w:autoSpaceDN w:val="0"/>
        <w:adjustRightInd w:val="0"/>
        <w:spacing w:line="360" w:lineRule="auto"/>
        <w:rPr>
          <w:rFonts w:ascii="Arial" w:hAnsi="Arial" w:cs="Arial"/>
          <w:bCs/>
          <w:iCs/>
          <w:color w:val="000000" w:themeColor="text1"/>
          <w:sz w:val="24"/>
          <w:szCs w:val="24"/>
        </w:rPr>
      </w:pPr>
      <w:r>
        <w:rPr>
          <w:rFonts w:ascii="Arial" w:hAnsi="Arial" w:cs="Arial"/>
          <w:bCs/>
          <w:iCs/>
          <w:color w:val="000000" w:themeColor="text1"/>
          <w:sz w:val="24"/>
          <w:szCs w:val="24"/>
        </w:rPr>
        <w:t xml:space="preserve">Sport and leisure activities should be accessible to everyone. It should not be limited to the most physically gifted, the smartest, the richest, or to one singular classification of people. Yet there is a clear discrimination in participation levels between men and women within the UK. Such a disparity can be accounted for due to the number of various barriers females face while trying participating in sport throughout their childhood and adolescence. Certain barriers have an even more devastating impact due to the point in time that they appear relative to the stage of development an individual is currently undergoing. The Women’s Sport Foundation (2019) outlines numerous examples of significant barriers to female participation, the most striking of which is the sexualization of female role models. While male athletes are primarily valued for their skill and achievements, their female counterparts are valued primarily for their sexual appearance rather than accomplishment (Women’s Sport Trust, 2016). The effect of sexualizing female role models has made a drastic impact on school-aged children, especially young girls. At a period of development when social acceptance is particularly important young school girls would rather not participate in sport for of risk associating with stereotypes imposed on female role models (Women’s Sports Foundation, 2019). The pressure from peers to conform has further implications. Certain sports have developed a masculine disposition due to limited female involvement, consequently, any female who does participate in these sports is affiliated with non-feminine attributes (Women’s Sports Foundation, 2019). To best counteract peer pressure among school children, campaigns that promote female involvement in sports typically dominated by males should be encouraged. Other programs such as This Girl Can are also an effective way of giving women, of all ages, the confidence to participate in a variety of physical activities. </w:t>
      </w:r>
    </w:p>
    <w:p w14:paraId="39BD18E9" w14:textId="77777777" w:rsidR="0010690E" w:rsidRDefault="0010690E" w:rsidP="0010690E">
      <w:pPr>
        <w:autoSpaceDE w:val="0"/>
        <w:autoSpaceDN w:val="0"/>
        <w:adjustRightInd w:val="0"/>
        <w:spacing w:line="360" w:lineRule="auto"/>
        <w:rPr>
          <w:rFonts w:ascii="Arial" w:hAnsi="Arial" w:cs="Arial"/>
          <w:bCs/>
          <w:iCs/>
          <w:color w:val="000000" w:themeColor="text1"/>
          <w:sz w:val="24"/>
          <w:szCs w:val="24"/>
        </w:rPr>
      </w:pPr>
    </w:p>
    <w:p w14:paraId="2671681B" w14:textId="77777777" w:rsidR="0010690E" w:rsidRDefault="0010690E" w:rsidP="0010690E">
      <w:pPr>
        <w:autoSpaceDE w:val="0"/>
        <w:autoSpaceDN w:val="0"/>
        <w:adjustRightInd w:val="0"/>
        <w:spacing w:line="360" w:lineRule="auto"/>
        <w:rPr>
          <w:rFonts w:ascii="Arial" w:hAnsi="Arial" w:cs="Arial"/>
          <w:bCs/>
          <w:iCs/>
          <w:color w:val="000000" w:themeColor="text1"/>
          <w:sz w:val="24"/>
          <w:szCs w:val="24"/>
        </w:rPr>
      </w:pPr>
      <w:r>
        <w:rPr>
          <w:rFonts w:ascii="Arial" w:hAnsi="Arial" w:cs="Arial"/>
          <w:bCs/>
          <w:iCs/>
          <w:color w:val="000000" w:themeColor="text1"/>
          <w:sz w:val="24"/>
          <w:szCs w:val="24"/>
        </w:rPr>
        <w:t>A systemic failure to provide adequate services for females to utilize in their pursuit of physical activity further demonstrates the discriminatory gap between men and women. Facility procurement is a struggle throughout a multitude of sporting disciplines, limiting both male and female opportunities theoretically. Realistically, due to the increased interest in higher levels of male sport and the development pathways that facilitate elite male sport, female sport has suffered (Women’s Sports Foundation, 2019</w:t>
      </w:r>
      <w:r>
        <w:rPr>
          <w:rFonts w:ascii="Arial" w:hAnsi="Arial" w:cs="Arial"/>
          <w:bCs/>
          <w:iCs/>
          <w:color w:val="000000" w:themeColor="text1"/>
          <w:sz w:val="24"/>
          <w:szCs w:val="24"/>
        </w:rPr>
        <w:softHyphen/>
        <w:t>). Female sport overall has struggled to secure training facilities and coaching expertise, which when procured is typically of a significantly lower quality compared to their male counterparts (Women’s Sports Foundation, 2019). Due to the low-quality facilities, poor standard of coaching, and difficulty in finding opportunities to participate many females find little to no enjoyment in participating in sport (Women’s Sports Foundation, 2019). Overcoming these gender disparities requires a comprehensive approach that promotes positive role models, creates equal opportunities, and encourages young females to challenge social norms.</w:t>
      </w:r>
    </w:p>
    <w:p w14:paraId="2C6CD538" w14:textId="77777777" w:rsidR="0010690E" w:rsidRDefault="0010690E" w:rsidP="00345296">
      <w:pPr>
        <w:tabs>
          <w:tab w:val="left" w:pos="1011"/>
          <w:tab w:val="right" w:pos="9026"/>
        </w:tabs>
        <w:spacing w:line="360" w:lineRule="auto"/>
        <w:rPr>
          <w:rFonts w:ascii="Arial" w:hAnsi="Arial" w:cs="Arial"/>
          <w:b/>
          <w:sz w:val="24"/>
          <w:szCs w:val="24"/>
        </w:rPr>
      </w:pPr>
    </w:p>
    <w:p w14:paraId="0259DDD9" w14:textId="77777777" w:rsidR="0010690E" w:rsidRDefault="0010690E" w:rsidP="00345296">
      <w:pPr>
        <w:tabs>
          <w:tab w:val="left" w:pos="1011"/>
          <w:tab w:val="right" w:pos="9026"/>
        </w:tabs>
        <w:spacing w:line="360" w:lineRule="auto"/>
        <w:rPr>
          <w:rFonts w:ascii="Arial" w:hAnsi="Arial" w:cs="Arial"/>
          <w:b/>
          <w:sz w:val="24"/>
          <w:szCs w:val="24"/>
        </w:rPr>
      </w:pPr>
    </w:p>
    <w:p w14:paraId="51ED9479" w14:textId="77777777" w:rsidR="0010690E" w:rsidRDefault="0010690E" w:rsidP="00345296">
      <w:pPr>
        <w:tabs>
          <w:tab w:val="left" w:pos="1011"/>
          <w:tab w:val="right" w:pos="9026"/>
        </w:tabs>
        <w:spacing w:line="360" w:lineRule="auto"/>
        <w:rPr>
          <w:rFonts w:ascii="Arial" w:hAnsi="Arial" w:cs="Arial"/>
          <w:b/>
          <w:sz w:val="24"/>
          <w:szCs w:val="24"/>
        </w:rPr>
      </w:pPr>
    </w:p>
    <w:p w14:paraId="32DAF989" w14:textId="77777777" w:rsidR="0010690E" w:rsidRDefault="0010690E" w:rsidP="00345296">
      <w:pPr>
        <w:tabs>
          <w:tab w:val="left" w:pos="1011"/>
          <w:tab w:val="right" w:pos="9026"/>
        </w:tabs>
        <w:spacing w:line="360" w:lineRule="auto"/>
        <w:rPr>
          <w:rFonts w:ascii="Arial" w:hAnsi="Arial" w:cs="Arial"/>
          <w:b/>
          <w:sz w:val="24"/>
          <w:szCs w:val="24"/>
        </w:rPr>
      </w:pPr>
    </w:p>
    <w:p w14:paraId="583F37CC" w14:textId="7B9CBFA3" w:rsidR="0010690E" w:rsidRPr="0010690E" w:rsidRDefault="0010690E" w:rsidP="00345296">
      <w:pPr>
        <w:tabs>
          <w:tab w:val="left" w:pos="1011"/>
          <w:tab w:val="right" w:pos="9026"/>
        </w:tabs>
        <w:spacing w:line="360" w:lineRule="auto"/>
        <w:rPr>
          <w:rFonts w:ascii="Arial" w:hAnsi="Arial" w:cs="Arial"/>
          <w:b/>
          <w:sz w:val="40"/>
          <w:szCs w:val="40"/>
        </w:rPr>
      </w:pPr>
      <w:r w:rsidRPr="0010690E">
        <w:rPr>
          <w:rFonts w:ascii="Arial" w:hAnsi="Arial" w:cs="Arial"/>
          <w:b/>
          <w:sz w:val="40"/>
          <w:szCs w:val="40"/>
        </w:rPr>
        <w:t>Conclusion:</w:t>
      </w:r>
    </w:p>
    <w:p w14:paraId="4B776762" w14:textId="77777777" w:rsidR="0010690E" w:rsidRDefault="0010690E" w:rsidP="00345296">
      <w:pPr>
        <w:tabs>
          <w:tab w:val="left" w:pos="1011"/>
          <w:tab w:val="right" w:pos="9026"/>
        </w:tabs>
        <w:spacing w:line="360" w:lineRule="auto"/>
        <w:rPr>
          <w:rFonts w:ascii="Arial" w:hAnsi="Arial" w:cs="Arial"/>
          <w:b/>
          <w:sz w:val="24"/>
          <w:szCs w:val="24"/>
        </w:rPr>
      </w:pPr>
    </w:p>
    <w:p w14:paraId="68F9EB17" w14:textId="77777777" w:rsidR="0010690E" w:rsidRDefault="0010690E" w:rsidP="0010690E">
      <w:pPr>
        <w:autoSpaceDE w:val="0"/>
        <w:autoSpaceDN w:val="0"/>
        <w:adjustRightInd w:val="0"/>
        <w:spacing w:line="360" w:lineRule="auto"/>
        <w:rPr>
          <w:rFonts w:ascii="Arial" w:hAnsi="Arial" w:cs="Arial"/>
          <w:bCs/>
          <w:iCs/>
          <w:color w:val="000000" w:themeColor="text1"/>
          <w:sz w:val="24"/>
          <w:szCs w:val="24"/>
        </w:rPr>
      </w:pPr>
      <w:r>
        <w:rPr>
          <w:rFonts w:ascii="Arial" w:hAnsi="Arial" w:cs="Arial"/>
          <w:bCs/>
          <w:iCs/>
          <w:color w:val="000000" w:themeColor="text1"/>
          <w:sz w:val="24"/>
          <w:szCs w:val="24"/>
        </w:rPr>
        <w:t xml:space="preserve">Injustices and inequalities continue to challenge society and by reflection continue to challenge and shape sport. Discrimination based upon race, gender, identity, or socio-economic standing have continued to be a barrier. Due to the health benefits of participating in sport and physical activity a multitude of campaigns and programmes have been started. While many programmes and campaigns have been successful, look at Birmingham Activate, there hasn’t been a critical shift in participation that would signify primary or even secondary barriers had diminished. The missing piece that prevents significant, critical movement has been a coordinated effort from NGBs and private initiatives and political policy-making to supplement (Owen K. B. </w:t>
      </w:r>
      <w:r>
        <w:rPr>
          <w:rFonts w:ascii="Arial" w:hAnsi="Arial" w:cs="Arial"/>
          <w:bCs/>
          <w:i/>
          <w:color w:val="000000" w:themeColor="text1"/>
          <w:sz w:val="24"/>
          <w:szCs w:val="24"/>
        </w:rPr>
        <w:t xml:space="preserve">et </w:t>
      </w:r>
      <w:proofErr w:type="spellStart"/>
      <w:r>
        <w:rPr>
          <w:rFonts w:ascii="Arial" w:hAnsi="Arial" w:cs="Arial"/>
          <w:bCs/>
          <w:i/>
          <w:color w:val="000000" w:themeColor="text1"/>
          <w:sz w:val="24"/>
          <w:szCs w:val="24"/>
        </w:rPr>
        <w:t>alI</w:t>
      </w:r>
      <w:proofErr w:type="spellEnd"/>
      <w:r>
        <w:rPr>
          <w:rFonts w:ascii="Arial" w:hAnsi="Arial" w:cs="Arial"/>
          <w:bCs/>
          <w:iCs/>
          <w:color w:val="000000" w:themeColor="text1"/>
          <w:sz w:val="24"/>
          <w:szCs w:val="24"/>
        </w:rPr>
        <w:t xml:space="preserve">., 2022). Each inequality covered has specific conditions that need to be counteracted before barriers start falling. </w:t>
      </w:r>
    </w:p>
    <w:p w14:paraId="56BCCF89" w14:textId="77777777" w:rsidR="0010690E" w:rsidRDefault="0010690E" w:rsidP="0010690E">
      <w:pPr>
        <w:autoSpaceDE w:val="0"/>
        <w:autoSpaceDN w:val="0"/>
        <w:adjustRightInd w:val="0"/>
        <w:spacing w:line="360" w:lineRule="auto"/>
        <w:rPr>
          <w:rFonts w:ascii="Arial" w:hAnsi="Arial" w:cs="Arial"/>
          <w:bCs/>
          <w:iCs/>
          <w:color w:val="000000" w:themeColor="text1"/>
          <w:sz w:val="24"/>
          <w:szCs w:val="24"/>
        </w:rPr>
      </w:pPr>
    </w:p>
    <w:p w14:paraId="4AEC0879" w14:textId="2472901D" w:rsidR="0010690E" w:rsidRDefault="0010690E" w:rsidP="0010690E">
      <w:pPr>
        <w:tabs>
          <w:tab w:val="left" w:pos="1011"/>
          <w:tab w:val="right" w:pos="9026"/>
        </w:tabs>
        <w:spacing w:line="360" w:lineRule="auto"/>
        <w:rPr>
          <w:rFonts w:ascii="Arial" w:hAnsi="Arial" w:cs="Arial"/>
          <w:bCs/>
          <w:iCs/>
          <w:color w:val="000000" w:themeColor="text1"/>
          <w:sz w:val="24"/>
          <w:szCs w:val="24"/>
        </w:rPr>
      </w:pPr>
      <w:r>
        <w:rPr>
          <w:rFonts w:ascii="Arial" w:hAnsi="Arial" w:cs="Arial"/>
          <w:bCs/>
          <w:iCs/>
          <w:color w:val="000000" w:themeColor="text1"/>
          <w:sz w:val="24"/>
          <w:szCs w:val="24"/>
        </w:rPr>
        <w:t>Ultimately, increasing participation in sport is the most important goal due to its positive effects on the body and mind. However, the connotations and implications that will follow the destruction of any one of the barriers listed above would result in an unparalleled positive social movement for society. Due to the proximity sport and society share, any shift in one will affect the other both positively and negatively. It is thus of paramount importance that sport be used as a tool of positive social movement not only to improve the mental and physical health but the well-being of society as a whole.</w:t>
      </w:r>
    </w:p>
    <w:p w14:paraId="7E242176" w14:textId="77777777" w:rsidR="0010690E" w:rsidRDefault="0010690E" w:rsidP="0010690E">
      <w:pPr>
        <w:tabs>
          <w:tab w:val="left" w:pos="1011"/>
          <w:tab w:val="right" w:pos="9026"/>
        </w:tabs>
        <w:spacing w:line="360" w:lineRule="auto"/>
        <w:rPr>
          <w:rFonts w:ascii="Arial" w:hAnsi="Arial" w:cs="Arial"/>
          <w:bCs/>
          <w:iCs/>
          <w:color w:val="000000" w:themeColor="text1"/>
          <w:sz w:val="24"/>
          <w:szCs w:val="24"/>
        </w:rPr>
      </w:pPr>
    </w:p>
    <w:p w14:paraId="40738F2D" w14:textId="77777777" w:rsidR="0010690E" w:rsidRDefault="0010690E" w:rsidP="0010690E">
      <w:pPr>
        <w:tabs>
          <w:tab w:val="left" w:pos="1011"/>
          <w:tab w:val="right" w:pos="9026"/>
        </w:tabs>
        <w:spacing w:line="360" w:lineRule="auto"/>
        <w:rPr>
          <w:rFonts w:ascii="Arial" w:hAnsi="Arial" w:cs="Arial"/>
          <w:bCs/>
          <w:iCs/>
          <w:color w:val="000000" w:themeColor="text1"/>
          <w:sz w:val="24"/>
          <w:szCs w:val="24"/>
        </w:rPr>
      </w:pPr>
    </w:p>
    <w:p w14:paraId="46EBED2F" w14:textId="77777777" w:rsidR="0010690E" w:rsidRDefault="0010690E" w:rsidP="0010690E">
      <w:pPr>
        <w:tabs>
          <w:tab w:val="left" w:pos="1011"/>
          <w:tab w:val="right" w:pos="9026"/>
        </w:tabs>
        <w:spacing w:line="360" w:lineRule="auto"/>
        <w:rPr>
          <w:rFonts w:ascii="Arial" w:hAnsi="Arial" w:cs="Arial"/>
          <w:bCs/>
          <w:iCs/>
          <w:color w:val="000000" w:themeColor="text1"/>
          <w:sz w:val="24"/>
          <w:szCs w:val="24"/>
        </w:rPr>
      </w:pPr>
    </w:p>
    <w:p w14:paraId="15246F6F" w14:textId="77777777" w:rsidR="0010690E" w:rsidRDefault="0010690E" w:rsidP="0010690E">
      <w:pPr>
        <w:tabs>
          <w:tab w:val="left" w:pos="1011"/>
          <w:tab w:val="right" w:pos="9026"/>
        </w:tabs>
        <w:spacing w:line="360" w:lineRule="auto"/>
        <w:rPr>
          <w:rFonts w:ascii="Arial" w:hAnsi="Arial" w:cs="Arial"/>
          <w:bCs/>
          <w:iCs/>
          <w:color w:val="000000" w:themeColor="text1"/>
          <w:sz w:val="24"/>
          <w:szCs w:val="24"/>
        </w:rPr>
      </w:pPr>
    </w:p>
    <w:p w14:paraId="2097EB4B" w14:textId="77777777" w:rsidR="0010690E" w:rsidRDefault="0010690E" w:rsidP="0010690E">
      <w:pPr>
        <w:tabs>
          <w:tab w:val="left" w:pos="1011"/>
          <w:tab w:val="right" w:pos="9026"/>
        </w:tabs>
        <w:spacing w:line="360" w:lineRule="auto"/>
        <w:rPr>
          <w:rFonts w:ascii="Arial" w:hAnsi="Arial" w:cs="Arial"/>
          <w:bCs/>
          <w:iCs/>
          <w:color w:val="000000" w:themeColor="text1"/>
          <w:sz w:val="24"/>
          <w:szCs w:val="24"/>
        </w:rPr>
      </w:pPr>
    </w:p>
    <w:p w14:paraId="16F34A5A" w14:textId="77777777" w:rsidR="0010690E" w:rsidRDefault="0010690E" w:rsidP="0010690E">
      <w:pPr>
        <w:tabs>
          <w:tab w:val="left" w:pos="1011"/>
          <w:tab w:val="right" w:pos="9026"/>
        </w:tabs>
        <w:spacing w:line="360" w:lineRule="auto"/>
        <w:rPr>
          <w:rFonts w:ascii="Arial" w:hAnsi="Arial" w:cs="Arial"/>
          <w:bCs/>
          <w:iCs/>
          <w:color w:val="000000" w:themeColor="text1"/>
          <w:sz w:val="24"/>
          <w:szCs w:val="24"/>
        </w:rPr>
      </w:pPr>
    </w:p>
    <w:p w14:paraId="59ECB4A5" w14:textId="49C1E10C" w:rsidR="0010690E" w:rsidRPr="0010690E" w:rsidRDefault="0010690E" w:rsidP="0010690E">
      <w:pPr>
        <w:tabs>
          <w:tab w:val="left" w:pos="1011"/>
          <w:tab w:val="right" w:pos="9026"/>
        </w:tabs>
        <w:spacing w:line="360" w:lineRule="auto"/>
        <w:rPr>
          <w:rFonts w:ascii="Arial" w:hAnsi="Arial" w:cs="Arial"/>
          <w:b/>
          <w:iCs/>
          <w:color w:val="000000" w:themeColor="text1"/>
          <w:sz w:val="40"/>
          <w:szCs w:val="40"/>
        </w:rPr>
      </w:pPr>
      <w:r w:rsidRPr="0010690E">
        <w:rPr>
          <w:rFonts w:ascii="Arial" w:hAnsi="Arial" w:cs="Arial"/>
          <w:b/>
          <w:iCs/>
          <w:color w:val="000000" w:themeColor="text1"/>
          <w:sz w:val="40"/>
          <w:szCs w:val="40"/>
        </w:rPr>
        <w:t>Recommendations:</w:t>
      </w:r>
    </w:p>
    <w:p w14:paraId="05AF60BB" w14:textId="77777777" w:rsidR="0010690E" w:rsidRDefault="0010690E" w:rsidP="0010690E">
      <w:pPr>
        <w:tabs>
          <w:tab w:val="left" w:pos="1011"/>
          <w:tab w:val="right" w:pos="9026"/>
        </w:tabs>
        <w:spacing w:line="360" w:lineRule="auto"/>
        <w:rPr>
          <w:rFonts w:ascii="Arial" w:hAnsi="Arial" w:cs="Arial"/>
          <w:b/>
          <w:iCs/>
          <w:color w:val="000000" w:themeColor="text1"/>
          <w:sz w:val="24"/>
          <w:szCs w:val="24"/>
        </w:rPr>
      </w:pPr>
    </w:p>
    <w:p w14:paraId="5EF51974" w14:textId="77777777" w:rsidR="0010690E" w:rsidRPr="00FA5DA1" w:rsidRDefault="0010690E" w:rsidP="0010690E">
      <w:pPr>
        <w:autoSpaceDE w:val="0"/>
        <w:autoSpaceDN w:val="0"/>
        <w:adjustRightInd w:val="0"/>
        <w:spacing w:line="360" w:lineRule="auto"/>
        <w:rPr>
          <w:rFonts w:ascii="Arial" w:hAnsi="Arial" w:cs="Arial"/>
          <w:bCs/>
          <w:iCs/>
          <w:color w:val="000000" w:themeColor="text1"/>
          <w:sz w:val="24"/>
          <w:szCs w:val="24"/>
        </w:rPr>
      </w:pPr>
      <w:r>
        <w:rPr>
          <w:rFonts w:ascii="Arial" w:hAnsi="Arial" w:cs="Arial"/>
          <w:bCs/>
          <w:iCs/>
          <w:color w:val="000000" w:themeColor="text1"/>
          <w:sz w:val="24"/>
          <w:szCs w:val="24"/>
        </w:rPr>
        <w:t xml:space="preserve">Further recommendations to dimmish the amount disparity of participation in sport from social inequalities and prejudices would include a variety of possibilities. Owen K. B. </w:t>
      </w:r>
      <w:r>
        <w:rPr>
          <w:rFonts w:ascii="Arial" w:hAnsi="Arial" w:cs="Arial"/>
          <w:bCs/>
          <w:i/>
          <w:color w:val="000000" w:themeColor="text1"/>
          <w:sz w:val="24"/>
          <w:szCs w:val="24"/>
        </w:rPr>
        <w:t xml:space="preserve">et </w:t>
      </w:r>
      <w:proofErr w:type="spellStart"/>
      <w:r>
        <w:rPr>
          <w:rFonts w:ascii="Arial" w:hAnsi="Arial" w:cs="Arial"/>
          <w:bCs/>
          <w:i/>
          <w:color w:val="000000" w:themeColor="text1"/>
          <w:sz w:val="24"/>
          <w:szCs w:val="24"/>
        </w:rPr>
        <w:t>alI</w:t>
      </w:r>
      <w:proofErr w:type="spellEnd"/>
      <w:r>
        <w:rPr>
          <w:rFonts w:ascii="Arial" w:hAnsi="Arial" w:cs="Arial"/>
          <w:bCs/>
          <w:i/>
          <w:color w:val="000000" w:themeColor="text1"/>
          <w:sz w:val="24"/>
          <w:szCs w:val="24"/>
        </w:rPr>
        <w:t xml:space="preserve">. </w:t>
      </w:r>
      <w:r>
        <w:rPr>
          <w:rFonts w:ascii="Arial" w:hAnsi="Arial" w:cs="Arial"/>
          <w:bCs/>
          <w:iCs/>
          <w:color w:val="000000" w:themeColor="text1"/>
          <w:sz w:val="24"/>
          <w:szCs w:val="24"/>
        </w:rPr>
        <w:t xml:space="preserve">(2022) has proposed a systematic approach in which “upstream policy actions improve social, cultural, economic and environmental factors” while also bringing attention to “downstream actions focus[ed] on individuals” necessities. </w:t>
      </w:r>
      <w:proofErr w:type="spellStart"/>
      <w:r>
        <w:rPr>
          <w:rFonts w:ascii="Arial" w:hAnsi="Arial" w:cs="Arial"/>
          <w:bCs/>
          <w:iCs/>
          <w:color w:val="000000" w:themeColor="text1"/>
          <w:sz w:val="24"/>
          <w:szCs w:val="24"/>
        </w:rPr>
        <w:t>Ombrellaro</w:t>
      </w:r>
      <w:proofErr w:type="spellEnd"/>
      <w:r>
        <w:rPr>
          <w:rFonts w:ascii="Arial" w:hAnsi="Arial" w:cs="Arial"/>
          <w:bCs/>
          <w:iCs/>
          <w:color w:val="000000" w:themeColor="text1"/>
          <w:sz w:val="24"/>
          <w:szCs w:val="24"/>
        </w:rPr>
        <w:t xml:space="preserve"> K. J. </w:t>
      </w:r>
      <w:r>
        <w:rPr>
          <w:rFonts w:ascii="Arial" w:hAnsi="Arial" w:cs="Arial"/>
          <w:bCs/>
          <w:i/>
          <w:color w:val="000000" w:themeColor="text1"/>
          <w:sz w:val="24"/>
          <w:szCs w:val="24"/>
        </w:rPr>
        <w:t>et al</w:t>
      </w:r>
      <w:r>
        <w:rPr>
          <w:rFonts w:ascii="Arial" w:hAnsi="Arial" w:cs="Arial"/>
          <w:bCs/>
          <w:iCs/>
          <w:color w:val="000000" w:themeColor="text1"/>
          <w:sz w:val="24"/>
          <w:szCs w:val="24"/>
        </w:rPr>
        <w:t xml:space="preserve">. (2018) propose further research into the awareness of and engagement with inequalities within sport. Regardless of which approach Fletcher J. and </w:t>
      </w:r>
      <w:proofErr w:type="spellStart"/>
      <w:r>
        <w:rPr>
          <w:rFonts w:ascii="Arial" w:hAnsi="Arial" w:cs="Arial"/>
          <w:bCs/>
          <w:iCs/>
          <w:color w:val="000000" w:themeColor="text1"/>
          <w:sz w:val="24"/>
          <w:szCs w:val="24"/>
        </w:rPr>
        <w:t>Hylton</w:t>
      </w:r>
      <w:proofErr w:type="spellEnd"/>
      <w:r>
        <w:rPr>
          <w:rFonts w:ascii="Arial" w:hAnsi="Arial" w:cs="Arial"/>
          <w:bCs/>
          <w:iCs/>
          <w:color w:val="000000" w:themeColor="text1"/>
          <w:sz w:val="24"/>
          <w:szCs w:val="24"/>
        </w:rPr>
        <w:t xml:space="preserve"> K. (2016) argue that both sport and political policy must move together to bring about genuine movement.</w:t>
      </w:r>
    </w:p>
    <w:p w14:paraId="7BDE6D13" w14:textId="77777777" w:rsidR="0010690E" w:rsidRDefault="0010690E" w:rsidP="0010690E">
      <w:pPr>
        <w:autoSpaceDE w:val="0"/>
        <w:autoSpaceDN w:val="0"/>
        <w:adjustRightInd w:val="0"/>
        <w:spacing w:line="360" w:lineRule="auto"/>
        <w:rPr>
          <w:rFonts w:ascii="Arial" w:hAnsi="Arial" w:cs="Arial"/>
          <w:bCs/>
          <w:iCs/>
          <w:color w:val="000000" w:themeColor="text1"/>
          <w:sz w:val="24"/>
          <w:szCs w:val="24"/>
        </w:rPr>
      </w:pPr>
    </w:p>
    <w:p w14:paraId="1F0B6E5C" w14:textId="77777777" w:rsidR="0010690E" w:rsidRPr="006E1030" w:rsidRDefault="0010690E" w:rsidP="0010690E">
      <w:pPr>
        <w:autoSpaceDE w:val="0"/>
        <w:autoSpaceDN w:val="0"/>
        <w:adjustRightInd w:val="0"/>
        <w:spacing w:line="360" w:lineRule="auto"/>
        <w:rPr>
          <w:rFonts w:ascii="Arial" w:hAnsi="Arial" w:cs="Arial"/>
          <w:bCs/>
          <w:iCs/>
          <w:color w:val="000000" w:themeColor="text1"/>
          <w:sz w:val="24"/>
          <w:szCs w:val="24"/>
        </w:rPr>
      </w:pPr>
      <w:r>
        <w:rPr>
          <w:rFonts w:ascii="Arial" w:hAnsi="Arial" w:cs="Arial"/>
          <w:bCs/>
          <w:iCs/>
          <w:color w:val="000000" w:themeColor="text1"/>
          <w:sz w:val="24"/>
          <w:szCs w:val="24"/>
        </w:rPr>
        <w:t xml:space="preserve">Personally, after reviewing various points of view, both academic and mainstream, a combination of various solutions would prove to facilitate the greatest amount of change. Change that would be sustained and not washed away quickly. Critical components would include </w:t>
      </w:r>
      <w:proofErr w:type="spellStart"/>
      <w:r>
        <w:rPr>
          <w:rFonts w:ascii="Arial" w:hAnsi="Arial" w:cs="Arial"/>
          <w:bCs/>
          <w:iCs/>
          <w:color w:val="000000" w:themeColor="text1"/>
          <w:sz w:val="24"/>
          <w:szCs w:val="24"/>
        </w:rPr>
        <w:t>Ombrellaro</w:t>
      </w:r>
      <w:proofErr w:type="spellEnd"/>
      <w:r>
        <w:rPr>
          <w:rFonts w:ascii="Arial" w:hAnsi="Arial" w:cs="Arial"/>
          <w:bCs/>
          <w:iCs/>
          <w:color w:val="000000" w:themeColor="text1"/>
          <w:sz w:val="24"/>
          <w:szCs w:val="24"/>
        </w:rPr>
        <w:t xml:space="preserve"> K. J. </w:t>
      </w:r>
      <w:r>
        <w:rPr>
          <w:rFonts w:ascii="Arial" w:hAnsi="Arial" w:cs="Arial"/>
          <w:bCs/>
          <w:i/>
          <w:color w:val="000000" w:themeColor="text1"/>
          <w:sz w:val="24"/>
          <w:szCs w:val="24"/>
        </w:rPr>
        <w:t>et al</w:t>
      </w:r>
      <w:r>
        <w:rPr>
          <w:rFonts w:ascii="Arial" w:hAnsi="Arial" w:cs="Arial"/>
          <w:bCs/>
          <w:iCs/>
          <w:color w:val="000000" w:themeColor="text1"/>
          <w:sz w:val="24"/>
          <w:szCs w:val="24"/>
        </w:rPr>
        <w:t xml:space="preserve">. (2016) research inquiry, expanded into not just components within sport but also components within society that could be reflected in sport. Critically, Bell’s (1992) rules of racism should be carefully </w:t>
      </w:r>
      <w:proofErr w:type="spellStart"/>
      <w:r>
        <w:rPr>
          <w:rFonts w:ascii="Arial" w:hAnsi="Arial" w:cs="Arial"/>
          <w:bCs/>
          <w:iCs/>
          <w:color w:val="000000" w:themeColor="text1"/>
          <w:sz w:val="24"/>
          <w:szCs w:val="24"/>
        </w:rPr>
        <w:t>analyzed</w:t>
      </w:r>
      <w:proofErr w:type="spellEnd"/>
      <w:r>
        <w:rPr>
          <w:rFonts w:ascii="Arial" w:hAnsi="Arial" w:cs="Arial"/>
          <w:bCs/>
          <w:iCs/>
          <w:color w:val="000000" w:themeColor="text1"/>
          <w:sz w:val="24"/>
          <w:szCs w:val="24"/>
        </w:rPr>
        <w:t xml:space="preserve"> and implemented when tackling racial inequalities to prevent, or limit, the “whiteness” from being ingrained yet again into legislation. After thorough research and analysis have been conducted, the implementation should be in conjunction with political policies to ensure movement following Fletcher J. and </w:t>
      </w:r>
      <w:proofErr w:type="spellStart"/>
      <w:r>
        <w:rPr>
          <w:rFonts w:ascii="Arial" w:hAnsi="Arial" w:cs="Arial"/>
          <w:bCs/>
          <w:iCs/>
          <w:color w:val="000000" w:themeColor="text1"/>
          <w:sz w:val="24"/>
          <w:szCs w:val="24"/>
        </w:rPr>
        <w:t>Hylton</w:t>
      </w:r>
      <w:proofErr w:type="spellEnd"/>
      <w:r>
        <w:rPr>
          <w:rFonts w:ascii="Arial" w:hAnsi="Arial" w:cs="Arial"/>
          <w:bCs/>
          <w:iCs/>
          <w:color w:val="000000" w:themeColor="text1"/>
          <w:sz w:val="24"/>
          <w:szCs w:val="24"/>
        </w:rPr>
        <w:t xml:space="preserve"> K. (2016) findings.</w:t>
      </w:r>
    </w:p>
    <w:p w14:paraId="1623B4FB" w14:textId="77777777" w:rsidR="0010690E" w:rsidRDefault="0010690E" w:rsidP="0010690E">
      <w:pPr>
        <w:tabs>
          <w:tab w:val="left" w:pos="1011"/>
          <w:tab w:val="right" w:pos="9026"/>
        </w:tabs>
        <w:spacing w:line="360" w:lineRule="auto"/>
        <w:rPr>
          <w:rFonts w:ascii="Arial" w:hAnsi="Arial" w:cs="Arial"/>
          <w:b/>
          <w:sz w:val="24"/>
          <w:szCs w:val="24"/>
        </w:rPr>
      </w:pPr>
    </w:p>
    <w:p w14:paraId="38418222" w14:textId="77777777" w:rsidR="0010690E" w:rsidRDefault="0010690E" w:rsidP="0010690E">
      <w:pPr>
        <w:tabs>
          <w:tab w:val="left" w:pos="1011"/>
          <w:tab w:val="right" w:pos="9026"/>
        </w:tabs>
        <w:spacing w:line="360" w:lineRule="auto"/>
        <w:rPr>
          <w:rFonts w:ascii="Arial" w:hAnsi="Arial" w:cs="Arial"/>
          <w:b/>
          <w:sz w:val="40"/>
          <w:szCs w:val="40"/>
        </w:rPr>
      </w:pPr>
    </w:p>
    <w:p w14:paraId="1EEB9CA0" w14:textId="77777777" w:rsidR="0010690E" w:rsidRDefault="0010690E">
      <w:pPr>
        <w:rPr>
          <w:rFonts w:ascii="Arial" w:hAnsi="Arial" w:cs="Arial"/>
          <w:b/>
          <w:sz w:val="40"/>
          <w:szCs w:val="40"/>
        </w:rPr>
      </w:pPr>
      <w:r>
        <w:rPr>
          <w:rFonts w:ascii="Arial" w:hAnsi="Arial" w:cs="Arial"/>
          <w:b/>
          <w:sz w:val="40"/>
          <w:szCs w:val="40"/>
        </w:rPr>
        <w:br w:type="page"/>
      </w:r>
    </w:p>
    <w:p w14:paraId="078D4C44" w14:textId="77777777" w:rsidR="0010690E" w:rsidRDefault="0010690E" w:rsidP="0010690E">
      <w:pPr>
        <w:tabs>
          <w:tab w:val="left" w:pos="1011"/>
          <w:tab w:val="right" w:pos="9026"/>
        </w:tabs>
        <w:spacing w:line="360" w:lineRule="auto"/>
        <w:rPr>
          <w:rFonts w:ascii="Arial" w:hAnsi="Arial" w:cs="Arial"/>
          <w:b/>
          <w:sz w:val="40"/>
          <w:szCs w:val="40"/>
        </w:rPr>
      </w:pPr>
    </w:p>
    <w:p w14:paraId="33CA80B4" w14:textId="6A930330" w:rsidR="0010690E" w:rsidRDefault="0010690E" w:rsidP="0010690E">
      <w:pPr>
        <w:rPr>
          <w:rFonts w:ascii="Arial" w:hAnsi="Arial" w:cs="Arial"/>
          <w:b/>
          <w:sz w:val="40"/>
          <w:szCs w:val="40"/>
        </w:rPr>
      </w:pPr>
      <w:r w:rsidRPr="0010690E">
        <w:rPr>
          <w:rFonts w:ascii="Arial" w:hAnsi="Arial" w:cs="Arial"/>
          <w:b/>
          <w:sz w:val="40"/>
          <w:szCs w:val="40"/>
        </w:rPr>
        <w:t>Bibliography:</w:t>
      </w:r>
    </w:p>
    <w:p w14:paraId="621E0780" w14:textId="77777777" w:rsidR="0010690E" w:rsidRDefault="0010690E" w:rsidP="0010690E">
      <w:pPr>
        <w:rPr>
          <w:rFonts w:ascii="Arial" w:hAnsi="Arial" w:cs="Arial"/>
          <w:b/>
          <w:sz w:val="40"/>
          <w:szCs w:val="40"/>
        </w:rPr>
      </w:pPr>
    </w:p>
    <w:p w14:paraId="036B321C" w14:textId="77777777" w:rsidR="0010690E" w:rsidRPr="00BA4EB3" w:rsidRDefault="0010690E" w:rsidP="0010690E">
      <w:pPr>
        <w:spacing w:line="360" w:lineRule="auto"/>
        <w:ind w:left="567" w:hanging="567"/>
        <w:rPr>
          <w:rFonts w:ascii="Arial" w:hAnsi="Arial" w:cs="Arial"/>
          <w:sz w:val="24"/>
          <w:szCs w:val="24"/>
        </w:rPr>
      </w:pPr>
      <w:proofErr w:type="spellStart"/>
      <w:r w:rsidRPr="00BA4EB3">
        <w:rPr>
          <w:rFonts w:ascii="Arial" w:eastAsia="Arial" w:hAnsi="Arial" w:cs="Arial"/>
          <w:sz w:val="24"/>
          <w:szCs w:val="24"/>
        </w:rPr>
        <w:t>Bairner</w:t>
      </w:r>
      <w:proofErr w:type="spellEnd"/>
      <w:r w:rsidRPr="00BA4EB3">
        <w:rPr>
          <w:rFonts w:ascii="Arial" w:eastAsia="Arial" w:hAnsi="Arial" w:cs="Arial"/>
          <w:sz w:val="24"/>
          <w:szCs w:val="24"/>
        </w:rPr>
        <w:t xml:space="preserve">, A. (2001) ‘Sporting Nationalism and National Identities’, in </w:t>
      </w:r>
      <w:r w:rsidRPr="00BA4EB3">
        <w:rPr>
          <w:rFonts w:ascii="Arial" w:eastAsia="Arial" w:hAnsi="Arial" w:cs="Arial"/>
          <w:i/>
          <w:iCs/>
          <w:sz w:val="24"/>
          <w:szCs w:val="24"/>
        </w:rPr>
        <w:t>Sport, nationalism, and globalization: European and North American perspectives</w:t>
      </w:r>
      <w:r w:rsidRPr="00BA4EB3">
        <w:rPr>
          <w:rFonts w:ascii="Arial" w:eastAsia="Arial" w:hAnsi="Arial" w:cs="Arial"/>
          <w:sz w:val="24"/>
          <w:szCs w:val="24"/>
        </w:rPr>
        <w:t>. Albany: State University of New York Press, pp. 163–177.</w:t>
      </w:r>
    </w:p>
    <w:p w14:paraId="426E1C16" w14:textId="77777777" w:rsidR="0010690E" w:rsidRPr="00BA4EB3" w:rsidRDefault="0010690E" w:rsidP="0010690E">
      <w:pPr>
        <w:spacing w:line="360" w:lineRule="auto"/>
        <w:rPr>
          <w:rFonts w:ascii="Arial" w:hAnsi="Arial" w:cs="Arial"/>
          <w:sz w:val="24"/>
          <w:szCs w:val="24"/>
        </w:rPr>
      </w:pPr>
      <w:r w:rsidRPr="00BA4EB3">
        <w:rPr>
          <w:rFonts w:ascii="Arial" w:eastAsia="Arial" w:hAnsi="Arial" w:cs="Arial"/>
          <w:sz w:val="24"/>
          <w:szCs w:val="24"/>
        </w:rPr>
        <w:t>Bell D. (1992) Faces at the Bottom of the Well: The permanence of racism, New York: Basic Books.</w:t>
      </w:r>
    </w:p>
    <w:p w14:paraId="15384F83" w14:textId="77777777" w:rsidR="0010690E" w:rsidRPr="00BA4EB3" w:rsidRDefault="0010690E" w:rsidP="0010690E">
      <w:pPr>
        <w:spacing w:line="360" w:lineRule="auto"/>
        <w:ind w:left="567" w:hanging="567"/>
        <w:rPr>
          <w:rFonts w:ascii="Arial" w:hAnsi="Arial" w:cs="Arial"/>
          <w:sz w:val="24"/>
          <w:szCs w:val="24"/>
        </w:rPr>
      </w:pPr>
      <w:r w:rsidRPr="00BA4EB3">
        <w:rPr>
          <w:rFonts w:ascii="Arial" w:eastAsia="Arial" w:hAnsi="Arial" w:cs="Arial"/>
          <w:i/>
          <w:iCs/>
          <w:sz w:val="24"/>
          <w:szCs w:val="24"/>
        </w:rPr>
        <w:t>Do you know the factors influencing girls’ participation in sports?</w:t>
      </w:r>
      <w:r w:rsidRPr="00BA4EB3">
        <w:rPr>
          <w:rFonts w:ascii="Arial" w:eastAsia="Arial" w:hAnsi="Arial" w:cs="Arial"/>
          <w:sz w:val="24"/>
          <w:szCs w:val="24"/>
        </w:rPr>
        <w:t xml:space="preserve"> (2019) </w:t>
      </w:r>
      <w:r w:rsidRPr="00BA4EB3">
        <w:rPr>
          <w:rFonts w:ascii="Arial" w:eastAsia="Arial" w:hAnsi="Arial" w:cs="Arial"/>
          <w:i/>
          <w:iCs/>
          <w:sz w:val="24"/>
          <w:szCs w:val="24"/>
        </w:rPr>
        <w:t>Women’s Sports Foundation</w:t>
      </w:r>
      <w:r w:rsidRPr="00BA4EB3">
        <w:rPr>
          <w:rFonts w:ascii="Arial" w:eastAsia="Arial" w:hAnsi="Arial" w:cs="Arial"/>
          <w:sz w:val="24"/>
          <w:szCs w:val="24"/>
        </w:rPr>
        <w:t xml:space="preserve">. Available at: </w:t>
      </w:r>
      <w:hyperlink r:id="rId9">
        <w:r w:rsidRPr="00BA4EB3">
          <w:rPr>
            <w:rStyle w:val="Hyperlink"/>
            <w:rFonts w:ascii="Arial" w:eastAsia="Arial" w:hAnsi="Arial" w:cs="Arial"/>
            <w:sz w:val="24"/>
            <w:szCs w:val="24"/>
          </w:rPr>
          <w:t>https://www.womenssportsfoundation.org/do-you-know-the-factors-influencing-girls-participation-in-sports/</w:t>
        </w:r>
      </w:hyperlink>
      <w:r w:rsidRPr="00BA4EB3">
        <w:rPr>
          <w:rFonts w:ascii="Arial" w:eastAsia="Arial" w:hAnsi="Arial" w:cs="Arial"/>
          <w:sz w:val="24"/>
          <w:szCs w:val="24"/>
        </w:rPr>
        <w:t xml:space="preserve"> (Accessed: 11 May 2023).</w:t>
      </w:r>
    </w:p>
    <w:p w14:paraId="2C4F0E10" w14:textId="77777777" w:rsidR="0010690E" w:rsidRPr="00BA4EB3" w:rsidRDefault="0010690E" w:rsidP="0010690E">
      <w:pPr>
        <w:spacing w:line="360" w:lineRule="auto"/>
        <w:ind w:left="567" w:hanging="567"/>
        <w:rPr>
          <w:rFonts w:ascii="Arial" w:hAnsi="Arial" w:cs="Arial"/>
          <w:sz w:val="24"/>
          <w:szCs w:val="24"/>
        </w:rPr>
      </w:pPr>
      <w:r w:rsidRPr="00BA4EB3">
        <w:rPr>
          <w:rFonts w:ascii="Arial" w:eastAsia="Arial" w:hAnsi="Arial" w:cs="Arial"/>
          <w:sz w:val="24"/>
          <w:szCs w:val="24"/>
        </w:rPr>
        <w:t xml:space="preserve">Englefield, L. </w:t>
      </w:r>
      <w:r w:rsidRPr="00BA4EB3">
        <w:rPr>
          <w:rFonts w:ascii="Arial" w:eastAsia="Arial" w:hAnsi="Arial" w:cs="Arial"/>
          <w:i/>
          <w:iCs/>
          <w:sz w:val="24"/>
          <w:szCs w:val="24"/>
        </w:rPr>
        <w:t>et al.</w:t>
      </w:r>
      <w:r w:rsidRPr="00BA4EB3">
        <w:rPr>
          <w:rFonts w:ascii="Arial" w:eastAsia="Arial" w:hAnsi="Arial" w:cs="Arial"/>
          <w:sz w:val="24"/>
          <w:szCs w:val="24"/>
        </w:rPr>
        <w:t xml:space="preserve"> (2016) </w:t>
      </w:r>
      <w:r w:rsidRPr="00BA4EB3">
        <w:rPr>
          <w:rFonts w:ascii="Arial" w:eastAsia="Arial" w:hAnsi="Arial" w:cs="Arial"/>
          <w:i/>
          <w:iCs/>
          <w:sz w:val="24"/>
          <w:szCs w:val="24"/>
        </w:rPr>
        <w:t>Sport, physical activity &amp; LGBT</w:t>
      </w:r>
      <w:r w:rsidRPr="00BA4EB3">
        <w:rPr>
          <w:rFonts w:ascii="Arial" w:eastAsia="Arial" w:hAnsi="Arial" w:cs="Arial"/>
          <w:sz w:val="24"/>
          <w:szCs w:val="24"/>
        </w:rPr>
        <w:t xml:space="preserve">, </w:t>
      </w:r>
      <w:r w:rsidRPr="00BA4EB3">
        <w:rPr>
          <w:rFonts w:ascii="Arial" w:eastAsia="Arial" w:hAnsi="Arial" w:cs="Arial"/>
          <w:i/>
          <w:iCs/>
          <w:sz w:val="24"/>
          <w:szCs w:val="24"/>
        </w:rPr>
        <w:t>Active Together</w:t>
      </w:r>
      <w:r w:rsidRPr="00BA4EB3">
        <w:rPr>
          <w:rFonts w:ascii="Arial" w:eastAsia="Arial" w:hAnsi="Arial" w:cs="Arial"/>
          <w:sz w:val="24"/>
          <w:szCs w:val="24"/>
        </w:rPr>
        <w:t xml:space="preserve">. Available at: </w:t>
      </w:r>
      <w:hyperlink r:id="rId10">
        <w:r w:rsidRPr="00BA4EB3">
          <w:rPr>
            <w:rStyle w:val="Hyperlink"/>
            <w:rFonts w:ascii="Arial" w:eastAsia="Arial" w:hAnsi="Arial" w:cs="Arial"/>
            <w:sz w:val="24"/>
            <w:szCs w:val="24"/>
          </w:rPr>
          <w:t>https://www.active-together.org/researchandevidence/sport-physical-activity-lgbt1</w:t>
        </w:r>
      </w:hyperlink>
      <w:r w:rsidRPr="00BA4EB3">
        <w:rPr>
          <w:rFonts w:ascii="Arial" w:eastAsia="Arial" w:hAnsi="Arial" w:cs="Arial"/>
          <w:sz w:val="24"/>
          <w:szCs w:val="24"/>
        </w:rPr>
        <w:t xml:space="preserve"> (Accessed: 12 May 2023).</w:t>
      </w:r>
    </w:p>
    <w:p w14:paraId="6FDB3B80" w14:textId="77777777" w:rsidR="0010690E" w:rsidRPr="00BA4EB3" w:rsidRDefault="0010690E" w:rsidP="0010690E">
      <w:pPr>
        <w:spacing w:line="360" w:lineRule="auto"/>
        <w:rPr>
          <w:rFonts w:ascii="Arial" w:hAnsi="Arial" w:cs="Arial"/>
          <w:sz w:val="24"/>
          <w:szCs w:val="24"/>
        </w:rPr>
      </w:pPr>
      <w:r w:rsidRPr="00BA4EB3">
        <w:rPr>
          <w:rFonts w:ascii="Arial" w:hAnsi="Arial" w:cs="Arial"/>
          <w:i/>
          <w:iCs/>
          <w:sz w:val="24"/>
          <w:szCs w:val="24"/>
        </w:rPr>
        <w:t>FA and Football United Against Racism - The FA</w:t>
      </w:r>
      <w:r w:rsidRPr="00BA4EB3">
        <w:rPr>
          <w:rFonts w:ascii="Arial" w:hAnsi="Arial" w:cs="Arial"/>
          <w:sz w:val="24"/>
          <w:szCs w:val="24"/>
        </w:rPr>
        <w:t xml:space="preserve"> (2020) </w:t>
      </w:r>
      <w:r w:rsidRPr="00BA4EB3">
        <w:rPr>
          <w:rFonts w:ascii="Arial" w:hAnsi="Arial" w:cs="Arial"/>
          <w:i/>
          <w:iCs/>
          <w:sz w:val="24"/>
          <w:szCs w:val="24"/>
        </w:rPr>
        <w:t>The FA</w:t>
      </w:r>
      <w:r w:rsidRPr="00BA4EB3">
        <w:rPr>
          <w:rFonts w:ascii="Arial" w:hAnsi="Arial" w:cs="Arial"/>
          <w:sz w:val="24"/>
          <w:szCs w:val="24"/>
        </w:rPr>
        <w:t>. Available at: https://www.thefa.com/news/2020/jun/30/football-unites-against-racism-300620 (Accessed: 12 May 2023).</w:t>
      </w:r>
    </w:p>
    <w:p w14:paraId="48868679" w14:textId="77777777" w:rsidR="0010690E" w:rsidRPr="00BA4EB3" w:rsidRDefault="0010690E" w:rsidP="0010690E">
      <w:pPr>
        <w:spacing w:line="360" w:lineRule="auto"/>
        <w:ind w:left="567" w:hanging="567"/>
        <w:rPr>
          <w:rFonts w:ascii="Arial" w:hAnsi="Arial" w:cs="Arial"/>
          <w:sz w:val="24"/>
          <w:szCs w:val="24"/>
        </w:rPr>
      </w:pPr>
      <w:r w:rsidRPr="00BA4EB3">
        <w:rPr>
          <w:rFonts w:ascii="Arial" w:eastAsia="Arial" w:hAnsi="Arial" w:cs="Arial"/>
          <w:i/>
          <w:iCs/>
          <w:sz w:val="24"/>
          <w:szCs w:val="24"/>
        </w:rPr>
        <w:t>Fitness</w:t>
      </w:r>
      <w:r w:rsidRPr="00BA4EB3">
        <w:rPr>
          <w:rFonts w:ascii="Arial" w:eastAsia="Arial" w:hAnsi="Arial" w:cs="Arial"/>
          <w:sz w:val="24"/>
          <w:szCs w:val="24"/>
        </w:rPr>
        <w:t xml:space="preserve"> (2020) </w:t>
      </w:r>
      <w:r w:rsidRPr="00BA4EB3">
        <w:rPr>
          <w:rFonts w:ascii="Arial" w:eastAsia="Arial" w:hAnsi="Arial" w:cs="Arial"/>
          <w:i/>
          <w:iCs/>
          <w:sz w:val="24"/>
          <w:szCs w:val="24"/>
        </w:rPr>
        <w:t>Birmingham LGBT</w:t>
      </w:r>
      <w:r w:rsidRPr="00BA4EB3">
        <w:rPr>
          <w:rFonts w:ascii="Arial" w:eastAsia="Arial" w:hAnsi="Arial" w:cs="Arial"/>
          <w:sz w:val="24"/>
          <w:szCs w:val="24"/>
        </w:rPr>
        <w:t xml:space="preserve">. Available at: </w:t>
      </w:r>
      <w:hyperlink r:id="rId11">
        <w:r w:rsidRPr="00BA4EB3">
          <w:rPr>
            <w:rStyle w:val="Hyperlink"/>
            <w:rFonts w:ascii="Arial" w:eastAsia="Arial" w:hAnsi="Arial" w:cs="Arial"/>
            <w:sz w:val="24"/>
            <w:szCs w:val="24"/>
          </w:rPr>
          <w:t>https://blgbt.org/fitness/</w:t>
        </w:r>
      </w:hyperlink>
      <w:r w:rsidRPr="00BA4EB3">
        <w:rPr>
          <w:rFonts w:ascii="Arial" w:eastAsia="Arial" w:hAnsi="Arial" w:cs="Arial"/>
          <w:sz w:val="24"/>
          <w:szCs w:val="24"/>
        </w:rPr>
        <w:t xml:space="preserve"> (Accessed: 12 May 2023).</w:t>
      </w:r>
    </w:p>
    <w:p w14:paraId="6BE1BC3A" w14:textId="77777777" w:rsidR="0010690E" w:rsidRPr="00BA4EB3" w:rsidRDefault="0010690E" w:rsidP="0010690E">
      <w:pPr>
        <w:spacing w:line="360" w:lineRule="auto"/>
        <w:rPr>
          <w:rFonts w:ascii="Arial" w:hAnsi="Arial" w:cs="Arial"/>
          <w:sz w:val="24"/>
          <w:szCs w:val="24"/>
        </w:rPr>
      </w:pPr>
      <w:r w:rsidRPr="00BA4EB3">
        <w:rPr>
          <w:rFonts w:ascii="Arial" w:eastAsia="Arial" w:hAnsi="Arial" w:cs="Arial"/>
          <w:color w:val="222222"/>
          <w:sz w:val="24"/>
          <w:szCs w:val="24"/>
        </w:rPr>
        <w:t xml:space="preserve">Fletcher, T. and </w:t>
      </w:r>
      <w:proofErr w:type="spellStart"/>
      <w:r w:rsidRPr="00BA4EB3">
        <w:rPr>
          <w:rFonts w:ascii="Arial" w:eastAsia="Arial" w:hAnsi="Arial" w:cs="Arial"/>
          <w:color w:val="222222"/>
          <w:sz w:val="24"/>
          <w:szCs w:val="24"/>
        </w:rPr>
        <w:t>Hylton</w:t>
      </w:r>
      <w:proofErr w:type="spellEnd"/>
      <w:r w:rsidRPr="00BA4EB3">
        <w:rPr>
          <w:rFonts w:ascii="Arial" w:eastAsia="Arial" w:hAnsi="Arial" w:cs="Arial"/>
          <w:color w:val="222222"/>
          <w:sz w:val="24"/>
          <w:szCs w:val="24"/>
        </w:rPr>
        <w:t xml:space="preserve">, K., 2016. ‘Race’, whiteness and sport. </w:t>
      </w:r>
      <w:r w:rsidRPr="00BA4EB3">
        <w:rPr>
          <w:rFonts w:ascii="Arial" w:eastAsia="Arial" w:hAnsi="Arial" w:cs="Arial"/>
          <w:i/>
          <w:iCs/>
          <w:color w:val="222222"/>
          <w:sz w:val="24"/>
          <w:szCs w:val="24"/>
        </w:rPr>
        <w:t>Routledge handbook of sport, race and ethnicity</w:t>
      </w:r>
      <w:r w:rsidRPr="00BA4EB3">
        <w:rPr>
          <w:rFonts w:ascii="Arial" w:eastAsia="Arial" w:hAnsi="Arial" w:cs="Arial"/>
          <w:color w:val="222222"/>
          <w:sz w:val="24"/>
          <w:szCs w:val="24"/>
        </w:rPr>
        <w:t>, pp.</w:t>
      </w:r>
      <w:r>
        <w:rPr>
          <w:rFonts w:ascii="Arial" w:eastAsia="Arial" w:hAnsi="Arial" w:cs="Arial"/>
          <w:color w:val="222222"/>
          <w:sz w:val="24"/>
          <w:szCs w:val="24"/>
        </w:rPr>
        <w:tab/>
      </w:r>
      <w:r w:rsidRPr="00BA4EB3">
        <w:rPr>
          <w:rFonts w:ascii="Arial" w:eastAsia="Arial" w:hAnsi="Arial" w:cs="Arial"/>
          <w:color w:val="222222"/>
          <w:sz w:val="24"/>
          <w:szCs w:val="24"/>
        </w:rPr>
        <w:t>87-106.</w:t>
      </w:r>
    </w:p>
    <w:p w14:paraId="4DFEE8F7" w14:textId="77777777" w:rsidR="0010690E" w:rsidRDefault="0010690E" w:rsidP="0010690E">
      <w:pPr>
        <w:spacing w:line="360" w:lineRule="auto"/>
        <w:rPr>
          <w:rFonts w:ascii="Arial" w:eastAsia="Arial" w:hAnsi="Arial" w:cs="Arial"/>
          <w:color w:val="222222"/>
          <w:sz w:val="24"/>
          <w:szCs w:val="24"/>
        </w:rPr>
      </w:pPr>
      <w:proofErr w:type="spellStart"/>
      <w:r w:rsidRPr="00BA4EB3">
        <w:rPr>
          <w:rFonts w:ascii="Arial" w:eastAsia="Arial" w:hAnsi="Arial" w:cs="Arial"/>
          <w:color w:val="222222"/>
          <w:sz w:val="24"/>
          <w:szCs w:val="24"/>
        </w:rPr>
        <w:t>Spaaij</w:t>
      </w:r>
      <w:proofErr w:type="spellEnd"/>
      <w:r w:rsidRPr="00BA4EB3">
        <w:rPr>
          <w:rFonts w:ascii="Arial" w:eastAsia="Arial" w:hAnsi="Arial" w:cs="Arial"/>
          <w:color w:val="222222"/>
          <w:sz w:val="24"/>
          <w:szCs w:val="24"/>
        </w:rPr>
        <w:t xml:space="preserve">, R., Farquharson, K. and Marjoribanks, T., 2015. Sport and social inequalities. </w:t>
      </w:r>
      <w:r w:rsidRPr="00BA4EB3">
        <w:rPr>
          <w:rFonts w:ascii="Arial" w:eastAsia="Arial" w:hAnsi="Arial" w:cs="Arial"/>
          <w:i/>
          <w:iCs/>
          <w:color w:val="222222"/>
          <w:sz w:val="24"/>
          <w:szCs w:val="24"/>
        </w:rPr>
        <w:t>Sociology Compass</w:t>
      </w:r>
      <w:r w:rsidRPr="00BA4EB3">
        <w:rPr>
          <w:rFonts w:ascii="Arial" w:eastAsia="Arial" w:hAnsi="Arial" w:cs="Arial"/>
          <w:color w:val="222222"/>
          <w:sz w:val="24"/>
          <w:szCs w:val="24"/>
        </w:rPr>
        <w:t xml:space="preserve">, </w:t>
      </w:r>
      <w:r w:rsidRPr="00BA4EB3">
        <w:rPr>
          <w:rFonts w:ascii="Arial" w:eastAsia="Arial" w:hAnsi="Arial" w:cs="Arial"/>
          <w:i/>
          <w:iCs/>
          <w:color w:val="222222"/>
          <w:sz w:val="24"/>
          <w:szCs w:val="24"/>
        </w:rPr>
        <w:t>9</w:t>
      </w:r>
      <w:r w:rsidRPr="00BA4EB3">
        <w:rPr>
          <w:rFonts w:ascii="Arial" w:eastAsia="Arial" w:hAnsi="Arial" w:cs="Arial"/>
          <w:color w:val="222222"/>
          <w:sz w:val="24"/>
          <w:szCs w:val="24"/>
        </w:rPr>
        <w:t>(5), pp.400-411.</w:t>
      </w:r>
    </w:p>
    <w:p w14:paraId="473C3B26" w14:textId="77777777" w:rsidR="0010690E" w:rsidRPr="00BA4EB3" w:rsidRDefault="0010690E" w:rsidP="0010690E">
      <w:pPr>
        <w:spacing w:line="360" w:lineRule="auto"/>
        <w:ind w:left="567" w:hanging="567"/>
        <w:rPr>
          <w:rFonts w:ascii="Arial" w:hAnsi="Arial" w:cs="Arial"/>
          <w:sz w:val="24"/>
          <w:szCs w:val="24"/>
        </w:rPr>
      </w:pPr>
      <w:proofErr w:type="spellStart"/>
      <w:r w:rsidRPr="00BA4EB3">
        <w:rPr>
          <w:rFonts w:ascii="Arial" w:eastAsia="Arial" w:hAnsi="Arial" w:cs="Arial"/>
          <w:sz w:val="24"/>
          <w:szCs w:val="24"/>
        </w:rPr>
        <w:t>Ombrellaro</w:t>
      </w:r>
      <w:proofErr w:type="spellEnd"/>
      <w:r w:rsidRPr="00BA4EB3">
        <w:rPr>
          <w:rFonts w:ascii="Arial" w:eastAsia="Arial" w:hAnsi="Arial" w:cs="Arial"/>
          <w:sz w:val="24"/>
          <w:szCs w:val="24"/>
        </w:rPr>
        <w:t xml:space="preserve">, K.J. </w:t>
      </w:r>
      <w:r w:rsidRPr="00BA4EB3">
        <w:rPr>
          <w:rFonts w:ascii="Arial" w:eastAsia="Arial" w:hAnsi="Arial" w:cs="Arial"/>
          <w:i/>
          <w:iCs/>
          <w:sz w:val="24"/>
          <w:szCs w:val="24"/>
        </w:rPr>
        <w:t>et al.</w:t>
      </w:r>
      <w:r w:rsidRPr="00BA4EB3">
        <w:rPr>
          <w:rFonts w:ascii="Arial" w:eastAsia="Arial" w:hAnsi="Arial" w:cs="Arial"/>
          <w:sz w:val="24"/>
          <w:szCs w:val="24"/>
        </w:rPr>
        <w:t xml:space="preserve"> (2018) ‘Socioeconomic correlates and determinants of cardiorespiratory fitness in the general adult population: A systematic review and meta-analysis’, </w:t>
      </w:r>
      <w:r w:rsidRPr="00BA4EB3">
        <w:rPr>
          <w:rFonts w:ascii="Arial" w:eastAsia="Arial" w:hAnsi="Arial" w:cs="Arial"/>
          <w:i/>
          <w:iCs/>
          <w:sz w:val="24"/>
          <w:szCs w:val="24"/>
        </w:rPr>
        <w:t>Sports Medicine - Open</w:t>
      </w:r>
      <w:r w:rsidRPr="00BA4EB3">
        <w:rPr>
          <w:rFonts w:ascii="Arial" w:eastAsia="Arial" w:hAnsi="Arial" w:cs="Arial"/>
          <w:sz w:val="24"/>
          <w:szCs w:val="24"/>
        </w:rPr>
        <w:t>, 4(1). doi:10.1186/s40798-018-0137-0.</w:t>
      </w:r>
    </w:p>
    <w:p w14:paraId="6CB5FE76" w14:textId="77777777" w:rsidR="0010690E" w:rsidRPr="00AA4C44" w:rsidRDefault="0010690E" w:rsidP="0010690E">
      <w:pPr>
        <w:spacing w:line="360" w:lineRule="auto"/>
        <w:ind w:left="567" w:hanging="567"/>
        <w:rPr>
          <w:rFonts w:ascii="Arial" w:hAnsi="Arial" w:cs="Arial"/>
          <w:sz w:val="24"/>
          <w:szCs w:val="24"/>
        </w:rPr>
      </w:pPr>
      <w:r w:rsidRPr="00BA4EB3">
        <w:rPr>
          <w:rFonts w:ascii="Arial" w:eastAsia="Arial" w:hAnsi="Arial" w:cs="Arial"/>
          <w:sz w:val="24"/>
          <w:szCs w:val="24"/>
        </w:rPr>
        <w:t xml:space="preserve">Owen, K.B. </w:t>
      </w:r>
      <w:r w:rsidRPr="00BA4EB3">
        <w:rPr>
          <w:rFonts w:ascii="Arial" w:eastAsia="Arial" w:hAnsi="Arial" w:cs="Arial"/>
          <w:i/>
          <w:iCs/>
          <w:sz w:val="24"/>
          <w:szCs w:val="24"/>
        </w:rPr>
        <w:t>et al.</w:t>
      </w:r>
      <w:r w:rsidRPr="00BA4EB3">
        <w:rPr>
          <w:rFonts w:ascii="Arial" w:eastAsia="Arial" w:hAnsi="Arial" w:cs="Arial"/>
          <w:sz w:val="24"/>
          <w:szCs w:val="24"/>
        </w:rPr>
        <w:t xml:space="preserve"> (2022) ‘Fair play? participation equity in organised sport and Physical Activity Among Children and adolescents in high income countries: A systematic review and meta-analysis’, </w:t>
      </w:r>
      <w:r w:rsidRPr="00BA4EB3">
        <w:rPr>
          <w:rFonts w:ascii="Arial" w:eastAsia="Arial" w:hAnsi="Arial" w:cs="Arial"/>
          <w:i/>
          <w:iCs/>
          <w:sz w:val="24"/>
          <w:szCs w:val="24"/>
        </w:rPr>
        <w:t xml:space="preserve">International Journal of </w:t>
      </w:r>
      <w:proofErr w:type="spellStart"/>
      <w:r w:rsidRPr="00BA4EB3">
        <w:rPr>
          <w:rFonts w:ascii="Arial" w:eastAsia="Arial" w:hAnsi="Arial" w:cs="Arial"/>
          <w:i/>
          <w:iCs/>
          <w:sz w:val="24"/>
          <w:szCs w:val="24"/>
        </w:rPr>
        <w:t>Behavioral</w:t>
      </w:r>
      <w:proofErr w:type="spellEnd"/>
      <w:r w:rsidRPr="00BA4EB3">
        <w:rPr>
          <w:rFonts w:ascii="Arial" w:eastAsia="Arial" w:hAnsi="Arial" w:cs="Arial"/>
          <w:i/>
          <w:iCs/>
          <w:sz w:val="24"/>
          <w:szCs w:val="24"/>
        </w:rPr>
        <w:t xml:space="preserve"> Nutrition and Physical Activity</w:t>
      </w:r>
      <w:r w:rsidRPr="00BA4EB3">
        <w:rPr>
          <w:rFonts w:ascii="Arial" w:eastAsia="Arial" w:hAnsi="Arial" w:cs="Arial"/>
          <w:sz w:val="24"/>
          <w:szCs w:val="24"/>
        </w:rPr>
        <w:t>, 19(1). doi:10.1186/s12966-022-01263-7.</w:t>
      </w:r>
    </w:p>
    <w:p w14:paraId="1CEFF705" w14:textId="77777777" w:rsidR="0010690E" w:rsidRPr="00BA4EB3" w:rsidRDefault="0010690E" w:rsidP="0010690E">
      <w:pPr>
        <w:spacing w:line="360" w:lineRule="auto"/>
        <w:rPr>
          <w:rFonts w:ascii="Arial" w:eastAsia="Source Sans Pro" w:hAnsi="Arial" w:cs="Arial"/>
          <w:caps/>
          <w:color w:val="000000" w:themeColor="text1"/>
          <w:sz w:val="24"/>
          <w:szCs w:val="24"/>
        </w:rPr>
      </w:pPr>
      <w:r w:rsidRPr="00BA4EB3">
        <w:rPr>
          <w:rFonts w:ascii="Arial" w:eastAsia="Source Sans Pro" w:hAnsi="Arial" w:cs="Arial"/>
          <w:color w:val="3A3A3A"/>
          <w:sz w:val="24"/>
          <w:szCs w:val="24"/>
        </w:rPr>
        <w:t xml:space="preserve">Richard, V. </w:t>
      </w:r>
      <w:r w:rsidRPr="00BA4EB3">
        <w:rPr>
          <w:rFonts w:ascii="Arial" w:eastAsia="Source Sans Pro" w:hAnsi="Arial" w:cs="Arial"/>
          <w:i/>
          <w:iCs/>
          <w:color w:val="3A3A3A"/>
          <w:sz w:val="24"/>
          <w:szCs w:val="24"/>
        </w:rPr>
        <w:t>et al.</w:t>
      </w:r>
      <w:r w:rsidRPr="00BA4EB3">
        <w:rPr>
          <w:rFonts w:ascii="Arial" w:eastAsia="Source Sans Pro" w:hAnsi="Arial" w:cs="Arial"/>
          <w:color w:val="3A3A3A"/>
          <w:sz w:val="24"/>
          <w:szCs w:val="24"/>
        </w:rPr>
        <w:t xml:space="preserve"> (2023) ‘Socioeconomic inequalities in sport participation: pattern per sport and time trends - a repeated cross-sectional study’, </w:t>
      </w:r>
      <w:r w:rsidRPr="00BA4EB3">
        <w:rPr>
          <w:rFonts w:ascii="Arial" w:eastAsia="Source Sans Pro" w:hAnsi="Arial" w:cs="Arial"/>
          <w:i/>
          <w:iCs/>
          <w:color w:val="3A3A3A"/>
          <w:sz w:val="24"/>
          <w:szCs w:val="24"/>
        </w:rPr>
        <w:t>BMC public health</w:t>
      </w:r>
      <w:r w:rsidRPr="00BA4EB3">
        <w:rPr>
          <w:rFonts w:ascii="Arial" w:eastAsia="Source Sans Pro" w:hAnsi="Arial" w:cs="Arial"/>
          <w:color w:val="3A3A3A"/>
          <w:sz w:val="24"/>
          <w:szCs w:val="24"/>
        </w:rPr>
        <w:t xml:space="preserve">, 23(1), pp. 785–785. Available at: </w:t>
      </w:r>
      <w:hyperlink r:id="rId12">
        <w:r w:rsidRPr="00BA4EB3">
          <w:rPr>
            <w:rStyle w:val="Hyperlink"/>
            <w:rFonts w:ascii="Arial" w:eastAsia="Source Sans Pro" w:hAnsi="Arial" w:cs="Arial"/>
            <w:sz w:val="24"/>
            <w:szCs w:val="24"/>
          </w:rPr>
          <w:t>https://doi.org/10.1186/s12889-023-15650-7</w:t>
        </w:r>
      </w:hyperlink>
      <w:r w:rsidRPr="00BA4EB3">
        <w:rPr>
          <w:rFonts w:ascii="Arial" w:eastAsia="Source Sans Pro" w:hAnsi="Arial" w:cs="Arial"/>
          <w:color w:val="3A3A3A"/>
          <w:sz w:val="24"/>
          <w:szCs w:val="24"/>
        </w:rPr>
        <w:t>.</w:t>
      </w:r>
    </w:p>
    <w:p w14:paraId="3CE441ED" w14:textId="77777777" w:rsidR="0010690E" w:rsidRPr="00BA4EB3" w:rsidRDefault="0010690E" w:rsidP="0010690E">
      <w:pPr>
        <w:spacing w:line="360" w:lineRule="auto"/>
        <w:ind w:left="567" w:hanging="567"/>
        <w:rPr>
          <w:rFonts w:ascii="Arial" w:eastAsia="Arial" w:hAnsi="Arial" w:cs="Arial"/>
          <w:sz w:val="24"/>
          <w:szCs w:val="24"/>
        </w:rPr>
      </w:pPr>
      <w:r w:rsidRPr="00BA4EB3">
        <w:rPr>
          <w:rFonts w:ascii="Arial" w:eastAsia="Arial" w:hAnsi="Arial" w:cs="Arial"/>
          <w:sz w:val="24"/>
          <w:szCs w:val="24"/>
        </w:rPr>
        <w:t xml:space="preserve">Van </w:t>
      </w:r>
      <w:proofErr w:type="spellStart"/>
      <w:r w:rsidRPr="00BA4EB3">
        <w:rPr>
          <w:rFonts w:ascii="Arial" w:eastAsia="Arial" w:hAnsi="Arial" w:cs="Arial"/>
          <w:sz w:val="24"/>
          <w:szCs w:val="24"/>
        </w:rPr>
        <w:t>Tuyckom</w:t>
      </w:r>
      <w:proofErr w:type="spellEnd"/>
      <w:r w:rsidRPr="00BA4EB3">
        <w:rPr>
          <w:rFonts w:ascii="Arial" w:eastAsia="Arial" w:hAnsi="Arial" w:cs="Arial"/>
          <w:sz w:val="24"/>
          <w:szCs w:val="24"/>
        </w:rPr>
        <w:t xml:space="preserve">, C., </w:t>
      </w:r>
      <w:proofErr w:type="spellStart"/>
      <w:r w:rsidRPr="00BA4EB3">
        <w:rPr>
          <w:rFonts w:ascii="Arial" w:eastAsia="Arial" w:hAnsi="Arial" w:cs="Arial"/>
          <w:sz w:val="24"/>
          <w:szCs w:val="24"/>
        </w:rPr>
        <w:t>Scheerder</w:t>
      </w:r>
      <w:proofErr w:type="spellEnd"/>
      <w:r w:rsidRPr="00BA4EB3">
        <w:rPr>
          <w:rFonts w:ascii="Arial" w:eastAsia="Arial" w:hAnsi="Arial" w:cs="Arial"/>
          <w:sz w:val="24"/>
          <w:szCs w:val="24"/>
        </w:rPr>
        <w:t xml:space="preserve">, J. and </w:t>
      </w:r>
      <w:proofErr w:type="spellStart"/>
      <w:r w:rsidRPr="00BA4EB3">
        <w:rPr>
          <w:rFonts w:ascii="Arial" w:eastAsia="Arial" w:hAnsi="Arial" w:cs="Arial"/>
          <w:sz w:val="24"/>
          <w:szCs w:val="24"/>
        </w:rPr>
        <w:t>Bracke</w:t>
      </w:r>
      <w:proofErr w:type="spellEnd"/>
      <w:r w:rsidRPr="00BA4EB3">
        <w:rPr>
          <w:rFonts w:ascii="Arial" w:eastAsia="Arial" w:hAnsi="Arial" w:cs="Arial"/>
          <w:sz w:val="24"/>
          <w:szCs w:val="24"/>
        </w:rPr>
        <w:t xml:space="preserve">, P. (2010) ‘Gender and age inequalities in regular sports participation: A cross-national study of 25 European countries’, </w:t>
      </w:r>
      <w:r w:rsidRPr="00BA4EB3">
        <w:rPr>
          <w:rFonts w:ascii="Arial" w:eastAsia="Arial" w:hAnsi="Arial" w:cs="Arial"/>
          <w:i/>
          <w:iCs/>
          <w:sz w:val="24"/>
          <w:szCs w:val="24"/>
        </w:rPr>
        <w:t>Journal of Sports Sciences</w:t>
      </w:r>
      <w:r w:rsidRPr="00BA4EB3">
        <w:rPr>
          <w:rFonts w:ascii="Arial" w:eastAsia="Arial" w:hAnsi="Arial" w:cs="Arial"/>
          <w:sz w:val="24"/>
          <w:szCs w:val="24"/>
        </w:rPr>
        <w:t>, 28(10), pp. 1077–1084. doi:10.1080/02640414.2010.492229.</w:t>
      </w:r>
    </w:p>
    <w:p w14:paraId="1BC1E309" w14:textId="77777777" w:rsidR="0010690E" w:rsidRPr="00BA4EB3" w:rsidRDefault="0010690E" w:rsidP="0010690E">
      <w:pPr>
        <w:spacing w:line="360" w:lineRule="auto"/>
        <w:ind w:left="567" w:hanging="567"/>
        <w:rPr>
          <w:rFonts w:ascii="Arial" w:hAnsi="Arial" w:cs="Arial"/>
          <w:sz w:val="24"/>
          <w:szCs w:val="24"/>
        </w:rPr>
      </w:pPr>
      <w:r w:rsidRPr="00BA4EB3">
        <w:rPr>
          <w:rFonts w:ascii="Arial" w:eastAsia="Arial" w:hAnsi="Arial" w:cs="Arial"/>
          <w:sz w:val="24"/>
          <w:szCs w:val="24"/>
        </w:rPr>
        <w:t xml:space="preserve">(2016) </w:t>
      </w:r>
      <w:r w:rsidRPr="00BA4EB3">
        <w:rPr>
          <w:rFonts w:ascii="Arial" w:eastAsia="Arial" w:hAnsi="Arial" w:cs="Arial"/>
          <w:i/>
          <w:iCs/>
          <w:sz w:val="24"/>
          <w:szCs w:val="24"/>
        </w:rPr>
        <w:t xml:space="preserve">Insight to action series - </w:t>
      </w:r>
      <w:proofErr w:type="spellStart"/>
      <w:r w:rsidRPr="00BA4EB3">
        <w:rPr>
          <w:rFonts w:ascii="Arial" w:eastAsia="Arial" w:hAnsi="Arial" w:cs="Arial"/>
          <w:i/>
          <w:iCs/>
          <w:sz w:val="24"/>
          <w:szCs w:val="24"/>
        </w:rPr>
        <w:t>womens</w:t>
      </w:r>
      <w:proofErr w:type="spellEnd"/>
      <w:r w:rsidRPr="00BA4EB3">
        <w:rPr>
          <w:rFonts w:ascii="Arial" w:eastAsia="Arial" w:hAnsi="Arial" w:cs="Arial"/>
          <w:i/>
          <w:iCs/>
          <w:sz w:val="24"/>
          <w:szCs w:val="24"/>
        </w:rPr>
        <w:t xml:space="preserve"> sport trust</w:t>
      </w:r>
      <w:r w:rsidRPr="00BA4EB3">
        <w:rPr>
          <w:rFonts w:ascii="Arial" w:eastAsia="Arial" w:hAnsi="Arial" w:cs="Arial"/>
          <w:sz w:val="24"/>
          <w:szCs w:val="24"/>
        </w:rPr>
        <w:t xml:space="preserve">. Available at: </w:t>
      </w:r>
      <w:hyperlink r:id="rId13">
        <w:r w:rsidRPr="00BA4EB3">
          <w:rPr>
            <w:rStyle w:val="Hyperlink"/>
            <w:rFonts w:ascii="Arial" w:eastAsia="Arial" w:hAnsi="Arial" w:cs="Arial"/>
            <w:sz w:val="24"/>
            <w:szCs w:val="24"/>
          </w:rPr>
          <w:t>https://www.womenssporttrust.com/wp-content/uploads/2016/11/WST-Visual-Landscape-insight-final.pdf</w:t>
        </w:r>
      </w:hyperlink>
      <w:r w:rsidRPr="00BA4EB3">
        <w:rPr>
          <w:rFonts w:ascii="Arial" w:eastAsia="Arial" w:hAnsi="Arial" w:cs="Arial"/>
          <w:sz w:val="24"/>
          <w:szCs w:val="24"/>
        </w:rPr>
        <w:t xml:space="preserve"> (Accessed: 12 May 2023).</w:t>
      </w:r>
    </w:p>
    <w:p w14:paraId="293D2DA5" w14:textId="77777777" w:rsidR="0010690E" w:rsidRDefault="0010690E" w:rsidP="0010690E">
      <w:pPr>
        <w:rPr>
          <w:rFonts w:ascii="Arial" w:hAnsi="Arial" w:cs="Arial"/>
          <w:b/>
          <w:sz w:val="40"/>
          <w:szCs w:val="40"/>
        </w:rPr>
      </w:pPr>
    </w:p>
    <w:p w14:paraId="64F7811C" w14:textId="77777777" w:rsidR="0010690E" w:rsidRPr="0010690E" w:rsidRDefault="0010690E" w:rsidP="0010690E">
      <w:pPr>
        <w:tabs>
          <w:tab w:val="left" w:pos="1011"/>
          <w:tab w:val="right" w:pos="9026"/>
        </w:tabs>
        <w:spacing w:line="360" w:lineRule="auto"/>
        <w:rPr>
          <w:rFonts w:ascii="Arial" w:hAnsi="Arial" w:cs="Arial"/>
          <w:b/>
          <w:sz w:val="40"/>
          <w:szCs w:val="40"/>
        </w:rPr>
      </w:pPr>
    </w:p>
    <w:sectPr w:rsidR="0010690E" w:rsidRPr="0010690E" w:rsidSect="00345296">
      <w:headerReference w:type="default" r:id="rId14"/>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0C3B73" w14:textId="77777777" w:rsidR="00345296" w:rsidRDefault="00345296" w:rsidP="00345296">
      <w:pPr>
        <w:spacing w:after="0" w:line="240" w:lineRule="auto"/>
      </w:pPr>
      <w:r>
        <w:separator/>
      </w:r>
    </w:p>
  </w:endnote>
  <w:endnote w:type="continuationSeparator" w:id="0">
    <w:p w14:paraId="12E8223F" w14:textId="77777777" w:rsidR="00345296" w:rsidRDefault="00345296" w:rsidP="0034529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ource Sans Pro">
    <w:altName w:val="Arial"/>
    <w:charset w:val="00"/>
    <w:family w:val="swiss"/>
    <w:pitch w:val="variable"/>
    <w:sig w:usb0="600002F7" w:usb1="02000001"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5CBB6A" w14:textId="77777777" w:rsidR="00345296" w:rsidRDefault="00345296" w:rsidP="00345296">
      <w:pPr>
        <w:spacing w:after="0" w:line="240" w:lineRule="auto"/>
      </w:pPr>
      <w:r>
        <w:separator/>
      </w:r>
    </w:p>
  </w:footnote>
  <w:footnote w:type="continuationSeparator" w:id="0">
    <w:p w14:paraId="37E9BA37" w14:textId="77777777" w:rsidR="00345296" w:rsidRDefault="00345296" w:rsidP="0034529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89910570"/>
      <w:docPartObj>
        <w:docPartGallery w:val="Page Numbers (Top of Page)"/>
        <w:docPartUnique/>
      </w:docPartObj>
    </w:sdtPr>
    <w:sdtEndPr>
      <w:rPr>
        <w:noProof/>
      </w:rPr>
    </w:sdtEndPr>
    <w:sdtContent>
      <w:p w14:paraId="743A1A3F" w14:textId="77777777" w:rsidR="00345296" w:rsidRDefault="00345296">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30C67C6A" w14:textId="77777777" w:rsidR="00345296" w:rsidRDefault="00345296">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0"/>
  <w:proofState w:spelling="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2D3F"/>
    <w:rsid w:val="0010690E"/>
    <w:rsid w:val="00345296"/>
    <w:rsid w:val="00645270"/>
    <w:rsid w:val="00B32D3F"/>
    <w:rsid w:val="00C3398E"/>
    <w:rsid w:val="00E7174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DC6C918"/>
  <w15:chartTrackingRefBased/>
  <w15:docId w15:val="{C3C3B3AB-3B58-4658-A294-12DFD050F6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32D3F"/>
    <w:rPr>
      <w:rFonts w:eastAsiaTheme="minorEastAsia"/>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345296"/>
    <w:pPr>
      <w:spacing w:after="0" w:line="240" w:lineRule="auto"/>
    </w:pPr>
    <w:rPr>
      <w:color w:val="44546A" w:themeColor="text2"/>
      <w:sz w:val="20"/>
      <w:szCs w:val="20"/>
      <w:lang w:val="en-US"/>
    </w:rPr>
  </w:style>
  <w:style w:type="character" w:customStyle="1" w:styleId="NoSpacingChar">
    <w:name w:val="No Spacing Char"/>
    <w:basedOn w:val="DefaultParagraphFont"/>
    <w:link w:val="NoSpacing"/>
    <w:uiPriority w:val="1"/>
    <w:rsid w:val="00345296"/>
    <w:rPr>
      <w:color w:val="44546A" w:themeColor="text2"/>
      <w:sz w:val="20"/>
      <w:szCs w:val="20"/>
      <w:lang w:val="en-US"/>
    </w:rPr>
  </w:style>
  <w:style w:type="paragraph" w:styleId="Header">
    <w:name w:val="header"/>
    <w:basedOn w:val="Normal"/>
    <w:link w:val="HeaderChar"/>
    <w:uiPriority w:val="99"/>
    <w:unhideWhenUsed/>
    <w:rsid w:val="00345296"/>
    <w:pPr>
      <w:tabs>
        <w:tab w:val="center" w:pos="4513"/>
        <w:tab w:val="right" w:pos="9026"/>
      </w:tabs>
      <w:spacing w:after="0" w:line="240" w:lineRule="auto"/>
    </w:pPr>
  </w:style>
  <w:style w:type="character" w:customStyle="1" w:styleId="HeaderChar">
    <w:name w:val="Header Char"/>
    <w:basedOn w:val="DefaultParagraphFont"/>
    <w:link w:val="Header"/>
    <w:uiPriority w:val="99"/>
    <w:rsid w:val="00345296"/>
    <w:rPr>
      <w:rFonts w:eastAsiaTheme="minorEastAsia"/>
      <w:lang w:eastAsia="zh-CN"/>
    </w:rPr>
  </w:style>
  <w:style w:type="paragraph" w:styleId="Footer">
    <w:name w:val="footer"/>
    <w:basedOn w:val="Normal"/>
    <w:link w:val="FooterChar"/>
    <w:uiPriority w:val="99"/>
    <w:unhideWhenUsed/>
    <w:rsid w:val="00345296"/>
    <w:pPr>
      <w:tabs>
        <w:tab w:val="center" w:pos="4513"/>
        <w:tab w:val="right" w:pos="9026"/>
      </w:tabs>
      <w:spacing w:after="0" w:line="240" w:lineRule="auto"/>
    </w:pPr>
  </w:style>
  <w:style w:type="character" w:customStyle="1" w:styleId="FooterChar">
    <w:name w:val="Footer Char"/>
    <w:basedOn w:val="DefaultParagraphFont"/>
    <w:link w:val="Footer"/>
    <w:uiPriority w:val="99"/>
    <w:rsid w:val="00345296"/>
    <w:rPr>
      <w:rFonts w:eastAsiaTheme="minorEastAsia"/>
      <w:lang w:eastAsia="zh-CN"/>
    </w:rPr>
  </w:style>
  <w:style w:type="character" w:styleId="Hyperlink">
    <w:name w:val="Hyperlink"/>
    <w:basedOn w:val="DefaultParagraphFont"/>
    <w:uiPriority w:val="99"/>
    <w:unhideWhenUsed/>
    <w:rsid w:val="0010690E"/>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womenssporttrust.com/wp-content/uploads/2016/11/WST-Visual-Landscape-insight-final.pdf" TargetMode="Externa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hyperlink" Target="https://doi.org/10.1186/s12889-023-15650-7"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blgbt.org/fitness/"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https://www.active-together.org/researchandevidence/sport-physical-activity-lgbt1" TargetMode="External"/><Relationship Id="rId4" Type="http://schemas.openxmlformats.org/officeDocument/2006/relationships/styles" Target="styles.xml"/><Relationship Id="rId9" Type="http://schemas.openxmlformats.org/officeDocument/2006/relationships/hyperlink" Target="https://www.womenssportsfoundation.org/do-you-know-the-factors-influencing-girls-participation-in-sports/" TargetMode="Externa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F3C2EEDB3FECD489FE6CB8E237B85C0" ma:contentTypeVersion="13" ma:contentTypeDescription="Create a new document." ma:contentTypeScope="" ma:versionID="5820fc7b36514fd2aa6a69f42119bec2">
  <xsd:schema xmlns:xsd="http://www.w3.org/2001/XMLSchema" xmlns:xs="http://www.w3.org/2001/XMLSchema" xmlns:p="http://schemas.microsoft.com/office/2006/metadata/properties" xmlns:ns3="95817cb9-f0eb-4f4d-892c-47ab9f8957c0" xmlns:ns4="9823f8e4-81f3-4a59-a026-c1a9717271fd" targetNamespace="http://schemas.microsoft.com/office/2006/metadata/properties" ma:root="true" ma:fieldsID="24d60c275ae329bf677e901a349cd68e" ns3:_="" ns4:_="">
    <xsd:import namespace="95817cb9-f0eb-4f4d-892c-47ab9f8957c0"/>
    <xsd:import namespace="9823f8e4-81f3-4a59-a026-c1a9717271fd"/>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AutoTags" minOccurs="0"/>
                <xsd:element ref="ns3:MediaServiceGenerationTime" minOccurs="0"/>
                <xsd:element ref="ns3:MediaServiceEventHashCode" minOccurs="0"/>
                <xsd:element ref="ns3:MediaServiceOCR"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5817cb9-f0eb-4f4d-892c-47ab9f8957c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_activity" ma:index="20"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823f8e4-81f3-4a59-a026-c1a9717271fd"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95817cb9-f0eb-4f4d-892c-47ab9f8957c0" xsi:nil="true"/>
  </documentManagement>
</p:properties>
</file>

<file path=customXml/itemProps1.xml><?xml version="1.0" encoding="utf-8"?>
<ds:datastoreItem xmlns:ds="http://schemas.openxmlformats.org/officeDocument/2006/customXml" ds:itemID="{AFE2F2B0-8396-4176-B2B5-EB389EEC044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5817cb9-f0eb-4f4d-892c-47ab9f8957c0"/>
    <ds:schemaRef ds:uri="9823f8e4-81f3-4a59-a026-c1a9717271f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C2FC70E-BA1A-420B-B99B-1B00FBF64636}">
  <ds:schemaRefs>
    <ds:schemaRef ds:uri="http://schemas.microsoft.com/sharepoint/v3/contenttype/forms"/>
  </ds:schemaRefs>
</ds:datastoreItem>
</file>

<file path=customXml/itemProps3.xml><?xml version="1.0" encoding="utf-8"?>
<ds:datastoreItem xmlns:ds="http://schemas.openxmlformats.org/officeDocument/2006/customXml" ds:itemID="{35764C97-2041-4FF2-A33A-32339A9F8A36}">
  <ds:schemaRefs>
    <ds:schemaRef ds:uri="http://purl.org/dc/elements/1.1/"/>
    <ds:schemaRef ds:uri="9823f8e4-81f3-4a59-a026-c1a9717271fd"/>
    <ds:schemaRef ds:uri="http://schemas.microsoft.com/office/2006/metadata/properties"/>
    <ds:schemaRef ds:uri="http://purl.org/dc/dcmitype/"/>
    <ds:schemaRef ds:uri="95817cb9-f0eb-4f4d-892c-47ab9f8957c0"/>
    <ds:schemaRef ds:uri="http://schemas.microsoft.com/office/2006/documentManagement/types"/>
    <ds:schemaRef ds:uri="http://purl.org/dc/terms/"/>
    <ds:schemaRef ds:uri="http://schemas.microsoft.com/office/infopath/2007/PartnerControls"/>
    <ds:schemaRef ds:uri="http://schemas.openxmlformats.org/package/2006/metadata/core-properties"/>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3007</Words>
  <Characters>17865</Characters>
  <Application>Microsoft Office Word</Application>
  <DocSecurity>0</DocSecurity>
  <Lines>1116</Lines>
  <Paragraphs>196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20676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cultural sporting world</dc:title>
  <dc:subject/>
  <dc:creator>Ian Cockerham (2105630)</dc:creator>
  <cp:keywords/>
  <dc:description/>
  <cp:lastModifiedBy>Ian Cockerham (2105630)</cp:lastModifiedBy>
  <cp:revision>1</cp:revision>
  <dcterms:created xsi:type="dcterms:W3CDTF">2023-05-12T17:58:00Z</dcterms:created>
  <dcterms:modified xsi:type="dcterms:W3CDTF">2023-05-12T22:57:00Z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e9751cc6-df83-429a-9f91-ad921c674854</vt:lpwstr>
  </property>
  <property fmtid="{D5CDD505-2E9C-101B-9397-08002B2CF9AE}" pid="3" name="ContentTypeId">
    <vt:lpwstr>0x0101002F3C2EEDB3FECD489FE6CB8E237B85C0</vt:lpwstr>
  </property>
</Properties>
</file>