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rPr>
        <w:id w:val="675844735"/>
        <w:docPartObj>
          <w:docPartGallery w:val="Cover Pages"/>
          <w:docPartUnique/>
        </w:docPartObj>
      </w:sdtPr>
      <w:sdtContent>
        <w:tbl>
          <w:tblPr>
            <w:tblpPr w:leftFromText="187" w:rightFromText="187" w:bottomFromText="200" w:horzAnchor="margin" w:tblpXSpec="center" w:tblpY="2881"/>
            <w:tblW w:w="4000" w:type="pct"/>
            <w:tblBorders>
              <w:left w:val="single" w:sz="18" w:space="0" w:color="4F81BD" w:themeColor="accent1"/>
            </w:tblBorders>
            <w:tblLook w:val="04A0" w:firstRow="1" w:lastRow="0" w:firstColumn="1" w:lastColumn="0" w:noHBand="0" w:noVBand="1"/>
          </w:tblPr>
          <w:tblGrid>
            <w:gridCol w:w="7672"/>
          </w:tblGrid>
          <w:tr w:rsidR="00C074EE" w14:paraId="24759D0C" w14:textId="77777777" w:rsidTr="00C074EE">
            <w:sdt>
              <w:sdtPr>
                <w:rPr>
                  <w:rFonts w:asciiTheme="majorHAnsi" w:eastAsiaTheme="majorEastAsia" w:hAnsiTheme="majorHAnsi" w:cstheme="majorBidi"/>
                </w:rPr>
                <w:alias w:val="Company"/>
                <w:id w:val="13406915"/>
                <w:placeholder>
                  <w:docPart w:val="5F299D77C5754ECDAE9533D2343AEA94"/>
                </w:placeholder>
                <w:dataBinding w:prefixMappings="xmlns:ns0='http://schemas.openxmlformats.org/officeDocument/2006/extended-properties'" w:xpath="/ns0:Properties[1]/ns0:Company[1]" w:storeItemID="{6668398D-A668-4E3E-A5EB-62B293D839F1}"/>
                <w:text/>
              </w:sdtPr>
              <w:sdtContent>
                <w:tc>
                  <w:tcPr>
                    <w:tcW w:w="7672" w:type="dxa"/>
                    <w:tcBorders>
                      <w:top w:val="nil"/>
                      <w:left w:val="single" w:sz="18" w:space="0" w:color="4F81BD" w:themeColor="accent1"/>
                      <w:bottom w:val="nil"/>
                      <w:right w:val="nil"/>
                    </w:tcBorders>
                    <w:tcMar>
                      <w:top w:w="216" w:type="dxa"/>
                      <w:left w:w="115" w:type="dxa"/>
                      <w:bottom w:w="216" w:type="dxa"/>
                      <w:right w:w="115" w:type="dxa"/>
                    </w:tcMar>
                    <w:hideMark/>
                  </w:tcPr>
                  <w:p w14:paraId="47C9D177" w14:textId="77777777" w:rsidR="00C074EE" w:rsidRDefault="00C074EE" w:rsidP="00C074EE">
                    <w:pPr>
                      <w:pStyle w:val="NoSpacing"/>
                      <w:spacing w:line="276" w:lineRule="auto"/>
                      <w:rPr>
                        <w:rFonts w:asciiTheme="majorHAnsi" w:eastAsiaTheme="majorEastAsia" w:hAnsiTheme="majorHAnsi" w:cstheme="majorBidi"/>
                      </w:rPr>
                    </w:pPr>
                    <w:r>
                      <w:rPr>
                        <w:rFonts w:asciiTheme="majorHAnsi" w:eastAsiaTheme="majorEastAsia" w:hAnsiTheme="majorHAnsi" w:cstheme="majorBidi"/>
                      </w:rPr>
                      <w:t xml:space="preserve">  </w:t>
                    </w:r>
                  </w:p>
                </w:tc>
              </w:sdtContent>
            </w:sdt>
          </w:tr>
          <w:tr w:rsidR="00C074EE" w14:paraId="2F66C196" w14:textId="77777777" w:rsidTr="00C074EE">
            <w:tc>
              <w:tcPr>
                <w:tcW w:w="7672" w:type="dxa"/>
                <w:tcBorders>
                  <w:top w:val="nil"/>
                  <w:left w:val="single" w:sz="18" w:space="0" w:color="4F81BD" w:themeColor="accent1"/>
                  <w:bottom w:val="nil"/>
                  <w:right w:val="nil"/>
                </w:tcBorders>
                <w:hideMark/>
              </w:tcPr>
              <w:sdt>
                <w:sdtPr>
                  <w:rPr>
                    <w:rFonts w:ascii="Arial" w:eastAsiaTheme="minorHAnsi" w:hAnsi="Arial" w:cs="Arial"/>
                    <w:b/>
                    <w:sz w:val="56"/>
                    <w:szCs w:val="56"/>
                  </w:rPr>
                  <w:alias w:val="Title"/>
                  <w:id w:val="13406919"/>
                  <w:dataBinding w:prefixMappings="xmlns:ns0='http://schemas.openxmlformats.org/package/2006/metadata/core-properties' xmlns:ns1='http://purl.org/dc/elements/1.1/'" w:xpath="/ns0:coreProperties[1]/ns1:title[1]" w:storeItemID="{6C3C8BC8-F283-45AE-878A-BAB7291924A1}"/>
                  <w:text/>
                </w:sdtPr>
                <w:sdtContent>
                  <w:p w14:paraId="4F168E87" w14:textId="77777777" w:rsidR="00C074EE" w:rsidRPr="00C074EE" w:rsidRDefault="00C074EE" w:rsidP="00C074EE">
                    <w:pPr>
                      <w:pStyle w:val="NoSpacing"/>
                      <w:spacing w:line="276" w:lineRule="auto"/>
                      <w:rPr>
                        <w:rFonts w:ascii="Arial" w:eastAsiaTheme="majorEastAsia" w:hAnsi="Arial" w:cs="Arial"/>
                        <w:b/>
                        <w:color w:val="4F81BD" w:themeColor="accent1"/>
                        <w:sz w:val="56"/>
                        <w:szCs w:val="56"/>
                      </w:rPr>
                    </w:pPr>
                    <w:r w:rsidRPr="00C074EE">
                      <w:rPr>
                        <w:rFonts w:ascii="Arial" w:eastAsiaTheme="minorHAnsi" w:hAnsi="Arial" w:cs="Arial"/>
                        <w:b/>
                        <w:sz w:val="56"/>
                        <w:szCs w:val="56"/>
                      </w:rPr>
                      <w:t>Assignment One Conference Research Paper</w:t>
                    </w:r>
                  </w:p>
                </w:sdtContent>
              </w:sdt>
            </w:tc>
          </w:tr>
          <w:tr w:rsidR="00C074EE" w14:paraId="478EE731" w14:textId="77777777" w:rsidTr="00C074EE">
            <w:sdt>
              <w:sdtPr>
                <w:rPr>
                  <w:rFonts w:ascii="Arial" w:eastAsiaTheme="majorEastAsia" w:hAnsi="Arial" w:cs="Arial"/>
                  <w:sz w:val="72"/>
                  <w:szCs w:val="72"/>
                </w:rPr>
                <w:alias w:val="Subtitle"/>
                <w:id w:val="13406923"/>
                <w:dataBinding w:prefixMappings="xmlns:ns0='http://schemas.openxmlformats.org/package/2006/metadata/core-properties' xmlns:ns1='http://purl.org/dc/elements/1.1/'" w:xpath="/ns0:coreProperties[1]/ns1:subject[1]" w:storeItemID="{6C3C8BC8-F283-45AE-878A-BAB7291924A1}"/>
                <w:text/>
              </w:sdtPr>
              <w:sdtContent>
                <w:tc>
                  <w:tcPr>
                    <w:tcW w:w="7672" w:type="dxa"/>
                    <w:tcBorders>
                      <w:top w:val="nil"/>
                      <w:left w:val="single" w:sz="18" w:space="0" w:color="4F81BD" w:themeColor="accent1"/>
                      <w:bottom w:val="nil"/>
                      <w:right w:val="nil"/>
                    </w:tcBorders>
                    <w:tcMar>
                      <w:top w:w="216" w:type="dxa"/>
                      <w:left w:w="115" w:type="dxa"/>
                      <w:bottom w:w="216" w:type="dxa"/>
                      <w:right w:w="115" w:type="dxa"/>
                    </w:tcMar>
                    <w:hideMark/>
                  </w:tcPr>
                  <w:p w14:paraId="141D6A97" w14:textId="77777777" w:rsidR="00C074EE" w:rsidRPr="00C074EE" w:rsidRDefault="00C074EE" w:rsidP="00C074EE">
                    <w:pPr>
                      <w:pStyle w:val="NoSpacing"/>
                      <w:spacing w:line="276" w:lineRule="auto"/>
                      <w:rPr>
                        <w:rFonts w:ascii="Arial" w:eastAsiaTheme="majorEastAsia" w:hAnsi="Arial" w:cs="Arial"/>
                        <w:sz w:val="72"/>
                        <w:szCs w:val="72"/>
                      </w:rPr>
                    </w:pPr>
                    <w:r w:rsidRPr="00C074EE">
                      <w:rPr>
                        <w:rFonts w:ascii="Arial" w:eastAsiaTheme="majorEastAsia" w:hAnsi="Arial" w:cs="Arial"/>
                        <w:sz w:val="72"/>
                        <w:szCs w:val="72"/>
                      </w:rPr>
                      <w:t xml:space="preserve">  </w:t>
                    </w:r>
                  </w:p>
                </w:tc>
              </w:sdtContent>
            </w:sdt>
          </w:tr>
        </w:tbl>
        <w:p w14:paraId="50480F74" w14:textId="77777777" w:rsidR="00C074EE" w:rsidRDefault="00C074EE" w:rsidP="00C074EE"/>
        <w:p w14:paraId="7785A802" w14:textId="77777777" w:rsidR="00C074EE" w:rsidRDefault="00C074EE" w:rsidP="00C074EE"/>
        <w:tbl>
          <w:tblPr>
            <w:tblpPr w:leftFromText="187" w:rightFromText="187" w:bottomFromText="200" w:horzAnchor="margin" w:tblpXSpec="center" w:tblpYSpec="bottom"/>
            <w:tblW w:w="4000" w:type="pct"/>
            <w:tblLook w:val="04A0" w:firstRow="1" w:lastRow="0" w:firstColumn="1" w:lastColumn="0" w:noHBand="0" w:noVBand="1"/>
          </w:tblPr>
          <w:tblGrid>
            <w:gridCol w:w="7672"/>
          </w:tblGrid>
          <w:tr w:rsidR="00C074EE" w14:paraId="68975330" w14:textId="77777777" w:rsidTr="00C074EE">
            <w:tc>
              <w:tcPr>
                <w:tcW w:w="7672" w:type="dxa"/>
                <w:tcMar>
                  <w:top w:w="216" w:type="dxa"/>
                  <w:left w:w="115" w:type="dxa"/>
                  <w:bottom w:w="216" w:type="dxa"/>
                  <w:right w:w="115" w:type="dxa"/>
                </w:tcMar>
              </w:tcPr>
              <w:sdt>
                <w:sdtPr>
                  <w:alias w:val="Author"/>
                  <w:id w:val="13406928"/>
                  <w:dataBinding w:prefixMappings="xmlns:ns0='http://schemas.openxmlformats.org/package/2006/metadata/core-properties' xmlns:ns1='http://purl.org/dc/elements/1.1/'" w:xpath="/ns0:coreProperties[1]/ns1:creator[1]" w:storeItemID="{6C3C8BC8-F283-45AE-878A-BAB7291924A1}"/>
                  <w:text/>
                </w:sdtPr>
                <w:sdtContent>
                  <w:p w14:paraId="5D8B50E2" w14:textId="77777777" w:rsidR="00C074EE" w:rsidRDefault="00C074EE">
                    <w:pPr>
                      <w:pStyle w:val="NoSpacing"/>
                      <w:spacing w:line="276" w:lineRule="auto"/>
                      <w:rPr>
                        <w:color w:val="4F81BD" w:themeColor="accent1"/>
                      </w:rPr>
                    </w:pPr>
                    <w:r>
                      <w:t xml:space="preserve">Contemporary Themes in the Hotel and Hospitality Sector - </w:t>
                    </w:r>
                    <w:r w:rsidRPr="00924BCA">
                      <w:t xml:space="preserve"> BMIH</w:t>
                    </w:r>
                    <w:r>
                      <w:t>6001</w:t>
                    </w:r>
                    <w:r w:rsidRPr="00924BCA">
                      <w:t xml:space="preserve">                                                                                           </w:t>
                    </w:r>
                    <w:r>
                      <w:t xml:space="preserve">             Lecturer: Dr Ernest Balutie </w:t>
                    </w:r>
                    <w:proofErr w:type="spellStart"/>
                    <w:r>
                      <w:t>Wavei</w:t>
                    </w:r>
                    <w:proofErr w:type="spellEnd"/>
                    <w:r w:rsidRPr="00924BCA">
                      <w:t xml:space="preserve">                                                                                                                                                               Student </w:t>
                    </w:r>
                    <w:proofErr w:type="spellStart"/>
                    <w:r w:rsidRPr="00924BCA">
                      <w:t>nam</w:t>
                    </w:r>
                    <w:proofErr w:type="spellEnd"/>
                    <w:r w:rsidRPr="00924BCA">
                      <w:t>:  Razvan Cristian Nicolae                                                                                                                                                Student ID: 2222787</w:t>
                    </w:r>
                  </w:p>
                </w:sdtContent>
              </w:sdt>
              <w:sdt>
                <w:sdtPr>
                  <w:rPr>
                    <w:color w:val="4F81BD" w:themeColor="accent1"/>
                  </w:rPr>
                  <w:alias w:val="Date"/>
                  <w:id w:val="13406932"/>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44AAC731" w14:textId="77777777" w:rsidR="00C074EE" w:rsidRDefault="00C074EE">
                    <w:pPr>
                      <w:pStyle w:val="NoSpacing"/>
                      <w:spacing w:line="276" w:lineRule="auto"/>
                      <w:rPr>
                        <w:color w:val="4F81BD" w:themeColor="accent1"/>
                      </w:rPr>
                    </w:pPr>
                    <w:r>
                      <w:rPr>
                        <w:color w:val="4F81BD" w:themeColor="accent1"/>
                      </w:rPr>
                      <w:t xml:space="preserve">     </w:t>
                    </w:r>
                  </w:p>
                </w:sdtContent>
              </w:sdt>
              <w:p w14:paraId="66A87B84" w14:textId="77777777" w:rsidR="00C074EE" w:rsidRDefault="00C074EE">
                <w:pPr>
                  <w:pStyle w:val="NoSpacing"/>
                  <w:spacing w:line="276" w:lineRule="auto"/>
                  <w:rPr>
                    <w:color w:val="4F81BD" w:themeColor="accent1"/>
                  </w:rPr>
                </w:pPr>
              </w:p>
            </w:tc>
          </w:tr>
        </w:tbl>
        <w:p w14:paraId="105F4948" w14:textId="77777777" w:rsidR="00C074EE" w:rsidRDefault="00C074EE" w:rsidP="00C074EE"/>
        <w:p w14:paraId="328B17C3" w14:textId="77777777" w:rsidR="00C074EE" w:rsidRDefault="00C074EE" w:rsidP="00C074EE">
          <w:r>
            <w:br w:type="page"/>
          </w:r>
        </w:p>
      </w:sdtContent>
    </w:sdt>
    <w:p w14:paraId="1D1B6E0E" w14:textId="77777777" w:rsidR="00C074EE" w:rsidRDefault="00C074EE" w:rsidP="00C074EE">
      <w:pPr>
        <w:rPr>
          <w:rFonts w:ascii="Arial" w:hAnsi="Arial" w:cs="Arial"/>
          <w:sz w:val="24"/>
          <w:szCs w:val="24"/>
        </w:rPr>
      </w:pPr>
    </w:p>
    <w:p w14:paraId="4059DD3D" w14:textId="77777777" w:rsidR="00C074EE" w:rsidRDefault="00C074EE" w:rsidP="00C074EE">
      <w:pPr>
        <w:rPr>
          <w:rFonts w:ascii="Arial" w:hAnsi="Arial" w:cs="Arial"/>
          <w:sz w:val="24"/>
          <w:szCs w:val="24"/>
        </w:rPr>
      </w:pPr>
    </w:p>
    <w:p w14:paraId="528931F2" w14:textId="77777777" w:rsidR="00C074EE" w:rsidRDefault="00C074EE" w:rsidP="00C074EE">
      <w:r>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44DE102" w14:textId="77777777" w:rsidR="00C074EE" w:rsidRDefault="00C074EE" w:rsidP="00C074EE"/>
    <w:p w14:paraId="6ABE1098" w14:textId="77777777" w:rsidR="001259D8" w:rsidRDefault="001259D8" w:rsidP="00C074EE"/>
    <w:p w14:paraId="188F95A0" w14:textId="77777777" w:rsidR="001259D8" w:rsidRDefault="001259D8" w:rsidP="00C074EE"/>
    <w:p w14:paraId="576BDF02" w14:textId="77777777" w:rsidR="001259D8" w:rsidRDefault="001259D8" w:rsidP="00C074EE"/>
    <w:p w14:paraId="60573F4B" w14:textId="77777777" w:rsidR="001259D8" w:rsidRDefault="001259D8" w:rsidP="00C074EE"/>
    <w:p w14:paraId="0E240BD9" w14:textId="77777777" w:rsidR="001259D8" w:rsidRDefault="001259D8" w:rsidP="00C074EE"/>
    <w:p w14:paraId="17E73104" w14:textId="77777777" w:rsidR="001259D8" w:rsidRDefault="001259D8" w:rsidP="00C074EE"/>
    <w:p w14:paraId="1B502E3D" w14:textId="77777777" w:rsidR="001259D8" w:rsidRDefault="001259D8" w:rsidP="00C074EE"/>
    <w:p w14:paraId="6E0A8E15" w14:textId="77777777" w:rsidR="001259D8" w:rsidRDefault="001259D8" w:rsidP="00C074EE"/>
    <w:p w14:paraId="25F9B71D" w14:textId="77777777" w:rsidR="001259D8" w:rsidRDefault="001259D8" w:rsidP="00C074EE"/>
    <w:p w14:paraId="77F29432" w14:textId="77777777" w:rsidR="001259D8" w:rsidRDefault="001259D8" w:rsidP="00C074EE"/>
    <w:p w14:paraId="302C3900" w14:textId="77777777" w:rsidR="001259D8" w:rsidRDefault="001259D8" w:rsidP="00C074EE"/>
    <w:p w14:paraId="2B939223" w14:textId="77777777" w:rsidR="001259D8" w:rsidRDefault="001259D8" w:rsidP="00C074EE"/>
    <w:p w14:paraId="575A1A16" w14:textId="77777777" w:rsidR="001259D8" w:rsidRDefault="001259D8" w:rsidP="00C074EE"/>
    <w:p w14:paraId="36A7A1DF" w14:textId="77777777" w:rsidR="001259D8" w:rsidRDefault="001259D8" w:rsidP="00C074EE"/>
    <w:p w14:paraId="57F9C6B8" w14:textId="77777777" w:rsidR="001259D8" w:rsidRDefault="001259D8" w:rsidP="00C074EE"/>
    <w:p w14:paraId="24497177" w14:textId="77777777" w:rsidR="001259D8" w:rsidRDefault="001259D8" w:rsidP="00C074EE"/>
    <w:p w14:paraId="309295EF" w14:textId="77777777" w:rsidR="001259D8" w:rsidRDefault="001259D8" w:rsidP="00C074EE"/>
    <w:p w14:paraId="028EB20B" w14:textId="77777777" w:rsidR="001259D8" w:rsidRDefault="001259D8" w:rsidP="00C074EE"/>
    <w:p w14:paraId="3750F6A9" w14:textId="77777777" w:rsidR="001259D8" w:rsidRDefault="001259D8" w:rsidP="00C074EE"/>
    <w:p w14:paraId="381380BF" w14:textId="77777777" w:rsidR="001259D8" w:rsidRDefault="001259D8" w:rsidP="00C074EE"/>
    <w:p w14:paraId="5F3EF793" w14:textId="77777777" w:rsidR="001259D8" w:rsidRPr="001259D8" w:rsidRDefault="001259D8" w:rsidP="001259D8">
      <w:pPr>
        <w:pStyle w:val="Heading2"/>
        <w:spacing w:before="0" w:after="120" w:line="360" w:lineRule="auto"/>
        <w:jc w:val="both"/>
        <w:rPr>
          <w:rFonts w:ascii="Arial" w:eastAsia="Google Sans" w:hAnsi="Arial" w:cs="Arial"/>
          <w:b/>
          <w:bCs/>
          <w:color w:val="1F1F1F"/>
          <w:sz w:val="24"/>
          <w:szCs w:val="24"/>
        </w:rPr>
      </w:pPr>
      <w:r w:rsidRPr="001259D8">
        <w:rPr>
          <w:rFonts w:ascii="Arial" w:eastAsia="Google Sans" w:hAnsi="Arial" w:cs="Arial"/>
          <w:color w:val="1F1F1F"/>
          <w:sz w:val="24"/>
          <w:szCs w:val="24"/>
        </w:rPr>
        <w:lastRenderedPageBreak/>
        <w:t>Introduction</w:t>
      </w:r>
    </w:p>
    <w:p w14:paraId="0DACBA97"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The global hospitality industry currently operates at the precipice of a paradigm shift, where the historical mandate of abundance is colliding with the ecological and economic imperatives of the 21st century. Sustainability, particularly regarding the mitigation of food waste, has transcended its former status as a corporate social responsibility (CSR) nicety to become a central pillar of operational viability and strategic resilience. As of 2026, the sector is grappling with a "triple threat": a tightening regulatory environment exemplified by the UK’s "Simpler Recycling" legislation; an economic landscape scarred by persistent inflation; and a profound evolution in consumer psychology that increasingly equates luxury with ethical stewardship (</w:t>
      </w:r>
      <w:proofErr w:type="spellStart"/>
      <w:r w:rsidRPr="001259D8">
        <w:rPr>
          <w:rFonts w:ascii="Arial" w:eastAsia="Google Sans Text" w:hAnsi="Arial" w:cs="Arial"/>
          <w:color w:val="1F1F1F"/>
          <w:sz w:val="24"/>
          <w:szCs w:val="24"/>
        </w:rPr>
        <w:t>UKHospitality</w:t>
      </w:r>
      <w:proofErr w:type="spellEnd"/>
      <w:r w:rsidRPr="001259D8">
        <w:rPr>
          <w:rFonts w:ascii="Arial" w:eastAsia="Google Sans Text" w:hAnsi="Arial" w:cs="Arial"/>
          <w:color w:val="1F1F1F"/>
          <w:sz w:val="24"/>
          <w:szCs w:val="24"/>
        </w:rPr>
        <w:t>, 2025).</w:t>
      </w:r>
    </w:p>
    <w:p w14:paraId="367EF3D2"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The relevance of this theme is existential. Food waste represents a multifaceted market failure. Environmentally, it is catastrophic; if food waste were a nation, it would rank as the third-largest emitter of greenhouse gases (GHG) globally (</w:t>
      </w:r>
      <w:proofErr w:type="spellStart"/>
      <w:r w:rsidRPr="001259D8">
        <w:rPr>
          <w:rFonts w:ascii="Arial" w:eastAsia="Google Sans Text" w:hAnsi="Arial" w:cs="Arial"/>
          <w:color w:val="1F1F1F"/>
          <w:sz w:val="24"/>
          <w:szCs w:val="24"/>
        </w:rPr>
        <w:t>Filimonau</w:t>
      </w:r>
      <w:proofErr w:type="spellEnd"/>
      <w:r w:rsidRPr="001259D8">
        <w:rPr>
          <w:rFonts w:ascii="Arial" w:eastAsia="Google Sans Text" w:hAnsi="Arial" w:cs="Arial"/>
          <w:color w:val="1F1F1F"/>
          <w:sz w:val="24"/>
          <w:szCs w:val="24"/>
        </w:rPr>
        <w:t xml:space="preserve"> et al., 2024; One Planet Network, 2022). For the hospitality sector, which contributes approximately 18% of global food waste, this translates into a significant carbon footprint primarily driven by "Scope 3" emissions—those embedded in the supply chain of food that is grown, transported, and processed, only to be discarded (Trail, 2025).</w:t>
      </w:r>
    </w:p>
    <w:p w14:paraId="3F5C8546" w14:textId="77777777" w:rsidR="00A7757F" w:rsidRDefault="001259D8" w:rsidP="00A7757F">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Economically, the "efficacy" of food waste management is a potent lever for profitability. In an industry characterized by thin margins, food waste represents a "double cost": the initial expenditure to purchase ingredients, followed by the escalating costs of waste disposal and landfill taxes (</w:t>
      </w:r>
      <w:proofErr w:type="spellStart"/>
      <w:r w:rsidRPr="001259D8">
        <w:rPr>
          <w:rFonts w:ascii="Arial" w:eastAsia="Google Sans Text" w:hAnsi="Arial" w:cs="Arial"/>
          <w:color w:val="1F1F1F"/>
          <w:sz w:val="24"/>
          <w:szCs w:val="24"/>
        </w:rPr>
        <w:t>Májková</w:t>
      </w:r>
      <w:proofErr w:type="spellEnd"/>
      <w:r w:rsidRPr="001259D8">
        <w:rPr>
          <w:rFonts w:ascii="Arial" w:eastAsia="Google Sans Text" w:hAnsi="Arial" w:cs="Arial"/>
          <w:color w:val="1F1F1F"/>
          <w:sz w:val="24"/>
          <w:szCs w:val="24"/>
        </w:rPr>
        <w:t xml:space="preserve"> et al., 2025). Research indicates that for every $1 invested in food waste reduction, the average hotel realizes a return of $7 (Clowes et al., 2018). Yet, a "sustainability divide" has emerged. Large multinational chains like Hilton are capitalizing on economies of scale to implement sophisticated AI tracking systems, while Small and Medium Enterprises (SMEs) struggle with the capital expenditure and operational bandwidth required to transition from manual to digital waste management (</w:t>
      </w:r>
      <w:proofErr w:type="spellStart"/>
      <w:r w:rsidRPr="001259D8">
        <w:rPr>
          <w:rFonts w:ascii="Arial" w:eastAsia="Google Sans Text" w:hAnsi="Arial" w:cs="Arial"/>
          <w:color w:val="1F1F1F"/>
          <w:sz w:val="24"/>
          <w:szCs w:val="24"/>
        </w:rPr>
        <w:t>Karvounidi</w:t>
      </w:r>
      <w:proofErr w:type="spellEnd"/>
      <w:r w:rsidRPr="001259D8">
        <w:rPr>
          <w:rFonts w:ascii="Arial" w:eastAsia="Google Sans Text" w:hAnsi="Arial" w:cs="Arial"/>
          <w:color w:val="1F1F1F"/>
          <w:sz w:val="24"/>
          <w:szCs w:val="24"/>
        </w:rPr>
        <w:t xml:space="preserve"> et al., 2024; Reinke, 2017).</w:t>
      </w:r>
    </w:p>
    <w:p w14:paraId="5B719AEE" w14:textId="77777777" w:rsidR="00A7757F" w:rsidRDefault="00A7757F" w:rsidP="00A7757F">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305187C2" w14:textId="77777777" w:rsidR="00A7757F" w:rsidRDefault="00A7757F" w:rsidP="00A7757F">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42D1FB83" w14:textId="77777777" w:rsidR="001259D8" w:rsidRPr="00A7757F" w:rsidRDefault="001259D8" w:rsidP="00A7757F">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w:hAnsi="Arial" w:cs="Arial"/>
          <w:color w:val="1F1F1F"/>
          <w:sz w:val="24"/>
          <w:szCs w:val="24"/>
        </w:rPr>
        <w:lastRenderedPageBreak/>
        <w:t>The Evolution from Disposal to Prevention</w:t>
      </w:r>
    </w:p>
    <w:p w14:paraId="0CAAA8DC" w14:textId="77777777" w:rsid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The academic discourse surrounding food waste has transformed radically over the past decade. Early literature (circa 2010–2015) focused on waste management as a logistical challenge—optimizing compactors and calculating landfill diversion. However, post-2020, the literature exhibits a pivot toward "Circular Economy" (CE) frameworks (Bux and </w:t>
      </w:r>
      <w:proofErr w:type="spellStart"/>
      <w:r w:rsidRPr="001259D8">
        <w:rPr>
          <w:rFonts w:ascii="Arial" w:eastAsia="Google Sans Text" w:hAnsi="Arial" w:cs="Arial"/>
          <w:color w:val="1F1F1F"/>
          <w:sz w:val="24"/>
          <w:szCs w:val="24"/>
        </w:rPr>
        <w:t>Amicarelli</w:t>
      </w:r>
      <w:proofErr w:type="spellEnd"/>
      <w:r w:rsidRPr="001259D8">
        <w:rPr>
          <w:rFonts w:ascii="Arial" w:eastAsia="Google Sans Text" w:hAnsi="Arial" w:cs="Arial"/>
          <w:color w:val="1F1F1F"/>
          <w:sz w:val="24"/>
          <w:szCs w:val="24"/>
        </w:rPr>
        <w:t>, 2023; Lopez Garces et al., 2025). The peak of research activity in 2024–2025 highlights a new consensus: efficacy must be measured not by how much waste is recycled, but by how much is prevented at the source, aligning with the "Food Waste Hierarchy" codified in recent legislation (RTS, 2025).</w:t>
      </w:r>
    </w:p>
    <w:p w14:paraId="0A1CB25A" w14:textId="77777777" w:rsidR="00A7757F" w:rsidRPr="001259D8" w:rsidRDefault="00A7757F"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09F2E38A" w14:textId="77777777" w:rsidR="001259D8" w:rsidRPr="001259D8" w:rsidRDefault="001259D8" w:rsidP="001259D8">
      <w:pPr>
        <w:pStyle w:val="Heading3"/>
        <w:spacing w:before="0" w:after="120" w:line="360" w:lineRule="auto"/>
        <w:jc w:val="both"/>
        <w:rPr>
          <w:rFonts w:eastAsia="Google Sans" w:cs="Arial"/>
          <w:b/>
          <w:bCs/>
          <w:color w:val="1F1F1F"/>
          <w:sz w:val="24"/>
          <w:szCs w:val="24"/>
        </w:rPr>
      </w:pPr>
      <w:r w:rsidRPr="001259D8">
        <w:rPr>
          <w:rFonts w:eastAsia="Google Sans" w:cs="Arial"/>
          <w:color w:val="1F1F1F"/>
          <w:sz w:val="24"/>
          <w:szCs w:val="24"/>
        </w:rPr>
        <w:t>Technological Determinism and AI Efficacy</w:t>
      </w:r>
    </w:p>
    <w:p w14:paraId="460FEB7E" w14:textId="77777777" w:rsid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A rapidly expanding body of work investigates digitalization. Studies on "Smart Bins" equipped with computer vision (e.g., Winnow, </w:t>
      </w:r>
      <w:proofErr w:type="spellStart"/>
      <w:r w:rsidRPr="001259D8">
        <w:rPr>
          <w:rFonts w:ascii="Arial" w:eastAsia="Google Sans Text" w:hAnsi="Arial" w:cs="Arial"/>
          <w:color w:val="1F1F1F"/>
          <w:sz w:val="24"/>
          <w:szCs w:val="24"/>
        </w:rPr>
        <w:t>Kitro</w:t>
      </w:r>
      <w:proofErr w:type="spellEnd"/>
      <w:r w:rsidRPr="001259D8">
        <w:rPr>
          <w:rFonts w:ascii="Arial" w:eastAsia="Google Sans Text" w:hAnsi="Arial" w:cs="Arial"/>
          <w:color w:val="1F1F1F"/>
          <w:sz w:val="24"/>
          <w:szCs w:val="24"/>
        </w:rPr>
        <w:t xml:space="preserve">) argue that precise quantification is the precursor to reduction. The literature suggests that these technologies create a "feedback loop" that alters chef </w:t>
      </w:r>
      <w:proofErr w:type="spellStart"/>
      <w:r w:rsidRPr="001259D8">
        <w:rPr>
          <w:rFonts w:ascii="Arial" w:eastAsia="Google Sans Text" w:hAnsi="Arial" w:cs="Arial"/>
          <w:color w:val="1F1F1F"/>
          <w:sz w:val="24"/>
          <w:szCs w:val="24"/>
        </w:rPr>
        <w:t>behaviour</w:t>
      </w:r>
      <w:proofErr w:type="spellEnd"/>
      <w:r w:rsidRPr="001259D8">
        <w:rPr>
          <w:rFonts w:ascii="Arial" w:eastAsia="Google Sans Text" w:hAnsi="Arial" w:cs="Arial"/>
          <w:color w:val="1F1F1F"/>
          <w:sz w:val="24"/>
          <w:szCs w:val="24"/>
        </w:rPr>
        <w:t>, reducing overproduction by 40–70% within the first year (Clark et al., 2025; Korie, 2025). Research indicates that manual tracking methods suffer from low accuracy (often capturing less than 30% of actual waste), whereas automated systems provide the granular data necessary for "predictive ordering" and menu engineering (Folio, 2025).</w:t>
      </w:r>
    </w:p>
    <w:p w14:paraId="6BCA09C0" w14:textId="77777777" w:rsidR="00A7757F" w:rsidRPr="001259D8" w:rsidRDefault="00A7757F"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40E507CE" w14:textId="77777777" w:rsidR="001259D8" w:rsidRPr="001259D8" w:rsidRDefault="001259D8" w:rsidP="001259D8">
      <w:pPr>
        <w:pStyle w:val="Heading3"/>
        <w:spacing w:before="0" w:after="120" w:line="360" w:lineRule="auto"/>
        <w:jc w:val="both"/>
        <w:rPr>
          <w:rFonts w:eastAsia="Google Sans" w:cs="Arial"/>
          <w:b/>
          <w:bCs/>
          <w:color w:val="1F1F1F"/>
          <w:sz w:val="24"/>
          <w:szCs w:val="24"/>
        </w:rPr>
      </w:pPr>
      <w:r w:rsidRPr="001259D8">
        <w:rPr>
          <w:rFonts w:eastAsia="Google Sans" w:cs="Arial"/>
          <w:color w:val="1F1F1F"/>
          <w:sz w:val="24"/>
          <w:szCs w:val="24"/>
        </w:rPr>
        <w:t>Behavioural Science and the "Buffet Paradox"</w:t>
      </w:r>
    </w:p>
    <w:p w14:paraId="2D6949D2" w14:textId="731AA0CE" w:rsid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Moving beyond the kitchen, researchers are scrutinizing the "interface" between the guest and the food. The "buffet paradox"—where abundance signals luxury but guarantees waste—is a central focus. Studies utilize the Theory of Planned </w:t>
      </w:r>
      <w:r w:rsidR="00AE06E1" w:rsidRPr="001259D8">
        <w:rPr>
          <w:rFonts w:ascii="Arial" w:eastAsia="Google Sans Text" w:hAnsi="Arial" w:cs="Arial"/>
          <w:color w:val="1F1F1F"/>
          <w:sz w:val="24"/>
          <w:szCs w:val="24"/>
        </w:rPr>
        <w:t>Behavior</w:t>
      </w:r>
      <w:r w:rsidRPr="001259D8">
        <w:rPr>
          <w:rFonts w:ascii="Arial" w:eastAsia="Google Sans Text" w:hAnsi="Arial" w:cs="Arial"/>
          <w:color w:val="1F1F1F"/>
          <w:sz w:val="24"/>
          <w:szCs w:val="24"/>
        </w:rPr>
        <w:t xml:space="preserve"> to </w:t>
      </w:r>
      <w:proofErr w:type="spellStart"/>
      <w:r w:rsidRPr="001259D8">
        <w:rPr>
          <w:rFonts w:ascii="Arial" w:eastAsia="Google Sans Text" w:hAnsi="Arial" w:cs="Arial"/>
          <w:color w:val="1F1F1F"/>
          <w:sz w:val="24"/>
          <w:szCs w:val="24"/>
        </w:rPr>
        <w:t>analyse</w:t>
      </w:r>
      <w:proofErr w:type="spellEnd"/>
      <w:r w:rsidRPr="001259D8">
        <w:rPr>
          <w:rFonts w:ascii="Arial" w:eastAsia="Google Sans Text" w:hAnsi="Arial" w:cs="Arial"/>
          <w:color w:val="1F1F1F"/>
          <w:sz w:val="24"/>
          <w:szCs w:val="24"/>
        </w:rPr>
        <w:t xml:space="preserve"> how social norms and "nudges" (e.g., smaller plate sizes, trayless dining) can subconsciously reduce plate waste without diminishing guest satisfaction (</w:t>
      </w:r>
      <w:proofErr w:type="spellStart"/>
      <w:r w:rsidRPr="001259D8">
        <w:rPr>
          <w:rFonts w:ascii="Arial" w:eastAsia="Google Sans Text" w:hAnsi="Arial" w:cs="Arial"/>
          <w:color w:val="1F1F1F"/>
          <w:sz w:val="24"/>
          <w:szCs w:val="24"/>
        </w:rPr>
        <w:t>Májková</w:t>
      </w:r>
      <w:proofErr w:type="spellEnd"/>
      <w:r w:rsidRPr="001259D8">
        <w:rPr>
          <w:rFonts w:ascii="Arial" w:eastAsia="Google Sans Text" w:hAnsi="Arial" w:cs="Arial"/>
          <w:color w:val="1F1F1F"/>
          <w:sz w:val="24"/>
          <w:szCs w:val="24"/>
        </w:rPr>
        <w:t xml:space="preserve"> et al., 2025; </w:t>
      </w:r>
      <w:proofErr w:type="spellStart"/>
      <w:r w:rsidRPr="001259D8">
        <w:rPr>
          <w:rFonts w:ascii="Arial" w:eastAsia="Google Sans Text" w:hAnsi="Arial" w:cs="Arial"/>
          <w:color w:val="1F1F1F"/>
          <w:sz w:val="24"/>
          <w:szCs w:val="24"/>
        </w:rPr>
        <w:t>Filimonau</w:t>
      </w:r>
      <w:proofErr w:type="spellEnd"/>
      <w:r w:rsidRPr="001259D8">
        <w:rPr>
          <w:rFonts w:ascii="Arial" w:eastAsia="Google Sans Text" w:hAnsi="Arial" w:cs="Arial"/>
          <w:color w:val="1F1F1F"/>
          <w:sz w:val="24"/>
          <w:szCs w:val="24"/>
        </w:rPr>
        <w:t xml:space="preserve"> et al., 2024). Findings suggest that explicit moralizing can alienate guests, whereas subtle cues and transparency regarding the hotel's sustainability goals </w:t>
      </w:r>
      <w:r w:rsidRPr="001259D8">
        <w:rPr>
          <w:rFonts w:ascii="Arial" w:eastAsia="Google Sans Text" w:hAnsi="Arial" w:cs="Arial"/>
          <w:color w:val="1F1F1F"/>
          <w:sz w:val="24"/>
          <w:szCs w:val="24"/>
        </w:rPr>
        <w:lastRenderedPageBreak/>
        <w:t>are more effective (Dhir et al., 2020). Furthermore, a 2026 study of Serbian hotels revealed a critical "efficacy gap" in management: while managers perceive staff awareness as high, actual training on waste reduction procedures remains inconsistent, identifying a clear need for standardized, daily educational interventions rather than sporadic initiatives (</w:t>
      </w:r>
      <w:proofErr w:type="spellStart"/>
      <w:r w:rsidRPr="001259D8">
        <w:rPr>
          <w:rFonts w:ascii="Arial" w:eastAsia="Google Sans Text" w:hAnsi="Arial" w:cs="Arial"/>
          <w:color w:val="1F1F1F"/>
          <w:sz w:val="24"/>
          <w:szCs w:val="24"/>
        </w:rPr>
        <w:t>Zrnić</w:t>
      </w:r>
      <w:proofErr w:type="spellEnd"/>
      <w:r w:rsidRPr="001259D8">
        <w:rPr>
          <w:rFonts w:ascii="Arial" w:eastAsia="Google Sans Text" w:hAnsi="Arial" w:cs="Arial"/>
          <w:color w:val="1F1F1F"/>
          <w:sz w:val="24"/>
          <w:szCs w:val="24"/>
        </w:rPr>
        <w:t>, 2026).</w:t>
      </w:r>
    </w:p>
    <w:p w14:paraId="3B41CAEA" w14:textId="77777777" w:rsidR="00A7757F" w:rsidRPr="001259D8" w:rsidRDefault="00A7757F"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661253BD"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w:hAnsi="Arial" w:cs="Arial"/>
          <w:color w:val="1F1F1F"/>
          <w:sz w:val="24"/>
          <w:szCs w:val="24"/>
        </w:rPr>
        <w:t>The SME Dilemma and Financial Barriers</w:t>
      </w:r>
    </w:p>
    <w:p w14:paraId="6823669B" w14:textId="77777777" w:rsid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A critical sub-theme is the structural disadvantage faced by SMEs. While the business case for waste reduction is robust in the aggregate, the cash flow realities of small hotels often preclude the necessary upfront investment. Research on barriers to adoption points to financial constraints and a lack of government incentives as primary hurdles (Reinke, 2017). Unlike energy efficiency, where a new boiler provides passive savings, food waste reduction requires active, continuous management. For an SME owner-operator, the "bandwidth tax"—the mental energy required to monitor waste logs and train staff—is often the insurmountable barrier, not just the technology cost (</w:t>
      </w:r>
      <w:proofErr w:type="spellStart"/>
      <w:r w:rsidRPr="001259D8">
        <w:rPr>
          <w:rFonts w:ascii="Arial" w:eastAsia="Google Sans Text" w:hAnsi="Arial" w:cs="Arial"/>
          <w:color w:val="1F1F1F"/>
          <w:sz w:val="24"/>
          <w:szCs w:val="24"/>
        </w:rPr>
        <w:t>Cakranegara</w:t>
      </w:r>
      <w:proofErr w:type="spellEnd"/>
      <w:r w:rsidRPr="001259D8">
        <w:rPr>
          <w:rFonts w:ascii="Arial" w:eastAsia="Google Sans Text" w:hAnsi="Arial" w:cs="Arial"/>
          <w:color w:val="1F1F1F"/>
          <w:sz w:val="24"/>
          <w:szCs w:val="24"/>
        </w:rPr>
        <w:t xml:space="preserve"> and </w:t>
      </w:r>
      <w:proofErr w:type="spellStart"/>
      <w:r w:rsidRPr="001259D8">
        <w:rPr>
          <w:rFonts w:ascii="Arial" w:eastAsia="Google Sans Text" w:hAnsi="Arial" w:cs="Arial"/>
          <w:color w:val="1F1F1F"/>
          <w:sz w:val="24"/>
          <w:szCs w:val="24"/>
        </w:rPr>
        <w:t>Saputri</w:t>
      </w:r>
      <w:proofErr w:type="spellEnd"/>
      <w:r w:rsidRPr="001259D8">
        <w:rPr>
          <w:rFonts w:ascii="Arial" w:eastAsia="Google Sans Text" w:hAnsi="Arial" w:cs="Arial"/>
          <w:color w:val="1F1F1F"/>
          <w:sz w:val="24"/>
          <w:szCs w:val="24"/>
        </w:rPr>
        <w:t>, 2025).</w:t>
      </w:r>
    </w:p>
    <w:p w14:paraId="31242632" w14:textId="77777777" w:rsidR="00A7757F" w:rsidRPr="001259D8" w:rsidRDefault="00A7757F"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52DA167E" w14:textId="77777777" w:rsidR="001259D8" w:rsidRPr="001259D8" w:rsidRDefault="001259D8" w:rsidP="001259D8">
      <w:pPr>
        <w:pStyle w:val="Heading3"/>
        <w:spacing w:before="0" w:after="120" w:line="360" w:lineRule="auto"/>
        <w:jc w:val="both"/>
        <w:rPr>
          <w:rFonts w:eastAsia="Google Sans" w:cs="Arial"/>
          <w:b/>
          <w:bCs/>
          <w:color w:val="1F1F1F"/>
          <w:sz w:val="24"/>
          <w:szCs w:val="24"/>
        </w:rPr>
      </w:pPr>
      <w:r w:rsidRPr="001259D8">
        <w:rPr>
          <w:rFonts w:eastAsia="Google Sans" w:cs="Arial"/>
          <w:color w:val="1F1F1F"/>
          <w:sz w:val="24"/>
          <w:szCs w:val="24"/>
        </w:rPr>
        <w:t>Research Design and Approach</w:t>
      </w:r>
    </w:p>
    <w:p w14:paraId="139DC0CF" w14:textId="77777777" w:rsid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This report employs a comprehensive secondary research methodology, utilizing a desk-based systematic review of existing literature, industry data, and legislative frameworks. The approach triangulates insights from theoretical academic work with practical industry reports to ensure a holistic view of the efficacy of food waste sustainability (Nunkoo, 2018). The research design follows a funnel approach: starting with macro-level global data, narrowing to industry-specific trends, and finally examining micro-level operational case studies (</w:t>
      </w:r>
      <w:proofErr w:type="spellStart"/>
      <w:r w:rsidRPr="001259D8">
        <w:rPr>
          <w:rFonts w:ascii="Arial" w:eastAsia="Google Sans Text" w:hAnsi="Arial" w:cs="Arial"/>
          <w:color w:val="1F1F1F"/>
          <w:sz w:val="24"/>
          <w:szCs w:val="24"/>
        </w:rPr>
        <w:t>Peshave</w:t>
      </w:r>
      <w:proofErr w:type="spellEnd"/>
      <w:r w:rsidRPr="001259D8">
        <w:rPr>
          <w:rFonts w:ascii="Arial" w:eastAsia="Google Sans Text" w:hAnsi="Arial" w:cs="Arial"/>
          <w:color w:val="1F1F1F"/>
          <w:sz w:val="24"/>
          <w:szCs w:val="24"/>
        </w:rPr>
        <w:t xml:space="preserve"> and </w:t>
      </w:r>
      <w:proofErr w:type="spellStart"/>
      <w:r w:rsidRPr="001259D8">
        <w:rPr>
          <w:rFonts w:ascii="Arial" w:eastAsia="Google Sans Text" w:hAnsi="Arial" w:cs="Arial"/>
          <w:color w:val="1F1F1F"/>
          <w:sz w:val="24"/>
          <w:szCs w:val="24"/>
        </w:rPr>
        <w:t>Gujarathi</w:t>
      </w:r>
      <w:proofErr w:type="spellEnd"/>
      <w:r w:rsidRPr="001259D8">
        <w:rPr>
          <w:rFonts w:ascii="Arial" w:eastAsia="Google Sans Text" w:hAnsi="Arial" w:cs="Arial"/>
          <w:color w:val="1F1F1F"/>
          <w:sz w:val="24"/>
          <w:szCs w:val="24"/>
        </w:rPr>
        <w:t>, 2020).</w:t>
      </w:r>
    </w:p>
    <w:p w14:paraId="25FA814B" w14:textId="77777777" w:rsidR="00A7757F" w:rsidRDefault="00A7757F"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163EE7A6" w14:textId="77777777" w:rsidR="00A7757F" w:rsidRPr="001259D8" w:rsidRDefault="00A7757F"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06499723" w14:textId="77777777" w:rsidR="001259D8" w:rsidRPr="001259D8" w:rsidRDefault="001259D8" w:rsidP="001259D8">
      <w:pPr>
        <w:pBdr>
          <w:top w:val="nil"/>
          <w:left w:val="nil"/>
          <w:bottom w:val="nil"/>
          <w:right w:val="nil"/>
          <w:between w:val="nil"/>
        </w:pBdr>
        <w:spacing w:after="12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lastRenderedPageBreak/>
        <w:t>The analytical framework integrates two primary strategic tools:</w:t>
      </w:r>
    </w:p>
    <w:p w14:paraId="5037C64C" w14:textId="77777777" w:rsidR="001259D8" w:rsidRPr="001259D8" w:rsidRDefault="001259D8" w:rsidP="001259D8">
      <w:pPr>
        <w:widowControl w:val="0"/>
        <w:numPr>
          <w:ilvl w:val="0"/>
          <w:numId w:val="1"/>
        </w:numPr>
        <w:pBdr>
          <w:top w:val="nil"/>
          <w:left w:val="nil"/>
          <w:bottom w:val="nil"/>
          <w:right w:val="nil"/>
          <w:between w:val="nil"/>
        </w:pBdr>
        <w:spacing w:after="0" w:line="360" w:lineRule="auto"/>
        <w:jc w:val="both"/>
        <w:rPr>
          <w:rFonts w:ascii="Arial" w:hAnsi="Arial" w:cs="Arial"/>
          <w:sz w:val="24"/>
          <w:szCs w:val="24"/>
        </w:rPr>
      </w:pPr>
      <w:r w:rsidRPr="001259D8">
        <w:rPr>
          <w:rFonts w:ascii="Arial" w:eastAsia="Google Sans Text" w:hAnsi="Arial" w:cs="Arial"/>
          <w:color w:val="1F1F1F"/>
          <w:sz w:val="24"/>
          <w:szCs w:val="24"/>
        </w:rPr>
        <w:t>PESTLE Analysis: Scanning Political, Economic, Social, Technological, Legal, and Environmental factors influencing the sector in the 2025–2030 horizon (Makos, 2024).</w:t>
      </w:r>
    </w:p>
    <w:p w14:paraId="06BF2E60" w14:textId="77777777" w:rsidR="001259D8" w:rsidRPr="001259D8" w:rsidRDefault="001259D8" w:rsidP="001259D8">
      <w:pPr>
        <w:widowControl w:val="0"/>
        <w:numPr>
          <w:ilvl w:val="0"/>
          <w:numId w:val="1"/>
        </w:numPr>
        <w:pBdr>
          <w:top w:val="nil"/>
          <w:left w:val="nil"/>
          <w:bottom w:val="nil"/>
          <w:right w:val="nil"/>
          <w:between w:val="nil"/>
        </w:pBdr>
        <w:spacing w:after="120" w:line="360" w:lineRule="auto"/>
        <w:jc w:val="both"/>
        <w:rPr>
          <w:rFonts w:ascii="Arial" w:hAnsi="Arial" w:cs="Arial"/>
          <w:sz w:val="24"/>
          <w:szCs w:val="24"/>
        </w:rPr>
      </w:pPr>
      <w:r w:rsidRPr="001259D8">
        <w:rPr>
          <w:rFonts w:ascii="Arial" w:eastAsia="Google Sans Text" w:hAnsi="Arial" w:cs="Arial"/>
          <w:color w:val="1F1F1F"/>
          <w:sz w:val="24"/>
          <w:szCs w:val="24"/>
        </w:rPr>
        <w:t>Impact/Efficacy Assessment: Comparing interventions (e.g., AI Tracking vs. Manual Logs) based on financial viability and operational reality (Folio3, 2025).</w:t>
      </w:r>
    </w:p>
    <w:p w14:paraId="6F62C767" w14:textId="77777777" w:rsidR="001259D8" w:rsidRPr="001259D8" w:rsidRDefault="001259D8" w:rsidP="001259D8">
      <w:pPr>
        <w:pBdr>
          <w:top w:val="nil"/>
          <w:left w:val="nil"/>
          <w:bottom w:val="nil"/>
          <w:right w:val="nil"/>
          <w:between w:val="nil"/>
        </w:pBdr>
        <w:spacing w:after="120" w:line="360" w:lineRule="auto"/>
        <w:ind w:left="120"/>
        <w:jc w:val="both"/>
        <w:rPr>
          <w:rFonts w:ascii="Arial" w:hAnsi="Arial" w:cs="Arial"/>
          <w:sz w:val="24"/>
          <w:szCs w:val="24"/>
        </w:rPr>
      </w:pPr>
    </w:p>
    <w:p w14:paraId="3B88B2E7" w14:textId="77777777" w:rsidR="001259D8" w:rsidRPr="001259D8" w:rsidRDefault="001259D8" w:rsidP="001259D8">
      <w:pPr>
        <w:pStyle w:val="Heading3"/>
        <w:spacing w:after="120" w:line="360" w:lineRule="auto"/>
        <w:jc w:val="both"/>
        <w:rPr>
          <w:rFonts w:eastAsia="Google Sans" w:cs="Arial"/>
          <w:b/>
          <w:bCs/>
          <w:color w:val="1F1F1F"/>
          <w:sz w:val="24"/>
          <w:szCs w:val="24"/>
        </w:rPr>
      </w:pPr>
      <w:r w:rsidRPr="001259D8">
        <w:rPr>
          <w:rFonts w:eastAsia="Google Sans" w:cs="Arial"/>
          <w:color w:val="1F1F1F"/>
          <w:sz w:val="24"/>
          <w:szCs w:val="24"/>
        </w:rPr>
        <w:t>Data Collection</w:t>
      </w:r>
    </w:p>
    <w:p w14:paraId="064424C2" w14:textId="77777777" w:rsid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Data collection prioritized high-credibility sources published between 2018 and 2026. Academic sources include the </w:t>
      </w:r>
      <w:r w:rsidRPr="001259D8">
        <w:rPr>
          <w:rFonts w:ascii="Arial" w:eastAsia="Google Sans Text" w:hAnsi="Arial" w:cs="Arial"/>
          <w:i/>
          <w:iCs/>
          <w:color w:val="1F1F1F"/>
          <w:sz w:val="24"/>
          <w:szCs w:val="24"/>
        </w:rPr>
        <w:t>International Journal of Hospitality Management</w:t>
      </w:r>
      <w:r w:rsidRPr="001259D8">
        <w:rPr>
          <w:rFonts w:ascii="Arial" w:eastAsia="Google Sans Text" w:hAnsi="Arial" w:cs="Arial"/>
          <w:color w:val="1F1F1F"/>
          <w:sz w:val="24"/>
          <w:szCs w:val="24"/>
        </w:rPr>
        <w:t xml:space="preserve"> and </w:t>
      </w:r>
      <w:r w:rsidRPr="001259D8">
        <w:rPr>
          <w:rFonts w:ascii="Arial" w:eastAsia="Google Sans Text" w:hAnsi="Arial" w:cs="Arial"/>
          <w:i/>
          <w:iCs/>
          <w:color w:val="1F1F1F"/>
          <w:sz w:val="24"/>
          <w:szCs w:val="24"/>
        </w:rPr>
        <w:t>Journal of Sustainable Tourism</w:t>
      </w:r>
      <w:r w:rsidRPr="001259D8">
        <w:rPr>
          <w:rFonts w:ascii="Arial" w:eastAsia="Google Sans Text" w:hAnsi="Arial" w:cs="Arial"/>
          <w:color w:val="1F1F1F"/>
          <w:sz w:val="24"/>
          <w:szCs w:val="24"/>
        </w:rPr>
        <w:t xml:space="preserve"> (</w:t>
      </w:r>
      <w:proofErr w:type="spellStart"/>
      <w:r w:rsidRPr="001259D8">
        <w:rPr>
          <w:rFonts w:ascii="Arial" w:eastAsia="Google Sans Text" w:hAnsi="Arial" w:cs="Arial"/>
          <w:color w:val="1F1F1F"/>
          <w:sz w:val="24"/>
          <w:szCs w:val="24"/>
        </w:rPr>
        <w:t>Filimonau</w:t>
      </w:r>
      <w:proofErr w:type="spellEnd"/>
      <w:r w:rsidRPr="001259D8">
        <w:rPr>
          <w:rFonts w:ascii="Arial" w:eastAsia="Google Sans Text" w:hAnsi="Arial" w:cs="Arial"/>
          <w:color w:val="1F1F1F"/>
          <w:sz w:val="24"/>
          <w:szCs w:val="24"/>
        </w:rPr>
        <w:t xml:space="preserve"> et al., 2024). Industry data was aggregated from WRAP, Champions 12.3, and the Sustainable Hospitality Alliance (Clowes et al., 2018; Sustainable Hospitality Alliance, 2024). Legislative analysis focused on the UK Environment Act 2021 and EU directives (The First Mile, 2025; </w:t>
      </w:r>
      <w:proofErr w:type="spellStart"/>
      <w:r w:rsidRPr="001259D8">
        <w:rPr>
          <w:rFonts w:ascii="Arial" w:eastAsia="Google Sans Text" w:hAnsi="Arial" w:cs="Arial"/>
          <w:color w:val="1F1F1F"/>
          <w:sz w:val="24"/>
          <w:szCs w:val="24"/>
        </w:rPr>
        <w:t>UKHospitality</w:t>
      </w:r>
      <w:proofErr w:type="spellEnd"/>
      <w:r w:rsidRPr="001259D8">
        <w:rPr>
          <w:rFonts w:ascii="Arial" w:eastAsia="Google Sans Text" w:hAnsi="Arial" w:cs="Arial"/>
          <w:color w:val="1F1F1F"/>
          <w:sz w:val="24"/>
          <w:szCs w:val="24"/>
        </w:rPr>
        <w:t>, 2024).</w:t>
      </w:r>
    </w:p>
    <w:p w14:paraId="7F42DBF9" w14:textId="77777777" w:rsidR="00A7757F" w:rsidRPr="001259D8" w:rsidRDefault="00A7757F"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42FDD3D2" w14:textId="77777777" w:rsidR="001259D8" w:rsidRPr="001259D8" w:rsidRDefault="001259D8" w:rsidP="001259D8">
      <w:pPr>
        <w:pStyle w:val="Heading2"/>
        <w:spacing w:before="0" w:after="120" w:line="360" w:lineRule="auto"/>
        <w:jc w:val="both"/>
        <w:rPr>
          <w:rFonts w:ascii="Arial" w:eastAsia="Google Sans" w:hAnsi="Arial" w:cs="Arial"/>
          <w:b/>
          <w:bCs/>
          <w:color w:val="1F1F1F"/>
          <w:sz w:val="24"/>
          <w:szCs w:val="24"/>
        </w:rPr>
      </w:pPr>
      <w:r w:rsidRPr="001259D8">
        <w:rPr>
          <w:rFonts w:ascii="Arial" w:eastAsia="Google Sans" w:hAnsi="Arial" w:cs="Arial"/>
          <w:color w:val="1F1F1F"/>
          <w:sz w:val="24"/>
          <w:szCs w:val="24"/>
        </w:rPr>
        <w:t>Theme Impact Analysis</w:t>
      </w:r>
    </w:p>
    <w:p w14:paraId="1EB3FC94" w14:textId="77777777" w:rsidR="001259D8" w:rsidRPr="001259D8" w:rsidRDefault="001259D8" w:rsidP="001259D8">
      <w:pPr>
        <w:pStyle w:val="Heading3"/>
        <w:spacing w:before="0" w:after="120" w:line="360" w:lineRule="auto"/>
        <w:jc w:val="both"/>
        <w:rPr>
          <w:rFonts w:eastAsia="Google Sans" w:cs="Arial"/>
          <w:b/>
          <w:bCs/>
          <w:color w:val="1F1F1F"/>
          <w:sz w:val="24"/>
          <w:szCs w:val="24"/>
        </w:rPr>
      </w:pPr>
      <w:r w:rsidRPr="001259D8">
        <w:rPr>
          <w:rFonts w:eastAsia="Google Sans" w:cs="Arial"/>
          <w:color w:val="1F1F1F"/>
          <w:sz w:val="24"/>
          <w:szCs w:val="24"/>
        </w:rPr>
        <w:t>The Technological Efficacy: AI and the Digitalization of Waste</w:t>
      </w:r>
    </w:p>
    <w:p w14:paraId="79ED72B5" w14:textId="77777777" w:rsid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The integration of Artificial Intelligence (AI) into the commercial kitchen represents the most significant step-change in food waste efficacy. Traditional methods of waste tracking—pen-and-paper logs—are notoriously inaccurate, often capturing a fraction of actual waste due to staff time constraints and human error (</w:t>
      </w:r>
      <w:proofErr w:type="spellStart"/>
      <w:r w:rsidRPr="001259D8">
        <w:rPr>
          <w:rFonts w:ascii="Arial" w:eastAsia="Google Sans Text" w:hAnsi="Arial" w:cs="Arial"/>
          <w:color w:val="1F1F1F"/>
          <w:sz w:val="24"/>
          <w:szCs w:val="24"/>
        </w:rPr>
        <w:t>Májková</w:t>
      </w:r>
      <w:proofErr w:type="spellEnd"/>
      <w:r w:rsidRPr="001259D8">
        <w:rPr>
          <w:rFonts w:ascii="Arial" w:eastAsia="Google Sans Text" w:hAnsi="Arial" w:cs="Arial"/>
          <w:color w:val="1F1F1F"/>
          <w:sz w:val="24"/>
          <w:szCs w:val="24"/>
        </w:rPr>
        <w:t xml:space="preserve"> et al., 2025).</w:t>
      </w:r>
    </w:p>
    <w:p w14:paraId="25568BC2" w14:textId="77777777" w:rsidR="00A7757F" w:rsidRPr="001259D8" w:rsidRDefault="00A7757F"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043C4AA7"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Mechanism of Action:</w:t>
      </w:r>
    </w:p>
    <w:p w14:paraId="18088C7D" w14:textId="77777777" w:rsid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Systems like Winnow Vision and </w:t>
      </w:r>
      <w:proofErr w:type="spellStart"/>
      <w:r w:rsidRPr="001259D8">
        <w:rPr>
          <w:rFonts w:ascii="Arial" w:eastAsia="Google Sans Text" w:hAnsi="Arial" w:cs="Arial"/>
          <w:color w:val="1F1F1F"/>
          <w:sz w:val="24"/>
          <w:szCs w:val="24"/>
        </w:rPr>
        <w:t>Kitro</w:t>
      </w:r>
      <w:proofErr w:type="spellEnd"/>
      <w:r w:rsidRPr="001259D8">
        <w:rPr>
          <w:rFonts w:ascii="Arial" w:eastAsia="Google Sans Text" w:hAnsi="Arial" w:cs="Arial"/>
          <w:color w:val="1F1F1F"/>
          <w:sz w:val="24"/>
          <w:szCs w:val="24"/>
        </w:rPr>
        <w:t xml:space="preserve"> utilize computer vision and IoT-connected scales. When food is thrown away, the camera identifies the item (e.g., "half-eaten croissant") and the scale records the weight. This data is uploaded to the cloud, calculating the </w:t>
      </w:r>
      <w:r w:rsidRPr="001259D8">
        <w:rPr>
          <w:rFonts w:ascii="Arial" w:eastAsia="Google Sans Text" w:hAnsi="Arial" w:cs="Arial"/>
          <w:color w:val="1F1F1F"/>
          <w:sz w:val="24"/>
          <w:szCs w:val="24"/>
        </w:rPr>
        <w:lastRenderedPageBreak/>
        <w:t>financial value of the waste in real-time based on purchasing data (Clark et al., 2025; Winnow, 2025).</w:t>
      </w:r>
    </w:p>
    <w:p w14:paraId="1B024425" w14:textId="77777777" w:rsidR="00310BF6" w:rsidRPr="001259D8" w:rsidRDefault="00310BF6"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40FD03C7" w14:textId="77777777" w:rsidR="001259D8" w:rsidRPr="001259D8" w:rsidRDefault="001259D8" w:rsidP="001259D8">
      <w:pPr>
        <w:pBdr>
          <w:top w:val="nil"/>
          <w:left w:val="nil"/>
          <w:bottom w:val="nil"/>
          <w:right w:val="nil"/>
          <w:between w:val="nil"/>
        </w:pBdr>
        <w:spacing w:after="12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Efficacy Assessment:</w:t>
      </w:r>
    </w:p>
    <w:p w14:paraId="4586B5F2" w14:textId="77777777" w:rsidR="001259D8" w:rsidRPr="001259D8" w:rsidRDefault="001259D8" w:rsidP="001259D8">
      <w:pPr>
        <w:widowControl w:val="0"/>
        <w:numPr>
          <w:ilvl w:val="0"/>
          <w:numId w:val="2"/>
        </w:numPr>
        <w:pBdr>
          <w:top w:val="nil"/>
          <w:left w:val="nil"/>
          <w:bottom w:val="nil"/>
          <w:right w:val="nil"/>
          <w:between w:val="nil"/>
        </w:pBdr>
        <w:spacing w:after="0" w:line="360" w:lineRule="auto"/>
        <w:jc w:val="both"/>
        <w:rPr>
          <w:rFonts w:ascii="Arial" w:hAnsi="Arial" w:cs="Arial"/>
          <w:sz w:val="24"/>
          <w:szCs w:val="24"/>
        </w:rPr>
      </w:pPr>
      <w:r w:rsidRPr="001259D8">
        <w:rPr>
          <w:rFonts w:ascii="Arial" w:eastAsia="Google Sans Text" w:hAnsi="Arial" w:cs="Arial"/>
          <w:color w:val="1F1F1F"/>
          <w:sz w:val="24"/>
          <w:szCs w:val="24"/>
        </w:rPr>
        <w:t>Quantifiable Reduction: Hilton’s "Green Breakfast" initiative, powered by Winnow AI, achieved a 62% reduction in pre- and post-consumer waste across properties in the Middle East. This translated to preventing 726 tons of CO2e and saving over $2 million annually (</w:t>
      </w:r>
      <w:proofErr w:type="spellStart"/>
      <w:r w:rsidRPr="001259D8">
        <w:rPr>
          <w:rFonts w:ascii="Arial" w:eastAsia="Google Sans Text" w:hAnsi="Arial" w:cs="Arial"/>
          <w:color w:val="1F1F1F"/>
          <w:sz w:val="24"/>
          <w:szCs w:val="24"/>
        </w:rPr>
        <w:t>Karvounidi</w:t>
      </w:r>
      <w:proofErr w:type="spellEnd"/>
      <w:r w:rsidRPr="001259D8">
        <w:rPr>
          <w:rFonts w:ascii="Arial" w:eastAsia="Google Sans Text" w:hAnsi="Arial" w:cs="Arial"/>
          <w:color w:val="1F1F1F"/>
          <w:sz w:val="24"/>
          <w:szCs w:val="24"/>
        </w:rPr>
        <w:t xml:space="preserve"> et al., 2024; Hilton, 2024).</w:t>
      </w:r>
    </w:p>
    <w:p w14:paraId="5BFED7C9" w14:textId="77777777" w:rsidR="001259D8" w:rsidRPr="00A7757F" w:rsidRDefault="001259D8" w:rsidP="001259D8">
      <w:pPr>
        <w:widowControl w:val="0"/>
        <w:numPr>
          <w:ilvl w:val="0"/>
          <w:numId w:val="2"/>
        </w:numPr>
        <w:pBdr>
          <w:top w:val="nil"/>
          <w:left w:val="nil"/>
          <w:bottom w:val="nil"/>
          <w:right w:val="nil"/>
          <w:between w:val="nil"/>
        </w:pBdr>
        <w:spacing w:after="120" w:line="360" w:lineRule="auto"/>
        <w:jc w:val="both"/>
        <w:rPr>
          <w:rFonts w:ascii="Arial" w:hAnsi="Arial" w:cs="Arial"/>
          <w:sz w:val="24"/>
          <w:szCs w:val="24"/>
        </w:rPr>
      </w:pPr>
      <w:proofErr w:type="spellStart"/>
      <w:r w:rsidRPr="001259D8">
        <w:rPr>
          <w:rFonts w:ascii="Arial" w:eastAsia="Google Sans Text" w:hAnsi="Arial" w:cs="Arial"/>
          <w:color w:val="1F1F1F"/>
          <w:sz w:val="24"/>
          <w:szCs w:val="24"/>
        </w:rPr>
        <w:t>Behavioural</w:t>
      </w:r>
      <w:proofErr w:type="spellEnd"/>
      <w:r w:rsidRPr="001259D8">
        <w:rPr>
          <w:rFonts w:ascii="Arial" w:eastAsia="Google Sans Text" w:hAnsi="Arial" w:cs="Arial"/>
          <w:color w:val="1F1F1F"/>
          <w:sz w:val="24"/>
          <w:szCs w:val="24"/>
        </w:rPr>
        <w:t xml:space="preserve"> Feedback: The true efficacy lies in the "gamification" of the kitchen. When a chef sees that tossing a tray of lasagna costs the hotel $45, the abstract concept of "waste" becomes a concrete financial loss. This empowers chefs to adjust production levels (e.g., "cook to order" rather than "cook to hold") with precision (Clark et al., 2025).</w:t>
      </w:r>
    </w:p>
    <w:p w14:paraId="5AA90FD0" w14:textId="77777777" w:rsidR="00A7757F" w:rsidRPr="001259D8" w:rsidRDefault="00A7757F" w:rsidP="00A7757F">
      <w:pPr>
        <w:widowControl w:val="0"/>
        <w:pBdr>
          <w:top w:val="nil"/>
          <w:left w:val="nil"/>
          <w:bottom w:val="nil"/>
          <w:right w:val="nil"/>
          <w:between w:val="nil"/>
        </w:pBdr>
        <w:spacing w:after="120" w:line="360" w:lineRule="auto"/>
        <w:ind w:left="465"/>
        <w:jc w:val="both"/>
        <w:rPr>
          <w:rFonts w:ascii="Arial" w:hAnsi="Arial" w:cs="Arial"/>
          <w:sz w:val="24"/>
          <w:szCs w:val="24"/>
        </w:rPr>
      </w:pPr>
    </w:p>
    <w:p w14:paraId="22D07794" w14:textId="77777777" w:rsidR="001259D8" w:rsidRPr="001259D8" w:rsidRDefault="001259D8" w:rsidP="001259D8">
      <w:pPr>
        <w:pBdr>
          <w:top w:val="nil"/>
          <w:left w:val="nil"/>
          <w:bottom w:val="nil"/>
          <w:right w:val="nil"/>
          <w:between w:val="nil"/>
        </w:pBdr>
        <w:spacing w:before="240"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The Financial Strain:</w:t>
      </w:r>
    </w:p>
    <w:p w14:paraId="32883A83"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However, efficacy does not equal accessibility. The initial capital expenditure (CAPEX) for smart bins creates a barrier for SMEs. While the ROI is proven at 7:1 over three years, many small hotels operate with cash flow constraints that make a $10,000+ investment prohibitive (Clowes et al., 2018). This creates a bifurcated industry where large chains become hyper-efficient while SMEs are left behind (Reinke, 2017).</w:t>
      </w:r>
    </w:p>
    <w:p w14:paraId="2F3993F3" w14:textId="77777777" w:rsidR="001259D8" w:rsidRPr="001259D8" w:rsidRDefault="001259D8" w:rsidP="001259D8">
      <w:pPr>
        <w:pStyle w:val="Heading3"/>
        <w:spacing w:before="0" w:after="120" w:line="360" w:lineRule="auto"/>
        <w:jc w:val="both"/>
        <w:rPr>
          <w:rFonts w:eastAsia="Google Sans" w:cs="Arial"/>
          <w:b/>
          <w:bCs/>
          <w:color w:val="1F1F1F"/>
          <w:sz w:val="24"/>
          <w:szCs w:val="24"/>
        </w:rPr>
      </w:pPr>
      <w:r w:rsidRPr="001259D8">
        <w:rPr>
          <w:rFonts w:eastAsia="Google Sans" w:cs="Arial"/>
          <w:color w:val="1F1F1F"/>
          <w:sz w:val="24"/>
          <w:szCs w:val="24"/>
        </w:rPr>
        <w:t>Operational Efficacy: The Circular Economy and Local Sourcing</w:t>
      </w:r>
    </w:p>
    <w:p w14:paraId="4EED9B61"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For operators unable to invest in high-tech solutions, operational shifts toward "circularity" and "localism" offer a viable pathway.</w:t>
      </w:r>
    </w:p>
    <w:p w14:paraId="0C6ECABB" w14:textId="77777777" w:rsidR="001259D8" w:rsidRPr="001259D8" w:rsidRDefault="001259D8" w:rsidP="001259D8">
      <w:pPr>
        <w:pBdr>
          <w:top w:val="nil"/>
          <w:left w:val="nil"/>
          <w:bottom w:val="nil"/>
          <w:right w:val="nil"/>
          <w:between w:val="nil"/>
        </w:pBdr>
        <w:spacing w:after="12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Local Sourcing &amp; Short Supply Chains:</w:t>
      </w:r>
    </w:p>
    <w:p w14:paraId="11643064" w14:textId="77777777" w:rsidR="001259D8" w:rsidRPr="001259D8" w:rsidRDefault="001259D8" w:rsidP="001259D8">
      <w:pPr>
        <w:pBdr>
          <w:top w:val="nil"/>
          <w:left w:val="nil"/>
          <w:bottom w:val="nil"/>
          <w:right w:val="nil"/>
          <w:between w:val="nil"/>
        </w:pBdr>
        <w:spacing w:after="12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Locally sourced produce spends less time in transit, retaining freshness longer and reducing spoilage rates (Marco, 2024). It forces a "market-driven" menu, where chefs </w:t>
      </w:r>
      <w:r w:rsidRPr="001259D8">
        <w:rPr>
          <w:rFonts w:ascii="Arial" w:eastAsia="Google Sans Text" w:hAnsi="Arial" w:cs="Arial"/>
          <w:color w:val="1F1F1F"/>
          <w:sz w:val="24"/>
          <w:szCs w:val="24"/>
        </w:rPr>
        <w:lastRenderedPageBreak/>
        <w:t>use what is available rather than demanding out-of-season ingredients that require global shipping.</w:t>
      </w:r>
    </w:p>
    <w:p w14:paraId="4BA1389B" w14:textId="77777777" w:rsidR="001259D8" w:rsidRPr="00A7757F" w:rsidRDefault="001259D8" w:rsidP="001259D8">
      <w:pPr>
        <w:widowControl w:val="0"/>
        <w:numPr>
          <w:ilvl w:val="0"/>
          <w:numId w:val="3"/>
        </w:numPr>
        <w:pBdr>
          <w:top w:val="nil"/>
          <w:left w:val="nil"/>
          <w:bottom w:val="nil"/>
          <w:right w:val="nil"/>
          <w:between w:val="nil"/>
        </w:pBdr>
        <w:spacing w:after="120" w:line="360" w:lineRule="auto"/>
        <w:jc w:val="both"/>
        <w:rPr>
          <w:rFonts w:ascii="Arial" w:hAnsi="Arial" w:cs="Arial"/>
          <w:sz w:val="24"/>
          <w:szCs w:val="24"/>
        </w:rPr>
      </w:pPr>
      <w:r w:rsidRPr="001259D8">
        <w:rPr>
          <w:rFonts w:ascii="Arial" w:eastAsia="Google Sans Text" w:hAnsi="Arial" w:cs="Arial"/>
          <w:color w:val="1F1F1F"/>
          <w:sz w:val="24"/>
          <w:szCs w:val="24"/>
        </w:rPr>
        <w:t xml:space="preserve">Case Study: The </w:t>
      </w:r>
      <w:proofErr w:type="spellStart"/>
      <w:r w:rsidRPr="001259D8">
        <w:rPr>
          <w:rFonts w:ascii="Arial" w:eastAsia="Google Sans Text" w:hAnsi="Arial" w:cs="Arial"/>
          <w:color w:val="1F1F1F"/>
          <w:sz w:val="24"/>
          <w:szCs w:val="24"/>
        </w:rPr>
        <w:t>Mövenpick</w:t>
      </w:r>
      <w:proofErr w:type="spellEnd"/>
      <w:r w:rsidRPr="001259D8">
        <w:rPr>
          <w:rFonts w:ascii="Arial" w:eastAsia="Google Sans Text" w:hAnsi="Arial" w:cs="Arial"/>
          <w:color w:val="1F1F1F"/>
          <w:sz w:val="24"/>
          <w:szCs w:val="24"/>
        </w:rPr>
        <w:t xml:space="preserve"> Resort &amp; Spa Dead Sea sources 40% of its ingredients locally, including from its own organic garden. This reduces supply chain waste and serves as a potent marketing tool, engaging guests in the "story" of their food (Green Globe, 2025).</w:t>
      </w:r>
    </w:p>
    <w:p w14:paraId="030568B4" w14:textId="77777777" w:rsidR="00A7757F" w:rsidRPr="001259D8" w:rsidRDefault="00A7757F" w:rsidP="00A7757F">
      <w:pPr>
        <w:widowControl w:val="0"/>
        <w:pBdr>
          <w:top w:val="nil"/>
          <w:left w:val="nil"/>
          <w:bottom w:val="nil"/>
          <w:right w:val="nil"/>
          <w:between w:val="nil"/>
        </w:pBdr>
        <w:spacing w:after="120" w:line="360" w:lineRule="auto"/>
        <w:ind w:left="465"/>
        <w:jc w:val="both"/>
        <w:rPr>
          <w:rFonts w:ascii="Arial" w:hAnsi="Arial" w:cs="Arial"/>
          <w:sz w:val="24"/>
          <w:szCs w:val="24"/>
        </w:rPr>
      </w:pPr>
    </w:p>
    <w:p w14:paraId="018E856E" w14:textId="77777777" w:rsidR="001259D8" w:rsidRPr="001259D8" w:rsidRDefault="001259D8" w:rsidP="001259D8">
      <w:pPr>
        <w:pBdr>
          <w:top w:val="nil"/>
          <w:left w:val="nil"/>
          <w:bottom w:val="nil"/>
          <w:right w:val="nil"/>
          <w:between w:val="nil"/>
        </w:pBdr>
        <w:spacing w:before="240"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Closing the Loop:</w:t>
      </w:r>
    </w:p>
    <w:p w14:paraId="53A17DBE" w14:textId="77777777" w:rsid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When prevention fails, efficacy shifts to diversion. Arabella Hospitality in Mallorca implemented the "FINHAVA" project, a circular model where hotels source from local farmers, compost organic waste, and return the compost to farmers to fertilize crops. This eliminates landfill costs and strengthens the local agricultural ecosystem (Sustainable Hospitality Alliance, 2024). Additionally, Red Carnation Hotels demonstrated that efficacy does not always require high-tech recycling; they achieved a 40% reduction in trimming waste within six months simply by upcycling ingredients—turning watermelon rinds into chutneys and pineapple peels into cocktail syrups—proving that culinary creativity is a powerful driver of operational efficiency (Winnow, 2025).</w:t>
      </w:r>
    </w:p>
    <w:p w14:paraId="7561B602" w14:textId="77777777" w:rsidR="00A7757F" w:rsidRPr="001259D8" w:rsidRDefault="00A7757F"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40906F93" w14:textId="77777777" w:rsidR="001259D8" w:rsidRPr="001259D8" w:rsidRDefault="001259D8" w:rsidP="001259D8">
      <w:pPr>
        <w:pStyle w:val="Heading3"/>
        <w:spacing w:before="0" w:after="120" w:line="360" w:lineRule="auto"/>
        <w:jc w:val="both"/>
        <w:rPr>
          <w:rFonts w:eastAsia="Google Sans" w:cs="Arial"/>
          <w:b/>
          <w:bCs/>
          <w:color w:val="1F1F1F"/>
          <w:sz w:val="24"/>
          <w:szCs w:val="24"/>
        </w:rPr>
      </w:pPr>
      <w:r w:rsidRPr="001259D8">
        <w:rPr>
          <w:rFonts w:eastAsia="Google Sans" w:cs="Arial"/>
          <w:color w:val="1F1F1F"/>
          <w:sz w:val="24"/>
          <w:szCs w:val="24"/>
        </w:rPr>
        <w:t>The "Net Zero" Tension: Compliance vs. Innovation</w:t>
      </w:r>
    </w:p>
    <w:p w14:paraId="00153632" w14:textId="77777777" w:rsidR="00A7757F"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The drive for Net Zero is the macro-force shaping the industry, but its financial impact is uneven.</w:t>
      </w:r>
    </w:p>
    <w:p w14:paraId="48CCBCD5" w14:textId="77777777" w:rsidR="001259D8" w:rsidRPr="001259D8" w:rsidRDefault="001259D8" w:rsidP="001259D8">
      <w:pPr>
        <w:pBdr>
          <w:top w:val="nil"/>
          <w:left w:val="nil"/>
          <w:bottom w:val="nil"/>
          <w:right w:val="nil"/>
          <w:between w:val="nil"/>
        </w:pBdr>
        <w:spacing w:after="12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The Cost of Compliance:</w:t>
      </w:r>
    </w:p>
    <w:p w14:paraId="717518B6" w14:textId="0B01534D" w:rsidR="001259D8" w:rsidRPr="001259D8" w:rsidRDefault="001259D8" w:rsidP="001259D8">
      <w:pPr>
        <w:pBdr>
          <w:top w:val="nil"/>
          <w:left w:val="nil"/>
          <w:bottom w:val="nil"/>
          <w:right w:val="nil"/>
          <w:between w:val="nil"/>
        </w:pBdr>
        <w:spacing w:after="12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The UK’s Environment Act 2021 mandates the separation of food waste for all businesses from March 2025 (</w:t>
      </w:r>
      <w:proofErr w:type="spellStart"/>
      <w:r w:rsidRPr="001259D8">
        <w:rPr>
          <w:rFonts w:ascii="Arial" w:eastAsia="Google Sans Text" w:hAnsi="Arial" w:cs="Arial"/>
          <w:color w:val="1F1F1F"/>
          <w:sz w:val="24"/>
          <w:szCs w:val="24"/>
        </w:rPr>
        <w:t>UKHospitality</w:t>
      </w:r>
      <w:proofErr w:type="spellEnd"/>
      <w:r w:rsidRPr="001259D8">
        <w:rPr>
          <w:rFonts w:ascii="Arial" w:eastAsia="Google Sans Text" w:hAnsi="Arial" w:cs="Arial"/>
          <w:color w:val="1F1F1F"/>
          <w:sz w:val="24"/>
          <w:szCs w:val="24"/>
        </w:rPr>
        <w:t xml:space="preserve">, 2024). This requires new bins, collection contracts, and staff retraining. A survey revealed that 93% of hospitality leaders are concerned about the financial impact of these new rules (Cleaning Matters, 2024). The </w:t>
      </w:r>
      <w:r w:rsidRPr="001259D8">
        <w:rPr>
          <w:rFonts w:ascii="Arial" w:eastAsia="Google Sans Text" w:hAnsi="Arial" w:cs="Arial"/>
          <w:color w:val="1F1F1F"/>
          <w:sz w:val="24"/>
          <w:szCs w:val="24"/>
        </w:rPr>
        <w:lastRenderedPageBreak/>
        <w:t xml:space="preserve">financial imperative is further underscored by the UK Government's confirmation that Landfill Tax rates will increase to £130.75 per </w:t>
      </w:r>
      <w:r w:rsidR="00AE06E1" w:rsidRPr="001259D8">
        <w:rPr>
          <w:rFonts w:ascii="Arial" w:eastAsia="Google Sans Text" w:hAnsi="Arial" w:cs="Arial"/>
          <w:color w:val="1F1F1F"/>
          <w:sz w:val="24"/>
          <w:szCs w:val="24"/>
        </w:rPr>
        <w:t>ton</w:t>
      </w:r>
      <w:r w:rsidRPr="001259D8">
        <w:rPr>
          <w:rFonts w:ascii="Arial" w:eastAsia="Google Sans Text" w:hAnsi="Arial" w:cs="Arial"/>
          <w:color w:val="1F1F1F"/>
          <w:sz w:val="24"/>
          <w:szCs w:val="24"/>
        </w:rPr>
        <w:t xml:space="preserve"> from April 2026. This sharp escalation directly monetizes the environmental footprint of waste, penalizing operators who fail to implement effective diversion strategies like anaerobic digestion (Gov.uk, 2026).</w:t>
      </w:r>
    </w:p>
    <w:p w14:paraId="3441E3B9" w14:textId="77777777" w:rsidR="001259D8" w:rsidRPr="00A7757F" w:rsidRDefault="001259D8" w:rsidP="001259D8">
      <w:pPr>
        <w:widowControl w:val="0"/>
        <w:numPr>
          <w:ilvl w:val="0"/>
          <w:numId w:val="4"/>
        </w:numPr>
        <w:pBdr>
          <w:top w:val="nil"/>
          <w:left w:val="nil"/>
          <w:bottom w:val="nil"/>
          <w:right w:val="nil"/>
          <w:between w:val="nil"/>
        </w:pBdr>
        <w:spacing w:after="120" w:line="360" w:lineRule="auto"/>
        <w:jc w:val="both"/>
        <w:rPr>
          <w:rFonts w:ascii="Arial" w:hAnsi="Arial" w:cs="Arial"/>
          <w:sz w:val="24"/>
          <w:szCs w:val="24"/>
        </w:rPr>
      </w:pPr>
      <w:r w:rsidRPr="001259D8">
        <w:rPr>
          <w:rFonts w:ascii="Arial" w:eastAsia="Google Sans Text" w:hAnsi="Arial" w:cs="Arial"/>
          <w:color w:val="1F1F1F"/>
          <w:sz w:val="24"/>
          <w:szCs w:val="24"/>
        </w:rPr>
        <w:t>The "Brown Discount": Conversely, ignoring sustainability carries a commercial risk. Corporate clients and investors increasingly screen hotels for ESG compliance. Failure to demonstrate waste reduction can lead to the loss of lucrative corporate contracts (EHL, 2025).</w:t>
      </w:r>
    </w:p>
    <w:p w14:paraId="5EC9EF5F" w14:textId="77777777" w:rsidR="00A7757F" w:rsidRPr="001259D8" w:rsidRDefault="00A7757F" w:rsidP="00A7757F">
      <w:pPr>
        <w:widowControl w:val="0"/>
        <w:pBdr>
          <w:top w:val="nil"/>
          <w:left w:val="nil"/>
          <w:bottom w:val="nil"/>
          <w:right w:val="nil"/>
          <w:between w:val="nil"/>
        </w:pBdr>
        <w:spacing w:after="120" w:line="360" w:lineRule="auto"/>
        <w:ind w:left="465"/>
        <w:jc w:val="both"/>
        <w:rPr>
          <w:rFonts w:ascii="Arial" w:hAnsi="Arial" w:cs="Arial"/>
          <w:sz w:val="24"/>
          <w:szCs w:val="24"/>
        </w:rPr>
      </w:pPr>
    </w:p>
    <w:p w14:paraId="03F0EE13" w14:textId="77777777" w:rsidR="001259D8" w:rsidRPr="001259D8" w:rsidRDefault="001259D8" w:rsidP="001259D8">
      <w:pPr>
        <w:pBdr>
          <w:top w:val="nil"/>
          <w:left w:val="nil"/>
          <w:bottom w:val="nil"/>
          <w:right w:val="nil"/>
          <w:between w:val="nil"/>
        </w:pBdr>
        <w:spacing w:before="240"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The SME "Squeeze":</w:t>
      </w:r>
    </w:p>
    <w:p w14:paraId="4CEA0B38" w14:textId="77777777" w:rsid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SMEs lack the capital for AI and the volume for efficient recycling contracts. However, research indicates that SMEs are often more </w:t>
      </w:r>
      <w:r w:rsidRPr="001259D8">
        <w:rPr>
          <w:rFonts w:ascii="Arial" w:eastAsia="Google Sans Text" w:hAnsi="Arial" w:cs="Arial"/>
          <w:i/>
          <w:iCs/>
          <w:color w:val="1F1F1F"/>
          <w:sz w:val="24"/>
          <w:szCs w:val="24"/>
        </w:rPr>
        <w:t>agile</w:t>
      </w:r>
      <w:r w:rsidRPr="001259D8">
        <w:rPr>
          <w:rFonts w:ascii="Arial" w:eastAsia="Google Sans Text" w:hAnsi="Arial" w:cs="Arial"/>
          <w:color w:val="1F1F1F"/>
          <w:sz w:val="24"/>
          <w:szCs w:val="24"/>
        </w:rPr>
        <w:t xml:space="preserve">. Case studies like The Dragon Hotel show that simple, low-cost interventions (e.g., manual weighing, adjusting buffet replenishment) can save £3,000 in six months with zero capital investment (Institute of Hospitality, 2019). This suggests that while technology is expensive, </w:t>
      </w:r>
      <w:r w:rsidRPr="001259D8">
        <w:rPr>
          <w:rFonts w:ascii="Arial" w:eastAsia="Google Sans Text" w:hAnsi="Arial" w:cs="Arial"/>
          <w:i/>
          <w:iCs/>
          <w:color w:val="1F1F1F"/>
          <w:sz w:val="24"/>
          <w:szCs w:val="24"/>
        </w:rPr>
        <w:t>efficacy</w:t>
      </w:r>
      <w:r w:rsidRPr="001259D8">
        <w:rPr>
          <w:rFonts w:ascii="Arial" w:eastAsia="Google Sans Text" w:hAnsi="Arial" w:cs="Arial"/>
          <w:color w:val="1F1F1F"/>
          <w:sz w:val="24"/>
          <w:szCs w:val="24"/>
        </w:rPr>
        <w:t xml:space="preserve"> is accessible through management discipline.</w:t>
      </w:r>
    </w:p>
    <w:p w14:paraId="49BD45A6" w14:textId="77777777" w:rsidR="00A7757F" w:rsidRPr="001259D8" w:rsidRDefault="00A7757F"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7D25D721" w14:textId="77777777" w:rsidR="001259D8" w:rsidRPr="001259D8" w:rsidRDefault="001259D8" w:rsidP="001259D8">
      <w:pPr>
        <w:pStyle w:val="Heading3"/>
        <w:spacing w:before="0" w:after="120" w:line="360" w:lineRule="auto"/>
        <w:jc w:val="both"/>
        <w:rPr>
          <w:rFonts w:eastAsia="Google Sans" w:cs="Arial"/>
          <w:b/>
          <w:bCs/>
          <w:color w:val="1F1F1F"/>
          <w:sz w:val="24"/>
          <w:szCs w:val="24"/>
        </w:rPr>
      </w:pPr>
      <w:r w:rsidRPr="001259D8">
        <w:rPr>
          <w:rFonts w:eastAsia="Google Sans" w:cs="Arial"/>
          <w:color w:val="1F1F1F"/>
          <w:sz w:val="24"/>
          <w:szCs w:val="24"/>
        </w:rPr>
        <w:t>4.4. Social Efficacy: Behavioural Architecture</w:t>
      </w:r>
    </w:p>
    <w:p w14:paraId="2FBB076C" w14:textId="77777777" w:rsidR="001259D8" w:rsidRPr="001259D8" w:rsidRDefault="001259D8" w:rsidP="001259D8">
      <w:pPr>
        <w:pBdr>
          <w:top w:val="nil"/>
          <w:left w:val="nil"/>
          <w:bottom w:val="nil"/>
          <w:right w:val="nil"/>
          <w:between w:val="nil"/>
        </w:pBdr>
        <w:spacing w:after="12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The buffet remains the single largest source of avoidable waste, driven by the psychological need to display "abundance" (</w:t>
      </w:r>
      <w:proofErr w:type="spellStart"/>
      <w:r w:rsidRPr="001259D8">
        <w:rPr>
          <w:rFonts w:ascii="Arial" w:eastAsia="Google Sans Text" w:hAnsi="Arial" w:cs="Arial"/>
          <w:color w:val="1F1F1F"/>
          <w:sz w:val="24"/>
          <w:szCs w:val="24"/>
        </w:rPr>
        <w:t>Májková</w:t>
      </w:r>
      <w:proofErr w:type="spellEnd"/>
      <w:r w:rsidRPr="001259D8">
        <w:rPr>
          <w:rFonts w:ascii="Arial" w:eastAsia="Google Sans Text" w:hAnsi="Arial" w:cs="Arial"/>
          <w:color w:val="1F1F1F"/>
          <w:sz w:val="24"/>
          <w:szCs w:val="24"/>
        </w:rPr>
        <w:t xml:space="preserve"> et al., 2025).</w:t>
      </w:r>
    </w:p>
    <w:p w14:paraId="35188C95" w14:textId="77777777" w:rsidR="001259D8" w:rsidRPr="001259D8" w:rsidRDefault="001259D8" w:rsidP="001259D8">
      <w:pPr>
        <w:widowControl w:val="0"/>
        <w:numPr>
          <w:ilvl w:val="0"/>
          <w:numId w:val="5"/>
        </w:numPr>
        <w:pBdr>
          <w:top w:val="nil"/>
          <w:left w:val="nil"/>
          <w:bottom w:val="nil"/>
          <w:right w:val="nil"/>
          <w:between w:val="nil"/>
        </w:pBdr>
        <w:spacing w:after="0" w:line="360" w:lineRule="auto"/>
        <w:jc w:val="both"/>
        <w:rPr>
          <w:rFonts w:ascii="Arial" w:hAnsi="Arial" w:cs="Arial"/>
          <w:sz w:val="24"/>
          <w:szCs w:val="24"/>
        </w:rPr>
      </w:pPr>
      <w:r w:rsidRPr="001259D8">
        <w:rPr>
          <w:rFonts w:ascii="Arial" w:eastAsia="Google Sans Text" w:hAnsi="Arial" w:cs="Arial"/>
          <w:color w:val="1F1F1F"/>
          <w:sz w:val="24"/>
          <w:szCs w:val="24"/>
        </w:rPr>
        <w:t>The Solution (Nudging): Efficacy studies show that "behavioral architecture" works better than moralizing. Reducing plate diameter by 1 inch can reduce waste by ~20% without guests noticing. Removing trays in cafeterias limits the volume a guest can physically carry (</w:t>
      </w:r>
      <w:proofErr w:type="spellStart"/>
      <w:r w:rsidRPr="001259D8">
        <w:rPr>
          <w:rFonts w:ascii="Arial" w:eastAsia="Google Sans Text" w:hAnsi="Arial" w:cs="Arial"/>
          <w:color w:val="1F1F1F"/>
          <w:sz w:val="24"/>
          <w:szCs w:val="24"/>
        </w:rPr>
        <w:t>Filimonau</w:t>
      </w:r>
      <w:proofErr w:type="spellEnd"/>
      <w:r w:rsidRPr="001259D8">
        <w:rPr>
          <w:rFonts w:ascii="Arial" w:eastAsia="Google Sans Text" w:hAnsi="Arial" w:cs="Arial"/>
          <w:color w:val="1F1F1F"/>
          <w:sz w:val="24"/>
          <w:szCs w:val="24"/>
        </w:rPr>
        <w:t xml:space="preserve"> et al., 2024).</w:t>
      </w:r>
    </w:p>
    <w:p w14:paraId="09D5FB83" w14:textId="77777777" w:rsidR="001259D8" w:rsidRPr="001259D8" w:rsidRDefault="001259D8" w:rsidP="001259D8">
      <w:pPr>
        <w:widowControl w:val="0"/>
        <w:numPr>
          <w:ilvl w:val="0"/>
          <w:numId w:val="5"/>
        </w:numPr>
        <w:pBdr>
          <w:top w:val="nil"/>
          <w:left w:val="nil"/>
          <w:bottom w:val="nil"/>
          <w:right w:val="nil"/>
          <w:between w:val="nil"/>
        </w:pBdr>
        <w:spacing w:after="120" w:line="360" w:lineRule="auto"/>
        <w:jc w:val="both"/>
        <w:rPr>
          <w:rFonts w:ascii="Arial" w:hAnsi="Arial" w:cs="Arial"/>
          <w:sz w:val="24"/>
          <w:szCs w:val="24"/>
        </w:rPr>
      </w:pPr>
      <w:r w:rsidRPr="001259D8">
        <w:rPr>
          <w:rFonts w:ascii="Arial" w:eastAsia="Google Sans Text" w:hAnsi="Arial" w:cs="Arial"/>
          <w:color w:val="1F1F1F"/>
          <w:sz w:val="24"/>
          <w:szCs w:val="24"/>
        </w:rPr>
        <w:t>Signage: Positive messages ("Taste everything, waste nothing") combined with transparency foster cooperation (</w:t>
      </w:r>
      <w:proofErr w:type="spellStart"/>
      <w:r w:rsidRPr="001259D8">
        <w:rPr>
          <w:rFonts w:ascii="Arial" w:eastAsia="Google Sans Text" w:hAnsi="Arial" w:cs="Arial"/>
          <w:color w:val="1F1F1F"/>
          <w:sz w:val="24"/>
          <w:szCs w:val="24"/>
        </w:rPr>
        <w:t>Májková</w:t>
      </w:r>
      <w:proofErr w:type="spellEnd"/>
      <w:r w:rsidRPr="001259D8">
        <w:rPr>
          <w:rFonts w:ascii="Arial" w:eastAsia="Google Sans Text" w:hAnsi="Arial" w:cs="Arial"/>
          <w:color w:val="1F1F1F"/>
          <w:sz w:val="24"/>
          <w:szCs w:val="24"/>
        </w:rPr>
        <w:t xml:space="preserve"> et al., 2025).</w:t>
      </w:r>
    </w:p>
    <w:p w14:paraId="711E79B9" w14:textId="77777777" w:rsidR="001259D8" w:rsidRPr="001259D8" w:rsidRDefault="001259D8" w:rsidP="001259D8">
      <w:pPr>
        <w:pStyle w:val="Heading3"/>
        <w:spacing w:after="120" w:line="360" w:lineRule="auto"/>
        <w:jc w:val="both"/>
        <w:rPr>
          <w:rFonts w:eastAsia="Google Sans" w:cs="Arial"/>
          <w:b/>
          <w:bCs/>
          <w:color w:val="1F1F1F"/>
          <w:sz w:val="24"/>
          <w:szCs w:val="24"/>
        </w:rPr>
      </w:pPr>
      <w:r w:rsidRPr="001259D8">
        <w:rPr>
          <w:rFonts w:eastAsia="Google Sans" w:cs="Arial"/>
          <w:color w:val="1F1F1F"/>
          <w:sz w:val="24"/>
          <w:szCs w:val="24"/>
        </w:rPr>
        <w:lastRenderedPageBreak/>
        <w:t>PESTLE Analysis Summary (2025 Context)</w:t>
      </w:r>
    </w:p>
    <w:p w14:paraId="3930A3B2" w14:textId="77777777" w:rsidR="001259D8" w:rsidRPr="001259D8" w:rsidRDefault="001259D8" w:rsidP="001259D8">
      <w:pPr>
        <w:widowControl w:val="0"/>
        <w:numPr>
          <w:ilvl w:val="0"/>
          <w:numId w:val="6"/>
        </w:numPr>
        <w:pBdr>
          <w:top w:val="nil"/>
          <w:left w:val="nil"/>
          <w:bottom w:val="nil"/>
          <w:right w:val="nil"/>
          <w:between w:val="nil"/>
        </w:pBdr>
        <w:spacing w:after="0" w:line="360" w:lineRule="auto"/>
        <w:jc w:val="both"/>
        <w:rPr>
          <w:rFonts w:ascii="Arial" w:hAnsi="Arial" w:cs="Arial"/>
          <w:sz w:val="24"/>
          <w:szCs w:val="24"/>
        </w:rPr>
      </w:pPr>
      <w:r w:rsidRPr="001259D8">
        <w:rPr>
          <w:rFonts w:ascii="Arial" w:eastAsia="Google Sans Text" w:hAnsi="Arial" w:cs="Arial"/>
          <w:color w:val="1F1F1F"/>
          <w:sz w:val="24"/>
          <w:szCs w:val="24"/>
        </w:rPr>
        <w:t>Political: Government mandates (UK Simpler Recycling) shift reporting from voluntary to mandatory (The First Mile, 2025).</w:t>
      </w:r>
    </w:p>
    <w:p w14:paraId="1A04B650" w14:textId="77777777" w:rsidR="001259D8" w:rsidRPr="001259D8" w:rsidRDefault="001259D8" w:rsidP="001259D8">
      <w:pPr>
        <w:widowControl w:val="0"/>
        <w:numPr>
          <w:ilvl w:val="0"/>
          <w:numId w:val="6"/>
        </w:numPr>
        <w:pBdr>
          <w:top w:val="nil"/>
          <w:left w:val="nil"/>
          <w:bottom w:val="nil"/>
          <w:right w:val="nil"/>
          <w:between w:val="nil"/>
        </w:pBdr>
        <w:spacing w:after="0" w:line="360" w:lineRule="auto"/>
        <w:jc w:val="both"/>
        <w:rPr>
          <w:rFonts w:ascii="Arial" w:hAnsi="Arial" w:cs="Arial"/>
          <w:sz w:val="24"/>
          <w:szCs w:val="24"/>
        </w:rPr>
      </w:pPr>
      <w:r w:rsidRPr="001259D8">
        <w:rPr>
          <w:rFonts w:ascii="Arial" w:eastAsia="Google Sans Text" w:hAnsi="Arial" w:cs="Arial"/>
          <w:color w:val="1F1F1F"/>
          <w:sz w:val="24"/>
          <w:szCs w:val="24"/>
        </w:rPr>
        <w:t>Economic: Inflation and rising food prices increase the ROI of waste reduction, making it a critical margin protection tool (Makos, 2024).</w:t>
      </w:r>
    </w:p>
    <w:p w14:paraId="41D2DBF3" w14:textId="77777777" w:rsidR="001259D8" w:rsidRPr="001259D8" w:rsidRDefault="001259D8" w:rsidP="001259D8">
      <w:pPr>
        <w:widowControl w:val="0"/>
        <w:numPr>
          <w:ilvl w:val="0"/>
          <w:numId w:val="6"/>
        </w:numPr>
        <w:pBdr>
          <w:top w:val="nil"/>
          <w:left w:val="nil"/>
          <w:bottom w:val="nil"/>
          <w:right w:val="nil"/>
          <w:between w:val="nil"/>
        </w:pBdr>
        <w:spacing w:after="0" w:line="360" w:lineRule="auto"/>
        <w:jc w:val="both"/>
        <w:rPr>
          <w:rFonts w:ascii="Arial" w:hAnsi="Arial" w:cs="Arial"/>
          <w:sz w:val="24"/>
          <w:szCs w:val="24"/>
        </w:rPr>
      </w:pPr>
      <w:r w:rsidRPr="001259D8">
        <w:rPr>
          <w:rFonts w:ascii="Arial" w:eastAsia="Google Sans Text" w:hAnsi="Arial" w:cs="Arial"/>
          <w:color w:val="1F1F1F"/>
          <w:sz w:val="24"/>
          <w:szCs w:val="24"/>
        </w:rPr>
        <w:t>Social: Consumers demand ethical transparency and reject "greenwashing" (</w:t>
      </w:r>
      <w:proofErr w:type="spellStart"/>
      <w:r w:rsidRPr="001259D8">
        <w:rPr>
          <w:rFonts w:ascii="Arial" w:eastAsia="Google Sans Text" w:hAnsi="Arial" w:cs="Arial"/>
          <w:color w:val="1F1F1F"/>
          <w:sz w:val="24"/>
          <w:szCs w:val="24"/>
        </w:rPr>
        <w:t>Megastrat</w:t>
      </w:r>
      <w:proofErr w:type="spellEnd"/>
      <w:r w:rsidRPr="001259D8">
        <w:rPr>
          <w:rFonts w:ascii="Arial" w:eastAsia="Google Sans Text" w:hAnsi="Arial" w:cs="Arial"/>
          <w:color w:val="1F1F1F"/>
          <w:sz w:val="24"/>
          <w:szCs w:val="24"/>
        </w:rPr>
        <w:t>, 2024).</w:t>
      </w:r>
    </w:p>
    <w:p w14:paraId="514CDEA8" w14:textId="77777777" w:rsidR="001259D8" w:rsidRPr="001259D8" w:rsidRDefault="001259D8" w:rsidP="001259D8">
      <w:pPr>
        <w:widowControl w:val="0"/>
        <w:numPr>
          <w:ilvl w:val="0"/>
          <w:numId w:val="6"/>
        </w:numPr>
        <w:pBdr>
          <w:top w:val="nil"/>
          <w:left w:val="nil"/>
          <w:bottom w:val="nil"/>
          <w:right w:val="nil"/>
          <w:between w:val="nil"/>
        </w:pBdr>
        <w:spacing w:after="0" w:line="360" w:lineRule="auto"/>
        <w:jc w:val="both"/>
        <w:rPr>
          <w:rFonts w:ascii="Arial" w:hAnsi="Arial" w:cs="Arial"/>
          <w:sz w:val="24"/>
          <w:szCs w:val="24"/>
        </w:rPr>
      </w:pPr>
      <w:r w:rsidRPr="001259D8">
        <w:rPr>
          <w:rFonts w:ascii="Arial" w:eastAsia="Google Sans Text" w:hAnsi="Arial" w:cs="Arial"/>
          <w:color w:val="1F1F1F"/>
          <w:sz w:val="24"/>
          <w:szCs w:val="24"/>
        </w:rPr>
        <w:t>Technological: AI is democratizing, but a digital divide persists between chains and SMEs (Folio3, 2025).</w:t>
      </w:r>
    </w:p>
    <w:p w14:paraId="0D06A3A8" w14:textId="77777777" w:rsidR="001259D8" w:rsidRPr="001259D8" w:rsidRDefault="001259D8" w:rsidP="001259D8">
      <w:pPr>
        <w:widowControl w:val="0"/>
        <w:numPr>
          <w:ilvl w:val="0"/>
          <w:numId w:val="6"/>
        </w:numPr>
        <w:pBdr>
          <w:top w:val="nil"/>
          <w:left w:val="nil"/>
          <w:bottom w:val="nil"/>
          <w:right w:val="nil"/>
          <w:between w:val="nil"/>
        </w:pBdr>
        <w:spacing w:after="0" w:line="360" w:lineRule="auto"/>
        <w:jc w:val="both"/>
        <w:rPr>
          <w:rFonts w:ascii="Arial" w:hAnsi="Arial" w:cs="Arial"/>
          <w:sz w:val="24"/>
          <w:szCs w:val="24"/>
        </w:rPr>
      </w:pPr>
      <w:r w:rsidRPr="001259D8">
        <w:rPr>
          <w:rFonts w:ascii="Arial" w:eastAsia="Google Sans Text" w:hAnsi="Arial" w:cs="Arial"/>
          <w:color w:val="1F1F1F"/>
          <w:sz w:val="24"/>
          <w:szCs w:val="24"/>
        </w:rPr>
        <w:t>Legal: Liability for waste separation is tightening, with potential fines for non-compliance (</w:t>
      </w:r>
      <w:proofErr w:type="spellStart"/>
      <w:r w:rsidRPr="001259D8">
        <w:rPr>
          <w:rFonts w:ascii="Arial" w:eastAsia="Google Sans Text" w:hAnsi="Arial" w:cs="Arial"/>
          <w:color w:val="1F1F1F"/>
          <w:sz w:val="24"/>
          <w:szCs w:val="24"/>
        </w:rPr>
        <w:t>UKHospitality</w:t>
      </w:r>
      <w:proofErr w:type="spellEnd"/>
      <w:r w:rsidRPr="001259D8">
        <w:rPr>
          <w:rFonts w:ascii="Arial" w:eastAsia="Google Sans Text" w:hAnsi="Arial" w:cs="Arial"/>
          <w:color w:val="1F1F1F"/>
          <w:sz w:val="24"/>
          <w:szCs w:val="24"/>
        </w:rPr>
        <w:t>, 2024).</w:t>
      </w:r>
    </w:p>
    <w:p w14:paraId="52C12897" w14:textId="77777777" w:rsidR="001259D8" w:rsidRPr="00A7757F" w:rsidRDefault="001259D8" w:rsidP="001259D8">
      <w:pPr>
        <w:widowControl w:val="0"/>
        <w:numPr>
          <w:ilvl w:val="0"/>
          <w:numId w:val="6"/>
        </w:numPr>
        <w:pBdr>
          <w:top w:val="nil"/>
          <w:left w:val="nil"/>
          <w:bottom w:val="nil"/>
          <w:right w:val="nil"/>
          <w:between w:val="nil"/>
        </w:pBdr>
        <w:spacing w:after="120" w:line="360" w:lineRule="auto"/>
        <w:jc w:val="both"/>
        <w:rPr>
          <w:rFonts w:ascii="Arial" w:hAnsi="Arial" w:cs="Arial"/>
          <w:sz w:val="24"/>
          <w:szCs w:val="24"/>
        </w:rPr>
      </w:pPr>
      <w:r w:rsidRPr="001259D8">
        <w:rPr>
          <w:rFonts w:ascii="Arial" w:eastAsia="Google Sans Text" w:hAnsi="Arial" w:cs="Arial"/>
          <w:color w:val="1F1F1F"/>
          <w:sz w:val="24"/>
          <w:szCs w:val="24"/>
        </w:rPr>
        <w:t>Environmental: Focus is shifting from just carbon to biodiversity and soil health via composting (Sustainable Hospitality Alliance, 2024).</w:t>
      </w:r>
    </w:p>
    <w:p w14:paraId="573F0A69" w14:textId="77777777" w:rsidR="00A7757F" w:rsidRPr="001259D8" w:rsidRDefault="00A7757F" w:rsidP="00A7757F">
      <w:pPr>
        <w:widowControl w:val="0"/>
        <w:pBdr>
          <w:top w:val="nil"/>
          <w:left w:val="nil"/>
          <w:bottom w:val="nil"/>
          <w:right w:val="nil"/>
          <w:between w:val="nil"/>
        </w:pBdr>
        <w:spacing w:after="120" w:line="360" w:lineRule="auto"/>
        <w:ind w:left="465"/>
        <w:jc w:val="both"/>
        <w:rPr>
          <w:rFonts w:ascii="Arial" w:hAnsi="Arial" w:cs="Arial"/>
          <w:sz w:val="24"/>
          <w:szCs w:val="24"/>
        </w:rPr>
      </w:pPr>
    </w:p>
    <w:p w14:paraId="287F4B04" w14:textId="77777777" w:rsidR="001259D8" w:rsidRPr="001259D8" w:rsidRDefault="001259D8" w:rsidP="001259D8">
      <w:pPr>
        <w:pStyle w:val="Heading2"/>
        <w:spacing w:before="240" w:after="120" w:line="360" w:lineRule="auto"/>
        <w:jc w:val="both"/>
        <w:rPr>
          <w:rFonts w:ascii="Arial" w:eastAsia="Google Sans" w:hAnsi="Arial" w:cs="Arial"/>
          <w:b/>
          <w:bCs/>
          <w:color w:val="1F1F1F"/>
          <w:sz w:val="24"/>
          <w:szCs w:val="24"/>
        </w:rPr>
      </w:pPr>
      <w:r w:rsidRPr="001259D8">
        <w:rPr>
          <w:rFonts w:ascii="Arial" w:eastAsia="Google Sans" w:hAnsi="Arial" w:cs="Arial"/>
          <w:color w:val="1F1F1F"/>
          <w:sz w:val="24"/>
          <w:szCs w:val="24"/>
        </w:rPr>
        <w:t>Conclusion</w:t>
      </w:r>
    </w:p>
    <w:p w14:paraId="366DAF5F"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The analysis of sustainability in hospitality food waste management reveals a sector in the midst of a necessary transformation. The efficacy of waste reduction is no longer a matter of debate; the evidence confirms that it offers a "triple win": robust financial returns (ROI 7:1), massive environmental mitigation, and enhanced social license to operate (Clowes et al., 2018).</w:t>
      </w:r>
    </w:p>
    <w:p w14:paraId="28ED9DF7"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However, the landscape is bifurcated. A "two-speed" industry has emerged. Large multinational chains are rapidly decarbonizing through capital-intensive AI integration, turning waste efficiency into a competitive moat. In contrast, SMEs face a precarious balancing act, hamstrung by compliance costs and a lack of access to data-driven tools (</w:t>
      </w:r>
      <w:proofErr w:type="spellStart"/>
      <w:r w:rsidRPr="001259D8">
        <w:rPr>
          <w:rFonts w:ascii="Arial" w:eastAsia="Google Sans Text" w:hAnsi="Arial" w:cs="Arial"/>
          <w:color w:val="1F1F1F"/>
          <w:sz w:val="24"/>
          <w:szCs w:val="24"/>
        </w:rPr>
        <w:t>Karvounidi</w:t>
      </w:r>
      <w:proofErr w:type="spellEnd"/>
      <w:r w:rsidRPr="001259D8">
        <w:rPr>
          <w:rFonts w:ascii="Arial" w:eastAsia="Google Sans Text" w:hAnsi="Arial" w:cs="Arial"/>
          <w:color w:val="1F1F1F"/>
          <w:sz w:val="24"/>
          <w:szCs w:val="24"/>
        </w:rPr>
        <w:t xml:space="preserve"> et al., 2024).</w:t>
      </w:r>
    </w:p>
    <w:p w14:paraId="3ED1C706" w14:textId="1CC5296A" w:rsid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Ultimately, efficacy is not solely technological but </w:t>
      </w:r>
      <w:r w:rsidR="00AE06E1" w:rsidRPr="001259D8">
        <w:rPr>
          <w:rFonts w:ascii="Arial" w:eastAsia="Google Sans Text" w:hAnsi="Arial" w:cs="Arial"/>
          <w:color w:val="1F1F1F"/>
          <w:sz w:val="24"/>
          <w:szCs w:val="24"/>
        </w:rPr>
        <w:t>behavioral</w:t>
      </w:r>
      <w:r w:rsidRPr="001259D8">
        <w:rPr>
          <w:rFonts w:ascii="Arial" w:eastAsia="Google Sans Text" w:hAnsi="Arial" w:cs="Arial"/>
          <w:color w:val="1F1F1F"/>
          <w:sz w:val="24"/>
          <w:szCs w:val="24"/>
        </w:rPr>
        <w:t xml:space="preserve">. Technology acts as an accelerator, but the true engine of change is management commitment. The future of the industry depends on bridging this gap, moving from a model of "waste disposal" to </w:t>
      </w:r>
      <w:r w:rsidRPr="001259D8">
        <w:rPr>
          <w:rFonts w:ascii="Arial" w:eastAsia="Google Sans Text" w:hAnsi="Arial" w:cs="Arial"/>
          <w:color w:val="1F1F1F"/>
          <w:sz w:val="24"/>
          <w:szCs w:val="24"/>
        </w:rPr>
        <w:lastRenderedPageBreak/>
        <w:t>one of "resource valorization," where food is treated as a valuable asset to be optimized rather than a commodity to be discarded (</w:t>
      </w:r>
      <w:proofErr w:type="spellStart"/>
      <w:r w:rsidRPr="001259D8">
        <w:rPr>
          <w:rFonts w:ascii="Arial" w:eastAsia="Google Sans Text" w:hAnsi="Arial" w:cs="Arial"/>
          <w:color w:val="1F1F1F"/>
          <w:sz w:val="24"/>
          <w:szCs w:val="24"/>
        </w:rPr>
        <w:t>Filimonau</w:t>
      </w:r>
      <w:proofErr w:type="spellEnd"/>
      <w:r w:rsidRPr="001259D8">
        <w:rPr>
          <w:rFonts w:ascii="Arial" w:eastAsia="Google Sans Text" w:hAnsi="Arial" w:cs="Arial"/>
          <w:color w:val="1F1F1F"/>
          <w:sz w:val="24"/>
          <w:szCs w:val="24"/>
        </w:rPr>
        <w:t xml:space="preserve"> et al., 2024).</w:t>
      </w:r>
    </w:p>
    <w:p w14:paraId="10CD1729" w14:textId="77777777" w:rsidR="00A7757F" w:rsidRPr="001259D8" w:rsidRDefault="00A7757F"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
    <w:p w14:paraId="26FE3B8A" w14:textId="77777777" w:rsidR="001259D8" w:rsidRPr="001259D8" w:rsidRDefault="001259D8" w:rsidP="001259D8">
      <w:pPr>
        <w:pStyle w:val="Heading2"/>
        <w:spacing w:before="0" w:after="120" w:line="360" w:lineRule="auto"/>
        <w:jc w:val="both"/>
        <w:rPr>
          <w:rFonts w:ascii="Arial" w:eastAsia="Google Sans" w:hAnsi="Arial" w:cs="Arial"/>
          <w:b/>
          <w:bCs/>
          <w:color w:val="1F1F1F"/>
          <w:sz w:val="24"/>
          <w:szCs w:val="24"/>
        </w:rPr>
      </w:pPr>
      <w:r w:rsidRPr="001259D8">
        <w:rPr>
          <w:rFonts w:ascii="Arial" w:eastAsia="Google Sans" w:hAnsi="Arial" w:cs="Arial"/>
          <w:color w:val="1F1F1F"/>
          <w:sz w:val="24"/>
          <w:szCs w:val="24"/>
        </w:rPr>
        <w:t>Recommendations</w:t>
      </w:r>
    </w:p>
    <w:p w14:paraId="023EE717" w14:textId="77777777" w:rsidR="001259D8" w:rsidRPr="001259D8" w:rsidRDefault="001259D8" w:rsidP="001259D8">
      <w:pPr>
        <w:pBdr>
          <w:top w:val="nil"/>
          <w:left w:val="nil"/>
          <w:bottom w:val="nil"/>
          <w:right w:val="nil"/>
          <w:between w:val="nil"/>
        </w:pBdr>
        <w:spacing w:after="12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For SMEs (Low Cost / High Impact):</w:t>
      </w:r>
    </w:p>
    <w:p w14:paraId="42341B8C" w14:textId="77777777" w:rsidR="001259D8" w:rsidRPr="001259D8" w:rsidRDefault="001259D8" w:rsidP="001259D8">
      <w:pPr>
        <w:widowControl w:val="0"/>
        <w:numPr>
          <w:ilvl w:val="0"/>
          <w:numId w:val="7"/>
        </w:numPr>
        <w:pBdr>
          <w:top w:val="nil"/>
          <w:left w:val="nil"/>
          <w:bottom w:val="nil"/>
          <w:right w:val="nil"/>
          <w:between w:val="nil"/>
        </w:pBdr>
        <w:spacing w:after="0" w:line="360" w:lineRule="auto"/>
        <w:jc w:val="both"/>
        <w:rPr>
          <w:rFonts w:ascii="Arial" w:hAnsi="Arial" w:cs="Arial"/>
          <w:sz w:val="24"/>
          <w:szCs w:val="24"/>
        </w:rPr>
      </w:pPr>
      <w:r w:rsidRPr="001259D8">
        <w:rPr>
          <w:rFonts w:ascii="Arial" w:eastAsia="Google Sans Text" w:hAnsi="Arial" w:cs="Arial"/>
          <w:color w:val="1F1F1F"/>
          <w:sz w:val="24"/>
          <w:szCs w:val="24"/>
        </w:rPr>
        <w:t>Measure Manually: Implement a "Target-Measure-Act" framework using simple color-coded bins and kitchen scales. Awareness alone can drive 10–15% reduction (One Planet Network, 2022).</w:t>
      </w:r>
    </w:p>
    <w:p w14:paraId="64119A8F" w14:textId="77777777" w:rsidR="001259D8" w:rsidRPr="001259D8" w:rsidRDefault="001259D8" w:rsidP="001259D8">
      <w:pPr>
        <w:widowControl w:val="0"/>
        <w:numPr>
          <w:ilvl w:val="0"/>
          <w:numId w:val="7"/>
        </w:numPr>
        <w:pBdr>
          <w:top w:val="nil"/>
          <w:left w:val="nil"/>
          <w:bottom w:val="nil"/>
          <w:right w:val="nil"/>
          <w:between w:val="nil"/>
        </w:pBdr>
        <w:spacing w:after="0" w:line="360" w:lineRule="auto"/>
        <w:jc w:val="both"/>
        <w:rPr>
          <w:rFonts w:ascii="Arial" w:hAnsi="Arial" w:cs="Arial"/>
          <w:sz w:val="24"/>
          <w:szCs w:val="24"/>
        </w:rPr>
      </w:pPr>
      <w:r w:rsidRPr="001259D8">
        <w:rPr>
          <w:rFonts w:ascii="Arial" w:eastAsia="Google Sans Text" w:hAnsi="Arial" w:cs="Arial"/>
          <w:color w:val="1F1F1F"/>
          <w:sz w:val="24"/>
          <w:szCs w:val="24"/>
        </w:rPr>
        <w:t>Menu Engineering: Adopt "Root-to-Stem" cooking to maximize yield. Use local composting partnerships to reduce disposal costs and build community stories (Winnow, 2025).</w:t>
      </w:r>
    </w:p>
    <w:p w14:paraId="1263427C" w14:textId="4CB80D83" w:rsidR="001259D8" w:rsidRPr="001259D8" w:rsidRDefault="001259D8" w:rsidP="001259D8">
      <w:pPr>
        <w:widowControl w:val="0"/>
        <w:numPr>
          <w:ilvl w:val="0"/>
          <w:numId w:val="7"/>
        </w:numPr>
        <w:pBdr>
          <w:top w:val="nil"/>
          <w:left w:val="nil"/>
          <w:bottom w:val="nil"/>
          <w:right w:val="nil"/>
          <w:between w:val="nil"/>
        </w:pBdr>
        <w:spacing w:after="120" w:line="360" w:lineRule="auto"/>
        <w:jc w:val="both"/>
        <w:rPr>
          <w:rFonts w:ascii="Arial" w:hAnsi="Arial" w:cs="Arial"/>
          <w:sz w:val="24"/>
          <w:szCs w:val="24"/>
        </w:rPr>
      </w:pPr>
      <w:r w:rsidRPr="001259D8">
        <w:rPr>
          <w:rFonts w:ascii="Arial" w:eastAsia="Google Sans Text" w:hAnsi="Arial" w:cs="Arial"/>
          <w:color w:val="1F1F1F"/>
          <w:sz w:val="24"/>
          <w:szCs w:val="24"/>
        </w:rPr>
        <w:t xml:space="preserve">Collaborate: Work with </w:t>
      </w:r>
      <w:r w:rsidR="00AE06E1" w:rsidRPr="001259D8">
        <w:rPr>
          <w:rFonts w:ascii="Arial" w:eastAsia="Google Sans Text" w:hAnsi="Arial" w:cs="Arial"/>
          <w:color w:val="1F1F1F"/>
          <w:sz w:val="24"/>
          <w:szCs w:val="24"/>
        </w:rPr>
        <w:t>neighboring</w:t>
      </w:r>
      <w:r w:rsidRPr="001259D8">
        <w:rPr>
          <w:rFonts w:ascii="Arial" w:eastAsia="Google Sans Text" w:hAnsi="Arial" w:cs="Arial"/>
          <w:color w:val="1F1F1F"/>
          <w:sz w:val="24"/>
          <w:szCs w:val="24"/>
        </w:rPr>
        <w:t xml:space="preserve"> businesses to negotiate shared waste collection contracts to overcome minimum volume barriers (The First Mile, 2025).</w:t>
      </w:r>
    </w:p>
    <w:p w14:paraId="04FA3D0F" w14:textId="77777777" w:rsidR="001259D8" w:rsidRPr="001259D8" w:rsidRDefault="001259D8" w:rsidP="001259D8">
      <w:pPr>
        <w:pBdr>
          <w:top w:val="nil"/>
          <w:left w:val="nil"/>
          <w:bottom w:val="nil"/>
          <w:right w:val="nil"/>
          <w:between w:val="nil"/>
        </w:pBdr>
        <w:spacing w:before="240" w:after="12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For Large Chains (High Investment / Systemic Impact):</w:t>
      </w:r>
    </w:p>
    <w:p w14:paraId="0F0509CC" w14:textId="77777777" w:rsidR="001259D8" w:rsidRPr="001259D8" w:rsidRDefault="001259D8" w:rsidP="001259D8">
      <w:pPr>
        <w:widowControl w:val="0"/>
        <w:numPr>
          <w:ilvl w:val="0"/>
          <w:numId w:val="8"/>
        </w:numPr>
        <w:pBdr>
          <w:top w:val="nil"/>
          <w:left w:val="nil"/>
          <w:bottom w:val="nil"/>
          <w:right w:val="nil"/>
          <w:between w:val="nil"/>
        </w:pBdr>
        <w:spacing w:after="0" w:line="360" w:lineRule="auto"/>
        <w:jc w:val="both"/>
        <w:rPr>
          <w:rFonts w:ascii="Arial" w:hAnsi="Arial" w:cs="Arial"/>
          <w:sz w:val="24"/>
          <w:szCs w:val="24"/>
        </w:rPr>
      </w:pPr>
      <w:r w:rsidRPr="001259D8">
        <w:rPr>
          <w:rFonts w:ascii="Arial" w:eastAsia="Google Sans Text" w:hAnsi="Arial" w:cs="Arial"/>
          <w:color w:val="1F1F1F"/>
          <w:sz w:val="24"/>
          <w:szCs w:val="24"/>
        </w:rPr>
        <w:t>Scale AI: Deploy automated tracking (Winnow/</w:t>
      </w:r>
      <w:proofErr w:type="spellStart"/>
      <w:r w:rsidRPr="001259D8">
        <w:rPr>
          <w:rFonts w:ascii="Arial" w:eastAsia="Google Sans Text" w:hAnsi="Arial" w:cs="Arial"/>
          <w:color w:val="1F1F1F"/>
          <w:sz w:val="24"/>
          <w:szCs w:val="24"/>
        </w:rPr>
        <w:t>Kitro</w:t>
      </w:r>
      <w:proofErr w:type="spellEnd"/>
      <w:r w:rsidRPr="001259D8">
        <w:rPr>
          <w:rFonts w:ascii="Arial" w:eastAsia="Google Sans Text" w:hAnsi="Arial" w:cs="Arial"/>
          <w:color w:val="1F1F1F"/>
          <w:sz w:val="24"/>
          <w:szCs w:val="24"/>
        </w:rPr>
        <w:t>) globally and integrate with procurement systems for predictive ordering (Clark et al., 2025).</w:t>
      </w:r>
    </w:p>
    <w:p w14:paraId="4F558411" w14:textId="77777777" w:rsidR="001259D8" w:rsidRPr="001259D8" w:rsidRDefault="001259D8" w:rsidP="001259D8">
      <w:pPr>
        <w:widowControl w:val="0"/>
        <w:numPr>
          <w:ilvl w:val="0"/>
          <w:numId w:val="8"/>
        </w:numPr>
        <w:pBdr>
          <w:top w:val="nil"/>
          <w:left w:val="nil"/>
          <w:bottom w:val="nil"/>
          <w:right w:val="nil"/>
          <w:between w:val="nil"/>
        </w:pBdr>
        <w:spacing w:after="120" w:line="360" w:lineRule="auto"/>
        <w:jc w:val="both"/>
        <w:rPr>
          <w:rFonts w:ascii="Arial" w:hAnsi="Arial" w:cs="Arial"/>
          <w:sz w:val="24"/>
          <w:szCs w:val="24"/>
        </w:rPr>
      </w:pPr>
      <w:r w:rsidRPr="001259D8">
        <w:rPr>
          <w:rFonts w:ascii="Arial" w:eastAsia="Google Sans Text" w:hAnsi="Arial" w:cs="Arial"/>
          <w:color w:val="1F1F1F"/>
          <w:sz w:val="24"/>
          <w:szCs w:val="24"/>
        </w:rPr>
        <w:t>Supply Chain Stewardship: Enforce "short supply chains" and demand Scope 3 transparency. Prioritize reusable packaging to minimize secondary waste (Sustainable Hospitality Alliance, 2024).</w:t>
      </w:r>
    </w:p>
    <w:p w14:paraId="1EB8596B" w14:textId="77777777" w:rsidR="001259D8" w:rsidRPr="001259D8" w:rsidRDefault="001259D8" w:rsidP="001259D8">
      <w:pPr>
        <w:pBdr>
          <w:top w:val="nil"/>
          <w:left w:val="nil"/>
          <w:bottom w:val="nil"/>
          <w:right w:val="nil"/>
          <w:between w:val="nil"/>
        </w:pBdr>
        <w:spacing w:before="240" w:after="12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Industry-Wide Shifts (2030 Roadmap):</w:t>
      </w:r>
    </w:p>
    <w:p w14:paraId="214B1E29" w14:textId="77777777" w:rsidR="001259D8" w:rsidRPr="001259D8" w:rsidRDefault="001259D8" w:rsidP="001259D8">
      <w:pPr>
        <w:widowControl w:val="0"/>
        <w:numPr>
          <w:ilvl w:val="0"/>
          <w:numId w:val="9"/>
        </w:numPr>
        <w:pBdr>
          <w:top w:val="nil"/>
          <w:left w:val="nil"/>
          <w:bottom w:val="nil"/>
          <w:right w:val="nil"/>
          <w:between w:val="nil"/>
        </w:pBdr>
        <w:spacing w:after="0" w:line="360" w:lineRule="auto"/>
        <w:jc w:val="both"/>
        <w:rPr>
          <w:rFonts w:ascii="Arial" w:hAnsi="Arial" w:cs="Arial"/>
          <w:sz w:val="24"/>
          <w:szCs w:val="24"/>
        </w:rPr>
      </w:pPr>
      <w:r w:rsidRPr="001259D8">
        <w:rPr>
          <w:rFonts w:ascii="Arial" w:eastAsia="Google Sans Text" w:hAnsi="Arial" w:cs="Arial"/>
          <w:color w:val="1F1F1F"/>
          <w:sz w:val="24"/>
          <w:szCs w:val="24"/>
        </w:rPr>
        <w:t>Standardize Reporting: Adopt "kg per cover" as the universal metric to enable benchmarking (</w:t>
      </w:r>
      <w:proofErr w:type="spellStart"/>
      <w:r w:rsidRPr="001259D8">
        <w:rPr>
          <w:rFonts w:ascii="Arial" w:eastAsia="Google Sans Text" w:hAnsi="Arial" w:cs="Arial"/>
          <w:color w:val="1F1F1F"/>
          <w:sz w:val="24"/>
          <w:szCs w:val="24"/>
        </w:rPr>
        <w:t>ReFED</w:t>
      </w:r>
      <w:proofErr w:type="spellEnd"/>
      <w:r w:rsidRPr="001259D8">
        <w:rPr>
          <w:rFonts w:ascii="Arial" w:eastAsia="Google Sans Text" w:hAnsi="Arial" w:cs="Arial"/>
          <w:color w:val="1F1F1F"/>
          <w:sz w:val="24"/>
          <w:szCs w:val="24"/>
        </w:rPr>
        <w:t>, 2025).</w:t>
      </w:r>
    </w:p>
    <w:p w14:paraId="59D0DEE3" w14:textId="77777777" w:rsidR="001259D8" w:rsidRPr="00A7757F" w:rsidRDefault="001259D8" w:rsidP="001259D8">
      <w:pPr>
        <w:widowControl w:val="0"/>
        <w:numPr>
          <w:ilvl w:val="0"/>
          <w:numId w:val="9"/>
        </w:numPr>
        <w:pBdr>
          <w:top w:val="nil"/>
          <w:left w:val="nil"/>
          <w:bottom w:val="nil"/>
          <w:right w:val="nil"/>
          <w:between w:val="nil"/>
        </w:pBdr>
        <w:spacing w:after="120" w:line="360" w:lineRule="auto"/>
        <w:jc w:val="both"/>
        <w:rPr>
          <w:rFonts w:ascii="Arial" w:hAnsi="Arial" w:cs="Arial"/>
          <w:sz w:val="24"/>
          <w:szCs w:val="24"/>
        </w:rPr>
      </w:pPr>
      <w:r w:rsidRPr="001259D8">
        <w:rPr>
          <w:rFonts w:ascii="Arial" w:eastAsia="Google Sans Text" w:hAnsi="Arial" w:cs="Arial"/>
          <w:color w:val="1F1F1F"/>
          <w:sz w:val="24"/>
          <w:szCs w:val="24"/>
        </w:rPr>
        <w:t>Redefine Luxury: Shift the narrative from "abundance" to "curation," replacing wasteful buffets with high-quality, chef-led stations (EHL, 2025).</w:t>
      </w:r>
    </w:p>
    <w:p w14:paraId="3D039C0E" w14:textId="77777777" w:rsidR="00A7757F" w:rsidRPr="001259D8" w:rsidRDefault="00A7757F" w:rsidP="00A7757F">
      <w:pPr>
        <w:widowControl w:val="0"/>
        <w:pBdr>
          <w:top w:val="nil"/>
          <w:left w:val="nil"/>
          <w:bottom w:val="nil"/>
          <w:right w:val="nil"/>
          <w:between w:val="nil"/>
        </w:pBdr>
        <w:spacing w:after="120" w:line="360" w:lineRule="auto"/>
        <w:ind w:left="465"/>
        <w:jc w:val="both"/>
        <w:rPr>
          <w:rFonts w:ascii="Arial" w:hAnsi="Arial" w:cs="Arial"/>
          <w:sz w:val="24"/>
          <w:szCs w:val="24"/>
        </w:rPr>
      </w:pPr>
    </w:p>
    <w:p w14:paraId="4E86AD03" w14:textId="77777777" w:rsidR="001259D8" w:rsidRPr="001259D8" w:rsidRDefault="001259D8" w:rsidP="001259D8">
      <w:pPr>
        <w:pStyle w:val="Heading2"/>
        <w:spacing w:before="240" w:after="120" w:line="360" w:lineRule="auto"/>
        <w:jc w:val="both"/>
        <w:rPr>
          <w:rFonts w:ascii="Arial" w:eastAsia="Google Sans" w:hAnsi="Arial" w:cs="Arial"/>
          <w:color w:val="1F1F1F"/>
          <w:sz w:val="24"/>
          <w:szCs w:val="24"/>
        </w:rPr>
      </w:pPr>
      <w:r w:rsidRPr="001259D8">
        <w:rPr>
          <w:rFonts w:ascii="Arial" w:eastAsia="Google Sans" w:hAnsi="Arial" w:cs="Arial"/>
          <w:color w:val="1F1F1F"/>
          <w:sz w:val="24"/>
          <w:szCs w:val="24"/>
        </w:rPr>
        <w:lastRenderedPageBreak/>
        <w:t>References</w:t>
      </w:r>
    </w:p>
    <w:p w14:paraId="1FA82375"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Bux, C. and Amicarelli, V. (2023) 'Circular economy and food waste management in the hospitality sector: a review', </w:t>
      </w:r>
      <w:r w:rsidRPr="001259D8">
        <w:rPr>
          <w:rFonts w:ascii="Arial" w:eastAsia="Google Sans Text" w:hAnsi="Arial" w:cs="Arial"/>
          <w:i/>
          <w:iCs/>
          <w:color w:val="1F1F1F"/>
          <w:sz w:val="24"/>
          <w:szCs w:val="24"/>
        </w:rPr>
        <w:t>Journal of Sustainable Tourism</w:t>
      </w:r>
      <w:r w:rsidRPr="001259D8">
        <w:rPr>
          <w:rFonts w:ascii="Arial" w:eastAsia="Google Sans Text" w:hAnsi="Arial" w:cs="Arial"/>
          <w:color w:val="1F1F1F"/>
          <w:sz w:val="24"/>
          <w:szCs w:val="24"/>
        </w:rPr>
        <w:t xml:space="preserve">. Available at: </w:t>
      </w:r>
      <w:hyperlink r:id="rId5">
        <w:r w:rsidRPr="001259D8">
          <w:rPr>
            <w:rFonts w:ascii="Arial" w:eastAsia="Google Sans Text" w:hAnsi="Arial" w:cs="Arial"/>
            <w:color w:val="0B57D0"/>
            <w:sz w:val="24"/>
            <w:szCs w:val="24"/>
            <w:u w:val="single"/>
          </w:rPr>
          <w:t>https://www.tandfonline.com/doi/full/10.1080/09669582.2024.2427821</w:t>
        </w:r>
      </w:hyperlink>
      <w:r w:rsidRPr="001259D8">
        <w:rPr>
          <w:rFonts w:ascii="Arial" w:eastAsia="Google Sans Text" w:hAnsi="Arial" w:cs="Arial"/>
          <w:color w:val="1F1F1F"/>
          <w:sz w:val="24"/>
          <w:szCs w:val="24"/>
        </w:rPr>
        <w:t xml:space="preserve"> (Accessed: 3 February 2026).</w:t>
      </w:r>
    </w:p>
    <w:p w14:paraId="10651167"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roofErr w:type="spellStart"/>
      <w:r w:rsidRPr="001259D8">
        <w:rPr>
          <w:rFonts w:ascii="Arial" w:eastAsia="Google Sans Text" w:hAnsi="Arial" w:cs="Arial"/>
          <w:color w:val="1F1F1F"/>
          <w:sz w:val="24"/>
          <w:szCs w:val="24"/>
        </w:rPr>
        <w:t>Cakranegara</w:t>
      </w:r>
      <w:proofErr w:type="spellEnd"/>
      <w:r w:rsidRPr="001259D8">
        <w:rPr>
          <w:rFonts w:ascii="Arial" w:eastAsia="Google Sans Text" w:hAnsi="Arial" w:cs="Arial"/>
          <w:color w:val="1F1F1F"/>
          <w:sz w:val="24"/>
          <w:szCs w:val="24"/>
        </w:rPr>
        <w:t xml:space="preserve">, P.A. and </w:t>
      </w:r>
      <w:proofErr w:type="spellStart"/>
      <w:r w:rsidRPr="001259D8">
        <w:rPr>
          <w:rFonts w:ascii="Arial" w:eastAsia="Google Sans Text" w:hAnsi="Arial" w:cs="Arial"/>
          <w:color w:val="1F1F1F"/>
          <w:sz w:val="24"/>
          <w:szCs w:val="24"/>
        </w:rPr>
        <w:t>Saputri</w:t>
      </w:r>
      <w:proofErr w:type="spellEnd"/>
      <w:r w:rsidRPr="001259D8">
        <w:rPr>
          <w:rFonts w:ascii="Arial" w:eastAsia="Google Sans Text" w:hAnsi="Arial" w:cs="Arial"/>
          <w:color w:val="1F1F1F"/>
          <w:sz w:val="24"/>
          <w:szCs w:val="24"/>
        </w:rPr>
        <w:t xml:space="preserve">, W.E. (2025) 'Circular economy; Profitability; Customer loyalty; Green innovation; Government incentives', </w:t>
      </w:r>
      <w:r w:rsidRPr="001259D8">
        <w:rPr>
          <w:rFonts w:ascii="Arial" w:eastAsia="Google Sans Text" w:hAnsi="Arial" w:cs="Arial"/>
          <w:i/>
          <w:iCs/>
          <w:color w:val="1F1F1F"/>
          <w:sz w:val="24"/>
          <w:szCs w:val="24"/>
        </w:rPr>
        <w:t>Journal of Tourism, Economics and Commerce</w:t>
      </w:r>
      <w:r w:rsidRPr="001259D8">
        <w:rPr>
          <w:rFonts w:ascii="Arial" w:eastAsia="Google Sans Text" w:hAnsi="Arial" w:cs="Arial"/>
          <w:color w:val="1F1F1F"/>
          <w:sz w:val="24"/>
          <w:szCs w:val="24"/>
        </w:rPr>
        <w:t xml:space="preserve">. Available at: </w:t>
      </w:r>
      <w:hyperlink r:id="rId6">
        <w:r w:rsidRPr="001259D8">
          <w:rPr>
            <w:rFonts w:ascii="Arial" w:eastAsia="Google Sans Text" w:hAnsi="Arial" w:cs="Arial"/>
            <w:color w:val="0B57D0"/>
            <w:sz w:val="24"/>
            <w:szCs w:val="24"/>
            <w:u w:val="single"/>
          </w:rPr>
          <w:t>https://jurnal.stieparapi.ac.id/index.php/jtec/article/view/232</w:t>
        </w:r>
      </w:hyperlink>
      <w:r w:rsidRPr="001259D8">
        <w:rPr>
          <w:rFonts w:ascii="Arial" w:eastAsia="Google Sans Text" w:hAnsi="Arial" w:cs="Arial"/>
          <w:color w:val="1F1F1F"/>
          <w:sz w:val="24"/>
          <w:szCs w:val="24"/>
        </w:rPr>
        <w:t xml:space="preserve"> (Accessed: 4 February 2026).</w:t>
      </w:r>
    </w:p>
    <w:p w14:paraId="1059645A"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Champions 12.3 (2018) 'The Business Case for Reducing Food Loss and Waste: Hotels'. Available at: </w:t>
      </w:r>
      <w:hyperlink r:id="rId7">
        <w:r w:rsidRPr="001259D8">
          <w:rPr>
            <w:rFonts w:ascii="Arial" w:eastAsia="Google Sans Text" w:hAnsi="Arial" w:cs="Arial"/>
            <w:color w:val="0B57D0"/>
            <w:sz w:val="24"/>
            <w:szCs w:val="24"/>
            <w:u w:val="single"/>
          </w:rPr>
          <w:t>https://champions123.org/sites/default/files/2020-08/business-case-reducing-food-loss-and-waste-hotels.pdf</w:t>
        </w:r>
      </w:hyperlink>
      <w:r w:rsidRPr="001259D8">
        <w:rPr>
          <w:rFonts w:ascii="Arial" w:eastAsia="Google Sans Text" w:hAnsi="Arial" w:cs="Arial"/>
          <w:color w:val="1F1F1F"/>
          <w:sz w:val="24"/>
          <w:szCs w:val="24"/>
        </w:rPr>
        <w:t xml:space="preserve"> (Accessed: 8 February 2026).</w:t>
      </w:r>
    </w:p>
    <w:p w14:paraId="506B928E"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Clark, Q.M., </w:t>
      </w:r>
      <w:proofErr w:type="spellStart"/>
      <w:r w:rsidRPr="001259D8">
        <w:rPr>
          <w:rFonts w:ascii="Arial" w:eastAsia="Google Sans Text" w:hAnsi="Arial" w:cs="Arial"/>
          <w:color w:val="1F1F1F"/>
          <w:sz w:val="24"/>
          <w:szCs w:val="24"/>
        </w:rPr>
        <w:t>Kanavikar</w:t>
      </w:r>
      <w:proofErr w:type="spellEnd"/>
      <w:r w:rsidRPr="001259D8">
        <w:rPr>
          <w:rFonts w:ascii="Arial" w:eastAsia="Google Sans Text" w:hAnsi="Arial" w:cs="Arial"/>
          <w:color w:val="1F1F1F"/>
          <w:sz w:val="24"/>
          <w:szCs w:val="24"/>
        </w:rPr>
        <w:t xml:space="preserve">, D.B., Clark, J. and Donnelly, P.J. (2025) 'AI-driven food waste management strategies', </w:t>
      </w:r>
      <w:r w:rsidRPr="001259D8">
        <w:rPr>
          <w:rFonts w:ascii="Arial" w:eastAsia="Google Sans Text" w:hAnsi="Arial" w:cs="Arial"/>
          <w:i/>
          <w:iCs/>
          <w:color w:val="1F1F1F"/>
          <w:sz w:val="24"/>
          <w:szCs w:val="24"/>
        </w:rPr>
        <w:t>Frontiers in Artificial Intelligence</w:t>
      </w:r>
      <w:r w:rsidRPr="001259D8">
        <w:rPr>
          <w:rFonts w:ascii="Arial" w:eastAsia="Google Sans Text" w:hAnsi="Arial" w:cs="Arial"/>
          <w:color w:val="1F1F1F"/>
          <w:sz w:val="24"/>
          <w:szCs w:val="24"/>
        </w:rPr>
        <w:t xml:space="preserve">. Available at: </w:t>
      </w:r>
      <w:hyperlink r:id="rId8">
        <w:r w:rsidRPr="001259D8">
          <w:rPr>
            <w:rFonts w:ascii="Arial" w:eastAsia="Google Sans Text" w:hAnsi="Arial" w:cs="Arial"/>
            <w:color w:val="0B57D0"/>
            <w:sz w:val="24"/>
            <w:szCs w:val="24"/>
            <w:u w:val="single"/>
          </w:rPr>
          <w:t>https://www.frontiersin.org/journals/artificial-intelligence/articles/10.3389/frai.2024.1429477/full</w:t>
        </w:r>
      </w:hyperlink>
      <w:r w:rsidRPr="001259D8">
        <w:rPr>
          <w:rFonts w:ascii="Arial" w:eastAsia="Google Sans Text" w:hAnsi="Arial" w:cs="Arial"/>
          <w:color w:val="1F1F1F"/>
          <w:sz w:val="24"/>
          <w:szCs w:val="24"/>
        </w:rPr>
        <w:t xml:space="preserve"> (Accessed: 7 February 2026).</w:t>
      </w:r>
    </w:p>
    <w:p w14:paraId="49E244D3"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Cleaning Matters (2024) 'Impact of mandatory food waste reporting UK 2025 hospitality sector'. Available at: </w:t>
      </w:r>
      <w:hyperlink r:id="rId9">
        <w:r w:rsidRPr="001259D8">
          <w:rPr>
            <w:rFonts w:ascii="Arial" w:eastAsia="Google Sans Text" w:hAnsi="Arial" w:cs="Arial"/>
            <w:color w:val="0B57D0"/>
            <w:sz w:val="24"/>
            <w:szCs w:val="24"/>
            <w:u w:val="single"/>
          </w:rPr>
          <w:t>https://www.cleaning-matters.co.uk/page_1291991.asp</w:t>
        </w:r>
      </w:hyperlink>
      <w:r w:rsidRPr="001259D8">
        <w:rPr>
          <w:rFonts w:ascii="Arial" w:eastAsia="Google Sans Text" w:hAnsi="Arial" w:cs="Arial"/>
          <w:color w:val="1F1F1F"/>
          <w:sz w:val="24"/>
          <w:szCs w:val="24"/>
        </w:rPr>
        <w:t xml:space="preserve"> (Accessed: 30 January 2026).</w:t>
      </w:r>
    </w:p>
    <w:p w14:paraId="08773A6F"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Clowes, A., Mitchell, P. and Hanson, C. (2018) 'The Business Case for Reducing Food Loss and Waste: Hotels', </w:t>
      </w:r>
      <w:r w:rsidRPr="001259D8">
        <w:rPr>
          <w:rFonts w:ascii="Arial" w:eastAsia="Google Sans Text" w:hAnsi="Arial" w:cs="Arial"/>
          <w:i/>
          <w:iCs/>
          <w:color w:val="1F1F1F"/>
          <w:sz w:val="24"/>
          <w:szCs w:val="24"/>
        </w:rPr>
        <w:t>Champions 12.3</w:t>
      </w:r>
      <w:r w:rsidRPr="001259D8">
        <w:rPr>
          <w:rFonts w:ascii="Arial" w:eastAsia="Google Sans Text" w:hAnsi="Arial" w:cs="Arial"/>
          <w:color w:val="1F1F1F"/>
          <w:sz w:val="24"/>
          <w:szCs w:val="24"/>
        </w:rPr>
        <w:t xml:space="preserve">. Available at: </w:t>
      </w:r>
      <w:hyperlink r:id="rId10">
        <w:r w:rsidRPr="001259D8">
          <w:rPr>
            <w:rFonts w:ascii="Arial" w:eastAsia="Google Sans Text" w:hAnsi="Arial" w:cs="Arial"/>
            <w:color w:val="0B57D0"/>
            <w:sz w:val="24"/>
            <w:szCs w:val="24"/>
            <w:u w:val="single"/>
          </w:rPr>
          <w:t>https://champions123.org/sites/default/files/2020-08/business-case-reducing-food-loss-and-waste-hotels.pdf</w:t>
        </w:r>
      </w:hyperlink>
      <w:r w:rsidRPr="001259D8">
        <w:rPr>
          <w:rFonts w:ascii="Arial" w:eastAsia="Google Sans Text" w:hAnsi="Arial" w:cs="Arial"/>
          <w:color w:val="1F1F1F"/>
          <w:sz w:val="24"/>
          <w:szCs w:val="24"/>
        </w:rPr>
        <w:t xml:space="preserve"> (Accessed: 8 February 2026).</w:t>
      </w:r>
    </w:p>
    <w:p w14:paraId="61095764"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Dhir, A., Talwar, S., Kaur, P. and </w:t>
      </w:r>
      <w:proofErr w:type="spellStart"/>
      <w:r w:rsidRPr="001259D8">
        <w:rPr>
          <w:rFonts w:ascii="Arial" w:eastAsia="Google Sans Text" w:hAnsi="Arial" w:cs="Arial"/>
          <w:color w:val="1F1F1F"/>
          <w:sz w:val="24"/>
          <w:szCs w:val="24"/>
        </w:rPr>
        <w:t>Malibari</w:t>
      </w:r>
      <w:proofErr w:type="spellEnd"/>
      <w:r w:rsidRPr="001259D8">
        <w:rPr>
          <w:rFonts w:ascii="Arial" w:eastAsia="Google Sans Text" w:hAnsi="Arial" w:cs="Arial"/>
          <w:color w:val="1F1F1F"/>
          <w:sz w:val="24"/>
          <w:szCs w:val="24"/>
        </w:rPr>
        <w:t xml:space="preserve">, A. (2020) 'Food waste in hospitality and food services: A systematic literature review and framework development approach', </w:t>
      </w:r>
      <w:r w:rsidRPr="001259D8">
        <w:rPr>
          <w:rFonts w:ascii="Arial" w:eastAsia="Google Sans Text" w:hAnsi="Arial" w:cs="Arial"/>
          <w:i/>
          <w:iCs/>
          <w:color w:val="1F1F1F"/>
          <w:sz w:val="24"/>
          <w:szCs w:val="24"/>
        </w:rPr>
        <w:t>Journal of Cleaner Production</w:t>
      </w:r>
      <w:r w:rsidRPr="001259D8">
        <w:rPr>
          <w:rFonts w:ascii="Arial" w:eastAsia="Google Sans Text" w:hAnsi="Arial" w:cs="Arial"/>
          <w:color w:val="1F1F1F"/>
          <w:sz w:val="24"/>
          <w:szCs w:val="24"/>
        </w:rPr>
        <w:t xml:space="preserve">. Available at: </w:t>
      </w:r>
      <w:hyperlink r:id="rId11">
        <w:r w:rsidRPr="001259D8">
          <w:rPr>
            <w:rFonts w:ascii="Arial" w:eastAsia="Google Sans Text" w:hAnsi="Arial" w:cs="Arial"/>
            <w:color w:val="0B57D0"/>
            <w:sz w:val="24"/>
            <w:szCs w:val="24"/>
            <w:u w:val="single"/>
          </w:rPr>
          <w:t>https://www.frontiersin.org/journals/artificial-intelligence/articles/10.3389/frai.2024.1429477/full</w:t>
        </w:r>
      </w:hyperlink>
      <w:r w:rsidRPr="001259D8">
        <w:rPr>
          <w:rFonts w:ascii="Arial" w:eastAsia="Google Sans Text" w:hAnsi="Arial" w:cs="Arial"/>
          <w:color w:val="1F1F1F"/>
          <w:sz w:val="24"/>
          <w:szCs w:val="24"/>
        </w:rPr>
        <w:t xml:space="preserve"> (Accessed: 6 February 2026).</w:t>
      </w:r>
    </w:p>
    <w:p w14:paraId="3E6A7178"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lastRenderedPageBreak/>
        <w:t xml:space="preserve">EHL (2025) 'Hotel Sustainability: Financial Challenges and Solutions', </w:t>
      </w:r>
      <w:r w:rsidRPr="001259D8">
        <w:rPr>
          <w:rFonts w:ascii="Arial" w:eastAsia="Google Sans Text" w:hAnsi="Arial" w:cs="Arial"/>
          <w:i/>
          <w:iCs/>
          <w:color w:val="1F1F1F"/>
          <w:sz w:val="24"/>
          <w:szCs w:val="24"/>
        </w:rPr>
        <w:t>Hospitality Insights</w:t>
      </w:r>
      <w:r w:rsidRPr="001259D8">
        <w:rPr>
          <w:rFonts w:ascii="Arial" w:eastAsia="Google Sans Text" w:hAnsi="Arial" w:cs="Arial"/>
          <w:color w:val="1F1F1F"/>
          <w:sz w:val="24"/>
          <w:szCs w:val="24"/>
        </w:rPr>
        <w:t xml:space="preserve">. Available at: </w:t>
      </w:r>
      <w:hyperlink r:id="rId12">
        <w:r w:rsidRPr="001259D8">
          <w:rPr>
            <w:rFonts w:ascii="Arial" w:eastAsia="Google Sans Text" w:hAnsi="Arial" w:cs="Arial"/>
            <w:color w:val="0B57D0"/>
            <w:sz w:val="24"/>
            <w:szCs w:val="24"/>
            <w:u w:val="single"/>
          </w:rPr>
          <w:t>https://hospitalityinsights.ehl.edu/hotel-sustainability-challenges-and-solutions</w:t>
        </w:r>
      </w:hyperlink>
      <w:r w:rsidRPr="001259D8">
        <w:rPr>
          <w:rFonts w:ascii="Arial" w:eastAsia="Google Sans Text" w:hAnsi="Arial" w:cs="Arial"/>
          <w:color w:val="1F1F1F"/>
          <w:sz w:val="24"/>
          <w:szCs w:val="24"/>
        </w:rPr>
        <w:t xml:space="preserve"> (Accessed: 10 February 2026).</w:t>
      </w:r>
    </w:p>
    <w:p w14:paraId="148FCFC7"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roofErr w:type="spellStart"/>
      <w:r w:rsidRPr="001259D8">
        <w:rPr>
          <w:rFonts w:ascii="Arial" w:eastAsia="Google Sans Text" w:hAnsi="Arial" w:cs="Arial"/>
          <w:color w:val="1F1F1F"/>
          <w:sz w:val="24"/>
          <w:szCs w:val="24"/>
        </w:rPr>
        <w:t>Filimonau</w:t>
      </w:r>
      <w:proofErr w:type="spellEnd"/>
      <w:r w:rsidRPr="001259D8">
        <w:rPr>
          <w:rFonts w:ascii="Arial" w:eastAsia="Google Sans Text" w:hAnsi="Arial" w:cs="Arial"/>
          <w:color w:val="1F1F1F"/>
          <w:sz w:val="24"/>
          <w:szCs w:val="24"/>
        </w:rPr>
        <w:t xml:space="preserve">, V., Krivoseeva, E. and </w:t>
      </w:r>
      <w:proofErr w:type="spellStart"/>
      <w:r w:rsidRPr="001259D8">
        <w:rPr>
          <w:rFonts w:ascii="Arial" w:eastAsia="Google Sans Text" w:hAnsi="Arial" w:cs="Arial"/>
          <w:color w:val="1F1F1F"/>
          <w:sz w:val="24"/>
          <w:szCs w:val="24"/>
        </w:rPr>
        <w:t>Faracik</w:t>
      </w:r>
      <w:proofErr w:type="spellEnd"/>
      <w:r w:rsidRPr="001259D8">
        <w:rPr>
          <w:rFonts w:ascii="Arial" w:eastAsia="Google Sans Text" w:hAnsi="Arial" w:cs="Arial"/>
          <w:color w:val="1F1F1F"/>
          <w:sz w:val="24"/>
          <w:szCs w:val="24"/>
        </w:rPr>
        <w:t xml:space="preserve">, R. (2024) 'Agile management practices and zero-waste solutions in hospitality', </w:t>
      </w:r>
      <w:r w:rsidRPr="001259D8">
        <w:rPr>
          <w:rFonts w:ascii="Arial" w:eastAsia="Google Sans Text" w:hAnsi="Arial" w:cs="Arial"/>
          <w:i/>
          <w:iCs/>
          <w:color w:val="1F1F1F"/>
          <w:sz w:val="24"/>
          <w:szCs w:val="24"/>
        </w:rPr>
        <w:t>Journal of Sustainable Tourism</w:t>
      </w:r>
      <w:r w:rsidRPr="001259D8">
        <w:rPr>
          <w:rFonts w:ascii="Arial" w:eastAsia="Google Sans Text" w:hAnsi="Arial" w:cs="Arial"/>
          <w:color w:val="1F1F1F"/>
          <w:sz w:val="24"/>
          <w:szCs w:val="24"/>
        </w:rPr>
        <w:t xml:space="preserve">. Available at: </w:t>
      </w:r>
      <w:hyperlink r:id="rId13">
        <w:r w:rsidRPr="001259D8">
          <w:rPr>
            <w:rFonts w:ascii="Arial" w:eastAsia="Google Sans Text" w:hAnsi="Arial" w:cs="Arial"/>
            <w:color w:val="0B57D0"/>
            <w:sz w:val="24"/>
            <w:szCs w:val="24"/>
            <w:u w:val="single"/>
          </w:rPr>
          <w:t>https://www.tandfonline.com/doi/full/10.1080/09669582.2024.2427821</w:t>
        </w:r>
      </w:hyperlink>
      <w:r w:rsidRPr="001259D8">
        <w:rPr>
          <w:rFonts w:ascii="Arial" w:eastAsia="Google Sans Text" w:hAnsi="Arial" w:cs="Arial"/>
          <w:color w:val="1F1F1F"/>
          <w:sz w:val="24"/>
          <w:szCs w:val="24"/>
        </w:rPr>
        <w:t xml:space="preserve"> (Accessed: 3 February 2026).</w:t>
      </w:r>
    </w:p>
    <w:p w14:paraId="6C22CE32"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Folio3 (2025) 'Manual vs AI Waste Management: Efficacy Comparison'. Available at: </w:t>
      </w:r>
      <w:hyperlink r:id="rId14">
        <w:r w:rsidRPr="001259D8">
          <w:rPr>
            <w:rFonts w:ascii="Arial" w:eastAsia="Google Sans Text" w:hAnsi="Arial" w:cs="Arial"/>
            <w:color w:val="0B57D0"/>
            <w:sz w:val="24"/>
            <w:szCs w:val="24"/>
            <w:u w:val="single"/>
          </w:rPr>
          <w:t>https://www.folio3.ai/blog/manual-vs-ai-waste-management/</w:t>
        </w:r>
      </w:hyperlink>
      <w:r w:rsidRPr="001259D8">
        <w:rPr>
          <w:rFonts w:ascii="Arial" w:eastAsia="Google Sans Text" w:hAnsi="Arial" w:cs="Arial"/>
          <w:color w:val="1F1F1F"/>
          <w:sz w:val="24"/>
          <w:szCs w:val="24"/>
        </w:rPr>
        <w:t xml:space="preserve"> (Accessed: 9 February 2026).</w:t>
      </w:r>
    </w:p>
    <w:p w14:paraId="0E4D4A41"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Gov.uk (2026) 'Landfill Tax rates for 2026 to 2027'. Available at: </w:t>
      </w:r>
      <w:hyperlink r:id="rId15">
        <w:r w:rsidRPr="001259D8">
          <w:rPr>
            <w:rFonts w:ascii="Arial" w:eastAsia="Google Sans Text" w:hAnsi="Arial" w:cs="Arial"/>
            <w:color w:val="0B57D0"/>
            <w:sz w:val="24"/>
            <w:szCs w:val="24"/>
            <w:u w:val="single"/>
          </w:rPr>
          <w:t>https://www.gov.uk/government/publications/landfill-tax-rates-for-2026-to-2027/landfill-tax-increase-in-rates-from-1-april-2026</w:t>
        </w:r>
      </w:hyperlink>
      <w:r w:rsidRPr="001259D8">
        <w:rPr>
          <w:rFonts w:ascii="Arial" w:eastAsia="Google Sans Text" w:hAnsi="Arial" w:cs="Arial"/>
          <w:color w:val="1F1F1F"/>
          <w:sz w:val="24"/>
          <w:szCs w:val="24"/>
        </w:rPr>
        <w:t xml:space="preserve"> (Accessed: 11 February 2026).</w:t>
      </w:r>
    </w:p>
    <w:p w14:paraId="46265D47"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Green Globe (2025) '</w:t>
      </w:r>
      <w:proofErr w:type="spellStart"/>
      <w:r w:rsidRPr="001259D8">
        <w:rPr>
          <w:rFonts w:ascii="Arial" w:eastAsia="Google Sans Text" w:hAnsi="Arial" w:cs="Arial"/>
          <w:color w:val="1F1F1F"/>
          <w:sz w:val="24"/>
          <w:szCs w:val="24"/>
        </w:rPr>
        <w:t>Mövenpick</w:t>
      </w:r>
      <w:proofErr w:type="spellEnd"/>
      <w:r w:rsidRPr="001259D8">
        <w:rPr>
          <w:rFonts w:ascii="Arial" w:eastAsia="Google Sans Text" w:hAnsi="Arial" w:cs="Arial"/>
          <w:color w:val="1F1F1F"/>
          <w:sz w:val="24"/>
          <w:szCs w:val="24"/>
        </w:rPr>
        <w:t xml:space="preserve"> Resort &amp; Spa Dead Sea Sources at Least 40% of Menu Ingredients Locally'. Available at: </w:t>
      </w:r>
      <w:hyperlink r:id="rId16">
        <w:r w:rsidRPr="001259D8">
          <w:rPr>
            <w:rFonts w:ascii="Arial" w:eastAsia="Google Sans Text" w:hAnsi="Arial" w:cs="Arial"/>
            <w:color w:val="0B57D0"/>
            <w:sz w:val="24"/>
            <w:szCs w:val="24"/>
            <w:u w:val="single"/>
          </w:rPr>
          <w:t>https://www.greenglobe.com/member-case-studies</w:t>
        </w:r>
      </w:hyperlink>
      <w:r w:rsidRPr="001259D8">
        <w:rPr>
          <w:rFonts w:ascii="Arial" w:eastAsia="Google Sans Text" w:hAnsi="Arial" w:cs="Arial"/>
          <w:color w:val="1F1F1F"/>
          <w:sz w:val="24"/>
          <w:szCs w:val="24"/>
        </w:rPr>
        <w:t xml:space="preserve"> (Accessed: 7 February 2026).</w:t>
      </w:r>
    </w:p>
    <w:p w14:paraId="48D55970"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Hilton (2024) 'Green Breakfast initiative and Green Ramadan campaign results', </w:t>
      </w:r>
      <w:r w:rsidRPr="001259D8">
        <w:rPr>
          <w:rFonts w:ascii="Arial" w:eastAsia="Google Sans Text" w:hAnsi="Arial" w:cs="Arial"/>
          <w:i/>
          <w:iCs/>
          <w:color w:val="1F1F1F"/>
          <w:sz w:val="24"/>
          <w:szCs w:val="24"/>
        </w:rPr>
        <w:t>Hilton Press Release</w:t>
      </w:r>
      <w:r w:rsidRPr="001259D8">
        <w:rPr>
          <w:rFonts w:ascii="Arial" w:eastAsia="Google Sans Text" w:hAnsi="Arial" w:cs="Arial"/>
          <w:color w:val="1F1F1F"/>
          <w:sz w:val="24"/>
          <w:szCs w:val="24"/>
        </w:rPr>
        <w:t>. Available at:(</w:t>
      </w:r>
      <w:hyperlink r:id="rId17">
        <w:r w:rsidRPr="001259D8">
          <w:rPr>
            <w:rFonts w:ascii="Arial" w:eastAsia="Google Sans Text" w:hAnsi="Arial" w:cs="Arial"/>
            <w:color w:val="0B57D0"/>
            <w:sz w:val="24"/>
            <w:szCs w:val="24"/>
            <w:u w:val="single"/>
          </w:rPr>
          <w:t>https://www.researchgate.net/publication/387090179_Sustainable_Food_Waste_Management_in_the_Hospitality_Industry_Innovations_and_Best_Practices</w:t>
        </w:r>
      </w:hyperlink>
      <w:r w:rsidRPr="001259D8">
        <w:rPr>
          <w:rFonts w:ascii="Arial" w:eastAsia="Google Sans Text" w:hAnsi="Arial" w:cs="Arial"/>
          <w:color w:val="1F1F1F"/>
          <w:sz w:val="24"/>
          <w:szCs w:val="24"/>
        </w:rPr>
        <w:t>) (Accessed: 4 February 2026).</w:t>
      </w:r>
    </w:p>
    <w:p w14:paraId="3BD50610"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Institute of Hospitality (2019) 'Food Waste Case Studies Guide'. Available at:(</w:t>
      </w:r>
      <w:hyperlink r:id="rId18">
        <w:r w:rsidRPr="001259D8">
          <w:rPr>
            <w:rFonts w:ascii="Arial" w:eastAsia="Google Sans Text" w:hAnsi="Arial" w:cs="Arial"/>
            <w:color w:val="0B57D0"/>
            <w:sz w:val="24"/>
            <w:szCs w:val="24"/>
            <w:u w:val="single"/>
          </w:rPr>
          <w:t>https://www.instituteofhospitality.org/wp-content/uploads/2019/02/Food-Waste-Case-Studies-Guide-2019-A4.pdf</w:t>
        </w:r>
      </w:hyperlink>
      <w:r w:rsidRPr="001259D8">
        <w:rPr>
          <w:rFonts w:ascii="Arial" w:eastAsia="Google Sans Text" w:hAnsi="Arial" w:cs="Arial"/>
          <w:color w:val="1F1F1F"/>
          <w:sz w:val="24"/>
          <w:szCs w:val="24"/>
        </w:rPr>
        <w:t>) (Accessed: 2 February 2026).</w:t>
      </w:r>
    </w:p>
    <w:p w14:paraId="76566E9F"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roofErr w:type="spellStart"/>
      <w:r w:rsidRPr="001259D8">
        <w:rPr>
          <w:rFonts w:ascii="Arial" w:eastAsia="Google Sans Text" w:hAnsi="Arial" w:cs="Arial"/>
          <w:color w:val="1F1F1F"/>
          <w:sz w:val="24"/>
          <w:szCs w:val="24"/>
        </w:rPr>
        <w:t>Karvounidi</w:t>
      </w:r>
      <w:proofErr w:type="spellEnd"/>
      <w:r w:rsidRPr="001259D8">
        <w:rPr>
          <w:rFonts w:ascii="Arial" w:eastAsia="Google Sans Text" w:hAnsi="Arial" w:cs="Arial"/>
          <w:color w:val="1F1F1F"/>
          <w:sz w:val="24"/>
          <w:szCs w:val="24"/>
        </w:rPr>
        <w:t xml:space="preserve">, M.D., Alexandropoulou, A.P. and </w:t>
      </w:r>
      <w:proofErr w:type="spellStart"/>
      <w:r w:rsidRPr="001259D8">
        <w:rPr>
          <w:rFonts w:ascii="Arial" w:eastAsia="Google Sans Text" w:hAnsi="Arial" w:cs="Arial"/>
          <w:color w:val="1F1F1F"/>
          <w:sz w:val="24"/>
          <w:szCs w:val="24"/>
        </w:rPr>
        <w:t>Fousteris</w:t>
      </w:r>
      <w:proofErr w:type="spellEnd"/>
      <w:r w:rsidRPr="001259D8">
        <w:rPr>
          <w:rFonts w:ascii="Arial" w:eastAsia="Google Sans Text" w:hAnsi="Arial" w:cs="Arial"/>
          <w:color w:val="1F1F1F"/>
          <w:sz w:val="24"/>
          <w:szCs w:val="24"/>
        </w:rPr>
        <w:t xml:space="preserve">, A.E. (2024) 'Sustainable Food Waste Management in the Hospitality Industry: Innovations and Best Practices', </w:t>
      </w:r>
      <w:r w:rsidRPr="001259D8">
        <w:rPr>
          <w:rFonts w:ascii="Arial" w:eastAsia="Google Sans Text" w:hAnsi="Arial" w:cs="Arial"/>
          <w:i/>
          <w:iCs/>
          <w:color w:val="1F1F1F"/>
          <w:sz w:val="24"/>
          <w:szCs w:val="24"/>
        </w:rPr>
        <w:t>IOSR Journal of Environmental Science, Toxicology and Food Technology</w:t>
      </w:r>
      <w:r w:rsidRPr="001259D8">
        <w:rPr>
          <w:rFonts w:ascii="Arial" w:eastAsia="Google Sans Text" w:hAnsi="Arial" w:cs="Arial"/>
          <w:color w:val="1F1F1F"/>
          <w:sz w:val="24"/>
          <w:szCs w:val="24"/>
        </w:rPr>
        <w:t xml:space="preserve">. Available </w:t>
      </w:r>
      <w:r w:rsidRPr="001259D8">
        <w:rPr>
          <w:rFonts w:ascii="Arial" w:eastAsia="Google Sans Text" w:hAnsi="Arial" w:cs="Arial"/>
          <w:color w:val="1F1F1F"/>
          <w:sz w:val="24"/>
          <w:szCs w:val="24"/>
        </w:rPr>
        <w:lastRenderedPageBreak/>
        <w:t>at:(</w:t>
      </w:r>
      <w:hyperlink r:id="rId19">
        <w:r w:rsidRPr="001259D8">
          <w:rPr>
            <w:rFonts w:ascii="Arial" w:eastAsia="Google Sans Text" w:hAnsi="Arial" w:cs="Arial"/>
            <w:color w:val="0B57D0"/>
            <w:sz w:val="24"/>
            <w:szCs w:val="24"/>
            <w:u w:val="single"/>
          </w:rPr>
          <w:t>https://www.researchgate.net/publication/387090179_Sustainable_Food_Waste_Management_in_the_Hospitality_Industry_Innovations_and_Best_Practices</w:t>
        </w:r>
      </w:hyperlink>
      <w:r w:rsidRPr="001259D8">
        <w:rPr>
          <w:rFonts w:ascii="Arial" w:eastAsia="Google Sans Text" w:hAnsi="Arial" w:cs="Arial"/>
          <w:color w:val="1F1F1F"/>
          <w:sz w:val="24"/>
          <w:szCs w:val="24"/>
        </w:rPr>
        <w:t>) (Accessed: 4 February 2026).</w:t>
      </w:r>
    </w:p>
    <w:p w14:paraId="6CDECFA8"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Korie, C.A. (2025) 'Leveraging Artificial Intelligence to </w:t>
      </w:r>
      <w:proofErr w:type="spellStart"/>
      <w:r w:rsidRPr="001259D8">
        <w:rPr>
          <w:rFonts w:ascii="Arial" w:eastAsia="Google Sans Text" w:hAnsi="Arial" w:cs="Arial"/>
          <w:color w:val="1F1F1F"/>
          <w:sz w:val="24"/>
          <w:szCs w:val="24"/>
        </w:rPr>
        <w:t>Minimise</w:t>
      </w:r>
      <w:proofErr w:type="spellEnd"/>
      <w:r w:rsidRPr="001259D8">
        <w:rPr>
          <w:rFonts w:ascii="Arial" w:eastAsia="Google Sans Text" w:hAnsi="Arial" w:cs="Arial"/>
          <w:color w:val="1F1F1F"/>
          <w:sz w:val="24"/>
          <w:szCs w:val="24"/>
        </w:rPr>
        <w:t xml:space="preserve"> Food Waste and Enhance Global Food Security', </w:t>
      </w:r>
      <w:r w:rsidRPr="001259D8">
        <w:rPr>
          <w:rFonts w:ascii="Arial" w:eastAsia="Google Sans Text" w:hAnsi="Arial" w:cs="Arial"/>
          <w:i/>
          <w:iCs/>
          <w:color w:val="1F1F1F"/>
          <w:sz w:val="24"/>
          <w:szCs w:val="24"/>
        </w:rPr>
        <w:t>International Journal of Science and Research Archive</w:t>
      </w:r>
      <w:r w:rsidRPr="001259D8">
        <w:rPr>
          <w:rFonts w:ascii="Arial" w:eastAsia="Google Sans Text" w:hAnsi="Arial" w:cs="Arial"/>
          <w:color w:val="1F1F1F"/>
          <w:sz w:val="24"/>
          <w:szCs w:val="24"/>
        </w:rPr>
        <w:t>. Available at:(</w:t>
      </w:r>
      <w:hyperlink r:id="rId20">
        <w:r w:rsidRPr="001259D8">
          <w:rPr>
            <w:rFonts w:ascii="Arial" w:eastAsia="Google Sans Text" w:hAnsi="Arial" w:cs="Arial"/>
            <w:color w:val="0B57D0"/>
            <w:sz w:val="24"/>
            <w:szCs w:val="24"/>
            <w:u w:val="single"/>
          </w:rPr>
          <w:t>https://journalijsra.com/sites/default/files/fulltext_pdf/IJSRA-2025-2945.pdf</w:t>
        </w:r>
      </w:hyperlink>
      <w:r w:rsidRPr="001259D8">
        <w:rPr>
          <w:rFonts w:ascii="Arial" w:eastAsia="Google Sans Text" w:hAnsi="Arial" w:cs="Arial"/>
          <w:color w:val="1F1F1F"/>
          <w:sz w:val="24"/>
          <w:szCs w:val="24"/>
        </w:rPr>
        <w:t>) (Accessed: 6 February 2026).</w:t>
      </w:r>
    </w:p>
    <w:p w14:paraId="3AD150A6"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Lopez Garces, M.P., Panchana, R.R.I. and Ortiz Zurita, M.J. (2025) 'Circular economy strategies in the hotel industry: A bibliometric analysis', </w:t>
      </w:r>
      <w:r w:rsidRPr="001259D8">
        <w:rPr>
          <w:rFonts w:ascii="Arial" w:eastAsia="Google Sans Text" w:hAnsi="Arial" w:cs="Arial"/>
          <w:i/>
          <w:iCs/>
          <w:color w:val="1F1F1F"/>
          <w:sz w:val="24"/>
          <w:szCs w:val="24"/>
        </w:rPr>
        <w:t>International Journal of Innovative Research and Scientific Studies</w:t>
      </w:r>
      <w:r w:rsidRPr="001259D8">
        <w:rPr>
          <w:rFonts w:ascii="Arial" w:eastAsia="Google Sans Text" w:hAnsi="Arial" w:cs="Arial"/>
          <w:color w:val="1F1F1F"/>
          <w:sz w:val="24"/>
          <w:szCs w:val="24"/>
        </w:rPr>
        <w:t xml:space="preserve">. Available at: </w:t>
      </w:r>
      <w:hyperlink r:id="rId21">
        <w:r w:rsidRPr="001259D8">
          <w:rPr>
            <w:rFonts w:ascii="Arial" w:eastAsia="Google Sans Text" w:hAnsi="Arial" w:cs="Arial"/>
            <w:color w:val="0B57D0"/>
            <w:sz w:val="24"/>
            <w:szCs w:val="24"/>
            <w:u w:val="single"/>
          </w:rPr>
          <w:t>https://ijirss.com/index.php/ijirss/article/download/5285/876/8501</w:t>
        </w:r>
      </w:hyperlink>
      <w:r w:rsidRPr="001259D8">
        <w:rPr>
          <w:rFonts w:ascii="Arial" w:eastAsia="Google Sans Text" w:hAnsi="Arial" w:cs="Arial"/>
          <w:color w:val="1F1F1F"/>
          <w:sz w:val="24"/>
          <w:szCs w:val="24"/>
        </w:rPr>
        <w:t xml:space="preserve"> (Accessed: 9 February 2026).</w:t>
      </w:r>
    </w:p>
    <w:p w14:paraId="0B0FCA72"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roofErr w:type="spellStart"/>
      <w:r w:rsidRPr="001259D8">
        <w:rPr>
          <w:rFonts w:ascii="Arial" w:eastAsia="Google Sans Text" w:hAnsi="Arial" w:cs="Arial"/>
          <w:color w:val="1F1F1F"/>
          <w:sz w:val="24"/>
          <w:szCs w:val="24"/>
        </w:rPr>
        <w:t>Májková</w:t>
      </w:r>
      <w:proofErr w:type="spellEnd"/>
      <w:r w:rsidRPr="001259D8">
        <w:rPr>
          <w:rFonts w:ascii="Arial" w:eastAsia="Google Sans Text" w:hAnsi="Arial" w:cs="Arial"/>
          <w:color w:val="1F1F1F"/>
          <w:sz w:val="24"/>
          <w:szCs w:val="24"/>
        </w:rPr>
        <w:t xml:space="preserve">, N., Večeřová, M. and </w:t>
      </w:r>
      <w:proofErr w:type="spellStart"/>
      <w:r w:rsidRPr="001259D8">
        <w:rPr>
          <w:rFonts w:ascii="Arial" w:eastAsia="Google Sans Text" w:hAnsi="Arial" w:cs="Arial"/>
          <w:color w:val="1F1F1F"/>
          <w:sz w:val="24"/>
          <w:szCs w:val="24"/>
        </w:rPr>
        <w:t>Provazník</w:t>
      </w:r>
      <w:proofErr w:type="spellEnd"/>
      <w:r w:rsidRPr="001259D8">
        <w:rPr>
          <w:rFonts w:ascii="Arial" w:eastAsia="Google Sans Text" w:hAnsi="Arial" w:cs="Arial"/>
          <w:color w:val="1F1F1F"/>
          <w:sz w:val="24"/>
          <w:szCs w:val="24"/>
        </w:rPr>
        <w:t xml:space="preserve"> Ryglová, K. (2025) 'Food Waste in the Hospitality and Hotel Industry', </w:t>
      </w:r>
      <w:r w:rsidRPr="001259D8">
        <w:rPr>
          <w:rFonts w:ascii="Arial" w:eastAsia="Google Sans Text" w:hAnsi="Arial" w:cs="Arial"/>
          <w:i/>
          <w:iCs/>
          <w:color w:val="1F1F1F"/>
          <w:sz w:val="24"/>
          <w:szCs w:val="24"/>
        </w:rPr>
        <w:t>Research Papers of Wroclaw University of Economics and Business</w:t>
      </w:r>
      <w:r w:rsidRPr="001259D8">
        <w:rPr>
          <w:rFonts w:ascii="Arial" w:eastAsia="Google Sans Text" w:hAnsi="Arial" w:cs="Arial"/>
          <w:color w:val="1F1F1F"/>
          <w:sz w:val="24"/>
          <w:szCs w:val="24"/>
        </w:rPr>
        <w:t xml:space="preserve">. Available at: </w:t>
      </w:r>
      <w:hyperlink r:id="rId22">
        <w:r w:rsidRPr="001259D8">
          <w:rPr>
            <w:rFonts w:ascii="Arial" w:eastAsia="Google Sans Text" w:hAnsi="Arial" w:cs="Arial"/>
            <w:color w:val="0B57D0"/>
            <w:sz w:val="24"/>
            <w:szCs w:val="24"/>
            <w:u w:val="single"/>
          </w:rPr>
          <w:t>https://journals.ue.wroc.pl/pn/article/view/1857</w:t>
        </w:r>
      </w:hyperlink>
      <w:r w:rsidRPr="001259D8">
        <w:rPr>
          <w:rFonts w:ascii="Arial" w:eastAsia="Google Sans Text" w:hAnsi="Arial" w:cs="Arial"/>
          <w:color w:val="1F1F1F"/>
          <w:sz w:val="24"/>
          <w:szCs w:val="24"/>
        </w:rPr>
        <w:t xml:space="preserve"> (Accessed: 5 February 2026).</w:t>
      </w:r>
    </w:p>
    <w:p w14:paraId="77D63E98"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Makos, J. (2024) 'PESTLE Analysis for Hotel Industry', </w:t>
      </w:r>
      <w:r w:rsidRPr="001259D8">
        <w:rPr>
          <w:rFonts w:ascii="Arial" w:eastAsia="Google Sans Text" w:hAnsi="Arial" w:cs="Arial"/>
          <w:i/>
          <w:iCs/>
          <w:color w:val="1F1F1F"/>
          <w:sz w:val="24"/>
          <w:szCs w:val="24"/>
        </w:rPr>
        <w:t>PESTLE Analysis</w:t>
      </w:r>
      <w:r w:rsidRPr="001259D8">
        <w:rPr>
          <w:rFonts w:ascii="Arial" w:eastAsia="Google Sans Text" w:hAnsi="Arial" w:cs="Arial"/>
          <w:color w:val="1F1F1F"/>
          <w:sz w:val="24"/>
          <w:szCs w:val="24"/>
        </w:rPr>
        <w:t xml:space="preserve">. Available at: </w:t>
      </w:r>
      <w:hyperlink r:id="rId23">
        <w:r w:rsidRPr="001259D8">
          <w:rPr>
            <w:rFonts w:ascii="Arial" w:eastAsia="Google Sans Text" w:hAnsi="Arial" w:cs="Arial"/>
            <w:color w:val="0B57D0"/>
            <w:sz w:val="24"/>
            <w:szCs w:val="24"/>
            <w:u w:val="single"/>
          </w:rPr>
          <w:t>https://pestleanalysis.com/pestle-analysis-for-hotel-industry/</w:t>
        </w:r>
      </w:hyperlink>
      <w:r w:rsidRPr="001259D8">
        <w:rPr>
          <w:rFonts w:ascii="Arial" w:eastAsia="Google Sans Text" w:hAnsi="Arial" w:cs="Arial"/>
          <w:color w:val="1F1F1F"/>
          <w:sz w:val="24"/>
          <w:szCs w:val="24"/>
        </w:rPr>
        <w:t xml:space="preserve"> (Accessed: 8 February 2026).</w:t>
      </w:r>
    </w:p>
    <w:p w14:paraId="712C3C7C"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Marco, B. (2024) 'Sustainable Sourcing and Waste Management in Hospitality', </w:t>
      </w:r>
      <w:r w:rsidRPr="001259D8">
        <w:rPr>
          <w:rFonts w:ascii="Arial" w:eastAsia="Google Sans Text" w:hAnsi="Arial" w:cs="Arial"/>
          <w:i/>
          <w:iCs/>
          <w:color w:val="1F1F1F"/>
          <w:sz w:val="24"/>
          <w:szCs w:val="24"/>
        </w:rPr>
        <w:t>Journal of Tourism Research &amp; Hospitality</w:t>
      </w:r>
      <w:r w:rsidRPr="001259D8">
        <w:rPr>
          <w:rFonts w:ascii="Arial" w:eastAsia="Google Sans Text" w:hAnsi="Arial" w:cs="Arial"/>
          <w:color w:val="1F1F1F"/>
          <w:sz w:val="24"/>
          <w:szCs w:val="24"/>
        </w:rPr>
        <w:t xml:space="preserve">. Available at: </w:t>
      </w:r>
      <w:hyperlink r:id="rId24">
        <w:r w:rsidRPr="001259D8">
          <w:rPr>
            <w:rFonts w:ascii="Arial" w:eastAsia="Google Sans Text" w:hAnsi="Arial" w:cs="Arial"/>
            <w:color w:val="0B57D0"/>
            <w:sz w:val="24"/>
            <w:szCs w:val="24"/>
            <w:u w:val="single"/>
          </w:rPr>
          <w:t>https://www.scitechnol.com/peer-review/sustainable-sourcing-and-waste-management-in-hospitality-strategies-for-a-greener-future-04td.php?article_id=26540</w:t>
        </w:r>
      </w:hyperlink>
      <w:r w:rsidRPr="001259D8">
        <w:rPr>
          <w:rFonts w:ascii="Arial" w:eastAsia="Google Sans Text" w:hAnsi="Arial" w:cs="Arial"/>
          <w:color w:val="1F1F1F"/>
          <w:sz w:val="24"/>
          <w:szCs w:val="24"/>
        </w:rPr>
        <w:t xml:space="preserve"> (Accessed: 3 February 2026).</w:t>
      </w:r>
    </w:p>
    <w:p w14:paraId="49195735"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roofErr w:type="spellStart"/>
      <w:r w:rsidRPr="001259D8">
        <w:rPr>
          <w:rFonts w:ascii="Arial" w:eastAsia="Google Sans Text" w:hAnsi="Arial" w:cs="Arial"/>
          <w:color w:val="1F1F1F"/>
          <w:sz w:val="24"/>
          <w:szCs w:val="24"/>
        </w:rPr>
        <w:t>Megastrat</w:t>
      </w:r>
      <w:proofErr w:type="spellEnd"/>
      <w:r w:rsidRPr="001259D8">
        <w:rPr>
          <w:rFonts w:ascii="Arial" w:eastAsia="Google Sans Text" w:hAnsi="Arial" w:cs="Arial"/>
          <w:color w:val="1F1F1F"/>
          <w:sz w:val="24"/>
          <w:szCs w:val="24"/>
        </w:rPr>
        <w:t xml:space="preserve"> (2024) 'Case Study: Too Good To Go PESTLE Analysis'. Available at:((https://www.megastrat.eu/wp-content/uploads/2024/09/MEGASTRAT-Case-Study_Togoostogo-Pestle-Analysis.pdf)) (Accessed: 6 February 2026).</w:t>
      </w:r>
    </w:p>
    <w:p w14:paraId="6C337753"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lastRenderedPageBreak/>
        <w:t xml:space="preserve">Nunkoo, R. (2018) </w:t>
      </w:r>
      <w:r w:rsidRPr="001259D8">
        <w:rPr>
          <w:rFonts w:ascii="Arial" w:eastAsia="Google Sans Text" w:hAnsi="Arial" w:cs="Arial"/>
          <w:i/>
          <w:iCs/>
          <w:color w:val="1F1F1F"/>
          <w:sz w:val="24"/>
          <w:szCs w:val="24"/>
        </w:rPr>
        <w:t>Handbook of Research Methods for Tourism and Hospitality Management</w:t>
      </w:r>
      <w:r w:rsidRPr="001259D8">
        <w:rPr>
          <w:rFonts w:ascii="Arial" w:eastAsia="Google Sans Text" w:hAnsi="Arial" w:cs="Arial"/>
          <w:color w:val="1F1F1F"/>
          <w:sz w:val="24"/>
          <w:szCs w:val="24"/>
        </w:rPr>
        <w:t xml:space="preserve">. Edward Elgar Publishing. Available at: </w:t>
      </w:r>
      <w:hyperlink r:id="rId25">
        <w:r w:rsidRPr="001259D8">
          <w:rPr>
            <w:rFonts w:ascii="Arial" w:eastAsia="Google Sans Text" w:hAnsi="Arial" w:cs="Arial"/>
            <w:color w:val="0B57D0"/>
            <w:sz w:val="24"/>
            <w:szCs w:val="24"/>
            <w:u w:val="single"/>
          </w:rPr>
          <w:t>https://www.barnesandnoble.com/w/handbook-of-research-methods-for-tourism-and-hospitality-management-robin-nunkoo/1127840284</w:t>
        </w:r>
      </w:hyperlink>
      <w:r w:rsidRPr="001259D8">
        <w:rPr>
          <w:rFonts w:ascii="Arial" w:eastAsia="Google Sans Text" w:hAnsi="Arial" w:cs="Arial"/>
          <w:color w:val="1F1F1F"/>
          <w:sz w:val="24"/>
          <w:szCs w:val="24"/>
        </w:rPr>
        <w:t xml:space="preserve"> (Accessed: 1 February 2026).</w:t>
      </w:r>
    </w:p>
    <w:p w14:paraId="0D759AA6"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One Planet Network (2022) 'Global Roadmap for Food Waste Reduction in the Tourism Sector'. Available at:((</w:t>
      </w:r>
      <w:hyperlink r:id="rId26">
        <w:r w:rsidRPr="001259D8">
          <w:rPr>
            <w:rFonts w:ascii="Arial" w:eastAsia="Google Sans Text" w:hAnsi="Arial" w:cs="Arial"/>
            <w:color w:val="0B57D0"/>
            <w:sz w:val="24"/>
            <w:szCs w:val="24"/>
            <w:u w:val="single"/>
          </w:rPr>
          <w:t>https://www.oneplanetnetwork.org/sites/default/files/2022-12/Global%20Roadmap%20for%20Food%20Waste%20Reduction%20in%20the%20Tourism%20Sector_Draft%20for%20consultation_Dec2022.pdf</w:t>
        </w:r>
      </w:hyperlink>
      <w:r w:rsidRPr="001259D8">
        <w:rPr>
          <w:rFonts w:ascii="Arial" w:eastAsia="Google Sans Text" w:hAnsi="Arial" w:cs="Arial"/>
          <w:color w:val="1F1F1F"/>
          <w:sz w:val="24"/>
          <w:szCs w:val="24"/>
        </w:rPr>
        <w:t>)) (Accessed: 10 February 2026).</w:t>
      </w:r>
    </w:p>
    <w:p w14:paraId="73BA9091"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roofErr w:type="spellStart"/>
      <w:r w:rsidRPr="001259D8">
        <w:rPr>
          <w:rFonts w:ascii="Arial" w:eastAsia="Google Sans Text" w:hAnsi="Arial" w:cs="Arial"/>
          <w:color w:val="1F1F1F"/>
          <w:sz w:val="24"/>
          <w:szCs w:val="24"/>
        </w:rPr>
        <w:t>Peshave</w:t>
      </w:r>
      <w:proofErr w:type="spellEnd"/>
      <w:r w:rsidRPr="001259D8">
        <w:rPr>
          <w:rFonts w:ascii="Arial" w:eastAsia="Google Sans Text" w:hAnsi="Arial" w:cs="Arial"/>
          <w:color w:val="1F1F1F"/>
          <w:sz w:val="24"/>
          <w:szCs w:val="24"/>
        </w:rPr>
        <w:t>, M.A. and Gujarathi, R. (2020) 'An Analysis of the Methodology Adopted by Hotel Industry for Measuring Employee Productivity'. Available at:((</w:t>
      </w:r>
      <w:hyperlink r:id="rId27">
        <w:r w:rsidRPr="001259D8">
          <w:rPr>
            <w:rFonts w:ascii="Arial" w:eastAsia="Google Sans Text" w:hAnsi="Arial" w:cs="Arial"/>
            <w:color w:val="0B57D0"/>
            <w:sz w:val="24"/>
            <w:szCs w:val="24"/>
            <w:u w:val="single"/>
          </w:rPr>
          <w:t>https://aissmschmct.in/wp-content/uploads/2020/07/An-Analysis-Of-The-Methodology-Adopted-By-Hotel.pdf</w:t>
        </w:r>
      </w:hyperlink>
      <w:r w:rsidRPr="001259D8">
        <w:rPr>
          <w:rFonts w:ascii="Arial" w:eastAsia="Google Sans Text" w:hAnsi="Arial" w:cs="Arial"/>
          <w:color w:val="1F1F1F"/>
          <w:sz w:val="24"/>
          <w:szCs w:val="24"/>
        </w:rPr>
        <w:t>)) (Accessed: 2 February 2026).</w:t>
      </w:r>
    </w:p>
    <w:p w14:paraId="574908B4"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roofErr w:type="spellStart"/>
      <w:r w:rsidRPr="001259D8">
        <w:rPr>
          <w:rFonts w:ascii="Arial" w:eastAsia="Google Sans Text" w:hAnsi="Arial" w:cs="Arial"/>
          <w:color w:val="1F1F1F"/>
          <w:sz w:val="24"/>
          <w:szCs w:val="24"/>
        </w:rPr>
        <w:t>ReFED</w:t>
      </w:r>
      <w:proofErr w:type="spellEnd"/>
      <w:r w:rsidRPr="001259D8">
        <w:rPr>
          <w:rFonts w:ascii="Arial" w:eastAsia="Google Sans Text" w:hAnsi="Arial" w:cs="Arial"/>
          <w:color w:val="1F1F1F"/>
          <w:sz w:val="24"/>
          <w:szCs w:val="24"/>
        </w:rPr>
        <w:t xml:space="preserve"> (2025) '2025 U.S. Food Waste Report'. Available at: </w:t>
      </w:r>
      <w:hyperlink r:id="rId28">
        <w:r w:rsidRPr="001259D8">
          <w:rPr>
            <w:rFonts w:ascii="Arial" w:eastAsia="Google Sans Text" w:hAnsi="Arial" w:cs="Arial"/>
            <w:color w:val="0B57D0"/>
            <w:sz w:val="24"/>
            <w:szCs w:val="24"/>
            <w:u w:val="single"/>
          </w:rPr>
          <w:t>https://refed.org/downloads/refed-us-food-waste-report-2025.pdf</w:t>
        </w:r>
      </w:hyperlink>
      <w:r w:rsidRPr="001259D8">
        <w:rPr>
          <w:rFonts w:ascii="Arial" w:eastAsia="Google Sans Text" w:hAnsi="Arial" w:cs="Arial"/>
          <w:color w:val="1F1F1F"/>
          <w:sz w:val="24"/>
          <w:szCs w:val="24"/>
        </w:rPr>
        <w:t xml:space="preserve"> (Accessed: 11 February 2026).</w:t>
      </w:r>
    </w:p>
    <w:p w14:paraId="27DFCF50"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Reinke, A.D. (2017) 'Sustainability and Social Responsibility in Small Food Enterprises: Barriers and Enablers', </w:t>
      </w:r>
      <w:r w:rsidRPr="001259D8">
        <w:rPr>
          <w:rFonts w:ascii="Arial" w:eastAsia="Google Sans Text" w:hAnsi="Arial" w:cs="Arial"/>
          <w:i/>
          <w:iCs/>
          <w:color w:val="1F1F1F"/>
          <w:sz w:val="24"/>
          <w:szCs w:val="24"/>
        </w:rPr>
        <w:t>Walden Dissertations and Doctoral Studies</w:t>
      </w:r>
      <w:r w:rsidRPr="001259D8">
        <w:rPr>
          <w:rFonts w:ascii="Arial" w:eastAsia="Google Sans Text" w:hAnsi="Arial" w:cs="Arial"/>
          <w:color w:val="1F1F1F"/>
          <w:sz w:val="24"/>
          <w:szCs w:val="24"/>
        </w:rPr>
        <w:t xml:space="preserve">. Available at: </w:t>
      </w:r>
      <w:hyperlink r:id="rId29">
        <w:r w:rsidRPr="001259D8">
          <w:rPr>
            <w:rFonts w:ascii="Arial" w:eastAsia="Google Sans Text" w:hAnsi="Arial" w:cs="Arial"/>
            <w:color w:val="0B57D0"/>
            <w:sz w:val="24"/>
            <w:szCs w:val="24"/>
            <w:u w:val="single"/>
          </w:rPr>
          <w:t>https://scholarworks.waldenu.edu/cgi/viewcontent.cgi?article=4609&amp;context=dissertations&amp;httpsredir=1&amp;referer=</w:t>
        </w:r>
      </w:hyperlink>
      <w:r w:rsidRPr="001259D8">
        <w:rPr>
          <w:rFonts w:ascii="Arial" w:eastAsia="Google Sans Text" w:hAnsi="Arial" w:cs="Arial"/>
          <w:color w:val="1F1F1F"/>
          <w:sz w:val="24"/>
          <w:szCs w:val="24"/>
        </w:rPr>
        <w:t xml:space="preserve"> (Accessed: 30 January 2026).</w:t>
      </w:r>
    </w:p>
    <w:p w14:paraId="5020F572"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ResearchGate (2025) 'Food waste research in hospitality, leisure and tourism: A bibliometric approach'. Available at:((</w:t>
      </w:r>
      <w:hyperlink r:id="rId30" w:history="1">
        <w:r w:rsidRPr="001259D8">
          <w:rPr>
            <w:rStyle w:val="Hyperlink"/>
            <w:rFonts w:ascii="Arial" w:eastAsia="Google Sans Text" w:hAnsi="Arial" w:cs="Arial"/>
            <w:sz w:val="24"/>
            <w:szCs w:val="24"/>
          </w:rPr>
          <w:t>https://www.researchgate.net/publication/393348228_Food_waste_research_in_hospitality_leisure_and_tourism_A_bibliometric_approach_with_VOSviewer</w:t>
        </w:r>
      </w:hyperlink>
      <w:r w:rsidRPr="001259D8">
        <w:rPr>
          <w:rFonts w:ascii="Arial" w:eastAsia="Google Sans Text" w:hAnsi="Arial" w:cs="Arial"/>
          <w:color w:val="1F1F1F"/>
          <w:sz w:val="24"/>
          <w:szCs w:val="24"/>
        </w:rPr>
        <w:t>)) (Accessed: 6 February 2026).</w:t>
      </w:r>
    </w:p>
    <w:p w14:paraId="1B74F7E6"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RTS (2025) 'Food Waste in America: The Food Waste Recovery Hierarchy'. Available at: (</w:t>
      </w:r>
      <w:hyperlink r:id="rId31" w:history="1">
        <w:r w:rsidRPr="001259D8">
          <w:rPr>
            <w:rStyle w:val="Hyperlink"/>
            <w:rFonts w:ascii="Arial" w:eastAsia="Google Sans Text" w:hAnsi="Arial" w:cs="Arial"/>
            <w:sz w:val="24"/>
            <w:szCs w:val="24"/>
          </w:rPr>
          <w:t>https://www.rts.com/resources/guides/food-waste-america/</w:t>
        </w:r>
      </w:hyperlink>
      <w:r w:rsidRPr="001259D8">
        <w:rPr>
          <w:rFonts w:ascii="Arial" w:eastAsia="Google Sans Text" w:hAnsi="Arial" w:cs="Arial"/>
          <w:color w:val="1F1F1F"/>
          <w:sz w:val="24"/>
          <w:szCs w:val="24"/>
        </w:rPr>
        <w:t xml:space="preserve"> (Accessed: 8 February 2026)).</w:t>
      </w:r>
    </w:p>
    <w:p w14:paraId="7156F217"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lastRenderedPageBreak/>
        <w:t>Sustainable Hospitality Alliance (2024) 'Decarbonizing Hotel Food Systems'. Available at:(</w:t>
      </w:r>
      <w:hyperlink r:id="rId32" w:history="1">
        <w:r w:rsidRPr="001259D8">
          <w:rPr>
            <w:rStyle w:val="Hyperlink"/>
            <w:rFonts w:ascii="Arial" w:eastAsia="Google Sans Text" w:hAnsi="Arial" w:cs="Arial"/>
            <w:sz w:val="24"/>
            <w:szCs w:val="24"/>
          </w:rPr>
          <w:t>https://sustainablehospitalityalliance.org/wp-content/uploads/2024/12/Iberostar_WSHA_DecarbonizingHotelFoodSystems_vfinal.pdf</w:t>
        </w:r>
      </w:hyperlink>
      <w:r w:rsidRPr="001259D8">
        <w:rPr>
          <w:rFonts w:ascii="Arial" w:eastAsia="Google Sans Text" w:hAnsi="Arial" w:cs="Arial"/>
          <w:color w:val="1F1F1F"/>
          <w:sz w:val="24"/>
          <w:szCs w:val="24"/>
        </w:rPr>
        <w:t>) (Accessed: 7 February 2026).</w:t>
      </w:r>
    </w:p>
    <w:p w14:paraId="2F925DC2"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The First Mile (2025) 'How UK pubs can comply with new food waste rules in 2025'. Available at: (</w:t>
      </w:r>
      <w:hyperlink r:id="rId33" w:history="1">
        <w:r w:rsidRPr="001259D8">
          <w:rPr>
            <w:rStyle w:val="Hyperlink"/>
            <w:rFonts w:ascii="Arial" w:eastAsia="Google Sans Text" w:hAnsi="Arial" w:cs="Arial"/>
            <w:sz w:val="24"/>
            <w:szCs w:val="24"/>
          </w:rPr>
          <w:t>https://www.thefirstmile.co.uk/the-big-picture/how-uk-pubs-can-comply-with-new-food-waste-rules-in-2025</w:t>
        </w:r>
      </w:hyperlink>
      <w:r w:rsidRPr="001259D8">
        <w:rPr>
          <w:rFonts w:ascii="Arial" w:eastAsia="Google Sans Text" w:hAnsi="Arial" w:cs="Arial"/>
          <w:color w:val="1F1F1F"/>
          <w:sz w:val="24"/>
          <w:szCs w:val="24"/>
        </w:rPr>
        <w:t xml:space="preserve"> (Accessed: 4 February 2026)).</w:t>
      </w:r>
    </w:p>
    <w:p w14:paraId="1D23A9A1"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Trail (2025) 'A hospitality guide to the food waste regulations'. Available at: </w:t>
      </w:r>
      <w:hyperlink r:id="rId34">
        <w:r w:rsidRPr="001259D8">
          <w:rPr>
            <w:rFonts w:ascii="Arial" w:eastAsia="Google Sans Text" w:hAnsi="Arial" w:cs="Arial"/>
            <w:color w:val="0B57D0"/>
            <w:sz w:val="24"/>
            <w:szCs w:val="24"/>
            <w:u w:val="single"/>
          </w:rPr>
          <w:t>https://trailapp.com/blog/a-hospitality-guide-to-the-food-waste-regulations</w:t>
        </w:r>
      </w:hyperlink>
      <w:r w:rsidRPr="001259D8">
        <w:rPr>
          <w:rFonts w:ascii="Arial" w:eastAsia="Google Sans Text" w:hAnsi="Arial" w:cs="Arial"/>
          <w:color w:val="1F1F1F"/>
          <w:sz w:val="24"/>
          <w:szCs w:val="24"/>
        </w:rPr>
        <w:t xml:space="preserve"> (Accessed: 5 February 2026).</w:t>
      </w:r>
    </w:p>
    <w:p w14:paraId="7C2F4A45"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roofErr w:type="spellStart"/>
      <w:r w:rsidRPr="001259D8">
        <w:rPr>
          <w:rFonts w:ascii="Arial" w:eastAsia="Google Sans Text" w:hAnsi="Arial" w:cs="Arial"/>
          <w:color w:val="1F1F1F"/>
          <w:sz w:val="24"/>
          <w:szCs w:val="24"/>
        </w:rPr>
        <w:t>UKHospitality</w:t>
      </w:r>
      <w:proofErr w:type="spellEnd"/>
      <w:r w:rsidRPr="001259D8">
        <w:rPr>
          <w:rFonts w:ascii="Arial" w:eastAsia="Google Sans Text" w:hAnsi="Arial" w:cs="Arial"/>
          <w:color w:val="1F1F1F"/>
          <w:sz w:val="24"/>
          <w:szCs w:val="24"/>
        </w:rPr>
        <w:t xml:space="preserve"> (2024) 'Getting ahead of new recycling legislation'. Available at: </w:t>
      </w:r>
      <w:hyperlink r:id="rId35">
        <w:r w:rsidRPr="001259D8">
          <w:rPr>
            <w:rFonts w:ascii="Arial" w:eastAsia="Google Sans Text" w:hAnsi="Arial" w:cs="Arial"/>
            <w:color w:val="0B57D0"/>
            <w:sz w:val="24"/>
            <w:szCs w:val="24"/>
            <w:u w:val="single"/>
          </w:rPr>
          <w:t>https://www.ukhospitality.org.uk/getting-ahead-of-new-recycling-legislation/</w:t>
        </w:r>
      </w:hyperlink>
      <w:r w:rsidRPr="001259D8">
        <w:rPr>
          <w:rFonts w:ascii="Arial" w:eastAsia="Google Sans Text" w:hAnsi="Arial" w:cs="Arial"/>
          <w:color w:val="1F1F1F"/>
          <w:sz w:val="24"/>
          <w:szCs w:val="24"/>
        </w:rPr>
        <w:t xml:space="preserve"> (Accessed: 31 January 2026).</w:t>
      </w:r>
    </w:p>
    <w:p w14:paraId="3D412F87"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proofErr w:type="spellStart"/>
      <w:r w:rsidRPr="001259D8">
        <w:rPr>
          <w:rFonts w:ascii="Arial" w:eastAsia="Google Sans Text" w:hAnsi="Arial" w:cs="Arial"/>
          <w:color w:val="1F1F1F"/>
          <w:sz w:val="24"/>
          <w:szCs w:val="24"/>
        </w:rPr>
        <w:t>UKHospitality</w:t>
      </w:r>
      <w:proofErr w:type="spellEnd"/>
      <w:r w:rsidRPr="001259D8">
        <w:rPr>
          <w:rFonts w:ascii="Arial" w:eastAsia="Google Sans Text" w:hAnsi="Arial" w:cs="Arial"/>
          <w:color w:val="1F1F1F"/>
          <w:sz w:val="24"/>
          <w:szCs w:val="24"/>
        </w:rPr>
        <w:t xml:space="preserve"> (2025) 'What's on the horizon for hospitality in 2026'. Available at: </w:t>
      </w:r>
      <w:hyperlink r:id="rId36">
        <w:r w:rsidRPr="001259D8">
          <w:rPr>
            <w:rFonts w:ascii="Arial" w:eastAsia="Google Sans Text" w:hAnsi="Arial" w:cs="Arial"/>
            <w:color w:val="0B57D0"/>
            <w:sz w:val="24"/>
            <w:szCs w:val="24"/>
            <w:u w:val="single"/>
          </w:rPr>
          <w:t>https://www.ukhospitality.org.uk/whats-on-the-horizon-for-hospitality-in-2026/</w:t>
        </w:r>
      </w:hyperlink>
      <w:r w:rsidRPr="001259D8">
        <w:rPr>
          <w:rFonts w:ascii="Arial" w:eastAsia="Google Sans Text" w:hAnsi="Arial" w:cs="Arial"/>
          <w:color w:val="1F1F1F"/>
          <w:sz w:val="24"/>
          <w:szCs w:val="24"/>
        </w:rPr>
        <w:t xml:space="preserve"> (Accessed: 9 February 2026).</w:t>
      </w:r>
    </w:p>
    <w:p w14:paraId="08C92EA1"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Winnow (2025) '3 tips for hotels to reduce food waste in 2025'. Available at: </w:t>
      </w:r>
      <w:hyperlink r:id="rId37">
        <w:r w:rsidRPr="001259D8">
          <w:rPr>
            <w:rFonts w:ascii="Arial" w:eastAsia="Google Sans Text" w:hAnsi="Arial" w:cs="Arial"/>
            <w:color w:val="0B57D0"/>
            <w:sz w:val="24"/>
            <w:szCs w:val="24"/>
            <w:u w:val="single"/>
          </w:rPr>
          <w:t>https://sustainablehospitalityalliance.org/reduce-food-waste-tips-winnow/</w:t>
        </w:r>
      </w:hyperlink>
      <w:r w:rsidRPr="001259D8">
        <w:rPr>
          <w:rFonts w:ascii="Arial" w:eastAsia="Google Sans Text" w:hAnsi="Arial" w:cs="Arial"/>
          <w:color w:val="1F1F1F"/>
          <w:sz w:val="24"/>
          <w:szCs w:val="24"/>
        </w:rPr>
        <w:t xml:space="preserve"> (Accessed: 1 February 2026).</w:t>
      </w:r>
    </w:p>
    <w:p w14:paraId="290E8F23" w14:textId="77777777" w:rsidR="001259D8" w:rsidRPr="001259D8" w:rsidRDefault="001259D8" w:rsidP="001259D8">
      <w:pPr>
        <w:pBdr>
          <w:top w:val="nil"/>
          <w:left w:val="nil"/>
          <w:bottom w:val="nil"/>
          <w:right w:val="nil"/>
          <w:between w:val="nil"/>
        </w:pBdr>
        <w:spacing w:after="240" w:line="360" w:lineRule="auto"/>
        <w:jc w:val="both"/>
        <w:rPr>
          <w:rFonts w:ascii="Arial" w:eastAsia="Google Sans Text" w:hAnsi="Arial" w:cs="Arial"/>
          <w:color w:val="1F1F1F"/>
          <w:sz w:val="24"/>
          <w:szCs w:val="24"/>
        </w:rPr>
      </w:pPr>
      <w:r w:rsidRPr="001259D8">
        <w:rPr>
          <w:rFonts w:ascii="Arial" w:eastAsia="Google Sans Text" w:hAnsi="Arial" w:cs="Arial"/>
          <w:color w:val="1F1F1F"/>
          <w:sz w:val="24"/>
          <w:szCs w:val="24"/>
        </w:rPr>
        <w:t xml:space="preserve">Zrnić, M. (2026) 'Exploring Sustainable Food Waste in Serbian Hotels: Practices, Challenges and Managerial Perceptions'. Available at: </w:t>
      </w:r>
      <w:hyperlink r:id="rId38">
        <w:r w:rsidRPr="001259D8">
          <w:rPr>
            <w:rFonts w:ascii="Arial" w:eastAsia="Google Sans Text" w:hAnsi="Arial" w:cs="Arial"/>
            <w:color w:val="0B57D0"/>
            <w:sz w:val="24"/>
            <w:szCs w:val="24"/>
            <w:u w:val="single"/>
          </w:rPr>
          <w:t>https://www.preprints.org/manuscript/202601.1826/v1/download</w:t>
        </w:r>
      </w:hyperlink>
      <w:r w:rsidRPr="001259D8">
        <w:rPr>
          <w:rFonts w:ascii="Arial" w:eastAsia="Google Sans Text" w:hAnsi="Arial" w:cs="Arial"/>
          <w:color w:val="1F1F1F"/>
          <w:sz w:val="24"/>
          <w:szCs w:val="24"/>
        </w:rPr>
        <w:t xml:space="preserve"> (Accessed: 11 February 2026).</w:t>
      </w:r>
    </w:p>
    <w:p w14:paraId="2E95F17B" w14:textId="77777777" w:rsidR="001259D8" w:rsidRPr="001259D8" w:rsidRDefault="001259D8" w:rsidP="001259D8">
      <w:pPr>
        <w:spacing w:line="360" w:lineRule="auto"/>
        <w:jc w:val="both"/>
        <w:rPr>
          <w:rFonts w:ascii="Arial" w:hAnsi="Arial" w:cs="Arial"/>
          <w:sz w:val="24"/>
          <w:szCs w:val="24"/>
        </w:rPr>
      </w:pPr>
    </w:p>
    <w:p w14:paraId="495DC543" w14:textId="77777777" w:rsidR="001259D8" w:rsidRPr="001259D8" w:rsidRDefault="001259D8" w:rsidP="001259D8">
      <w:pPr>
        <w:spacing w:line="360" w:lineRule="auto"/>
        <w:jc w:val="both"/>
        <w:rPr>
          <w:rFonts w:ascii="Arial" w:hAnsi="Arial" w:cs="Arial"/>
          <w:sz w:val="24"/>
          <w:szCs w:val="24"/>
        </w:rPr>
      </w:pPr>
    </w:p>
    <w:p w14:paraId="2D65836B" w14:textId="77777777" w:rsidR="00C074EE" w:rsidRPr="001259D8" w:rsidRDefault="00C074EE" w:rsidP="001259D8">
      <w:pPr>
        <w:spacing w:line="360" w:lineRule="auto"/>
        <w:jc w:val="both"/>
        <w:rPr>
          <w:rFonts w:ascii="Arial" w:hAnsi="Arial" w:cs="Arial"/>
          <w:sz w:val="24"/>
          <w:szCs w:val="24"/>
        </w:rPr>
      </w:pPr>
    </w:p>
    <w:p w14:paraId="2A6F5ED0" w14:textId="77777777" w:rsidR="00C074EE" w:rsidRPr="001259D8" w:rsidRDefault="00C074EE" w:rsidP="001259D8">
      <w:pPr>
        <w:spacing w:line="360" w:lineRule="auto"/>
        <w:jc w:val="both"/>
        <w:rPr>
          <w:rFonts w:ascii="Arial" w:hAnsi="Arial" w:cs="Arial"/>
          <w:sz w:val="24"/>
          <w:szCs w:val="24"/>
        </w:rPr>
      </w:pPr>
    </w:p>
    <w:p w14:paraId="0D951B38" w14:textId="77777777" w:rsidR="00C074EE" w:rsidRPr="001259D8" w:rsidRDefault="00C074EE" w:rsidP="001259D8">
      <w:pPr>
        <w:spacing w:line="360" w:lineRule="auto"/>
        <w:jc w:val="both"/>
        <w:rPr>
          <w:rFonts w:ascii="Arial" w:hAnsi="Arial" w:cs="Arial"/>
          <w:sz w:val="24"/>
          <w:szCs w:val="24"/>
        </w:rPr>
      </w:pPr>
    </w:p>
    <w:p w14:paraId="2C41FC07" w14:textId="77777777" w:rsidR="001C414D" w:rsidRPr="001259D8" w:rsidRDefault="001C414D" w:rsidP="001259D8">
      <w:pPr>
        <w:spacing w:line="360" w:lineRule="auto"/>
        <w:jc w:val="both"/>
        <w:rPr>
          <w:rFonts w:ascii="Arial" w:hAnsi="Arial" w:cs="Arial"/>
          <w:sz w:val="24"/>
          <w:szCs w:val="24"/>
        </w:rPr>
      </w:pPr>
    </w:p>
    <w:sectPr w:rsidR="001C414D" w:rsidRPr="001259D8" w:rsidSect="001C414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oogle Sans">
    <w:charset w:val="00"/>
    <w:family w:val="auto"/>
    <w:pitch w:val="default"/>
  </w:font>
  <w:font w:name="Google Sans Text">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990792"/>
    <w:multiLevelType w:val="multilevel"/>
    <w:tmpl w:val="3B3CEF74"/>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 w15:restartNumberingAfterBreak="0">
    <w:nsid w:val="3A2A150C"/>
    <w:multiLevelType w:val="multilevel"/>
    <w:tmpl w:val="4D0A03F0"/>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2" w15:restartNumberingAfterBreak="0">
    <w:nsid w:val="479C76C2"/>
    <w:multiLevelType w:val="multilevel"/>
    <w:tmpl w:val="67E07418"/>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3" w15:restartNumberingAfterBreak="0">
    <w:nsid w:val="5E93666D"/>
    <w:multiLevelType w:val="multilevel"/>
    <w:tmpl w:val="3612B0E0"/>
    <w:lvl w:ilvl="0">
      <w:start w:val="1"/>
      <w:numFmt w:val="decimal"/>
      <w:lvlText w:val="%1."/>
      <w:lvlJc w:val="left"/>
      <w:pPr>
        <w:ind w:left="4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4" w15:restartNumberingAfterBreak="0">
    <w:nsid w:val="6C6C2EB4"/>
    <w:multiLevelType w:val="multilevel"/>
    <w:tmpl w:val="B934ACBA"/>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5" w15:restartNumberingAfterBreak="0">
    <w:nsid w:val="70105A18"/>
    <w:multiLevelType w:val="multilevel"/>
    <w:tmpl w:val="479C8D42"/>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6" w15:restartNumberingAfterBreak="0">
    <w:nsid w:val="71DA13B6"/>
    <w:multiLevelType w:val="multilevel"/>
    <w:tmpl w:val="BFCECA02"/>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7" w15:restartNumberingAfterBreak="0">
    <w:nsid w:val="7C5B07C6"/>
    <w:multiLevelType w:val="multilevel"/>
    <w:tmpl w:val="D786DA1C"/>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8" w15:restartNumberingAfterBreak="0">
    <w:nsid w:val="7E66576D"/>
    <w:multiLevelType w:val="multilevel"/>
    <w:tmpl w:val="6BC86158"/>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num w:numId="1" w16cid:durableId="98140099">
    <w:abstractNumId w:val="3"/>
  </w:num>
  <w:num w:numId="2" w16cid:durableId="221450014">
    <w:abstractNumId w:val="2"/>
  </w:num>
  <w:num w:numId="3" w16cid:durableId="1224679743">
    <w:abstractNumId w:val="0"/>
  </w:num>
  <w:num w:numId="4" w16cid:durableId="952398667">
    <w:abstractNumId w:val="1"/>
  </w:num>
  <w:num w:numId="5" w16cid:durableId="6838083">
    <w:abstractNumId w:val="8"/>
  </w:num>
  <w:num w:numId="6" w16cid:durableId="1240285082">
    <w:abstractNumId w:val="7"/>
  </w:num>
  <w:num w:numId="7" w16cid:durableId="151071605">
    <w:abstractNumId w:val="6"/>
  </w:num>
  <w:num w:numId="8" w16cid:durableId="1416394842">
    <w:abstractNumId w:val="5"/>
  </w:num>
  <w:num w:numId="9" w16cid:durableId="14745166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074EE"/>
    <w:rsid w:val="001259D8"/>
    <w:rsid w:val="001C414D"/>
    <w:rsid w:val="00310BF6"/>
    <w:rsid w:val="00750606"/>
    <w:rsid w:val="007D18BC"/>
    <w:rsid w:val="00A7757F"/>
    <w:rsid w:val="00A81BB3"/>
    <w:rsid w:val="00AE06E1"/>
    <w:rsid w:val="00C074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E53A6"/>
  <w15:docId w15:val="{D639771D-BBC4-4095-A9BE-6CE7A9509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4EE"/>
  </w:style>
  <w:style w:type="paragraph" w:styleId="Heading2">
    <w:name w:val="heading 2"/>
    <w:basedOn w:val="Normal"/>
    <w:next w:val="Normal"/>
    <w:link w:val="Heading2Char"/>
    <w:uiPriority w:val="9"/>
    <w:unhideWhenUsed/>
    <w:qFormat/>
    <w:rsid w:val="001259D8"/>
    <w:pPr>
      <w:keepNext/>
      <w:keepLines/>
      <w:widowControl w:val="0"/>
      <w:spacing w:before="160" w:after="80" w:line="240" w:lineRule="auto"/>
      <w:outlineLvl w:val="1"/>
    </w:pPr>
    <w:rPr>
      <w:rFonts w:asciiTheme="majorHAnsi" w:eastAsiaTheme="majorEastAsia" w:hAnsiTheme="majorHAnsi" w:cstheme="majorBidi"/>
      <w:color w:val="365F91" w:themeColor="accent1" w:themeShade="BF"/>
      <w:sz w:val="32"/>
      <w:szCs w:val="32"/>
      <w:lang w:val="en-GB" w:eastAsia="en-GB"/>
    </w:rPr>
  </w:style>
  <w:style w:type="paragraph" w:styleId="Heading3">
    <w:name w:val="heading 3"/>
    <w:basedOn w:val="Normal"/>
    <w:next w:val="Normal"/>
    <w:link w:val="Heading3Char"/>
    <w:uiPriority w:val="9"/>
    <w:unhideWhenUsed/>
    <w:qFormat/>
    <w:rsid w:val="001259D8"/>
    <w:pPr>
      <w:keepNext/>
      <w:keepLines/>
      <w:widowControl w:val="0"/>
      <w:spacing w:before="160" w:after="80" w:line="240" w:lineRule="auto"/>
      <w:outlineLvl w:val="2"/>
    </w:pPr>
    <w:rPr>
      <w:rFonts w:ascii="Arial" w:eastAsiaTheme="majorEastAsia" w:hAnsi="Arial" w:cstheme="majorBidi"/>
      <w:color w:val="365F91" w:themeColor="accent1" w:themeShade="BF"/>
      <w:sz w:val="28"/>
      <w:szCs w:val="2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C074EE"/>
    <w:rPr>
      <w:rFonts w:ascii="Times New Roman" w:eastAsiaTheme="minorEastAsia" w:hAnsi="Times New Roman" w:cs="Times New Roman"/>
    </w:rPr>
  </w:style>
  <w:style w:type="paragraph" w:styleId="NoSpacing">
    <w:name w:val="No Spacing"/>
    <w:link w:val="NoSpacingChar"/>
    <w:uiPriority w:val="1"/>
    <w:qFormat/>
    <w:rsid w:val="00C074EE"/>
    <w:pPr>
      <w:spacing w:after="0" w:line="240" w:lineRule="auto"/>
    </w:pPr>
    <w:rPr>
      <w:rFonts w:ascii="Times New Roman" w:eastAsiaTheme="minorEastAsia" w:hAnsi="Times New Roman" w:cs="Times New Roman"/>
    </w:rPr>
  </w:style>
  <w:style w:type="paragraph" w:styleId="BalloonText">
    <w:name w:val="Balloon Text"/>
    <w:basedOn w:val="Normal"/>
    <w:link w:val="BalloonTextChar"/>
    <w:uiPriority w:val="99"/>
    <w:semiHidden/>
    <w:unhideWhenUsed/>
    <w:rsid w:val="00C074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74EE"/>
    <w:rPr>
      <w:rFonts w:ascii="Tahoma" w:hAnsi="Tahoma" w:cs="Tahoma"/>
      <w:sz w:val="16"/>
      <w:szCs w:val="16"/>
    </w:rPr>
  </w:style>
  <w:style w:type="character" w:customStyle="1" w:styleId="Heading2Char">
    <w:name w:val="Heading 2 Char"/>
    <w:basedOn w:val="DefaultParagraphFont"/>
    <w:link w:val="Heading2"/>
    <w:uiPriority w:val="9"/>
    <w:rsid w:val="001259D8"/>
    <w:rPr>
      <w:rFonts w:asciiTheme="majorHAnsi" w:eastAsiaTheme="majorEastAsia" w:hAnsiTheme="majorHAnsi" w:cstheme="majorBidi"/>
      <w:color w:val="365F91" w:themeColor="accent1" w:themeShade="BF"/>
      <w:sz w:val="32"/>
      <w:szCs w:val="32"/>
      <w:lang w:val="en-GB" w:eastAsia="en-GB"/>
    </w:rPr>
  </w:style>
  <w:style w:type="character" w:customStyle="1" w:styleId="Heading3Char">
    <w:name w:val="Heading 3 Char"/>
    <w:basedOn w:val="DefaultParagraphFont"/>
    <w:link w:val="Heading3"/>
    <w:uiPriority w:val="9"/>
    <w:rsid w:val="001259D8"/>
    <w:rPr>
      <w:rFonts w:ascii="Arial" w:eastAsiaTheme="majorEastAsia" w:hAnsi="Arial" w:cstheme="majorBidi"/>
      <w:color w:val="365F91" w:themeColor="accent1" w:themeShade="BF"/>
      <w:sz w:val="28"/>
      <w:szCs w:val="28"/>
      <w:lang w:val="en-GB" w:eastAsia="en-GB"/>
    </w:rPr>
  </w:style>
  <w:style w:type="character" w:styleId="Hyperlink">
    <w:name w:val="Hyperlink"/>
    <w:basedOn w:val="DefaultParagraphFont"/>
    <w:uiPriority w:val="99"/>
    <w:unhideWhenUsed/>
    <w:rsid w:val="001259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3640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09669582.2024.2427821" TargetMode="External"/><Relationship Id="rId18" Type="http://schemas.openxmlformats.org/officeDocument/2006/relationships/hyperlink" Target="https://www.instituteofhospitality.org/wp-content/uploads/2019/02/Food-Waste-Case-Studies-Guide-2019-A4.pdf" TargetMode="External"/><Relationship Id="rId26" Type="http://schemas.openxmlformats.org/officeDocument/2006/relationships/hyperlink" Target="https://www.oneplanetnetwork.org/sites/default/files/2022-12/Global%20Roadmap%20for%20Food%20Waste%20Reduction%20in%20the%20Tourism%20Sector_Draft%20for%20consultation_Dec2022.pdf" TargetMode="External"/><Relationship Id="rId39" Type="http://schemas.openxmlformats.org/officeDocument/2006/relationships/fontTable" Target="fontTable.xml"/><Relationship Id="rId21" Type="http://schemas.openxmlformats.org/officeDocument/2006/relationships/hyperlink" Target="https://ijirss.com/index.php/ijirss/article/download/5285/876/8501" TargetMode="External"/><Relationship Id="rId34" Type="http://schemas.openxmlformats.org/officeDocument/2006/relationships/hyperlink" Target="https://trailapp.com/blog/a-hospitality-guide-to-the-food-waste-regulations" TargetMode="External"/><Relationship Id="rId7" Type="http://schemas.openxmlformats.org/officeDocument/2006/relationships/hyperlink" Target="https://champions123.org/sites/default/files/2020-08/business-case-reducing-food-loss-and-waste-hotels.pdf" TargetMode="External"/><Relationship Id="rId2" Type="http://schemas.openxmlformats.org/officeDocument/2006/relationships/styles" Target="styles.xml"/><Relationship Id="rId16" Type="http://schemas.openxmlformats.org/officeDocument/2006/relationships/hyperlink" Target="https://www.greenglobe.com/member-case-studies" TargetMode="External"/><Relationship Id="rId20" Type="http://schemas.openxmlformats.org/officeDocument/2006/relationships/hyperlink" Target="https://journalijsra.com/sites/default/files/fulltext_pdf/IJSRA-2025-2945.pdf" TargetMode="External"/><Relationship Id="rId29" Type="http://schemas.openxmlformats.org/officeDocument/2006/relationships/hyperlink" Target="https://scholarworks.waldenu.edu/cgi/viewcontent.cgi?article=4609&amp;context=dissertations&amp;httpsredir=1&amp;referer"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jurnal.stieparapi.ac.id/index.php/jtec/article/view/232" TargetMode="External"/><Relationship Id="rId11" Type="http://schemas.openxmlformats.org/officeDocument/2006/relationships/hyperlink" Target="https://www.frontiersin.org/journals/artificial-intelligence/articles/10.3389/frai.2024.1429477/full" TargetMode="External"/><Relationship Id="rId24" Type="http://schemas.openxmlformats.org/officeDocument/2006/relationships/hyperlink" Target="https://www.scitechnol.com/peer-review/sustainable-sourcing-and-waste-management-in-hospitality-strategies-for-a-greener-future-04td.php?article_id=26540" TargetMode="External"/><Relationship Id="rId32" Type="http://schemas.openxmlformats.org/officeDocument/2006/relationships/hyperlink" Target="https://sustainablehospitalityalliance.org/wp-content/uploads/2024/12/Iberostar_WSHA_DecarbonizingHotelFoodSystems_vfinal.pdf" TargetMode="External"/><Relationship Id="rId37" Type="http://schemas.openxmlformats.org/officeDocument/2006/relationships/hyperlink" Target="https://sustainablehospitalityalliance.org/reduce-food-waste-tips-winnow/" TargetMode="External"/><Relationship Id="rId40" Type="http://schemas.openxmlformats.org/officeDocument/2006/relationships/glossaryDocument" Target="glossary/document.xml"/><Relationship Id="rId5" Type="http://schemas.openxmlformats.org/officeDocument/2006/relationships/hyperlink" Target="https://www.tandfonline.com/doi/full/10.1080/09669582.2024.2427821" TargetMode="External"/><Relationship Id="rId15" Type="http://schemas.openxmlformats.org/officeDocument/2006/relationships/hyperlink" Target="https://www.gov.uk/government/publications/landfill-tax-rates-for-2026-to-2027/landfill-tax-increase-in-rates-from-1-april-2026" TargetMode="External"/><Relationship Id="rId23" Type="http://schemas.openxmlformats.org/officeDocument/2006/relationships/hyperlink" Target="https://pestleanalysis.com/pestle-analysis-for-hotel-industry/" TargetMode="External"/><Relationship Id="rId28" Type="http://schemas.openxmlformats.org/officeDocument/2006/relationships/hyperlink" Target="https://refed.org/downloads/refed-us-food-waste-report-2025.pdf" TargetMode="External"/><Relationship Id="rId36" Type="http://schemas.openxmlformats.org/officeDocument/2006/relationships/hyperlink" Target="https://www.ukhospitality.org.uk/whats-on-the-horizon-for-hospitality-in-2026/" TargetMode="External"/><Relationship Id="rId10" Type="http://schemas.openxmlformats.org/officeDocument/2006/relationships/hyperlink" Target="https://champions123.org/sites/default/files/2020-08/business-case-reducing-food-loss-and-waste-hotels.pdf" TargetMode="External"/><Relationship Id="rId19" Type="http://schemas.openxmlformats.org/officeDocument/2006/relationships/hyperlink" Target="https://www.researchgate.net/publication/387090179_Sustainable_Food_Waste_Management_in_the_Hospitality_Industry_Innovations_and_Best_Practices" TargetMode="External"/><Relationship Id="rId31" Type="http://schemas.openxmlformats.org/officeDocument/2006/relationships/hyperlink" Target="https://www.rts.com/resources/guides/food-waste-america/" TargetMode="External"/><Relationship Id="rId4" Type="http://schemas.openxmlformats.org/officeDocument/2006/relationships/webSettings" Target="webSettings.xml"/><Relationship Id="rId9" Type="http://schemas.openxmlformats.org/officeDocument/2006/relationships/hyperlink" Target="https://www.cleaning-matters.co.uk/page_1291991.asp" TargetMode="External"/><Relationship Id="rId14" Type="http://schemas.openxmlformats.org/officeDocument/2006/relationships/hyperlink" Target="https://www.folio3.ai/blog/manual-vs-ai-waste-management/" TargetMode="External"/><Relationship Id="rId22" Type="http://schemas.openxmlformats.org/officeDocument/2006/relationships/hyperlink" Target="https://journals.ue.wroc.pl/pn/article/view/1857" TargetMode="External"/><Relationship Id="rId27" Type="http://schemas.openxmlformats.org/officeDocument/2006/relationships/hyperlink" Target="https://aissmschmct.in/wp-content/uploads/2020/07/An-Analysis-Of-The-Methodology-Adopted-By-Hotel.pdf" TargetMode="External"/><Relationship Id="rId30" Type="http://schemas.openxmlformats.org/officeDocument/2006/relationships/hyperlink" Target="https://www.researchgate.net/publication/393348228_Food_waste_research_in_hospitality_leisure_and_tourism_A_bibliometric_approach_with_VOSviewer" TargetMode="External"/><Relationship Id="rId35" Type="http://schemas.openxmlformats.org/officeDocument/2006/relationships/hyperlink" Target="https://www.ukhospitality.org.uk/getting-ahead-of-new-recycling-legislation/" TargetMode="External"/><Relationship Id="rId8" Type="http://schemas.openxmlformats.org/officeDocument/2006/relationships/hyperlink" Target="https://www.frontiersin.org/journals/artificial-intelligence/articles/10.3389/frai.2024.1429477/full" TargetMode="External"/><Relationship Id="rId3" Type="http://schemas.openxmlformats.org/officeDocument/2006/relationships/settings" Target="settings.xml"/><Relationship Id="rId12" Type="http://schemas.openxmlformats.org/officeDocument/2006/relationships/hyperlink" Target="https://hospitalityinsights.ehl.edu/hotel-sustainability-challenges-and-solutions" TargetMode="External"/><Relationship Id="rId17" Type="http://schemas.openxmlformats.org/officeDocument/2006/relationships/hyperlink" Target="https://www.researchgate.net/publication/387090179_Sustainable_Food_Waste_Management_in_the_Hospitality_Industry_Innovations_and_Best_Practices" TargetMode="External"/><Relationship Id="rId25" Type="http://schemas.openxmlformats.org/officeDocument/2006/relationships/hyperlink" Target="https://www.barnesandnoble.com/w/handbook-of-research-methods-for-tourism-and-hospitality-management-robin-nunkoo/1127840284" TargetMode="External"/><Relationship Id="rId33" Type="http://schemas.openxmlformats.org/officeDocument/2006/relationships/hyperlink" Target="https://www.thefirstmile.co.uk/the-big-picture/how-uk-pubs-can-comply-with-new-food-waste-rules-in-2025" TargetMode="External"/><Relationship Id="rId38" Type="http://schemas.openxmlformats.org/officeDocument/2006/relationships/hyperlink" Target="https://www.preprints.org/manuscript/202601.1826/v1/downloa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F299D77C5754ECDAE9533D2343AEA94"/>
        <w:category>
          <w:name w:val="General"/>
          <w:gallery w:val="placeholder"/>
        </w:category>
        <w:types>
          <w:type w:val="bbPlcHdr"/>
        </w:types>
        <w:behaviors>
          <w:behavior w:val="content"/>
        </w:behaviors>
        <w:guid w:val="{B1F5D5D6-7E1F-4C32-9494-4179CEE49566}"/>
      </w:docPartPr>
      <w:docPartBody>
        <w:p w:rsidR="00FE42B2" w:rsidRDefault="00A06C38" w:rsidP="00A06C38">
          <w:pPr>
            <w:pStyle w:val="5F299D77C5754ECDAE9533D2343AEA94"/>
          </w:pPr>
          <w:r>
            <w:rPr>
              <w:rFonts w:asciiTheme="majorHAnsi" w:eastAsiaTheme="majorEastAsia" w:hAnsiTheme="majorHAnsi" w:cstheme="majorBidi"/>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oogle Sans">
    <w:charset w:val="00"/>
    <w:family w:val="auto"/>
    <w:pitch w:val="default"/>
  </w:font>
  <w:font w:name="Google Sans Text">
    <w:charset w:val="00"/>
    <w:family w:val="auto"/>
    <w:pitch w:val="default"/>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06C38"/>
    <w:rsid w:val="008D47D5"/>
    <w:rsid w:val="00A06C38"/>
    <w:rsid w:val="00A81BB3"/>
    <w:rsid w:val="00C463C1"/>
    <w:rsid w:val="00FE42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2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299D77C5754ECDAE9533D2343AEA94">
    <w:name w:val="5F299D77C5754ECDAE9533D2343AEA94"/>
    <w:rsid w:val="00A06C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538</TotalTime>
  <Pages>17</Pages>
  <Words>4361</Words>
  <Characters>24863</Characters>
  <Application>Microsoft Office Word</Application>
  <DocSecurity>0</DocSecurity>
  <Lines>207</Lines>
  <Paragraphs>58</Paragraphs>
  <ScaleCrop>false</ScaleCrop>
  <Company>  </Company>
  <LinksUpToDate>false</LinksUpToDate>
  <CharactersWithSpaces>29166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One Conference Research Paper</dc:title>
  <dc:subject>  </dc:subject>
  <dc:creator>Contemporary Themes in the Hotel and Hospitality Sector -  BMIH6001                                                                                                        Lecturer: Dr Ernest Balutie Wavei                                                                                                                                                               Student nam:  Razvan Cristian Nicolae                                                                                                                                                Student ID: 2222787</dc:creator>
  <cp:keywords/>
  <dc:description/>
  <cp:revision>8</cp:revision>
  <dcterms:created xsi:type="dcterms:W3CDTF">2026-01-10T13:17:00Z</dcterms:created>
  <dcterms:modified xsi:type="dcterms:W3CDTF">2026-02-12T23:04:00Z</dcterms:modified>
</cp:coreProperties>
</file>