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AB0C790" wp14:editId="6280C58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7D80CA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66AF1C3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4FC9800F" w14:textId="3C31A102" w:rsidR="00ED1049" w:rsidRPr="000B6A2B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0B6A2B">
        <w:rPr>
          <w:rFonts w:ascii="Arial" w:hAnsi="Arial" w:cs="Arial"/>
          <w:b/>
          <w:bCs/>
          <w:sz w:val="28"/>
          <w:szCs w:val="28"/>
          <w:lang w:val="en-GB"/>
        </w:rPr>
        <w:t>Student name</w:t>
      </w:r>
      <w:r w:rsidRPr="000B6A2B">
        <w:rPr>
          <w:rFonts w:ascii="Arial" w:hAnsi="Arial" w:cs="Arial"/>
          <w:sz w:val="28"/>
          <w:szCs w:val="28"/>
          <w:lang w:val="en-GB"/>
        </w:rPr>
        <w:t>:</w:t>
      </w:r>
      <w:r w:rsidR="000B6A2B" w:rsidRPr="000B6A2B">
        <w:rPr>
          <w:rFonts w:ascii="Arial" w:hAnsi="Arial" w:cs="Arial"/>
          <w:sz w:val="28"/>
          <w:szCs w:val="28"/>
          <w:lang w:val="en-GB"/>
        </w:rPr>
        <w:t xml:space="preserve"> Catalina Musat</w:t>
      </w:r>
      <w:r w:rsidR="000B6A2B">
        <w:rPr>
          <w:rFonts w:ascii="Arial" w:hAnsi="Arial" w:cs="Arial"/>
          <w:sz w:val="28"/>
          <w:szCs w:val="28"/>
          <w:lang w:val="en-GB"/>
        </w:rPr>
        <w:t>ov</w:t>
      </w:r>
    </w:p>
    <w:p w14:paraId="00429E76" w14:textId="5C4290BA" w:rsidR="00ED1049" w:rsidRPr="000B6A2B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0B6A2B">
        <w:rPr>
          <w:rFonts w:ascii="Arial" w:hAnsi="Arial" w:cs="Arial"/>
          <w:b/>
          <w:bCs/>
          <w:sz w:val="28"/>
          <w:szCs w:val="28"/>
          <w:lang w:val="en-GB"/>
        </w:rPr>
        <w:t>Student ID</w:t>
      </w:r>
      <w:r w:rsidRPr="000B6A2B">
        <w:rPr>
          <w:rFonts w:ascii="Arial" w:hAnsi="Arial" w:cs="Arial"/>
          <w:sz w:val="28"/>
          <w:szCs w:val="28"/>
          <w:lang w:val="en-GB"/>
        </w:rPr>
        <w:t>:</w:t>
      </w:r>
      <w:r w:rsidR="000B6A2B">
        <w:rPr>
          <w:rFonts w:ascii="Arial" w:hAnsi="Arial" w:cs="Arial"/>
          <w:sz w:val="28"/>
          <w:szCs w:val="28"/>
          <w:lang w:val="en-GB"/>
        </w:rPr>
        <w:t xml:space="preserve"> 2239424</w:t>
      </w:r>
    </w:p>
    <w:p w14:paraId="16C5D4A2" w14:textId="77777777" w:rsidR="00ED1049" w:rsidRPr="000B6A2B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</w:p>
    <w:p w14:paraId="3E7B146F" w14:textId="7D07CA19" w:rsidR="00ED1049" w:rsidRPr="000B6A2B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0B6A2B">
        <w:rPr>
          <w:rFonts w:ascii="Arial" w:hAnsi="Arial" w:cs="Arial"/>
          <w:b/>
          <w:bCs/>
          <w:sz w:val="28"/>
          <w:szCs w:val="28"/>
          <w:lang w:val="en-GB"/>
        </w:rPr>
        <w:t>Module name</w:t>
      </w:r>
      <w:r w:rsidRPr="000B6A2B">
        <w:rPr>
          <w:rFonts w:ascii="Arial" w:hAnsi="Arial" w:cs="Arial"/>
          <w:sz w:val="28"/>
          <w:szCs w:val="28"/>
          <w:lang w:val="en-GB"/>
        </w:rPr>
        <w:t xml:space="preserve">: </w:t>
      </w:r>
      <w:r w:rsidR="00E203FD">
        <w:rPr>
          <w:rFonts w:ascii="Arial" w:hAnsi="Arial" w:cs="Arial"/>
          <w:sz w:val="28"/>
          <w:szCs w:val="28"/>
          <w:lang w:val="en-GB"/>
        </w:rPr>
        <w:t>Independent Project</w:t>
      </w:r>
    </w:p>
    <w:p w14:paraId="12CBB668" w14:textId="433246FC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2A62E6">
        <w:rPr>
          <w:rFonts w:ascii="Arial" w:hAnsi="Arial" w:cs="Arial"/>
          <w:sz w:val="28"/>
          <w:szCs w:val="28"/>
        </w:rPr>
        <w:t xml:space="preserve"> </w:t>
      </w:r>
      <w:r w:rsidR="00B07A59" w:rsidRPr="00B07A59">
        <w:rPr>
          <w:rFonts w:ascii="Arial" w:hAnsi="Arial" w:cs="Arial"/>
          <w:sz w:val="28"/>
          <w:szCs w:val="28"/>
        </w:rPr>
        <w:t>BMHP6020</w:t>
      </w:r>
    </w:p>
    <w:p w14:paraId="2C2175CB" w14:textId="5ECD6815" w:rsidR="00ED1049" w:rsidRDefault="006D2642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Supervisor’s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  <w:r w:rsidR="00B07A59">
        <w:rPr>
          <w:rFonts w:ascii="Arial" w:hAnsi="Arial" w:cs="Arial"/>
          <w:sz w:val="28"/>
          <w:szCs w:val="28"/>
        </w:rPr>
        <w:t xml:space="preserve"> </w:t>
      </w:r>
      <w:r w:rsidR="00D83AA5" w:rsidRPr="00D83AA5">
        <w:rPr>
          <w:rFonts w:ascii="Arial" w:hAnsi="Arial" w:cs="Arial"/>
          <w:sz w:val="28"/>
          <w:szCs w:val="28"/>
        </w:rPr>
        <w:t>Jolly Nwankwo</w:t>
      </w:r>
    </w:p>
    <w:p w14:paraId="7B87D98E" w14:textId="77777777" w:rsidR="00A07723" w:rsidRPr="00F33A4C" w:rsidRDefault="00A07723" w:rsidP="00A07723">
      <w:pPr>
        <w:spacing w:line="360" w:lineRule="auto"/>
        <w:jc w:val="both"/>
        <w:rPr>
          <w:rFonts w:ascii="Arial" w:eastAsia="Arial Nova" w:hAnsi="Arial" w:cs="Arial"/>
        </w:rPr>
      </w:pPr>
      <w:r w:rsidRPr="00F33A4C">
        <w:rPr>
          <w:rFonts w:ascii="Arial" w:eastAsia="Arial Nova" w:hAnsi="Arial" w:cs="Arial"/>
          <w:b/>
          <w:bCs/>
        </w:rPr>
        <w:t>Acknowledgement of AI tool use</w:t>
      </w:r>
      <w:r w:rsidRPr="00F33A4C">
        <w:rPr>
          <w:rFonts w:ascii="Arial" w:eastAsia="Arial Nova" w:hAnsi="Arial" w:cs="Arial"/>
        </w:rPr>
        <w:t> </w:t>
      </w:r>
    </w:p>
    <w:p w14:paraId="25B219F1" w14:textId="502543F4" w:rsidR="00A07723" w:rsidRPr="003C2BDA" w:rsidRDefault="00A07723" w:rsidP="00A07723">
      <w:pPr>
        <w:spacing w:line="360" w:lineRule="auto"/>
        <w:rPr>
          <w:rFonts w:ascii="Arial" w:eastAsia="Arial Nova" w:hAnsi="Arial" w:cs="Arial"/>
          <w:sz w:val="20"/>
          <w:szCs w:val="20"/>
        </w:rPr>
      </w:pPr>
      <w:r w:rsidRPr="003C2BDA">
        <w:rPr>
          <w:rFonts w:ascii="Arial" w:eastAsia="Arial Nova" w:hAnsi="Arial" w:cs="Arial"/>
          <w:sz w:val="20"/>
          <w:szCs w:val="20"/>
        </w:rPr>
        <w:t xml:space="preserve">I acknowledge the use of Grammarly on </w:t>
      </w:r>
      <w:r w:rsidR="00C12568">
        <w:rPr>
          <w:rFonts w:ascii="Arial" w:eastAsia="Arial Nova" w:hAnsi="Arial" w:cs="Arial"/>
          <w:sz w:val="20"/>
          <w:szCs w:val="20"/>
        </w:rPr>
        <w:t xml:space="preserve">February </w:t>
      </w:r>
      <w:r w:rsidR="00CA5FBF">
        <w:rPr>
          <w:rFonts w:ascii="Arial" w:eastAsia="Arial Nova" w:hAnsi="Arial" w:cs="Arial"/>
          <w:sz w:val="20"/>
          <w:szCs w:val="20"/>
        </w:rPr>
        <w:t>20</w:t>
      </w:r>
      <w:r w:rsidRPr="003C2BDA">
        <w:rPr>
          <w:rFonts w:ascii="Arial" w:eastAsia="Arial Nova" w:hAnsi="Arial" w:cs="Arial"/>
          <w:sz w:val="20"/>
          <w:szCs w:val="20"/>
        </w:rPr>
        <w:t>, 202</w:t>
      </w:r>
      <w:r w:rsidR="00C12568">
        <w:rPr>
          <w:rFonts w:ascii="Arial" w:eastAsia="Arial Nova" w:hAnsi="Arial" w:cs="Arial"/>
          <w:sz w:val="20"/>
          <w:szCs w:val="20"/>
        </w:rPr>
        <w:t>6</w:t>
      </w:r>
      <w:r w:rsidRPr="003C2BDA">
        <w:rPr>
          <w:rFonts w:ascii="Arial" w:eastAsia="Arial Nova" w:hAnsi="Arial" w:cs="Arial"/>
          <w:sz w:val="20"/>
          <w:szCs w:val="20"/>
        </w:rPr>
        <w:t>. I confirm that I have not presented any AI-generated text as my own work. I confirm I have copies of my drafts, notes, and other resources I used</w:t>
      </w:r>
      <w:r>
        <w:rPr>
          <w:rFonts w:ascii="Arial" w:eastAsia="Arial Nova" w:hAnsi="Arial" w:cs="Arial"/>
          <w:sz w:val="20"/>
          <w:szCs w:val="20"/>
        </w:rPr>
        <w:t>,</w:t>
      </w:r>
      <w:r w:rsidRPr="003C2BDA">
        <w:rPr>
          <w:rFonts w:ascii="Arial" w:eastAsia="Arial Nova" w:hAnsi="Arial" w:cs="Arial"/>
          <w:sz w:val="20"/>
          <w:szCs w:val="20"/>
        </w:rPr>
        <w:t xml:space="preserve"> which I may be asked to provide as evidence. </w:t>
      </w: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60FF05C" w14:textId="77777777" w:rsidR="00CC0A8F" w:rsidRPr="00CC0A8F" w:rsidRDefault="00CC0A8F" w:rsidP="00C46111">
      <w:r w:rsidRPr="00CC0A8F"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530"/>
        <w:gridCol w:w="416"/>
        <w:gridCol w:w="4497"/>
        <w:gridCol w:w="360"/>
        <w:gridCol w:w="4587"/>
      </w:tblGrid>
      <w:tr w:rsidR="00346FFA" w:rsidRPr="00EB6F36" w14:paraId="600B3A42" w14:textId="77777777" w:rsidTr="006877E6">
        <w:trPr>
          <w:trHeight w:val="2393"/>
          <w:jc w:val="center"/>
        </w:trPr>
        <w:tc>
          <w:tcPr>
            <w:tcW w:w="4530" w:type="dxa"/>
          </w:tcPr>
          <w:p w14:paraId="7C84B224" w14:textId="2C7735B1" w:rsidR="00346FFA" w:rsidRPr="00090C7B" w:rsidRDefault="005F6513" w:rsidP="00537746">
            <w:pPr>
              <w:spacing w:line="360" w:lineRule="auto"/>
              <w:rPr>
                <w:rFonts w:ascii="Arial" w:hAnsi="Arial" w:cs="Arial"/>
                <w:noProof/>
              </w:rPr>
            </w:pPr>
            <w:r w:rsidRPr="005A75D0">
              <w:rPr>
                <w:rFonts w:ascii="Arial" w:hAnsi="Arial" w:cs="Arial"/>
              </w:rPr>
              <w:lastRenderedPageBreak/>
              <w:t>Helping older people to stay independent is a key objective for health and social care in the UK. With an increasingly ageing population, attention has been directed toward person-centred care that serves to enhance independence, respect and health</w:t>
            </w:r>
            <w:r w:rsidR="00537746">
              <w:rPr>
                <w:rFonts w:ascii="Arial" w:hAnsi="Arial" w:cs="Arial"/>
              </w:rPr>
              <w:t xml:space="preserve">, </w:t>
            </w:r>
            <w:r w:rsidR="00537746" w:rsidRPr="005A75D0">
              <w:rPr>
                <w:rFonts w:ascii="Arial" w:hAnsi="Arial" w:cs="Arial"/>
              </w:rPr>
              <w:t xml:space="preserve">and it promotes active involvement in decisions and activities of everyday life (Metzelthin et al., 2017). </w:t>
            </w:r>
            <w:r w:rsidR="0027114F" w:rsidRPr="00090C7B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0288" behindDoc="0" locked="0" layoutInCell="1" allowOverlap="1" wp14:anchorId="19315DD3" wp14:editId="4C8131A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1270</wp:posOffset>
                  </wp:positionV>
                  <wp:extent cx="2730500" cy="1112520"/>
                  <wp:effectExtent l="0" t="0" r="0" b="0"/>
                  <wp:wrapSquare wrapText="bothSides"/>
                  <wp:docPr id="81577608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5776082" name="Picture 815776082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0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16" w:type="dxa"/>
            <w:vMerge w:val="restart"/>
          </w:tcPr>
          <w:p w14:paraId="09B2FC2D" w14:textId="77777777" w:rsidR="00346FFA" w:rsidRPr="00090C7B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  <w:vMerge w:val="restart"/>
            <w:shd w:val="clear" w:color="auto" w:fill="FFFFFF" w:themeFill="background1"/>
          </w:tcPr>
          <w:p w14:paraId="7E69C343" w14:textId="1DAE2F1D" w:rsidR="00090C7B" w:rsidRPr="00AE5B81" w:rsidRDefault="0053533E" w:rsidP="00AE5B81">
            <w:pPr>
              <w:pStyle w:val="Heading1"/>
              <w:rPr>
                <w:szCs w:val="28"/>
              </w:rPr>
            </w:pPr>
            <w:r w:rsidRPr="00090C7B">
              <w:rPr>
                <w:szCs w:val="28"/>
              </w:rPr>
              <w:t xml:space="preserve">Empowering older people to live independently through </w:t>
            </w:r>
            <w:r w:rsidR="00FC4740" w:rsidRPr="00090C7B">
              <w:rPr>
                <w:szCs w:val="28"/>
              </w:rPr>
              <w:t>person-centred</w:t>
            </w:r>
            <w:r w:rsidRPr="00090C7B">
              <w:rPr>
                <w:szCs w:val="28"/>
              </w:rPr>
              <w:t xml:space="preserve"> care in the UK.</w:t>
            </w:r>
          </w:p>
          <w:p w14:paraId="0E39A427" w14:textId="77777777" w:rsidR="008A70D0" w:rsidRDefault="00613E66" w:rsidP="00B5502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Aim: </w:t>
            </w:r>
            <w:r w:rsidR="004D0DE7" w:rsidRPr="004D0DE7">
              <w:rPr>
                <w:rFonts w:ascii="Arial" w:hAnsi="Arial" w:cs="Arial"/>
              </w:rPr>
              <w:t>To explore how person-centred care empowers older adults to live independently within the UK’s health and social care system</w:t>
            </w:r>
            <w:r w:rsidR="004D0DE7">
              <w:rPr>
                <w:rFonts w:ascii="Arial" w:hAnsi="Arial" w:cs="Arial"/>
              </w:rPr>
              <w:t>.</w:t>
            </w:r>
          </w:p>
          <w:p w14:paraId="1B570F3B" w14:textId="447B39AA" w:rsidR="00882DD9" w:rsidRDefault="00882DD9" w:rsidP="00882DD9">
            <w:pPr>
              <w:pStyle w:val="Heading1"/>
            </w:pPr>
            <w:r>
              <w:t>Objectives:</w:t>
            </w:r>
          </w:p>
          <w:p w14:paraId="7DC9AC87" w14:textId="77777777" w:rsidR="0009603D" w:rsidRPr="006F24CC" w:rsidRDefault="0009603D" w:rsidP="0009603D">
            <w:pPr>
              <w:pStyle w:val="NormalWeb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t xml:space="preserve"> </w:t>
            </w:r>
            <w:r w:rsidRPr="006F24CC">
              <w:rPr>
                <w:rStyle w:val="Strong"/>
                <w:rFonts w:ascii="Arial" w:hAnsi="Arial" w:cs="Arial"/>
                <w:sz w:val="22"/>
                <w:szCs w:val="22"/>
              </w:rPr>
              <w:t xml:space="preserve">To </w:t>
            </w:r>
            <w:r>
              <w:rPr>
                <w:rStyle w:val="Strong"/>
                <w:rFonts w:ascii="Arial" w:hAnsi="Arial" w:cs="Arial"/>
                <w:sz w:val="22"/>
                <w:szCs w:val="22"/>
              </w:rPr>
              <w:t>define</w:t>
            </w:r>
            <w:r w:rsidRPr="006F24CC">
              <w:rPr>
                <w:rFonts w:ascii="Arial" w:hAnsi="Arial" w:cs="Arial"/>
                <w:sz w:val="22"/>
                <w:szCs w:val="22"/>
              </w:rPr>
              <w:t xml:space="preserve"> what person-centred care means and how it supports the independence of older adults in the UK.</w:t>
            </w:r>
          </w:p>
          <w:p w14:paraId="3CECADBB" w14:textId="77777777" w:rsidR="0009603D" w:rsidRPr="006F24CC" w:rsidRDefault="0009603D" w:rsidP="0009603D">
            <w:pPr>
              <w:pStyle w:val="NormalWeb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F24C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24CC">
              <w:rPr>
                <w:rStyle w:val="Strong"/>
                <w:rFonts w:ascii="Arial" w:hAnsi="Arial" w:cs="Arial"/>
                <w:sz w:val="22"/>
                <w:szCs w:val="22"/>
              </w:rPr>
              <w:t xml:space="preserve">To </w:t>
            </w:r>
            <w:r>
              <w:rPr>
                <w:rStyle w:val="Strong"/>
                <w:rFonts w:ascii="Arial" w:hAnsi="Arial" w:cs="Arial"/>
                <w:sz w:val="22"/>
                <w:szCs w:val="22"/>
              </w:rPr>
              <w:t>find</w:t>
            </w:r>
            <w:r w:rsidRPr="006F24CC">
              <w:rPr>
                <w:rStyle w:val="Strong"/>
                <w:rFonts w:ascii="Arial" w:hAnsi="Arial" w:cs="Arial"/>
                <w:sz w:val="22"/>
                <w:szCs w:val="22"/>
              </w:rPr>
              <w:t xml:space="preserve"> and analyse</w:t>
            </w:r>
            <w:r w:rsidRPr="006F24CC">
              <w:rPr>
                <w:rFonts w:ascii="Arial" w:hAnsi="Arial" w:cs="Arial"/>
                <w:sz w:val="22"/>
                <w:szCs w:val="22"/>
              </w:rPr>
              <w:t xml:space="preserve"> research, reports, and policies about empowering older adults through person-centred care.</w:t>
            </w:r>
          </w:p>
          <w:p w14:paraId="5ED1ADFB" w14:textId="77777777" w:rsidR="0009603D" w:rsidRPr="006F24CC" w:rsidRDefault="0009603D" w:rsidP="0009603D">
            <w:pPr>
              <w:pStyle w:val="NormalWeb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F24C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24CC">
              <w:rPr>
                <w:rStyle w:val="Strong"/>
                <w:rFonts w:ascii="Arial" w:hAnsi="Arial" w:cs="Arial"/>
                <w:sz w:val="22"/>
                <w:szCs w:val="22"/>
              </w:rPr>
              <w:t>To explore</w:t>
            </w:r>
            <w:r w:rsidRPr="006F24CC">
              <w:rPr>
                <w:rFonts w:ascii="Arial" w:hAnsi="Arial" w:cs="Arial"/>
                <w:sz w:val="22"/>
                <w:szCs w:val="22"/>
              </w:rPr>
              <w:t xml:space="preserve"> how effective current health and social care practices are in promoting independence and dignity for older people.</w:t>
            </w:r>
          </w:p>
          <w:p w14:paraId="2D0C683A" w14:textId="77777777" w:rsidR="0009603D" w:rsidRPr="00260B6B" w:rsidRDefault="0009603D" w:rsidP="0009603D">
            <w:pPr>
              <w:pStyle w:val="NormalWeb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F24C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24CC">
              <w:rPr>
                <w:rStyle w:val="Strong"/>
                <w:rFonts w:ascii="Arial" w:hAnsi="Arial" w:cs="Arial"/>
                <w:sz w:val="22"/>
                <w:szCs w:val="22"/>
              </w:rPr>
              <w:t>To make recommendations</w:t>
            </w:r>
            <w:r w:rsidRPr="006F24CC">
              <w:rPr>
                <w:rFonts w:ascii="Arial" w:hAnsi="Arial" w:cs="Arial"/>
                <w:sz w:val="22"/>
                <w:szCs w:val="22"/>
              </w:rPr>
              <w:t xml:space="preserve"> for improving care practice and policy </w:t>
            </w:r>
            <w:r>
              <w:rPr>
                <w:rFonts w:ascii="Arial" w:hAnsi="Arial" w:cs="Arial"/>
                <w:sz w:val="22"/>
                <w:szCs w:val="22"/>
              </w:rPr>
              <w:t xml:space="preserve">to support older adults </w:t>
            </w:r>
            <w:r w:rsidRPr="006F24CC">
              <w:rPr>
                <w:rFonts w:ascii="Arial" w:hAnsi="Arial" w:cs="Arial"/>
                <w:sz w:val="22"/>
                <w:szCs w:val="22"/>
              </w:rPr>
              <w:t>to live independently.</w:t>
            </w:r>
          </w:p>
          <w:p w14:paraId="6A98E562" w14:textId="77777777" w:rsidR="00882DD9" w:rsidRPr="0009603D" w:rsidRDefault="00882DD9" w:rsidP="00882DD9">
            <w:pPr>
              <w:rPr>
                <w:rFonts w:ascii="Arial" w:hAnsi="Arial" w:cs="Arial"/>
                <w:lang w:val="en-GB"/>
              </w:rPr>
            </w:pPr>
          </w:p>
          <w:p w14:paraId="76CCAA5A" w14:textId="6C51175C" w:rsidR="00DA048D" w:rsidRDefault="006877E6" w:rsidP="006877E6">
            <w:pPr>
              <w:pStyle w:val="Heading1"/>
              <w:rPr>
                <w:rFonts w:ascii="Arial" w:hAnsi="Arial" w:cs="Arial"/>
              </w:rPr>
            </w:pPr>
            <w:r>
              <w:lastRenderedPageBreak/>
              <w:t>Data Collection Method</w:t>
            </w:r>
          </w:p>
          <w:p w14:paraId="3C06E629" w14:textId="4BC2F94C" w:rsidR="00A444DA" w:rsidRPr="006877E6" w:rsidRDefault="00DA048D" w:rsidP="006877E6">
            <w:pPr>
              <w:spacing w:line="360" w:lineRule="auto"/>
              <w:rPr>
                <w:rFonts w:ascii="Arial" w:hAnsi="Arial" w:cs="Arial"/>
              </w:rPr>
            </w:pPr>
            <w:r w:rsidRPr="006877E6">
              <w:rPr>
                <w:rFonts w:ascii="Arial" w:hAnsi="Arial" w:cs="Arial"/>
              </w:rPr>
              <w:t>The data collection method is based on a qualitative secondary research approach.  For this research will use articles from academic peer-reviewed journals, databases from Google Scholar, ProQuest, PubMed and UWTSD Library</w:t>
            </w:r>
            <w:r w:rsidR="00537746">
              <w:rPr>
                <w:rFonts w:ascii="Arial" w:hAnsi="Arial" w:cs="Arial"/>
              </w:rPr>
              <w:t>.</w:t>
            </w:r>
          </w:p>
          <w:p w14:paraId="1335D9EA" w14:textId="77777777" w:rsidR="00A444DA" w:rsidRDefault="00A444DA" w:rsidP="00B550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310590F" w14:textId="77777777" w:rsidR="00A444DA" w:rsidRDefault="00A444DA" w:rsidP="00B550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EFA115D" w14:textId="77777777" w:rsidR="00A444DA" w:rsidRDefault="00A444DA" w:rsidP="00B550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DC827BA" w14:textId="77777777" w:rsidR="00A444DA" w:rsidRDefault="00A444DA" w:rsidP="00B550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5DC0FF7" w14:textId="77777777" w:rsidR="00A444DA" w:rsidRDefault="00A444DA" w:rsidP="00B550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B99F5B6" w14:textId="77777777" w:rsidR="00A444DA" w:rsidRDefault="00A444DA" w:rsidP="00B550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9390132" w14:textId="77777777" w:rsidR="00A444DA" w:rsidRDefault="00A444DA" w:rsidP="00B550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2DE3FA7" w14:textId="77777777" w:rsidR="00A444DA" w:rsidRDefault="00A444DA" w:rsidP="00B550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46D5584" w14:textId="157B38B4" w:rsidR="00A444DA" w:rsidRPr="00090C7B" w:rsidRDefault="00A444DA" w:rsidP="00B550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60" w:type="dxa"/>
            <w:vMerge w:val="restart"/>
          </w:tcPr>
          <w:p w14:paraId="51769EE4" w14:textId="77777777" w:rsidR="00346FFA" w:rsidRPr="00090C7B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Align w:val="center"/>
          </w:tcPr>
          <w:p w14:paraId="4EBA66EC" w14:textId="1E3B8739" w:rsidR="00346FFA" w:rsidRPr="00EB6F36" w:rsidRDefault="007D78DA" w:rsidP="00EB6F36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CBF5F82" wp14:editId="5BAB643A">
                  <wp:extent cx="2766695" cy="2026920"/>
                  <wp:effectExtent l="0" t="0" r="0" b="0"/>
                  <wp:docPr id="122321891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3218913" name="Picture 1223218913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7588" cy="206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FFA" w:rsidRPr="00EB6F36" w14:paraId="6595EC5A" w14:textId="77777777" w:rsidTr="006877E6">
        <w:trPr>
          <w:trHeight w:val="272"/>
          <w:jc w:val="center"/>
        </w:trPr>
        <w:tc>
          <w:tcPr>
            <w:tcW w:w="4530" w:type="dxa"/>
          </w:tcPr>
          <w:p w14:paraId="29C6DD9B" w14:textId="77777777" w:rsidR="00CE23CE" w:rsidRPr="00EB6F36" w:rsidRDefault="00CE23CE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4D303EC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  <w:vMerge/>
            <w:shd w:val="clear" w:color="auto" w:fill="FFFFFF" w:themeFill="background1"/>
          </w:tcPr>
          <w:p w14:paraId="4EE620DA" w14:textId="77777777" w:rsidR="00346FFA" w:rsidRPr="00EB6F36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0" w:type="dxa"/>
            <w:vMerge/>
          </w:tcPr>
          <w:p w14:paraId="6D8737F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</w:tcPr>
          <w:p w14:paraId="777BDB38" w14:textId="77777777" w:rsidR="00346FFA" w:rsidRPr="00EB6F36" w:rsidRDefault="00346FFA" w:rsidP="00346FFA">
            <w:pPr>
              <w:pStyle w:val="NoSpacing"/>
              <w:rPr>
                <w:rFonts w:ascii="Arial" w:hAnsi="Arial" w:cs="Arial"/>
              </w:rPr>
            </w:pPr>
          </w:p>
        </w:tc>
      </w:tr>
      <w:tr w:rsidR="004642F0" w:rsidRPr="00EB6F36" w14:paraId="6C436F7A" w14:textId="77777777" w:rsidTr="006877E6">
        <w:trPr>
          <w:trHeight w:val="473"/>
          <w:jc w:val="center"/>
        </w:trPr>
        <w:tc>
          <w:tcPr>
            <w:tcW w:w="4530" w:type="dxa"/>
            <w:vMerge w:val="restart"/>
          </w:tcPr>
          <w:p w14:paraId="388333B3" w14:textId="76E0C7AC" w:rsidR="00EB6F36" w:rsidRDefault="00522037" w:rsidP="00522037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Methodology</w:t>
            </w:r>
          </w:p>
          <w:p w14:paraId="1BD561FC" w14:textId="63336F99" w:rsidR="00751A57" w:rsidRDefault="00467C68" w:rsidP="00751A5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research adopts a qualitative secondary research approach</w:t>
            </w:r>
            <w:r w:rsidR="005B5A7A">
              <w:rPr>
                <w:rFonts w:ascii="Arial" w:hAnsi="Arial" w:cs="Arial"/>
              </w:rPr>
              <w:t xml:space="preserve">. </w:t>
            </w:r>
            <w:r w:rsidR="004E320C" w:rsidRPr="00BC5A01">
              <w:rPr>
                <w:rFonts w:ascii="Arial" w:hAnsi="Arial" w:cs="Arial"/>
              </w:rPr>
              <w:t xml:space="preserve">A </w:t>
            </w:r>
            <w:r w:rsidR="004E320C">
              <w:rPr>
                <w:rFonts w:ascii="Arial" w:hAnsi="Arial" w:cs="Arial"/>
              </w:rPr>
              <w:t>systematic</w:t>
            </w:r>
            <w:r w:rsidR="004E320C" w:rsidRPr="00BC5A01">
              <w:rPr>
                <w:rFonts w:ascii="Arial" w:hAnsi="Arial" w:cs="Arial"/>
              </w:rPr>
              <w:t xml:space="preserve"> </w:t>
            </w:r>
            <w:r w:rsidR="004E320C">
              <w:rPr>
                <w:rFonts w:ascii="Arial" w:hAnsi="Arial" w:cs="Arial"/>
              </w:rPr>
              <w:t>re</w:t>
            </w:r>
            <w:r w:rsidR="004E320C" w:rsidRPr="00BC5A01">
              <w:rPr>
                <w:rFonts w:ascii="Arial" w:hAnsi="Arial" w:cs="Arial"/>
              </w:rPr>
              <w:t xml:space="preserve">search was conducted using </w:t>
            </w:r>
            <w:r w:rsidR="004E320C">
              <w:rPr>
                <w:rFonts w:ascii="Arial" w:hAnsi="Arial" w:cs="Arial"/>
              </w:rPr>
              <w:t>keywords</w:t>
            </w:r>
            <w:r w:rsidR="004E320C" w:rsidRPr="00BC5A01">
              <w:rPr>
                <w:rFonts w:ascii="Arial" w:hAnsi="Arial" w:cs="Arial"/>
              </w:rPr>
              <w:t xml:space="preserve"> combined with Boolean operators (AND, OR) to identify relevant studies such as “empowering”, “older </w:t>
            </w:r>
            <w:r w:rsidR="004E320C">
              <w:rPr>
                <w:rFonts w:ascii="Arial" w:hAnsi="Arial" w:cs="Arial"/>
              </w:rPr>
              <w:t>people</w:t>
            </w:r>
            <w:r w:rsidR="004E320C" w:rsidRPr="00BC5A01">
              <w:rPr>
                <w:rFonts w:ascii="Arial" w:hAnsi="Arial" w:cs="Arial"/>
              </w:rPr>
              <w:t xml:space="preserve">”, “person-centred care”, and “individually”. </w:t>
            </w:r>
          </w:p>
          <w:p w14:paraId="01993A8E" w14:textId="449B7B48" w:rsidR="00751A57" w:rsidRPr="003F02CB" w:rsidRDefault="00751A57" w:rsidP="00751A57">
            <w:pPr>
              <w:spacing w:line="360" w:lineRule="auto"/>
              <w:rPr>
                <w:rFonts w:ascii="Arial" w:hAnsi="Arial" w:cs="Arial"/>
                <w:u w:val="single"/>
              </w:rPr>
            </w:pPr>
            <w:r w:rsidRPr="003F02CB">
              <w:rPr>
                <w:rFonts w:ascii="Arial" w:hAnsi="Arial" w:cs="Arial"/>
                <w:u w:val="single"/>
              </w:rPr>
              <w:t>Inclusion criteria:</w:t>
            </w:r>
          </w:p>
          <w:p w14:paraId="6E681D05" w14:textId="62845AC2" w:rsidR="00751A57" w:rsidRPr="00751A57" w:rsidRDefault="00751A57" w:rsidP="00751A57">
            <w:pPr>
              <w:pStyle w:val="ListParagraph"/>
              <w:numPr>
                <w:ilvl w:val="0"/>
                <w:numId w:val="8"/>
              </w:numPr>
              <w:tabs>
                <w:tab w:val="left" w:pos="6540"/>
              </w:tabs>
              <w:spacing w:after="160" w:line="360" w:lineRule="auto"/>
              <w:rPr>
                <w:rFonts w:ascii="Arial" w:hAnsi="Arial" w:cs="Arial"/>
              </w:rPr>
            </w:pPr>
            <w:r w:rsidRPr="00751A57">
              <w:rPr>
                <w:rFonts w:ascii="Arial" w:hAnsi="Arial" w:cs="Arial"/>
              </w:rPr>
              <w:t>Only research written in English</w:t>
            </w:r>
            <w:r w:rsidR="007D78DA">
              <w:rPr>
                <w:rFonts w:ascii="Arial" w:hAnsi="Arial" w:cs="Arial"/>
              </w:rPr>
              <w:t>.</w:t>
            </w:r>
          </w:p>
          <w:p w14:paraId="2B2E34F1" w14:textId="69ADCCD1" w:rsidR="00751A57" w:rsidRPr="00751A57" w:rsidRDefault="00751A57" w:rsidP="00751A57">
            <w:pPr>
              <w:pStyle w:val="ListParagraph"/>
              <w:numPr>
                <w:ilvl w:val="0"/>
                <w:numId w:val="8"/>
              </w:numPr>
              <w:tabs>
                <w:tab w:val="left" w:pos="6540"/>
              </w:tabs>
              <w:spacing w:after="160" w:line="360" w:lineRule="auto"/>
              <w:rPr>
                <w:rFonts w:ascii="Arial" w:hAnsi="Arial" w:cs="Arial"/>
              </w:rPr>
            </w:pPr>
            <w:r w:rsidRPr="00751A57">
              <w:rPr>
                <w:rFonts w:ascii="Arial" w:hAnsi="Arial" w:cs="Arial"/>
              </w:rPr>
              <w:t>Studies conducted in the UK</w:t>
            </w:r>
            <w:r w:rsidR="007D78DA">
              <w:rPr>
                <w:rFonts w:ascii="Arial" w:hAnsi="Arial" w:cs="Arial"/>
              </w:rPr>
              <w:t>.</w:t>
            </w:r>
          </w:p>
          <w:p w14:paraId="26B1C4C3" w14:textId="4208E108" w:rsidR="00751A57" w:rsidRPr="00751A57" w:rsidRDefault="00F71F46" w:rsidP="00751A57">
            <w:pPr>
              <w:pStyle w:val="ListParagraph"/>
              <w:numPr>
                <w:ilvl w:val="0"/>
                <w:numId w:val="8"/>
              </w:numPr>
              <w:tabs>
                <w:tab w:val="left" w:pos="6540"/>
              </w:tabs>
              <w:spacing w:after="160" w:line="360" w:lineRule="auto"/>
              <w:rPr>
                <w:rFonts w:ascii="Arial" w:hAnsi="Arial" w:cs="Arial"/>
              </w:rPr>
            </w:pPr>
            <w:r w:rsidRPr="00751A57">
              <w:rPr>
                <w:rFonts w:ascii="Arial" w:hAnsi="Arial" w:cs="Arial"/>
              </w:rPr>
              <w:lastRenderedPageBreak/>
              <w:t>Focused</w:t>
            </w:r>
            <w:r w:rsidR="00751A57" w:rsidRPr="00751A57">
              <w:rPr>
                <w:rFonts w:ascii="Arial" w:hAnsi="Arial" w:cs="Arial"/>
              </w:rPr>
              <w:t xml:space="preserve"> on empowering older adults</w:t>
            </w:r>
            <w:r w:rsidR="007D78DA">
              <w:rPr>
                <w:rFonts w:ascii="Arial" w:hAnsi="Arial" w:cs="Arial"/>
              </w:rPr>
              <w:t>.</w:t>
            </w:r>
          </w:p>
          <w:p w14:paraId="3FAD2301" w14:textId="310C5AEC" w:rsidR="003F02CB" w:rsidRPr="00096B32" w:rsidRDefault="00751A57" w:rsidP="00751A57">
            <w:pPr>
              <w:pStyle w:val="ListParagraph"/>
              <w:numPr>
                <w:ilvl w:val="0"/>
                <w:numId w:val="8"/>
              </w:numPr>
              <w:tabs>
                <w:tab w:val="left" w:pos="6540"/>
              </w:tabs>
              <w:spacing w:after="160" w:line="360" w:lineRule="auto"/>
              <w:rPr>
                <w:rFonts w:ascii="Arial" w:hAnsi="Arial" w:cs="Arial"/>
              </w:rPr>
            </w:pPr>
            <w:r w:rsidRPr="00751A57">
              <w:rPr>
                <w:rFonts w:ascii="Arial" w:hAnsi="Arial" w:cs="Arial"/>
              </w:rPr>
              <w:t>Published between 2015-2025</w:t>
            </w:r>
            <w:r w:rsidR="007D78DA">
              <w:rPr>
                <w:rFonts w:ascii="Arial" w:hAnsi="Arial" w:cs="Arial"/>
              </w:rPr>
              <w:t>.</w:t>
            </w:r>
          </w:p>
          <w:p w14:paraId="2A720752" w14:textId="480695C9" w:rsidR="00751A57" w:rsidRPr="003F02CB" w:rsidRDefault="00751A57" w:rsidP="00751A57">
            <w:pPr>
              <w:tabs>
                <w:tab w:val="left" w:pos="6540"/>
              </w:tabs>
              <w:spacing w:line="360" w:lineRule="auto"/>
              <w:rPr>
                <w:rFonts w:ascii="Arial" w:hAnsi="Arial" w:cs="Arial"/>
                <w:u w:val="single"/>
              </w:rPr>
            </w:pPr>
            <w:r w:rsidRPr="003F02CB">
              <w:rPr>
                <w:rFonts w:ascii="Arial" w:hAnsi="Arial" w:cs="Arial"/>
                <w:u w:val="single"/>
              </w:rPr>
              <w:t>Exclusion criteria:</w:t>
            </w:r>
          </w:p>
          <w:p w14:paraId="738F95E6" w14:textId="3298F56E" w:rsidR="00751A57" w:rsidRPr="00751A57" w:rsidRDefault="00751A57" w:rsidP="00751A57">
            <w:pPr>
              <w:pStyle w:val="ListParagraph"/>
              <w:numPr>
                <w:ilvl w:val="0"/>
                <w:numId w:val="9"/>
              </w:numPr>
              <w:tabs>
                <w:tab w:val="left" w:pos="6540"/>
              </w:tabs>
              <w:spacing w:after="160" w:line="360" w:lineRule="auto"/>
              <w:rPr>
                <w:rFonts w:ascii="Arial" w:hAnsi="Arial" w:cs="Arial"/>
              </w:rPr>
            </w:pPr>
            <w:r w:rsidRPr="00751A57">
              <w:rPr>
                <w:rFonts w:ascii="Arial" w:hAnsi="Arial" w:cs="Arial"/>
              </w:rPr>
              <w:t>Research not based in the English language</w:t>
            </w:r>
            <w:r w:rsidR="007D78DA">
              <w:rPr>
                <w:rFonts w:ascii="Arial" w:hAnsi="Arial" w:cs="Arial"/>
              </w:rPr>
              <w:t>.</w:t>
            </w:r>
          </w:p>
          <w:p w14:paraId="667692D6" w14:textId="77777777" w:rsidR="00751A57" w:rsidRPr="00751A57" w:rsidRDefault="00751A57" w:rsidP="00751A57">
            <w:pPr>
              <w:pStyle w:val="ListParagraph"/>
              <w:numPr>
                <w:ilvl w:val="0"/>
                <w:numId w:val="9"/>
              </w:numPr>
              <w:tabs>
                <w:tab w:val="left" w:pos="6540"/>
              </w:tabs>
              <w:spacing w:after="160" w:line="360" w:lineRule="auto"/>
              <w:rPr>
                <w:rFonts w:ascii="Arial" w:hAnsi="Arial" w:cs="Arial"/>
              </w:rPr>
            </w:pPr>
            <w:r w:rsidRPr="00751A57">
              <w:rPr>
                <w:rFonts w:ascii="Arial" w:hAnsi="Arial" w:cs="Arial"/>
              </w:rPr>
              <w:t>Research conducted outside the UK.</w:t>
            </w:r>
          </w:p>
          <w:p w14:paraId="6DEC065D" w14:textId="77777777" w:rsidR="00751A57" w:rsidRPr="00751A57" w:rsidRDefault="00751A57" w:rsidP="00751A57">
            <w:pPr>
              <w:pStyle w:val="ListParagraph"/>
              <w:numPr>
                <w:ilvl w:val="0"/>
                <w:numId w:val="9"/>
              </w:numPr>
              <w:tabs>
                <w:tab w:val="left" w:pos="6540"/>
              </w:tabs>
              <w:spacing w:after="160" w:line="360" w:lineRule="auto"/>
              <w:rPr>
                <w:rFonts w:ascii="Arial" w:hAnsi="Arial" w:cs="Arial"/>
              </w:rPr>
            </w:pPr>
            <w:r w:rsidRPr="00751A57">
              <w:rPr>
                <w:rFonts w:ascii="Arial" w:hAnsi="Arial" w:cs="Arial"/>
              </w:rPr>
              <w:t xml:space="preserve">Research published before 2015. </w:t>
            </w:r>
          </w:p>
          <w:p w14:paraId="12BD09D6" w14:textId="387D1B9C" w:rsidR="00751A57" w:rsidRPr="00751A57" w:rsidRDefault="00751A57" w:rsidP="00751A57">
            <w:pPr>
              <w:pStyle w:val="ListParagraph"/>
              <w:numPr>
                <w:ilvl w:val="0"/>
                <w:numId w:val="9"/>
              </w:numPr>
              <w:tabs>
                <w:tab w:val="left" w:pos="6540"/>
              </w:tabs>
              <w:spacing w:after="160" w:line="360" w:lineRule="auto"/>
              <w:rPr>
                <w:rFonts w:ascii="Arial" w:hAnsi="Arial" w:cs="Arial"/>
              </w:rPr>
            </w:pPr>
            <w:r w:rsidRPr="00751A57">
              <w:rPr>
                <w:rFonts w:ascii="Arial" w:hAnsi="Arial" w:cs="Arial"/>
              </w:rPr>
              <w:t>Concentrated on factors aside from empowering older adults living individually</w:t>
            </w:r>
            <w:r w:rsidR="007D78DA">
              <w:rPr>
                <w:rFonts w:ascii="Arial" w:hAnsi="Arial" w:cs="Arial"/>
              </w:rPr>
              <w:t>.</w:t>
            </w:r>
            <w:r w:rsidRPr="00751A57">
              <w:rPr>
                <w:rFonts w:ascii="Arial" w:hAnsi="Arial" w:cs="Arial"/>
              </w:rPr>
              <w:t xml:space="preserve"> </w:t>
            </w:r>
          </w:p>
          <w:p w14:paraId="746BB6FA" w14:textId="77777777" w:rsidR="00770011" w:rsidRPr="00751A57" w:rsidRDefault="00770011" w:rsidP="005B5A7A">
            <w:pPr>
              <w:spacing w:line="360" w:lineRule="auto"/>
              <w:rPr>
                <w:rFonts w:ascii="Arial" w:hAnsi="Arial" w:cs="Arial"/>
              </w:rPr>
            </w:pPr>
          </w:p>
          <w:p w14:paraId="5DC46BF7" w14:textId="77777777" w:rsidR="00EB6F36" w:rsidRPr="00EB6F36" w:rsidRDefault="00EB6F36" w:rsidP="005B5A7A">
            <w:pPr>
              <w:spacing w:line="360" w:lineRule="auto"/>
              <w:rPr>
                <w:rFonts w:ascii="Arial" w:hAnsi="Arial" w:cs="Arial"/>
              </w:rPr>
            </w:pPr>
          </w:p>
          <w:p w14:paraId="766CB3C2" w14:textId="24E786B8" w:rsidR="00EB6F36" w:rsidRPr="00EB6F36" w:rsidRDefault="00EB6F36" w:rsidP="00EB6F36">
            <w:pPr>
              <w:rPr>
                <w:rFonts w:ascii="Arial" w:hAnsi="Arial" w:cs="Arial"/>
              </w:rPr>
            </w:pPr>
          </w:p>
        </w:tc>
        <w:tc>
          <w:tcPr>
            <w:tcW w:w="416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33904C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  <w:vMerge/>
            <w:shd w:val="clear" w:color="auto" w:fill="FFFFFF" w:themeFill="background1"/>
            <w:vAlign w:val="center"/>
          </w:tcPr>
          <w:p w14:paraId="7D78FDF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vAlign w:val="center"/>
          </w:tcPr>
          <w:p w14:paraId="25B3C4FF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Merge w:val="restart"/>
          </w:tcPr>
          <w:p w14:paraId="1F726C21" w14:textId="79C31DFD" w:rsidR="004642F0" w:rsidRDefault="00C07230" w:rsidP="00C07230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Analysis Method</w:t>
            </w:r>
          </w:p>
          <w:p w14:paraId="01A90E3F" w14:textId="2F299566" w:rsidR="00EB6F36" w:rsidRPr="00EB6F36" w:rsidRDefault="00F91FA4" w:rsidP="00EA61E3">
            <w:pPr>
              <w:spacing w:line="360" w:lineRule="auto"/>
              <w:rPr>
                <w:rFonts w:ascii="Arial" w:hAnsi="Arial" w:cs="Arial"/>
              </w:rPr>
            </w:pPr>
            <w:r w:rsidRPr="00D90344">
              <w:rPr>
                <w:rFonts w:ascii="Arial" w:hAnsi="Arial" w:cs="Arial"/>
              </w:rPr>
              <w:t xml:space="preserve">Thematic analysis </w:t>
            </w:r>
            <w:r w:rsidR="00A71A37">
              <w:rPr>
                <w:rFonts w:ascii="Arial" w:hAnsi="Arial" w:cs="Arial"/>
              </w:rPr>
              <w:t>will</w:t>
            </w:r>
            <w:r w:rsidRPr="00D90344">
              <w:rPr>
                <w:rFonts w:ascii="Arial" w:hAnsi="Arial" w:cs="Arial"/>
              </w:rPr>
              <w:t xml:space="preserve"> </w:t>
            </w:r>
            <w:r w:rsidR="00A71A37">
              <w:rPr>
                <w:rFonts w:ascii="Arial" w:hAnsi="Arial" w:cs="Arial"/>
              </w:rPr>
              <w:t xml:space="preserve">be </w:t>
            </w:r>
            <w:r w:rsidRPr="00D90344">
              <w:rPr>
                <w:rFonts w:ascii="Arial" w:hAnsi="Arial" w:cs="Arial"/>
              </w:rPr>
              <w:t>used</w:t>
            </w:r>
            <w:r w:rsidR="0037202C">
              <w:rPr>
                <w:rFonts w:ascii="Arial" w:hAnsi="Arial" w:cs="Arial"/>
              </w:rPr>
              <w:t xml:space="preserve"> for this research</w:t>
            </w:r>
            <w:r w:rsidRPr="00D90344">
              <w:rPr>
                <w:rFonts w:ascii="Arial" w:hAnsi="Arial" w:cs="Arial"/>
              </w:rPr>
              <w:t xml:space="preserve"> to extract and </w:t>
            </w:r>
            <w:r w:rsidR="00537746">
              <w:rPr>
                <w:rFonts w:ascii="Arial" w:hAnsi="Arial" w:cs="Arial"/>
              </w:rPr>
              <w:t>categorise</w:t>
            </w:r>
            <w:r w:rsidRPr="00D90344">
              <w:rPr>
                <w:rFonts w:ascii="Arial" w:hAnsi="Arial" w:cs="Arial"/>
              </w:rPr>
              <w:t xml:space="preserve"> key themes f</w:t>
            </w:r>
            <w:r w:rsidR="00284808">
              <w:rPr>
                <w:rFonts w:ascii="Arial" w:hAnsi="Arial" w:cs="Arial"/>
              </w:rPr>
              <w:t>or</w:t>
            </w:r>
            <w:r w:rsidRPr="00D90344">
              <w:rPr>
                <w:rFonts w:ascii="Arial" w:hAnsi="Arial" w:cs="Arial"/>
              </w:rPr>
              <w:t xml:space="preserve"> selected studies. Thematic analysis is a process based on findings of common patterns and similarities among the </w:t>
            </w:r>
            <w:r w:rsidR="00537746">
              <w:rPr>
                <w:rFonts w:ascii="Arial" w:hAnsi="Arial" w:cs="Arial"/>
              </w:rPr>
              <w:t>analysed</w:t>
            </w:r>
            <w:r w:rsidRPr="00D90344">
              <w:rPr>
                <w:rFonts w:ascii="Arial" w:hAnsi="Arial" w:cs="Arial"/>
              </w:rPr>
              <w:t xml:space="preserve"> articles. This enables the researcher to identify and create common themes to present the findings (Braun and Clarke, 2021).</w:t>
            </w:r>
          </w:p>
          <w:p w14:paraId="5DFA3B6E" w14:textId="77777777" w:rsidR="004331CD" w:rsidRDefault="004331CD" w:rsidP="00F37523">
            <w:pPr>
              <w:pStyle w:val="Heading1"/>
              <w:rPr>
                <w:rFonts w:ascii="Arial" w:hAnsi="Arial" w:cs="Arial"/>
              </w:rPr>
            </w:pPr>
          </w:p>
          <w:p w14:paraId="03AADF4C" w14:textId="6D103FCF" w:rsidR="00B67824" w:rsidRDefault="00C35832" w:rsidP="00F37523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Ethical consideration</w:t>
            </w:r>
            <w:r w:rsidR="00CE7340">
              <w:rPr>
                <w:rFonts w:ascii="Arial" w:hAnsi="Arial" w:cs="Arial"/>
              </w:rPr>
              <w:t>s</w:t>
            </w:r>
          </w:p>
          <w:p w14:paraId="3C749F1E" w14:textId="77777777" w:rsidR="0035650F" w:rsidRDefault="008A44CB" w:rsidP="008A44CB">
            <w:pPr>
              <w:spacing w:line="360" w:lineRule="auto"/>
              <w:rPr>
                <w:rFonts w:ascii="Arial" w:hAnsi="Arial" w:cs="Arial"/>
              </w:rPr>
            </w:pPr>
            <w:r w:rsidRPr="008A44CB">
              <w:rPr>
                <w:rFonts w:ascii="Arial" w:hAnsi="Arial" w:cs="Arial"/>
              </w:rPr>
              <w:t>Ethical considerations guide researchers to conduct studies responsibly, protecting participants’ rights,</w:t>
            </w:r>
            <w:r w:rsidR="00B452EF">
              <w:rPr>
                <w:rFonts w:ascii="Arial" w:hAnsi="Arial" w:cs="Arial"/>
              </w:rPr>
              <w:t xml:space="preserve"> and</w:t>
            </w:r>
            <w:r w:rsidRPr="008A44CB">
              <w:rPr>
                <w:rFonts w:ascii="Arial" w:hAnsi="Arial" w:cs="Arial"/>
              </w:rPr>
              <w:t xml:space="preserve"> ensuring honesty and transparency in </w:t>
            </w:r>
            <w:r w:rsidR="001F0BD0">
              <w:rPr>
                <w:rFonts w:ascii="Arial" w:hAnsi="Arial" w:cs="Arial"/>
              </w:rPr>
              <w:t>writing (</w:t>
            </w:r>
            <w:r w:rsidR="0035650F">
              <w:rPr>
                <w:rFonts w:ascii="Arial" w:hAnsi="Arial" w:cs="Arial"/>
              </w:rPr>
              <w:t>Hammersley, 2015</w:t>
            </w:r>
            <w:r w:rsidR="001F0BD0">
              <w:rPr>
                <w:rFonts w:ascii="Arial" w:hAnsi="Arial" w:cs="Arial"/>
              </w:rPr>
              <w:t>)</w:t>
            </w:r>
            <w:r w:rsidR="0035650F">
              <w:rPr>
                <w:rFonts w:ascii="Arial" w:hAnsi="Arial" w:cs="Arial"/>
              </w:rPr>
              <w:t>.</w:t>
            </w:r>
          </w:p>
          <w:p w14:paraId="0496BB1F" w14:textId="42DBFEE3" w:rsidR="00CE7340" w:rsidRDefault="007F004C" w:rsidP="008A44C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Before</w:t>
            </w:r>
            <w:r w:rsidR="00280058">
              <w:rPr>
                <w:rFonts w:ascii="Arial" w:hAnsi="Arial" w:cs="Arial"/>
              </w:rPr>
              <w:t xml:space="preserve"> beginning</w:t>
            </w:r>
            <w:r w:rsidR="003C5952">
              <w:rPr>
                <w:rFonts w:ascii="Arial" w:hAnsi="Arial" w:cs="Arial"/>
              </w:rPr>
              <w:t xml:space="preserve"> the </w:t>
            </w:r>
            <w:r w:rsidR="005E2A4C">
              <w:rPr>
                <w:rFonts w:ascii="Arial" w:hAnsi="Arial" w:cs="Arial"/>
              </w:rPr>
              <w:t>research process</w:t>
            </w:r>
            <w:r w:rsidR="00C7679A">
              <w:rPr>
                <w:rFonts w:ascii="Arial" w:hAnsi="Arial" w:cs="Arial"/>
              </w:rPr>
              <w:t>, I</w:t>
            </w:r>
            <w:r w:rsidR="003E7CDC">
              <w:rPr>
                <w:rFonts w:ascii="Arial" w:hAnsi="Arial" w:cs="Arial"/>
              </w:rPr>
              <w:t xml:space="preserve"> obtained </w:t>
            </w:r>
            <w:r w:rsidR="000B2A22">
              <w:rPr>
                <w:rFonts w:ascii="Arial" w:hAnsi="Arial" w:cs="Arial"/>
              </w:rPr>
              <w:t xml:space="preserve">approval from </w:t>
            </w:r>
            <w:r w:rsidR="00886C26">
              <w:rPr>
                <w:rFonts w:ascii="Arial" w:hAnsi="Arial" w:cs="Arial"/>
              </w:rPr>
              <w:t xml:space="preserve">my </w:t>
            </w:r>
            <w:r w:rsidR="000B2A22">
              <w:rPr>
                <w:rFonts w:ascii="Arial" w:hAnsi="Arial" w:cs="Arial"/>
              </w:rPr>
              <w:t xml:space="preserve">supervisor </w:t>
            </w:r>
            <w:r w:rsidR="00932FE3" w:rsidRPr="00041DE8">
              <w:rPr>
                <w:rFonts w:ascii="Arial" w:hAnsi="Arial" w:cs="Arial"/>
              </w:rPr>
              <w:t xml:space="preserve">based on UWTSD ethical regulations. </w:t>
            </w:r>
          </w:p>
          <w:p w14:paraId="743D1FD4" w14:textId="282FD367" w:rsidR="008420AD" w:rsidRPr="008A44CB" w:rsidRDefault="008420AD" w:rsidP="008A44CB">
            <w:pPr>
              <w:spacing w:line="360" w:lineRule="auto"/>
              <w:rPr>
                <w:rFonts w:ascii="Arial" w:hAnsi="Arial" w:cs="Arial"/>
              </w:rPr>
            </w:pPr>
            <w:r w:rsidRPr="008420AD">
              <w:rPr>
                <w:rFonts w:ascii="Arial" w:hAnsi="Arial" w:cs="Arial"/>
              </w:rPr>
              <w:t xml:space="preserve">Every source was properly referenced and cited in </w:t>
            </w:r>
            <w:r>
              <w:rPr>
                <w:rFonts w:ascii="Arial" w:hAnsi="Arial" w:cs="Arial"/>
              </w:rPr>
              <w:t>Harvard style</w:t>
            </w:r>
            <w:r w:rsidRPr="008420AD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preventing</w:t>
            </w:r>
            <w:r w:rsidRPr="008420AD">
              <w:rPr>
                <w:rFonts w:ascii="Arial" w:hAnsi="Arial" w:cs="Arial"/>
              </w:rPr>
              <w:t xml:space="preserve"> plagiarism and </w:t>
            </w:r>
            <w:r w:rsidR="00C40573">
              <w:rPr>
                <w:rFonts w:ascii="Arial" w:hAnsi="Arial" w:cs="Arial"/>
              </w:rPr>
              <w:t>ensuring</w:t>
            </w:r>
            <w:r w:rsidRPr="008420AD">
              <w:rPr>
                <w:rFonts w:ascii="Arial" w:hAnsi="Arial" w:cs="Arial"/>
              </w:rPr>
              <w:t xml:space="preserve"> honesty throughout the entire research process.</w:t>
            </w:r>
          </w:p>
          <w:p w14:paraId="022B174C" w14:textId="77777777" w:rsidR="00CE7340" w:rsidRDefault="00CE7340" w:rsidP="00990E76">
            <w:pPr>
              <w:rPr>
                <w:rFonts w:ascii="Arial" w:hAnsi="Arial" w:cs="Arial"/>
              </w:rPr>
            </w:pPr>
          </w:p>
          <w:p w14:paraId="32DC89BD" w14:textId="77777777" w:rsidR="00CE7340" w:rsidRDefault="00CE7340" w:rsidP="00990E76">
            <w:pPr>
              <w:rPr>
                <w:rFonts w:ascii="Arial" w:hAnsi="Arial" w:cs="Arial"/>
              </w:rPr>
            </w:pPr>
          </w:p>
          <w:p w14:paraId="4D4507A7" w14:textId="27A8B18C" w:rsidR="00B67824" w:rsidRPr="00EB6F36" w:rsidRDefault="00B67824" w:rsidP="00990E76">
            <w:pPr>
              <w:rPr>
                <w:rFonts w:ascii="Arial" w:hAnsi="Arial" w:cs="Arial"/>
              </w:rPr>
            </w:pPr>
          </w:p>
        </w:tc>
      </w:tr>
      <w:tr w:rsidR="004642F0" w:rsidRPr="00EB6F36" w14:paraId="7D852EB3" w14:textId="77777777" w:rsidTr="006877E6">
        <w:trPr>
          <w:trHeight w:val="60"/>
          <w:jc w:val="center"/>
        </w:trPr>
        <w:tc>
          <w:tcPr>
            <w:tcW w:w="4530" w:type="dxa"/>
            <w:vMerge/>
          </w:tcPr>
          <w:p w14:paraId="7218850B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31B4DC3A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</w:tcPr>
          <w:p w14:paraId="02715FD6" w14:textId="77777777" w:rsidR="004642F0" w:rsidRPr="00EB6F36" w:rsidRDefault="004642F0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2764226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Merge/>
          </w:tcPr>
          <w:p w14:paraId="1DD4887F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</w:tbl>
    <w:p w14:paraId="0863B5DF" w14:textId="77777777" w:rsidR="00B67824" w:rsidRDefault="00B67824" w:rsidP="00C46111"/>
    <w:p w14:paraId="79E1947D" w14:textId="77777777" w:rsidR="00794455" w:rsidRDefault="0079445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7A1DF4AD" w14:textId="77777777" w:rsidR="00794455" w:rsidRDefault="0079445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4ABE8966" w14:textId="77777777" w:rsidR="00794455" w:rsidRDefault="0079445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489BBCE1" w14:textId="6A4095C5" w:rsidR="00ED1049" w:rsidRDefault="00ED1049" w:rsidP="00C46111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364E780A" w14:textId="39940913" w:rsidR="00EB6F36" w:rsidRDefault="00EB6F36" w:rsidP="00C461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14:paraId="7227F1E3" w14:textId="207AC748" w:rsidR="00D55502" w:rsidRPr="005734A5" w:rsidRDefault="00D55502" w:rsidP="00D55502">
      <w:pPr>
        <w:rPr>
          <w:rFonts w:ascii="Arial" w:hAnsi="Arial" w:cs="Arial"/>
        </w:rPr>
      </w:pPr>
      <w:r w:rsidRPr="005734A5">
        <w:rPr>
          <w:rFonts w:ascii="Arial" w:hAnsi="Arial" w:cs="Arial"/>
        </w:rPr>
        <w:t xml:space="preserve">Braun, V. and Clarke, V. (2021) </w:t>
      </w:r>
      <w:r w:rsidRPr="005734A5">
        <w:rPr>
          <w:rFonts w:ascii="Arial" w:hAnsi="Arial" w:cs="Arial"/>
          <w:i/>
          <w:iCs/>
        </w:rPr>
        <w:t xml:space="preserve">Thematic Analysis: A Practical Guide. </w:t>
      </w:r>
      <w:r w:rsidRPr="005734A5">
        <w:rPr>
          <w:rFonts w:ascii="Arial" w:hAnsi="Arial" w:cs="Arial"/>
        </w:rPr>
        <w:t>London: Sage.</w:t>
      </w:r>
      <w:r w:rsidR="008819A2">
        <w:rPr>
          <w:rFonts w:ascii="Arial" w:hAnsi="Arial" w:cs="Arial"/>
        </w:rPr>
        <w:t xml:space="preserve"> (</w:t>
      </w:r>
      <w:r w:rsidR="008819A2" w:rsidRPr="005734A5">
        <w:rPr>
          <w:rFonts w:ascii="Arial" w:hAnsi="Arial" w:cs="Arial"/>
        </w:rPr>
        <w:t>Accessed</w:t>
      </w:r>
      <w:r w:rsidR="00FE3033">
        <w:rPr>
          <w:rFonts w:ascii="Arial" w:hAnsi="Arial" w:cs="Arial"/>
        </w:rPr>
        <w:t xml:space="preserve"> 01</w:t>
      </w:r>
      <w:r w:rsidR="008819A2" w:rsidRPr="005734A5">
        <w:rPr>
          <w:rFonts w:ascii="Arial" w:hAnsi="Arial" w:cs="Arial"/>
        </w:rPr>
        <w:t>.</w:t>
      </w:r>
      <w:r w:rsidR="00FE3033">
        <w:rPr>
          <w:rFonts w:ascii="Arial" w:hAnsi="Arial" w:cs="Arial"/>
        </w:rPr>
        <w:t>02</w:t>
      </w:r>
      <w:r w:rsidR="008819A2" w:rsidRPr="005734A5">
        <w:rPr>
          <w:rFonts w:ascii="Arial" w:hAnsi="Arial" w:cs="Arial"/>
        </w:rPr>
        <w:t>.202</w:t>
      </w:r>
      <w:r w:rsidR="00FE3033">
        <w:rPr>
          <w:rFonts w:ascii="Arial" w:hAnsi="Arial" w:cs="Arial"/>
        </w:rPr>
        <w:t>6</w:t>
      </w:r>
      <w:r w:rsidR="008819A2">
        <w:rPr>
          <w:rFonts w:ascii="Arial" w:hAnsi="Arial" w:cs="Arial"/>
        </w:rPr>
        <w:t>)</w:t>
      </w:r>
    </w:p>
    <w:p w14:paraId="795F96B1" w14:textId="77777777" w:rsidR="005F44F2" w:rsidRPr="005734A5" w:rsidRDefault="005F44F2" w:rsidP="005F44F2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5734A5">
        <w:rPr>
          <w:rFonts w:ascii="Arial" w:hAnsi="Arial" w:cs="Arial"/>
        </w:rPr>
        <w:t>Corbett, T.K., Cummings, A., Lee, K., Calman, L., Fenerty, V., Farrington, N., Lewis, L., Young, A., Boddington, H., Wiseman, T., Richardson, A., Foster, C. and Bridges, J. (2020) “Planning and optimizing CHAT&amp;PLAN: A conversation-based intervention to promote person-centered care for older people living with multimorbidity”. doi:</w:t>
      </w:r>
      <w:hyperlink r:id="rId15" w:history="1">
        <w:r w:rsidRPr="005734A5">
          <w:rPr>
            <w:rStyle w:val="Hyperlink"/>
            <w:rFonts w:ascii="Arial" w:hAnsi="Arial" w:cs="Arial"/>
          </w:rPr>
          <w:t>https://doi.org/10.1371/journal.pone.0240516</w:t>
        </w:r>
      </w:hyperlink>
      <w:r w:rsidRPr="005734A5">
        <w:rPr>
          <w:rFonts w:ascii="Arial" w:hAnsi="Arial" w:cs="Arial"/>
        </w:rPr>
        <w:t>. (Accessed 20.10.2025)</w:t>
      </w:r>
    </w:p>
    <w:p w14:paraId="6324F058" w14:textId="77777777" w:rsidR="005F44F2" w:rsidRPr="005734A5" w:rsidRDefault="005F44F2" w:rsidP="005F44F2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5734A5">
        <w:rPr>
          <w:rFonts w:ascii="Arial" w:hAnsi="Arial" w:cs="Arial"/>
        </w:rPr>
        <w:t xml:space="preserve">Davies, M., Zuniga, F., Verbeek, H. and Staudacher, S. (2023) “RESIDENT EXPERIENCES OF PERSON-CENTRED CARE AT MEALTIMES IN LONG-TERM RESIDENTIAL CARE: A RAPID ETHNOGRAPHY”. Available at: </w:t>
      </w:r>
      <w:hyperlink r:id="rId16" w:history="1">
        <w:r w:rsidRPr="005734A5">
          <w:rPr>
            <w:rStyle w:val="Hyperlink"/>
            <w:rFonts w:ascii="Arial" w:hAnsi="Arial" w:cs="Arial"/>
          </w:rPr>
          <w:t>https://www.proquest.com/scholarly-journals/resident-experiences-person-centred-care-at/docview/3170475548/se-2?accountid=130472</w:t>
        </w:r>
      </w:hyperlink>
      <w:r w:rsidRPr="005734A5">
        <w:rPr>
          <w:rFonts w:ascii="Arial" w:hAnsi="Arial" w:cs="Arial"/>
        </w:rPr>
        <w:t xml:space="preserve"> (Accessed 20.10.2025)</w:t>
      </w:r>
    </w:p>
    <w:p w14:paraId="5604207B" w14:textId="40B9D196" w:rsidR="00D55502" w:rsidRPr="005734A5" w:rsidRDefault="00D55502" w:rsidP="00D55502">
      <w:pPr>
        <w:rPr>
          <w:rFonts w:ascii="Arial" w:hAnsi="Arial" w:cs="Arial"/>
        </w:rPr>
      </w:pPr>
      <w:r w:rsidRPr="005734A5">
        <w:rPr>
          <w:rFonts w:ascii="Arial" w:hAnsi="Arial" w:cs="Arial"/>
        </w:rPr>
        <w:t>Hammersley, M. (2015) “On ethical principles for social research,” </w:t>
      </w:r>
      <w:r w:rsidRPr="005734A5">
        <w:rPr>
          <w:rFonts w:ascii="Arial" w:hAnsi="Arial" w:cs="Arial"/>
          <w:i/>
          <w:iCs/>
        </w:rPr>
        <w:t>International journal of social research methodology</w:t>
      </w:r>
      <w:r w:rsidRPr="005734A5">
        <w:rPr>
          <w:rFonts w:ascii="Arial" w:hAnsi="Arial" w:cs="Arial"/>
        </w:rPr>
        <w:t xml:space="preserve">, 18(4), pp. 433–449. Available at: </w:t>
      </w:r>
      <w:hyperlink r:id="rId17" w:history="1">
        <w:r w:rsidRPr="005734A5">
          <w:rPr>
            <w:rStyle w:val="Hyperlink"/>
            <w:rFonts w:ascii="Arial" w:hAnsi="Arial" w:cs="Arial"/>
          </w:rPr>
          <w:t>https://doi.org/10.1080/13645579.2014.924169</w:t>
        </w:r>
      </w:hyperlink>
      <w:r w:rsidRPr="005734A5">
        <w:rPr>
          <w:rFonts w:ascii="Arial" w:hAnsi="Arial" w:cs="Arial"/>
        </w:rPr>
        <w:t>.</w:t>
      </w:r>
      <w:r w:rsidR="004441FB">
        <w:rPr>
          <w:rFonts w:ascii="Arial" w:hAnsi="Arial" w:cs="Arial"/>
        </w:rPr>
        <w:t xml:space="preserve"> (</w:t>
      </w:r>
      <w:r w:rsidR="004441FB" w:rsidRPr="005734A5">
        <w:rPr>
          <w:rFonts w:ascii="Arial" w:hAnsi="Arial" w:cs="Arial"/>
        </w:rPr>
        <w:t xml:space="preserve">Accessed </w:t>
      </w:r>
      <w:r w:rsidR="00B93CE6">
        <w:rPr>
          <w:rFonts w:ascii="Arial" w:hAnsi="Arial" w:cs="Arial"/>
        </w:rPr>
        <w:t>01</w:t>
      </w:r>
      <w:r w:rsidR="004441FB" w:rsidRPr="005734A5">
        <w:rPr>
          <w:rFonts w:ascii="Arial" w:hAnsi="Arial" w:cs="Arial"/>
        </w:rPr>
        <w:t>.</w:t>
      </w:r>
      <w:r w:rsidR="00B93CE6">
        <w:rPr>
          <w:rFonts w:ascii="Arial" w:hAnsi="Arial" w:cs="Arial"/>
        </w:rPr>
        <w:t>02</w:t>
      </w:r>
      <w:r w:rsidR="004441FB" w:rsidRPr="005734A5">
        <w:rPr>
          <w:rFonts w:ascii="Arial" w:hAnsi="Arial" w:cs="Arial"/>
        </w:rPr>
        <w:t>.202</w:t>
      </w:r>
      <w:r w:rsidR="00B93CE6">
        <w:rPr>
          <w:rFonts w:ascii="Arial" w:hAnsi="Arial" w:cs="Arial"/>
        </w:rPr>
        <w:t>6</w:t>
      </w:r>
      <w:r w:rsidR="004441FB">
        <w:rPr>
          <w:rFonts w:ascii="Arial" w:hAnsi="Arial" w:cs="Arial"/>
        </w:rPr>
        <w:t>)</w:t>
      </w:r>
    </w:p>
    <w:p w14:paraId="2E126AD4" w14:textId="32EB264C" w:rsidR="002278E2" w:rsidRPr="005734A5" w:rsidRDefault="005F44F2" w:rsidP="004441FB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5734A5">
        <w:rPr>
          <w:rFonts w:ascii="Arial" w:hAnsi="Arial" w:cs="Arial"/>
        </w:rPr>
        <w:t xml:space="preserve">Metzelthin, S.F., Zijlstra, G.A., van Rossum, E., de Man-van Ginkel, J.M., Resnick, B., Lewin, G., Parsons, M. and Kempen, G.I. (2017) ‘Doing with …’ rather than ‘doing for …’ older adults: rationale and content of the ‘Stay Active at Home’ programme. </w:t>
      </w:r>
      <w:r w:rsidRPr="005734A5">
        <w:rPr>
          <w:rFonts w:ascii="Arial" w:hAnsi="Arial" w:cs="Arial"/>
          <w:i/>
          <w:iCs/>
        </w:rPr>
        <w:t>Clinical Rehabilitation</w:t>
      </w:r>
      <w:r w:rsidRPr="005734A5">
        <w:rPr>
          <w:rFonts w:ascii="Arial" w:hAnsi="Arial" w:cs="Arial"/>
        </w:rPr>
        <w:t>, 31(11), pp.1419–1430. doi:</w:t>
      </w:r>
      <w:hyperlink r:id="rId18" w:history="1">
        <w:r w:rsidRPr="005734A5">
          <w:rPr>
            <w:rStyle w:val="Hyperlink"/>
            <w:rFonts w:ascii="Arial" w:hAnsi="Arial" w:cs="Arial"/>
          </w:rPr>
          <w:t>https://doi.org/10.1177/0269215517698733</w:t>
        </w:r>
      </w:hyperlink>
      <w:r w:rsidRPr="005734A5">
        <w:rPr>
          <w:rFonts w:ascii="Arial" w:hAnsi="Arial" w:cs="Arial"/>
        </w:rPr>
        <w:t>. (Accessed 20.10.2025)</w:t>
      </w:r>
    </w:p>
    <w:p w14:paraId="44D89F68" w14:textId="77777777" w:rsidR="00271C6F" w:rsidRDefault="00271C6F" w:rsidP="00C46111">
      <w:pPr>
        <w:rPr>
          <w:rFonts w:ascii="Arial" w:hAnsi="Arial" w:cs="Arial"/>
          <w:sz w:val="24"/>
          <w:szCs w:val="24"/>
        </w:rPr>
      </w:pPr>
    </w:p>
    <w:p w14:paraId="725FE163" w14:textId="77777777" w:rsidR="00EB6F36" w:rsidRPr="00EB6F36" w:rsidRDefault="00EB6F36" w:rsidP="00C46111">
      <w:pPr>
        <w:rPr>
          <w:rFonts w:ascii="Arial" w:hAnsi="Arial" w:cs="Arial"/>
          <w:sz w:val="24"/>
          <w:szCs w:val="24"/>
        </w:rPr>
      </w:pPr>
    </w:p>
    <w:sectPr w:rsidR="00EB6F36" w:rsidRPr="00EB6F36" w:rsidSect="00C46111">
      <w:headerReference w:type="default" r:id="rId19"/>
      <w:headerReference w:type="first" r:id="rId20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3BC9E" w14:textId="77777777" w:rsidR="00614D99" w:rsidRDefault="00614D99" w:rsidP="00D210FA">
      <w:pPr>
        <w:spacing w:after="0"/>
      </w:pPr>
      <w:r>
        <w:separator/>
      </w:r>
    </w:p>
  </w:endnote>
  <w:endnote w:type="continuationSeparator" w:id="0">
    <w:p w14:paraId="03E7C452" w14:textId="77777777" w:rsidR="00614D99" w:rsidRDefault="00614D99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5FD1D" w14:textId="77777777" w:rsidR="00614D99" w:rsidRDefault="00614D99" w:rsidP="00D210FA">
      <w:pPr>
        <w:spacing w:after="0"/>
      </w:pPr>
      <w:r>
        <w:separator/>
      </w:r>
    </w:p>
  </w:footnote>
  <w:footnote w:type="continuationSeparator" w:id="0">
    <w:p w14:paraId="3367EBA4" w14:textId="77777777" w:rsidR="00614D99" w:rsidRDefault="00614D99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7609F6"/>
    <w:multiLevelType w:val="hybridMultilevel"/>
    <w:tmpl w:val="A4782EC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8C67A5"/>
    <w:multiLevelType w:val="hybridMultilevel"/>
    <w:tmpl w:val="389873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CE47EE"/>
    <w:multiLevelType w:val="hybridMultilevel"/>
    <w:tmpl w:val="51E2A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1"/>
  </w:num>
  <w:num w:numId="2" w16cid:durableId="66732129">
    <w:abstractNumId w:val="0"/>
  </w:num>
  <w:num w:numId="3" w16cid:durableId="1791968620">
    <w:abstractNumId w:val="8"/>
  </w:num>
  <w:num w:numId="4" w16cid:durableId="67852329">
    <w:abstractNumId w:val="9"/>
  </w:num>
  <w:num w:numId="5" w16cid:durableId="825783799">
    <w:abstractNumId w:val="3"/>
  </w:num>
  <w:num w:numId="6" w16cid:durableId="1203637911">
    <w:abstractNumId w:val="2"/>
  </w:num>
  <w:num w:numId="7" w16cid:durableId="1393117886">
    <w:abstractNumId w:val="5"/>
  </w:num>
  <w:num w:numId="8" w16cid:durableId="507909937">
    <w:abstractNumId w:val="7"/>
  </w:num>
  <w:num w:numId="9" w16cid:durableId="108671544">
    <w:abstractNumId w:val="4"/>
  </w:num>
  <w:num w:numId="10" w16cid:durableId="11931063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61977"/>
    <w:rsid w:val="0008782A"/>
    <w:rsid w:val="00090C7B"/>
    <w:rsid w:val="0009603D"/>
    <w:rsid w:val="00096B32"/>
    <w:rsid w:val="000A065A"/>
    <w:rsid w:val="000B2A22"/>
    <w:rsid w:val="000B6A2B"/>
    <w:rsid w:val="00106FC5"/>
    <w:rsid w:val="00120DEC"/>
    <w:rsid w:val="00123C19"/>
    <w:rsid w:val="001C55B6"/>
    <w:rsid w:val="001D6CC4"/>
    <w:rsid w:val="001E0103"/>
    <w:rsid w:val="001F0BD0"/>
    <w:rsid w:val="001F6C63"/>
    <w:rsid w:val="00206405"/>
    <w:rsid w:val="002278E2"/>
    <w:rsid w:val="00253267"/>
    <w:rsid w:val="0027114F"/>
    <w:rsid w:val="00271C6F"/>
    <w:rsid w:val="00280058"/>
    <w:rsid w:val="002823CD"/>
    <w:rsid w:val="00284808"/>
    <w:rsid w:val="00287787"/>
    <w:rsid w:val="00291685"/>
    <w:rsid w:val="002A62E6"/>
    <w:rsid w:val="002B0A3D"/>
    <w:rsid w:val="002E37ED"/>
    <w:rsid w:val="003007A7"/>
    <w:rsid w:val="003257E1"/>
    <w:rsid w:val="00325DEC"/>
    <w:rsid w:val="00346FFA"/>
    <w:rsid w:val="0035650F"/>
    <w:rsid w:val="0037202C"/>
    <w:rsid w:val="003A3069"/>
    <w:rsid w:val="003C20B5"/>
    <w:rsid w:val="003C5952"/>
    <w:rsid w:val="003E545F"/>
    <w:rsid w:val="003E7CDC"/>
    <w:rsid w:val="003F02CB"/>
    <w:rsid w:val="003F03D2"/>
    <w:rsid w:val="003F1E1A"/>
    <w:rsid w:val="004045E5"/>
    <w:rsid w:val="00421496"/>
    <w:rsid w:val="00422C27"/>
    <w:rsid w:val="004331CD"/>
    <w:rsid w:val="00436B89"/>
    <w:rsid w:val="0044367C"/>
    <w:rsid w:val="004441FB"/>
    <w:rsid w:val="00455389"/>
    <w:rsid w:val="004642F0"/>
    <w:rsid w:val="00467C68"/>
    <w:rsid w:val="004D0DE7"/>
    <w:rsid w:val="004E320C"/>
    <w:rsid w:val="004F02DD"/>
    <w:rsid w:val="00500564"/>
    <w:rsid w:val="0051102B"/>
    <w:rsid w:val="00522037"/>
    <w:rsid w:val="0053533E"/>
    <w:rsid w:val="00537746"/>
    <w:rsid w:val="0054108D"/>
    <w:rsid w:val="00560021"/>
    <w:rsid w:val="005734A5"/>
    <w:rsid w:val="005838BC"/>
    <w:rsid w:val="00597218"/>
    <w:rsid w:val="005B57E1"/>
    <w:rsid w:val="005B5A7A"/>
    <w:rsid w:val="005C3AA2"/>
    <w:rsid w:val="005E2A4C"/>
    <w:rsid w:val="005E61E0"/>
    <w:rsid w:val="005F0F31"/>
    <w:rsid w:val="005F44F2"/>
    <w:rsid w:val="005F6513"/>
    <w:rsid w:val="006024ED"/>
    <w:rsid w:val="00613E66"/>
    <w:rsid w:val="00614D99"/>
    <w:rsid w:val="0061793F"/>
    <w:rsid w:val="0062123A"/>
    <w:rsid w:val="00656C82"/>
    <w:rsid w:val="006605F8"/>
    <w:rsid w:val="006676A1"/>
    <w:rsid w:val="006833BD"/>
    <w:rsid w:val="006877E6"/>
    <w:rsid w:val="006C49BF"/>
    <w:rsid w:val="006D2642"/>
    <w:rsid w:val="006E12BA"/>
    <w:rsid w:val="006E2D42"/>
    <w:rsid w:val="00720FEE"/>
    <w:rsid w:val="00746E17"/>
    <w:rsid w:val="00751A57"/>
    <w:rsid w:val="00764B6F"/>
    <w:rsid w:val="00770011"/>
    <w:rsid w:val="00794455"/>
    <w:rsid w:val="007C7319"/>
    <w:rsid w:val="007D43B3"/>
    <w:rsid w:val="007D78DA"/>
    <w:rsid w:val="007F004C"/>
    <w:rsid w:val="007F20B4"/>
    <w:rsid w:val="007F525E"/>
    <w:rsid w:val="0082695D"/>
    <w:rsid w:val="0083044C"/>
    <w:rsid w:val="008420AD"/>
    <w:rsid w:val="0085182D"/>
    <w:rsid w:val="008632FC"/>
    <w:rsid w:val="00867E5F"/>
    <w:rsid w:val="008709F5"/>
    <w:rsid w:val="00877A91"/>
    <w:rsid w:val="008819A2"/>
    <w:rsid w:val="00882DD9"/>
    <w:rsid w:val="00884E86"/>
    <w:rsid w:val="00886C26"/>
    <w:rsid w:val="008927FF"/>
    <w:rsid w:val="00896CD7"/>
    <w:rsid w:val="008A44CB"/>
    <w:rsid w:val="008A70D0"/>
    <w:rsid w:val="008B0F18"/>
    <w:rsid w:val="008B71A7"/>
    <w:rsid w:val="008E3921"/>
    <w:rsid w:val="0090027B"/>
    <w:rsid w:val="00905238"/>
    <w:rsid w:val="00914F5F"/>
    <w:rsid w:val="00932FE3"/>
    <w:rsid w:val="0094702A"/>
    <w:rsid w:val="00967DAB"/>
    <w:rsid w:val="00990E76"/>
    <w:rsid w:val="00991A53"/>
    <w:rsid w:val="00996F4E"/>
    <w:rsid w:val="009F71FE"/>
    <w:rsid w:val="00A07723"/>
    <w:rsid w:val="00A10260"/>
    <w:rsid w:val="00A31F33"/>
    <w:rsid w:val="00A444DA"/>
    <w:rsid w:val="00A5477C"/>
    <w:rsid w:val="00A5789F"/>
    <w:rsid w:val="00A70A62"/>
    <w:rsid w:val="00A71A37"/>
    <w:rsid w:val="00A71DA8"/>
    <w:rsid w:val="00AB1210"/>
    <w:rsid w:val="00AB770D"/>
    <w:rsid w:val="00AE5B81"/>
    <w:rsid w:val="00AF2088"/>
    <w:rsid w:val="00AF5FB0"/>
    <w:rsid w:val="00B0080A"/>
    <w:rsid w:val="00B0538C"/>
    <w:rsid w:val="00B07A59"/>
    <w:rsid w:val="00B37AB8"/>
    <w:rsid w:val="00B418DE"/>
    <w:rsid w:val="00B452EF"/>
    <w:rsid w:val="00B47FE7"/>
    <w:rsid w:val="00B55026"/>
    <w:rsid w:val="00B67824"/>
    <w:rsid w:val="00B7093A"/>
    <w:rsid w:val="00B91EBA"/>
    <w:rsid w:val="00B93CE6"/>
    <w:rsid w:val="00BE15BA"/>
    <w:rsid w:val="00C07230"/>
    <w:rsid w:val="00C12568"/>
    <w:rsid w:val="00C20ED0"/>
    <w:rsid w:val="00C348A8"/>
    <w:rsid w:val="00C35832"/>
    <w:rsid w:val="00C40573"/>
    <w:rsid w:val="00C46111"/>
    <w:rsid w:val="00C7679A"/>
    <w:rsid w:val="00C80140"/>
    <w:rsid w:val="00C83332"/>
    <w:rsid w:val="00C95E04"/>
    <w:rsid w:val="00CA5FBF"/>
    <w:rsid w:val="00CC0A8F"/>
    <w:rsid w:val="00CC1A72"/>
    <w:rsid w:val="00CC24B6"/>
    <w:rsid w:val="00CD3A64"/>
    <w:rsid w:val="00CE08CD"/>
    <w:rsid w:val="00CE23CE"/>
    <w:rsid w:val="00CE7340"/>
    <w:rsid w:val="00CF7E4B"/>
    <w:rsid w:val="00D0664A"/>
    <w:rsid w:val="00D210FA"/>
    <w:rsid w:val="00D30F1D"/>
    <w:rsid w:val="00D44013"/>
    <w:rsid w:val="00D55502"/>
    <w:rsid w:val="00D57231"/>
    <w:rsid w:val="00D7798F"/>
    <w:rsid w:val="00D83AA5"/>
    <w:rsid w:val="00D87B48"/>
    <w:rsid w:val="00D91203"/>
    <w:rsid w:val="00D94FD1"/>
    <w:rsid w:val="00DA048D"/>
    <w:rsid w:val="00E203FD"/>
    <w:rsid w:val="00E31C73"/>
    <w:rsid w:val="00E41692"/>
    <w:rsid w:val="00E55D74"/>
    <w:rsid w:val="00E81234"/>
    <w:rsid w:val="00E8261D"/>
    <w:rsid w:val="00E9037E"/>
    <w:rsid w:val="00EA120D"/>
    <w:rsid w:val="00EA49C3"/>
    <w:rsid w:val="00EA54B6"/>
    <w:rsid w:val="00EA61E3"/>
    <w:rsid w:val="00EB5E14"/>
    <w:rsid w:val="00EB6F36"/>
    <w:rsid w:val="00ED1049"/>
    <w:rsid w:val="00EE19D9"/>
    <w:rsid w:val="00EE6FA5"/>
    <w:rsid w:val="00EF26FC"/>
    <w:rsid w:val="00F0482E"/>
    <w:rsid w:val="00F37523"/>
    <w:rsid w:val="00F50168"/>
    <w:rsid w:val="00F50D34"/>
    <w:rsid w:val="00F61360"/>
    <w:rsid w:val="00F71F46"/>
    <w:rsid w:val="00F91FA4"/>
    <w:rsid w:val="00FC14AC"/>
    <w:rsid w:val="00FC4740"/>
    <w:rsid w:val="00FC538A"/>
    <w:rsid w:val="00FE0D58"/>
    <w:rsid w:val="00FE2B9F"/>
    <w:rsid w:val="00FE3033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paragraph" w:styleId="NormalWeb">
    <w:name w:val="Normal (Web)"/>
    <w:basedOn w:val="Normal"/>
    <w:uiPriority w:val="99"/>
    <w:unhideWhenUsed/>
    <w:rsid w:val="00882DD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271C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s://doi.org/10.1177/0269215517698733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hyperlink" Target="https://doi.org/10.1080/13645579.2014.924169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roquest.com/scholarly-journals/resident-experiences-person-centred-care-at/docview/3170475548/se-2?accountid=130472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doi.org/10.1371/journal.pone.0240516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0</TotalTime>
  <Pages>4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2026-02-18T14:35:00Z</dcterms:created>
  <dcterms:modified xsi:type="dcterms:W3CDTF">2026-02-27T11:01:00Z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710a5b76-3bbf-417c-bafd-3c9ed4bedfd5</vt:lpwstr>
  </property>
</Properties>
</file>