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FF642" w14:textId="5E57466C" w:rsidR="00D077E9" w:rsidRDefault="00341404" w:rsidP="00C769D9">
      <w:r>
        <w:rPr>
          <w:noProof/>
        </w:rPr>
        <mc:AlternateContent>
          <mc:Choice Requires="wps">
            <w:drawing>
              <wp:anchor distT="0" distB="0" distL="114300" distR="114300" simplePos="0" relativeHeight="251660288" behindDoc="1" locked="0" layoutInCell="1" allowOverlap="1" wp14:anchorId="7F8D1658" wp14:editId="4F9126D5">
                <wp:simplePos x="0" y="0"/>
                <wp:positionH relativeFrom="column">
                  <wp:posOffset>-181292</wp:posOffset>
                </wp:positionH>
                <wp:positionV relativeFrom="page">
                  <wp:posOffset>728980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366707" id="Rectangle 3" o:spid="_x0000_s1026" alt="white rectangle for text on cover" style="position:absolute;margin-left:-14.25pt;margin-top:57.4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" fillcolor="white [3212]" stroked="f" strokeweight="2pt">
                <w10:wrap anchory="page"/>
              </v:rect>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57"/>
      </w:tblGrid>
      <w:tr w:rsidR="00D077E9" w14:paraId="7193D763" w14:textId="77777777" w:rsidTr="00341404">
        <w:trPr>
          <w:trHeight w:val="1778"/>
        </w:trPr>
        <w:tc>
          <w:tcPr>
            <w:tcW w:w="5421" w:type="dxa"/>
            <w:tcBorders>
              <w:top w:val="nil"/>
              <w:left w:val="nil"/>
              <w:bottom w:val="nil"/>
              <w:right w:val="nil"/>
            </w:tcBorders>
          </w:tcPr>
          <w:p w14:paraId="08459C8F" w14:textId="71AA3E1B" w:rsidR="00D077E9" w:rsidRPr="00ED670B" w:rsidRDefault="00D077E9" w:rsidP="00D077E9">
            <w:pPr>
              <w:rPr>
                <w:rFonts w:asciiTheme="majorHAnsi" w:hAnsiTheme="majorHAnsi" w:cstheme="majorHAnsi"/>
              </w:rPr>
            </w:pPr>
            <w:r w:rsidRPr="00ED670B">
              <w:rPr>
                <w:rFonts w:asciiTheme="majorHAnsi" w:hAnsiTheme="majorHAnsi" w:cstheme="majorHAnsi"/>
                <w:noProof/>
              </w:rPr>
              <mc:AlternateContent>
                <mc:Choice Requires="wps">
                  <w:drawing>
                    <wp:inline distT="0" distB="0" distL="0" distR="0" wp14:anchorId="677D69CF" wp14:editId="343A13D1">
                      <wp:extent cx="3528695" cy="1795463"/>
                      <wp:effectExtent l="0" t="0" r="0" b="0"/>
                      <wp:docPr id="8" name="Text Box 8"/>
                      <wp:cNvGraphicFramePr/>
                      <a:graphic xmlns:a="http://schemas.openxmlformats.org/drawingml/2006/main">
                        <a:graphicData uri="http://schemas.microsoft.com/office/word/2010/wordprocessingShape">
                          <wps:wsp>
                            <wps:cNvSpPr txBox="1"/>
                            <wps:spPr>
                              <a:xfrm>
                                <a:off x="0" y="0"/>
                                <a:ext cx="3528695" cy="1795463"/>
                              </a:xfrm>
                              <a:prstGeom prst="rect">
                                <a:avLst/>
                              </a:prstGeom>
                              <a:noFill/>
                              <a:ln w="6350">
                                <a:noFill/>
                              </a:ln>
                            </wps:spPr>
                            <wps:txbx>
                              <w:txbxContent>
                                <w:p w14:paraId="1A45B1C5" w14:textId="77777777" w:rsidR="005D17C6" w:rsidRDefault="005D17C6" w:rsidP="00341404">
                                  <w:pPr>
                                    <w:pStyle w:val="Title"/>
                                    <w:rPr>
                                      <w:rFonts w:ascii="Arial" w:hAnsi="Arial" w:cs="Arial"/>
                                      <w:sz w:val="36"/>
                                      <w:szCs w:val="36"/>
                                    </w:rPr>
                                  </w:pPr>
                                </w:p>
                                <w:p w14:paraId="72B4384F" w14:textId="6688698A" w:rsidR="00341404" w:rsidRDefault="005D17C6" w:rsidP="00341404">
                                  <w:pPr>
                                    <w:pStyle w:val="Title"/>
                                    <w:rPr>
                                      <w:rFonts w:ascii="Arial" w:hAnsi="Arial" w:cs="Arial"/>
                                      <w:sz w:val="36"/>
                                      <w:szCs w:val="36"/>
                                    </w:rPr>
                                  </w:pPr>
                                  <w:r>
                                    <w:rPr>
                                      <w:rFonts w:ascii="Arial" w:hAnsi="Arial" w:cs="Arial"/>
                                      <w:sz w:val="36"/>
                                      <w:szCs w:val="36"/>
                                    </w:rPr>
                                    <w:t>Supporting Learning</w:t>
                                  </w:r>
                                </w:p>
                                <w:p w14:paraId="378330DA" w14:textId="77777777" w:rsidR="005D17C6" w:rsidRDefault="005D17C6" w:rsidP="00341404">
                                  <w:pPr>
                                    <w:pStyle w:val="Title"/>
                                    <w:rPr>
                                      <w:rFonts w:ascii="Arial" w:hAnsi="Arial" w:cs="Arial"/>
                                      <w:sz w:val="36"/>
                                      <w:szCs w:val="36"/>
                                    </w:rPr>
                                  </w:pPr>
                                  <w:bookmarkStart w:id="0" w:name="_Hlk170285621"/>
                                </w:p>
                                <w:p w14:paraId="73AC34E7" w14:textId="69E95588" w:rsidR="00341404" w:rsidRPr="00341404" w:rsidRDefault="005D17C6" w:rsidP="00341404">
                                  <w:pPr>
                                    <w:pStyle w:val="Title"/>
                                    <w:rPr>
                                      <w:rFonts w:ascii="Arial" w:hAnsi="Arial" w:cs="Arial"/>
                                      <w:sz w:val="36"/>
                                      <w:szCs w:val="36"/>
                                    </w:rPr>
                                  </w:pPr>
                                  <w:r w:rsidRPr="005D17C6">
                                    <w:rPr>
                                      <w:rFonts w:ascii="Arial" w:hAnsi="Arial" w:cs="Arial"/>
                                      <w:sz w:val="36"/>
                                      <w:szCs w:val="36"/>
                                    </w:rPr>
                                    <w:t>Creating a thriving learning culture with an organisation</w:t>
                                  </w:r>
                                  <w:r w:rsidR="00341404" w:rsidRPr="00341404">
                                    <w:rPr>
                                      <w:rFonts w:ascii="Arial" w:hAnsi="Arial" w:cs="Arial"/>
                                      <w:sz w:val="36"/>
                                      <w:szCs w:val="36"/>
                                    </w:rPr>
                                    <w:t>.</w:t>
                                  </w:r>
                                </w:p>
                                <w:bookmarkEnd w:id="0"/>
                                <w:p w14:paraId="30767E26" w14:textId="77777777" w:rsidR="00341404" w:rsidRPr="00341404" w:rsidRDefault="00341404" w:rsidP="00341404">
                                  <w:pPr>
                                    <w:pStyle w:val="Title"/>
                                    <w:rPr>
                                      <w:rFonts w:ascii="Arial" w:hAnsi="Arial" w:cs="Arial"/>
                                      <w:sz w:val="44"/>
                                      <w:szCs w:val="44"/>
                                    </w:rPr>
                                  </w:pPr>
                                </w:p>
                                <w:p w14:paraId="4CD257F0" w14:textId="77777777" w:rsidR="00341404" w:rsidRPr="00341404" w:rsidRDefault="00341404" w:rsidP="00341404">
                                  <w:pPr>
                                    <w:pStyle w:val="Title"/>
                                    <w:rPr>
                                      <w:rFonts w:ascii="Arial" w:hAnsi="Arial" w:cs="Arial"/>
                                      <w:sz w:val="44"/>
                                      <w:szCs w:val="44"/>
                                    </w:rPr>
                                  </w:pPr>
                                </w:p>
                                <w:p w14:paraId="3C846DC0" w14:textId="77777777" w:rsidR="00341404" w:rsidRPr="00341404" w:rsidRDefault="00341404" w:rsidP="00341404">
                                  <w:pPr>
                                    <w:pStyle w:val="Title"/>
                                    <w:rPr>
                                      <w:rFonts w:ascii="Arial" w:hAnsi="Arial" w:cs="Arial"/>
                                      <w:sz w:val="44"/>
                                      <w:szCs w:val="44"/>
                                    </w:rPr>
                                  </w:pPr>
                                </w:p>
                                <w:p w14:paraId="3F73373E" w14:textId="77777777" w:rsidR="00341404" w:rsidRPr="00341404" w:rsidRDefault="00341404" w:rsidP="00341404">
                                  <w:pPr>
                                    <w:pStyle w:val="Title"/>
                                    <w:rPr>
                                      <w:rFonts w:ascii="Arial" w:hAnsi="Arial" w:cs="Arial"/>
                                      <w:sz w:val="44"/>
                                      <w:szCs w:val="44"/>
                                    </w:rPr>
                                  </w:pPr>
                                </w:p>
                                <w:p w14:paraId="421B0CDB" w14:textId="77777777" w:rsidR="00341404" w:rsidRPr="00341404" w:rsidRDefault="00341404" w:rsidP="00341404">
                                  <w:pPr>
                                    <w:pStyle w:val="Title"/>
                                    <w:rPr>
                                      <w:rFonts w:ascii="Arial" w:hAnsi="Arial" w:cs="Arial"/>
                                      <w:sz w:val="44"/>
                                      <w:szCs w:val="44"/>
                                    </w:rPr>
                                  </w:pPr>
                                </w:p>
                                <w:p w14:paraId="61DD42A9" w14:textId="203D888C" w:rsidR="0032598A" w:rsidRPr="0032598A" w:rsidRDefault="00576895" w:rsidP="0032598A">
                                  <w:pPr>
                                    <w:pStyle w:val="Title"/>
                                    <w:rPr>
                                      <w:sz w:val="44"/>
                                      <w:szCs w:val="44"/>
                                    </w:rPr>
                                  </w:pPr>
                                  <w:r w:rsidRPr="0032598A">
                                    <w:rPr>
                                      <w:rFonts w:ascii="Arial" w:hAnsi="Arial" w:cs="Arial"/>
                                      <w:sz w:val="44"/>
                                      <w:szCs w:val="44"/>
                                    </w:rPr>
                                    <w:t>.</w:t>
                                  </w:r>
                                </w:p>
                                <w:p w14:paraId="005343DC" w14:textId="44C4FB9E" w:rsidR="00D077E9" w:rsidRPr="00D86945" w:rsidRDefault="00D077E9" w:rsidP="00D077E9">
                                  <w:pPr>
                                    <w:pStyle w:val="Title"/>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77D69CF" id="_x0000_t202" coordsize="21600,21600" o:spt="202" path="m,l,21600r21600,l21600,xe">
                      <v:stroke joinstyle="miter"/>
                      <v:path gradientshapeok="t" o:connecttype="rect"/>
                    </v:shapetype>
                    <v:shape id="Text Box 8" o:spid="_x0000_s1026" type="#_x0000_t202" style="width:277.85pt;height:14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" filled="f" stroked="f" strokeweight=".5pt">
                      <v:textbox>
                        <w:txbxContent>
                          <w:p w14:paraId="1A45B1C5" w14:textId="77777777" w:rsidR="005D17C6" w:rsidRDefault="005D17C6" w:rsidP="00341404">
                            <w:pPr>
                              <w:pStyle w:val="Title"/>
                              <w:rPr>
                                <w:rFonts w:ascii="Arial" w:hAnsi="Arial" w:cs="Arial"/>
                                <w:sz w:val="36"/>
                                <w:szCs w:val="36"/>
                              </w:rPr>
                            </w:pPr>
                          </w:p>
                          <w:p w14:paraId="72B4384F" w14:textId="6688698A" w:rsidR="00341404" w:rsidRDefault="005D17C6" w:rsidP="00341404">
                            <w:pPr>
                              <w:pStyle w:val="Title"/>
                              <w:rPr>
                                <w:rFonts w:ascii="Arial" w:hAnsi="Arial" w:cs="Arial"/>
                                <w:sz w:val="36"/>
                                <w:szCs w:val="36"/>
                              </w:rPr>
                            </w:pPr>
                            <w:r>
                              <w:rPr>
                                <w:rFonts w:ascii="Arial" w:hAnsi="Arial" w:cs="Arial"/>
                                <w:sz w:val="36"/>
                                <w:szCs w:val="36"/>
                              </w:rPr>
                              <w:t>Supporting Learning</w:t>
                            </w:r>
                          </w:p>
                          <w:p w14:paraId="378330DA" w14:textId="77777777" w:rsidR="005D17C6" w:rsidRDefault="005D17C6" w:rsidP="00341404">
                            <w:pPr>
                              <w:pStyle w:val="Title"/>
                              <w:rPr>
                                <w:rFonts w:ascii="Arial" w:hAnsi="Arial" w:cs="Arial"/>
                                <w:sz w:val="36"/>
                                <w:szCs w:val="36"/>
                              </w:rPr>
                            </w:pPr>
                            <w:bookmarkStart w:id="1" w:name="_Hlk170285621"/>
                          </w:p>
                          <w:p w14:paraId="73AC34E7" w14:textId="69E95588" w:rsidR="00341404" w:rsidRPr="00341404" w:rsidRDefault="005D17C6" w:rsidP="00341404">
                            <w:pPr>
                              <w:pStyle w:val="Title"/>
                              <w:rPr>
                                <w:rFonts w:ascii="Arial" w:hAnsi="Arial" w:cs="Arial"/>
                                <w:sz w:val="36"/>
                                <w:szCs w:val="36"/>
                              </w:rPr>
                            </w:pPr>
                            <w:r w:rsidRPr="005D17C6">
                              <w:rPr>
                                <w:rFonts w:ascii="Arial" w:hAnsi="Arial" w:cs="Arial"/>
                                <w:sz w:val="36"/>
                                <w:szCs w:val="36"/>
                              </w:rPr>
                              <w:t>Creating a thriving learning culture with an organisation</w:t>
                            </w:r>
                            <w:r w:rsidR="00341404" w:rsidRPr="00341404">
                              <w:rPr>
                                <w:rFonts w:ascii="Arial" w:hAnsi="Arial" w:cs="Arial"/>
                                <w:sz w:val="36"/>
                                <w:szCs w:val="36"/>
                              </w:rPr>
                              <w:t>.</w:t>
                            </w:r>
                          </w:p>
                          <w:bookmarkEnd w:id="1"/>
                          <w:p w14:paraId="30767E26" w14:textId="77777777" w:rsidR="00341404" w:rsidRPr="00341404" w:rsidRDefault="00341404" w:rsidP="00341404">
                            <w:pPr>
                              <w:pStyle w:val="Title"/>
                              <w:rPr>
                                <w:rFonts w:ascii="Arial" w:hAnsi="Arial" w:cs="Arial"/>
                                <w:sz w:val="44"/>
                                <w:szCs w:val="44"/>
                              </w:rPr>
                            </w:pPr>
                          </w:p>
                          <w:p w14:paraId="4CD257F0" w14:textId="77777777" w:rsidR="00341404" w:rsidRPr="00341404" w:rsidRDefault="00341404" w:rsidP="00341404">
                            <w:pPr>
                              <w:pStyle w:val="Title"/>
                              <w:rPr>
                                <w:rFonts w:ascii="Arial" w:hAnsi="Arial" w:cs="Arial"/>
                                <w:sz w:val="44"/>
                                <w:szCs w:val="44"/>
                              </w:rPr>
                            </w:pPr>
                          </w:p>
                          <w:p w14:paraId="3C846DC0" w14:textId="77777777" w:rsidR="00341404" w:rsidRPr="00341404" w:rsidRDefault="00341404" w:rsidP="00341404">
                            <w:pPr>
                              <w:pStyle w:val="Title"/>
                              <w:rPr>
                                <w:rFonts w:ascii="Arial" w:hAnsi="Arial" w:cs="Arial"/>
                                <w:sz w:val="44"/>
                                <w:szCs w:val="44"/>
                              </w:rPr>
                            </w:pPr>
                          </w:p>
                          <w:p w14:paraId="3F73373E" w14:textId="77777777" w:rsidR="00341404" w:rsidRPr="00341404" w:rsidRDefault="00341404" w:rsidP="00341404">
                            <w:pPr>
                              <w:pStyle w:val="Title"/>
                              <w:rPr>
                                <w:rFonts w:ascii="Arial" w:hAnsi="Arial" w:cs="Arial"/>
                                <w:sz w:val="44"/>
                                <w:szCs w:val="44"/>
                              </w:rPr>
                            </w:pPr>
                          </w:p>
                          <w:p w14:paraId="421B0CDB" w14:textId="77777777" w:rsidR="00341404" w:rsidRPr="00341404" w:rsidRDefault="00341404" w:rsidP="00341404">
                            <w:pPr>
                              <w:pStyle w:val="Title"/>
                              <w:rPr>
                                <w:rFonts w:ascii="Arial" w:hAnsi="Arial" w:cs="Arial"/>
                                <w:sz w:val="44"/>
                                <w:szCs w:val="44"/>
                              </w:rPr>
                            </w:pPr>
                          </w:p>
                          <w:p w14:paraId="61DD42A9" w14:textId="203D888C" w:rsidR="0032598A" w:rsidRPr="0032598A" w:rsidRDefault="00576895" w:rsidP="0032598A">
                            <w:pPr>
                              <w:pStyle w:val="Title"/>
                              <w:rPr>
                                <w:sz w:val="44"/>
                                <w:szCs w:val="44"/>
                              </w:rPr>
                            </w:pPr>
                            <w:r w:rsidRPr="0032598A">
                              <w:rPr>
                                <w:rFonts w:ascii="Arial" w:hAnsi="Arial" w:cs="Arial"/>
                                <w:sz w:val="44"/>
                                <w:szCs w:val="44"/>
                              </w:rPr>
                              <w:t>.</w:t>
                            </w:r>
                          </w:p>
                          <w:p w14:paraId="005343DC" w14:textId="44C4FB9E" w:rsidR="00D077E9" w:rsidRPr="00D86945" w:rsidRDefault="00D077E9" w:rsidP="00D077E9">
                            <w:pPr>
                              <w:pStyle w:val="Title"/>
                              <w:spacing w:after="0"/>
                            </w:pPr>
                          </w:p>
                        </w:txbxContent>
                      </v:textbox>
                      <w10:anchorlock/>
                    </v:shape>
                  </w:pict>
                </mc:Fallback>
              </mc:AlternateContent>
            </w:r>
          </w:p>
        </w:tc>
      </w:tr>
      <w:tr w:rsidR="00D077E9" w14:paraId="517253FD" w14:textId="77777777" w:rsidTr="00341404">
        <w:trPr>
          <w:trHeight w:val="7171"/>
        </w:trPr>
        <w:tc>
          <w:tcPr>
            <w:tcW w:w="5421" w:type="dxa"/>
            <w:tcBorders>
              <w:top w:val="nil"/>
              <w:left w:val="nil"/>
              <w:bottom w:val="nil"/>
              <w:right w:val="nil"/>
            </w:tcBorders>
          </w:tcPr>
          <w:p w14:paraId="243043A3" w14:textId="05F0FA0D" w:rsidR="00D077E9" w:rsidRPr="00ED670B" w:rsidRDefault="00D077E9" w:rsidP="00D077E9">
            <w:pPr>
              <w:rPr>
                <w:rFonts w:asciiTheme="majorHAnsi" w:hAnsiTheme="majorHAnsi" w:cstheme="majorHAnsi"/>
                <w:noProof/>
              </w:rPr>
            </w:pPr>
          </w:p>
          <w:p w14:paraId="02C552B8" w14:textId="635C874E" w:rsidR="00576895" w:rsidRPr="00ED670B" w:rsidRDefault="00341404" w:rsidP="00D077E9">
            <w:pPr>
              <w:rPr>
                <w:rFonts w:asciiTheme="majorHAnsi" w:hAnsiTheme="majorHAnsi" w:cstheme="majorHAnsi"/>
                <w:noProof/>
              </w:rPr>
            </w:pPr>
            <w:r w:rsidRPr="00ED670B">
              <w:rPr>
                <w:rFonts w:asciiTheme="majorHAnsi" w:hAnsiTheme="majorHAnsi" w:cstheme="majorHAnsi"/>
                <w:noProof/>
              </w:rPr>
              <mc:AlternateContent>
                <mc:Choice Requires="wps">
                  <w:drawing>
                    <wp:inline distT="0" distB="0" distL="0" distR="0" wp14:anchorId="6FBF9F96" wp14:editId="255A3F0C">
                      <wp:extent cx="3227614" cy="13607"/>
                      <wp:effectExtent l="19050" t="19050" r="30480" b="24765"/>
                      <wp:docPr id="5" name="Straight Connector 5" descr="text divider"/>
                      <wp:cNvGraphicFramePr/>
                      <a:graphic xmlns:a="http://schemas.openxmlformats.org/drawingml/2006/main">
                        <a:graphicData uri="http://schemas.microsoft.com/office/word/2010/wordprocessingShape">
                          <wps:wsp>
                            <wps:cNvCnPr/>
                            <wps:spPr>
                              <a:xfrm>
                                <a:off x="0" y="0"/>
                                <a:ext cx="3227614" cy="13607"/>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5C7E81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254.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" strokecolor="#082a75 [3215]" strokeweight="3pt">
                      <w10:anchorlock/>
                    </v:line>
                  </w:pict>
                </mc:Fallback>
              </mc:AlternateContent>
            </w:r>
          </w:p>
          <w:p w14:paraId="4FBAEF12" w14:textId="2D24D3B2" w:rsidR="00576895" w:rsidRPr="00ED670B" w:rsidRDefault="00576895" w:rsidP="00D077E9">
            <w:pPr>
              <w:rPr>
                <w:rFonts w:asciiTheme="majorHAnsi" w:hAnsiTheme="majorHAnsi" w:cstheme="majorHAnsi"/>
                <w:b w:val="0"/>
                <w:bCs/>
                <w:noProof/>
              </w:rPr>
            </w:pPr>
            <w:r w:rsidRPr="00ED670B">
              <w:rPr>
                <w:rFonts w:asciiTheme="majorHAnsi" w:hAnsiTheme="majorHAnsi" w:cstheme="majorHAnsi"/>
                <w:b w:val="0"/>
                <w:bCs/>
                <w:noProof/>
              </w:rPr>
              <w:t>Bluestone National Park Resorts Ltd.</w:t>
            </w:r>
          </w:p>
        </w:tc>
      </w:tr>
      <w:tr w:rsidR="00D077E9" w14:paraId="1B4F775D" w14:textId="77777777" w:rsidTr="00341404">
        <w:trPr>
          <w:trHeight w:val="2039"/>
        </w:trPr>
        <w:tc>
          <w:tcPr>
            <w:tcW w:w="5421" w:type="dxa"/>
            <w:tcBorders>
              <w:top w:val="nil"/>
              <w:left w:val="nil"/>
              <w:bottom w:val="nil"/>
              <w:right w:val="nil"/>
            </w:tcBorders>
          </w:tcPr>
          <w:sdt>
            <w:sdtPr>
              <w:rPr>
                <w:rFonts w:asciiTheme="majorHAnsi" w:hAnsiTheme="majorHAnsi" w:cstheme="majorHAnsi"/>
                <w:sz w:val="24"/>
                <w:szCs w:val="24"/>
              </w:rPr>
              <w:id w:val="1080870105"/>
              <w:placeholder>
                <w:docPart w:val="37A0B91DCB8B47659BDC954DA7D1D40A"/>
              </w:placeholder>
              <w15:appearance w15:val="hidden"/>
            </w:sdtPr>
            <w:sdtEndPr/>
            <w:sdtContent>
              <w:p w14:paraId="2A0CF192" w14:textId="76AEA64C" w:rsidR="00D077E9" w:rsidRPr="00692B6B" w:rsidRDefault="005D17C6" w:rsidP="00D077E9">
                <w:pPr>
                  <w:rPr>
                    <w:rFonts w:asciiTheme="majorHAnsi" w:hAnsiTheme="majorHAnsi" w:cstheme="majorHAnsi"/>
                    <w:sz w:val="24"/>
                    <w:szCs w:val="24"/>
                  </w:rPr>
                </w:pPr>
                <w:r>
                  <w:rPr>
                    <w:rFonts w:asciiTheme="majorHAnsi" w:hAnsiTheme="majorHAnsi" w:cstheme="majorHAnsi"/>
                    <w:sz w:val="24"/>
                    <w:szCs w:val="24"/>
                  </w:rPr>
                  <w:t>FEBRUARY</w:t>
                </w:r>
                <w:r w:rsidR="00D76494" w:rsidRPr="00692B6B">
                  <w:rPr>
                    <w:rFonts w:asciiTheme="majorHAnsi" w:hAnsiTheme="majorHAnsi" w:cstheme="majorHAnsi"/>
                    <w:sz w:val="24"/>
                    <w:szCs w:val="24"/>
                  </w:rPr>
                  <w:t xml:space="preserve"> 202</w:t>
                </w:r>
                <w:r>
                  <w:rPr>
                    <w:rFonts w:asciiTheme="majorHAnsi" w:hAnsiTheme="majorHAnsi" w:cstheme="majorHAnsi"/>
                    <w:sz w:val="24"/>
                    <w:szCs w:val="24"/>
                  </w:rPr>
                  <w:t>5</w:t>
                </w:r>
              </w:p>
            </w:sdtContent>
          </w:sdt>
          <w:p w14:paraId="4D9C2DA7" w14:textId="77777777" w:rsidR="00D077E9" w:rsidRPr="00692B6B" w:rsidRDefault="00D077E9" w:rsidP="00D077E9">
            <w:pPr>
              <w:rPr>
                <w:rFonts w:asciiTheme="majorHAnsi" w:hAnsiTheme="majorHAnsi" w:cstheme="majorHAnsi"/>
                <w:noProof/>
                <w:sz w:val="24"/>
                <w:szCs w:val="24"/>
              </w:rPr>
            </w:pPr>
            <w:r w:rsidRPr="00692B6B">
              <w:rPr>
                <w:rFonts w:asciiTheme="majorHAnsi" w:hAnsiTheme="majorHAnsi" w:cstheme="majorHAnsi"/>
                <w:noProof/>
                <w:sz w:val="24"/>
                <w:szCs w:val="24"/>
              </w:rPr>
              <mc:AlternateContent>
                <mc:Choice Requires="wps">
                  <w:drawing>
                    <wp:inline distT="0" distB="0" distL="0" distR="0" wp14:anchorId="1C53885F" wp14:editId="4BA358D0">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C9848AB"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683453CD" w14:textId="77777777" w:rsidR="00D077E9" w:rsidRPr="00692B6B" w:rsidRDefault="00D077E9" w:rsidP="00D077E9">
            <w:pPr>
              <w:rPr>
                <w:rFonts w:asciiTheme="majorHAnsi" w:hAnsiTheme="majorHAnsi" w:cstheme="majorHAnsi"/>
                <w:b w:val="0"/>
                <w:bCs/>
                <w:noProof/>
                <w:sz w:val="24"/>
                <w:szCs w:val="24"/>
              </w:rPr>
            </w:pPr>
          </w:p>
          <w:p w14:paraId="3A7FC41A" w14:textId="401383D9" w:rsidR="00D077E9" w:rsidRPr="00692B6B" w:rsidRDefault="009F2005" w:rsidP="00D077E9">
            <w:pPr>
              <w:rPr>
                <w:rFonts w:asciiTheme="majorHAnsi" w:hAnsiTheme="majorHAnsi" w:cstheme="majorHAnsi"/>
                <w:b w:val="0"/>
                <w:bCs/>
                <w:sz w:val="24"/>
                <w:szCs w:val="24"/>
              </w:rPr>
            </w:pPr>
            <w:sdt>
              <w:sdtPr>
                <w:rPr>
                  <w:rFonts w:asciiTheme="majorHAnsi" w:hAnsiTheme="majorHAnsi" w:cstheme="majorHAnsi"/>
                  <w:b w:val="0"/>
                  <w:bCs/>
                  <w:sz w:val="24"/>
                  <w:szCs w:val="24"/>
                </w:rPr>
                <w:id w:val="-1740469667"/>
                <w:placeholder>
                  <w:docPart w:val="28DF4AAC75E347398C733C8E90423B8A"/>
                </w:placeholder>
                <w15:appearance w15:val="hidden"/>
              </w:sdtPr>
              <w:sdtEndPr/>
              <w:sdtContent>
                <w:r w:rsidR="0032598A" w:rsidRPr="00692B6B">
                  <w:rPr>
                    <w:rFonts w:asciiTheme="majorHAnsi" w:hAnsiTheme="majorHAnsi" w:cstheme="majorHAnsi"/>
                    <w:b w:val="0"/>
                    <w:bCs/>
                    <w:sz w:val="24"/>
                    <w:szCs w:val="24"/>
                  </w:rPr>
                  <w:t>Stuart Davies-Jaynes (0151126)</w:t>
                </w:r>
              </w:sdtContent>
            </w:sdt>
          </w:p>
          <w:p w14:paraId="5292F11C" w14:textId="50ED8FB0" w:rsidR="00D077E9" w:rsidRDefault="00D76494" w:rsidP="00D077E9">
            <w:pPr>
              <w:rPr>
                <w:rFonts w:asciiTheme="majorHAnsi" w:hAnsiTheme="majorHAnsi" w:cstheme="majorHAnsi"/>
                <w:b w:val="0"/>
                <w:bCs/>
                <w:sz w:val="24"/>
                <w:szCs w:val="24"/>
              </w:rPr>
            </w:pPr>
            <w:r w:rsidRPr="00692B6B">
              <w:rPr>
                <w:rFonts w:asciiTheme="majorHAnsi" w:hAnsiTheme="majorHAnsi" w:cstheme="majorHAnsi"/>
                <w:b w:val="0"/>
                <w:bCs/>
                <w:sz w:val="24"/>
                <w:szCs w:val="24"/>
              </w:rPr>
              <w:t>University of Wales Trinity S</w:t>
            </w:r>
            <w:r w:rsidR="00146B21" w:rsidRPr="00692B6B">
              <w:rPr>
                <w:rFonts w:asciiTheme="majorHAnsi" w:hAnsiTheme="majorHAnsi" w:cstheme="majorHAnsi"/>
                <w:b w:val="0"/>
                <w:bCs/>
                <w:sz w:val="24"/>
                <w:szCs w:val="24"/>
              </w:rPr>
              <w:t>aint</w:t>
            </w:r>
            <w:r w:rsidRPr="00692B6B">
              <w:rPr>
                <w:rFonts w:asciiTheme="majorHAnsi" w:hAnsiTheme="majorHAnsi" w:cstheme="majorHAnsi"/>
                <w:b w:val="0"/>
                <w:bCs/>
                <w:sz w:val="24"/>
                <w:szCs w:val="24"/>
              </w:rPr>
              <w:t xml:space="preserve"> David</w:t>
            </w:r>
          </w:p>
          <w:p w14:paraId="1227428C" w14:textId="6FAE3BC8" w:rsidR="00150DF2" w:rsidRPr="00692B6B" w:rsidRDefault="00150DF2" w:rsidP="00D077E9">
            <w:pPr>
              <w:rPr>
                <w:rFonts w:asciiTheme="majorHAnsi" w:hAnsiTheme="majorHAnsi" w:cstheme="majorHAnsi"/>
                <w:b w:val="0"/>
                <w:bCs/>
                <w:sz w:val="24"/>
                <w:szCs w:val="24"/>
              </w:rPr>
            </w:pPr>
            <w:r>
              <w:rPr>
                <w:rFonts w:asciiTheme="majorHAnsi" w:hAnsiTheme="majorHAnsi" w:cstheme="majorHAnsi"/>
                <w:b w:val="0"/>
                <w:bCs/>
                <w:sz w:val="24"/>
                <w:szCs w:val="24"/>
              </w:rPr>
              <w:t xml:space="preserve">PGDip/MA in Strategic People Management </w:t>
            </w:r>
          </w:p>
          <w:p w14:paraId="4F0DC2DB" w14:textId="138590FD" w:rsidR="00576895" w:rsidRPr="00692B6B" w:rsidRDefault="00802721" w:rsidP="00D077E9">
            <w:pPr>
              <w:rPr>
                <w:rFonts w:asciiTheme="majorHAnsi" w:hAnsiTheme="majorHAnsi" w:cstheme="majorHAnsi"/>
                <w:b w:val="0"/>
                <w:bCs/>
                <w:sz w:val="24"/>
                <w:szCs w:val="24"/>
              </w:rPr>
            </w:pPr>
            <w:r>
              <w:rPr>
                <w:rFonts w:asciiTheme="majorHAnsi" w:hAnsiTheme="majorHAnsi" w:cstheme="majorHAnsi"/>
                <w:b w:val="0"/>
                <w:bCs/>
                <w:sz w:val="24"/>
                <w:szCs w:val="24"/>
              </w:rPr>
              <w:t xml:space="preserve">Report </w:t>
            </w:r>
            <w:r w:rsidR="00576895" w:rsidRPr="00692B6B">
              <w:rPr>
                <w:rFonts w:asciiTheme="majorHAnsi" w:hAnsiTheme="majorHAnsi" w:cstheme="majorHAnsi"/>
                <w:b w:val="0"/>
                <w:bCs/>
                <w:sz w:val="24"/>
                <w:szCs w:val="24"/>
              </w:rPr>
              <w:t xml:space="preserve">Word Count = </w:t>
            </w:r>
            <w:r w:rsidR="001C29D1">
              <w:rPr>
                <w:rFonts w:asciiTheme="majorHAnsi" w:hAnsiTheme="majorHAnsi" w:cstheme="majorHAnsi"/>
                <w:b w:val="0"/>
                <w:bCs/>
                <w:sz w:val="24"/>
                <w:szCs w:val="24"/>
              </w:rPr>
              <w:t>3,8</w:t>
            </w:r>
            <w:r w:rsidR="000F3EE2">
              <w:rPr>
                <w:rFonts w:asciiTheme="majorHAnsi" w:hAnsiTheme="majorHAnsi" w:cstheme="majorHAnsi"/>
                <w:b w:val="0"/>
                <w:bCs/>
                <w:sz w:val="24"/>
                <w:szCs w:val="24"/>
              </w:rPr>
              <w:t>48</w:t>
            </w:r>
          </w:p>
          <w:p w14:paraId="6A38ACF1" w14:textId="77777777" w:rsidR="00D077E9" w:rsidRPr="00D86945" w:rsidRDefault="00D077E9" w:rsidP="00D077E9">
            <w:pPr>
              <w:rPr>
                <w:noProof/>
                <w:sz w:val="10"/>
                <w:szCs w:val="10"/>
              </w:rPr>
            </w:pPr>
          </w:p>
        </w:tc>
      </w:tr>
    </w:tbl>
    <w:p w14:paraId="7FA80374" w14:textId="77777777" w:rsidR="00D76494" w:rsidRDefault="00D76494">
      <w:pPr>
        <w:spacing w:after="200"/>
        <w:rPr>
          <w:noProof/>
        </w:rPr>
      </w:pPr>
      <w:r>
        <w:rPr>
          <w:noProof/>
        </w:rPr>
        <w:t xml:space="preserve"> </w:t>
      </w:r>
    </w:p>
    <w:p w14:paraId="7AFBE943" w14:textId="77777777" w:rsidR="00D76494" w:rsidRDefault="00D76494">
      <w:pPr>
        <w:spacing w:after="200"/>
        <w:rPr>
          <w:noProof/>
        </w:rPr>
      </w:pPr>
    </w:p>
    <w:p w14:paraId="3FCB393E" w14:textId="77777777" w:rsidR="00D76494" w:rsidRDefault="00D76494">
      <w:pPr>
        <w:spacing w:after="200"/>
        <w:rPr>
          <w:noProof/>
        </w:rPr>
      </w:pPr>
    </w:p>
    <w:p w14:paraId="631CAB34" w14:textId="77777777" w:rsidR="00D76494" w:rsidRDefault="00D76494">
      <w:pPr>
        <w:spacing w:after="200"/>
        <w:rPr>
          <w:noProof/>
        </w:rPr>
      </w:pPr>
    </w:p>
    <w:p w14:paraId="167643EE" w14:textId="77777777" w:rsidR="00D76494" w:rsidRDefault="00D76494">
      <w:pPr>
        <w:spacing w:after="200"/>
        <w:rPr>
          <w:noProof/>
        </w:rPr>
      </w:pPr>
    </w:p>
    <w:p w14:paraId="1BFB892B" w14:textId="77777777" w:rsidR="00D76494" w:rsidRDefault="00D76494">
      <w:pPr>
        <w:spacing w:after="200"/>
        <w:rPr>
          <w:noProof/>
        </w:rPr>
      </w:pPr>
    </w:p>
    <w:p w14:paraId="2E1ABC41" w14:textId="77777777" w:rsidR="00D76494" w:rsidRDefault="00D76494">
      <w:pPr>
        <w:spacing w:after="200"/>
        <w:rPr>
          <w:noProof/>
        </w:rPr>
      </w:pPr>
    </w:p>
    <w:p w14:paraId="7C7BD95E" w14:textId="77777777" w:rsidR="00D76494" w:rsidRDefault="00D76494">
      <w:pPr>
        <w:spacing w:after="200"/>
        <w:rPr>
          <w:noProof/>
        </w:rPr>
      </w:pPr>
    </w:p>
    <w:p w14:paraId="0AB383F3" w14:textId="77777777" w:rsidR="00D76494" w:rsidRDefault="00D76494">
      <w:pPr>
        <w:spacing w:after="200"/>
        <w:rPr>
          <w:noProof/>
        </w:rPr>
      </w:pPr>
    </w:p>
    <w:p w14:paraId="712C0AF7" w14:textId="77777777" w:rsidR="00D76494" w:rsidRDefault="00D76494">
      <w:pPr>
        <w:spacing w:after="200"/>
        <w:rPr>
          <w:noProof/>
        </w:rPr>
      </w:pPr>
    </w:p>
    <w:p w14:paraId="3B8D4D20" w14:textId="77777777" w:rsidR="00D76494" w:rsidRDefault="00D76494">
      <w:pPr>
        <w:spacing w:after="200"/>
        <w:rPr>
          <w:noProof/>
        </w:rPr>
      </w:pPr>
    </w:p>
    <w:p w14:paraId="13044D1C" w14:textId="77777777" w:rsidR="00D76494" w:rsidRDefault="00D76494">
      <w:pPr>
        <w:spacing w:after="200"/>
        <w:rPr>
          <w:noProof/>
        </w:rPr>
      </w:pPr>
    </w:p>
    <w:p w14:paraId="7EFC496F" w14:textId="77777777" w:rsidR="00D76494" w:rsidRDefault="00D76494">
      <w:pPr>
        <w:spacing w:after="200"/>
        <w:rPr>
          <w:noProof/>
        </w:rPr>
      </w:pPr>
    </w:p>
    <w:p w14:paraId="44FCF99E" w14:textId="77777777" w:rsidR="00D76494" w:rsidRDefault="00D76494">
      <w:pPr>
        <w:spacing w:after="200"/>
        <w:rPr>
          <w:noProof/>
        </w:rPr>
      </w:pPr>
    </w:p>
    <w:p w14:paraId="1B158819" w14:textId="77777777" w:rsidR="00D76494" w:rsidRDefault="00D76494">
      <w:pPr>
        <w:spacing w:after="200"/>
        <w:rPr>
          <w:noProof/>
        </w:rPr>
      </w:pPr>
    </w:p>
    <w:p w14:paraId="05DB2925" w14:textId="77777777" w:rsidR="00D76494" w:rsidRDefault="00D76494">
      <w:pPr>
        <w:spacing w:after="200"/>
        <w:rPr>
          <w:noProof/>
        </w:rPr>
      </w:pPr>
    </w:p>
    <w:p w14:paraId="257647DC" w14:textId="77777777" w:rsidR="00D76494" w:rsidRDefault="00D76494">
      <w:pPr>
        <w:spacing w:after="200"/>
        <w:rPr>
          <w:noProof/>
        </w:rPr>
      </w:pPr>
    </w:p>
    <w:p w14:paraId="7C8B1D1B" w14:textId="77777777" w:rsidR="00D76494" w:rsidRDefault="00D76494">
      <w:pPr>
        <w:spacing w:after="200"/>
        <w:rPr>
          <w:noProof/>
        </w:rPr>
      </w:pPr>
    </w:p>
    <w:p w14:paraId="1598A938" w14:textId="77777777" w:rsidR="00D76494" w:rsidRDefault="00D76494">
      <w:pPr>
        <w:spacing w:after="200"/>
        <w:rPr>
          <w:noProof/>
        </w:rPr>
      </w:pPr>
    </w:p>
    <w:p w14:paraId="403A7250" w14:textId="15FE783C" w:rsidR="000E0C15" w:rsidRDefault="00D76494" w:rsidP="000E0C15">
      <w:pPr>
        <w:spacing w:after="200"/>
        <w:ind w:left="2160" w:firstLine="720"/>
      </w:pPr>
      <w:r>
        <w:rPr>
          <w:noProof/>
        </w:rPr>
        <w:t xml:space="preserve">                                </w:t>
      </w:r>
      <w:r>
        <w:rPr>
          <w:noProof/>
        </w:rPr>
        <w:drawing>
          <wp:inline distT="0" distB="0" distL="0" distR="0" wp14:anchorId="54D6B850" wp14:editId="1405EB8F">
            <wp:extent cx="859790" cy="887095"/>
            <wp:effectExtent l="0" t="0" r="0" b="8255"/>
            <wp:docPr id="1945571279" name="Picture 1945571279" descr="A logo of a kno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5571279" name="Picture 1945571279" descr="A logo of a kno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9790" cy="887095"/>
                    </a:xfrm>
                    <a:prstGeom prst="rect">
                      <a:avLst/>
                    </a:prstGeom>
                    <a:noFill/>
                    <a:ln>
                      <a:noFill/>
                    </a:ln>
                  </pic:spPr>
                </pic:pic>
              </a:graphicData>
            </a:graphic>
          </wp:inline>
        </w:drawing>
      </w:r>
      <w:r>
        <w:rPr>
          <w:noProof/>
        </w:rPr>
        <w:t xml:space="preserve"> </w:t>
      </w:r>
      <w:r w:rsidR="006B53F4">
        <w:rPr>
          <w:noProof/>
        </w:rPr>
        <w:drawing>
          <wp:anchor distT="0" distB="0" distL="114300" distR="114300" simplePos="0" relativeHeight="251658240" behindDoc="1" locked="0" layoutInCell="1" allowOverlap="1" wp14:anchorId="6B3CA4D2" wp14:editId="46F1585E">
            <wp:simplePos x="0" y="0"/>
            <wp:positionH relativeFrom="column">
              <wp:posOffset>-747850</wp:posOffset>
            </wp:positionH>
            <wp:positionV relativeFrom="page">
              <wp:posOffset>1382486</wp:posOffset>
            </wp:positionV>
            <wp:extent cx="10562417" cy="5295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0578346" cy="5303887"/>
                    </a:xfrm>
                    <a:prstGeom prst="rect">
                      <a:avLst/>
                    </a:prstGeom>
                  </pic:spPr>
                </pic:pic>
              </a:graphicData>
            </a:graphic>
            <wp14:sizeRelH relativeFrom="margin">
              <wp14:pctWidth>0</wp14:pctWidth>
            </wp14:sizeRelH>
            <wp14:sizeRelV relativeFrom="margin">
              <wp14:pctHeight>0</wp14:pctHeight>
            </wp14:sizeRelV>
          </wp:anchor>
        </w:drawing>
      </w:r>
      <w:r w:rsidR="00D077E9" w:rsidRPr="00D967AC">
        <w:rPr>
          <w:noProof/>
        </w:rPr>
        <w:drawing>
          <wp:anchor distT="0" distB="0" distL="114300" distR="114300" simplePos="0" relativeHeight="251661312" behindDoc="0" locked="0" layoutInCell="1" allowOverlap="1" wp14:anchorId="5492F529" wp14:editId="24D3F851">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sidR="00D077E9">
        <w:rPr>
          <w:noProof/>
        </w:rPr>
        <mc:AlternateContent>
          <mc:Choice Requires="wps">
            <w:drawing>
              <wp:anchor distT="0" distB="0" distL="114300" distR="114300" simplePos="0" relativeHeight="251659264" behindDoc="1" locked="0" layoutInCell="1" allowOverlap="1" wp14:anchorId="72EA0DC5" wp14:editId="2A52A9CA">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8E534"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p>
    <w:p w14:paraId="610A39E4" w14:textId="3F52F84E" w:rsidR="00ED670B" w:rsidRDefault="00692B6B" w:rsidP="00B929E3">
      <w:pPr>
        <w:spacing w:after="200"/>
        <w:rPr>
          <w:rFonts w:asciiTheme="majorHAnsi" w:hAnsiTheme="majorHAnsi" w:cstheme="majorHAnsi"/>
          <w:sz w:val="24"/>
          <w:szCs w:val="24"/>
        </w:rPr>
      </w:pPr>
      <w:r w:rsidRPr="00ED670B">
        <w:rPr>
          <w:rFonts w:asciiTheme="majorHAnsi" w:hAnsiTheme="majorHAnsi" w:cstheme="majorHAnsi"/>
          <w:sz w:val="24"/>
          <w:szCs w:val="24"/>
        </w:rPr>
        <w:lastRenderedPageBreak/>
        <w:t>Executive Summar</w:t>
      </w:r>
      <w:r w:rsidR="00A51FBA">
        <w:rPr>
          <w:rFonts w:asciiTheme="majorHAnsi" w:hAnsiTheme="majorHAnsi" w:cstheme="majorHAnsi"/>
          <w:sz w:val="24"/>
          <w:szCs w:val="24"/>
        </w:rPr>
        <w:t>y</w:t>
      </w:r>
    </w:p>
    <w:p w14:paraId="5F710D64" w14:textId="77777777" w:rsidR="00D47949" w:rsidRPr="00C952F1" w:rsidRDefault="00D47949" w:rsidP="00B929E3">
      <w:pPr>
        <w:spacing w:after="200"/>
      </w:pPr>
    </w:p>
    <w:p w14:paraId="7F71C142" w14:textId="70589C9C" w:rsidR="00B30E36" w:rsidRPr="006F5A24" w:rsidRDefault="00FB50DC" w:rsidP="00757651">
      <w:pPr>
        <w:spacing w:line="480" w:lineRule="auto"/>
        <w:rPr>
          <w:rFonts w:asciiTheme="majorHAnsi" w:hAnsiTheme="majorHAnsi" w:cstheme="majorHAnsi"/>
          <w:b w:val="0"/>
          <w:bCs/>
          <w:sz w:val="24"/>
          <w:szCs w:val="24"/>
          <w:highlight w:val="yellow"/>
        </w:rPr>
      </w:pPr>
      <w:r w:rsidRPr="00FB50DC">
        <w:rPr>
          <w:rFonts w:asciiTheme="majorHAnsi" w:hAnsiTheme="majorHAnsi" w:cstheme="majorHAnsi"/>
          <w:b w:val="0"/>
          <w:bCs/>
          <w:sz w:val="24"/>
          <w:szCs w:val="24"/>
        </w:rPr>
        <w:t>This report explores the external and internal factors influencing Bluestone National Park Resort's (BNPR) learning and development strategy</w:t>
      </w:r>
      <w:r w:rsidR="001F5004">
        <w:rPr>
          <w:rFonts w:asciiTheme="majorHAnsi" w:hAnsiTheme="majorHAnsi" w:cstheme="majorHAnsi"/>
          <w:b w:val="0"/>
          <w:bCs/>
          <w:sz w:val="24"/>
          <w:szCs w:val="24"/>
        </w:rPr>
        <w:t>.</w:t>
      </w:r>
    </w:p>
    <w:p w14:paraId="42D5F521" w14:textId="77777777" w:rsidR="00B30E36" w:rsidRPr="006F5A24" w:rsidRDefault="00B30E36" w:rsidP="00757651">
      <w:pPr>
        <w:spacing w:line="480" w:lineRule="auto"/>
        <w:rPr>
          <w:rFonts w:asciiTheme="majorHAnsi" w:hAnsiTheme="majorHAnsi" w:cstheme="majorHAnsi"/>
          <w:b w:val="0"/>
          <w:bCs/>
          <w:sz w:val="24"/>
          <w:szCs w:val="24"/>
          <w:highlight w:val="yellow"/>
        </w:rPr>
      </w:pPr>
    </w:p>
    <w:p w14:paraId="19B03FE2" w14:textId="4BA9A296" w:rsidR="00B30E36" w:rsidRDefault="00FB50DC" w:rsidP="00757651">
      <w:pPr>
        <w:spacing w:line="480" w:lineRule="auto"/>
        <w:rPr>
          <w:rFonts w:asciiTheme="majorHAnsi" w:hAnsiTheme="majorHAnsi" w:cstheme="majorHAnsi"/>
          <w:b w:val="0"/>
          <w:bCs/>
          <w:sz w:val="24"/>
          <w:szCs w:val="24"/>
        </w:rPr>
      </w:pPr>
      <w:r>
        <w:rPr>
          <w:rFonts w:asciiTheme="majorHAnsi" w:hAnsiTheme="majorHAnsi" w:cstheme="majorHAnsi"/>
          <w:b w:val="0"/>
          <w:bCs/>
          <w:sz w:val="24"/>
          <w:szCs w:val="24"/>
        </w:rPr>
        <w:t>The paper</w:t>
      </w:r>
      <w:r w:rsidRPr="00FB50DC">
        <w:rPr>
          <w:rFonts w:asciiTheme="majorHAnsi" w:hAnsiTheme="majorHAnsi" w:cstheme="majorHAnsi"/>
          <w:b w:val="0"/>
          <w:bCs/>
          <w:sz w:val="24"/>
          <w:szCs w:val="24"/>
        </w:rPr>
        <w:t xml:space="preserve"> provides a critical analysis of BNPR</w:t>
      </w:r>
      <w:r>
        <w:rPr>
          <w:rFonts w:asciiTheme="majorHAnsi" w:hAnsiTheme="majorHAnsi" w:cstheme="majorHAnsi"/>
          <w:b w:val="0"/>
          <w:bCs/>
          <w:sz w:val="24"/>
          <w:szCs w:val="24"/>
        </w:rPr>
        <w:t>’s</w:t>
      </w:r>
      <w:r w:rsidRPr="00FB50DC">
        <w:rPr>
          <w:rFonts w:asciiTheme="majorHAnsi" w:hAnsiTheme="majorHAnsi" w:cstheme="majorHAnsi"/>
          <w:b w:val="0"/>
          <w:bCs/>
          <w:sz w:val="24"/>
          <w:szCs w:val="24"/>
        </w:rPr>
        <w:t xml:space="preserve"> current learning and development strategy, considering</w:t>
      </w:r>
      <w:r>
        <w:rPr>
          <w:rFonts w:asciiTheme="majorHAnsi" w:hAnsiTheme="majorHAnsi" w:cstheme="majorHAnsi"/>
          <w:b w:val="0"/>
          <w:bCs/>
          <w:sz w:val="24"/>
          <w:szCs w:val="24"/>
        </w:rPr>
        <w:t xml:space="preserve"> obstacles </w:t>
      </w:r>
      <w:r w:rsidR="003726A6">
        <w:rPr>
          <w:rFonts w:asciiTheme="majorHAnsi" w:hAnsiTheme="majorHAnsi" w:cstheme="majorHAnsi"/>
          <w:b w:val="0"/>
          <w:bCs/>
          <w:sz w:val="24"/>
          <w:szCs w:val="24"/>
        </w:rPr>
        <w:t>identified</w:t>
      </w:r>
      <w:r w:rsidR="003726A6" w:rsidRPr="00FB50DC">
        <w:rPr>
          <w:rFonts w:asciiTheme="majorHAnsi" w:hAnsiTheme="majorHAnsi" w:cstheme="majorHAnsi"/>
          <w:b w:val="0"/>
          <w:bCs/>
          <w:sz w:val="24"/>
          <w:szCs w:val="24"/>
        </w:rPr>
        <w:t xml:space="preserve"> within</w:t>
      </w:r>
      <w:r>
        <w:rPr>
          <w:rFonts w:asciiTheme="majorHAnsi" w:hAnsiTheme="majorHAnsi" w:cstheme="majorHAnsi"/>
          <w:b w:val="0"/>
          <w:bCs/>
          <w:sz w:val="24"/>
          <w:szCs w:val="24"/>
        </w:rPr>
        <w:t xml:space="preserve"> the </w:t>
      </w:r>
      <w:r w:rsidRPr="00FB50DC">
        <w:rPr>
          <w:rFonts w:asciiTheme="majorHAnsi" w:hAnsiTheme="majorHAnsi" w:cstheme="majorHAnsi"/>
          <w:b w:val="0"/>
          <w:bCs/>
          <w:sz w:val="24"/>
          <w:szCs w:val="24"/>
        </w:rPr>
        <w:t>organisation’s learning culture. Challenges such as time constraints, resistance to change, budget limitations, and the need for neuro-inclusive learning are explored.</w:t>
      </w:r>
    </w:p>
    <w:p w14:paraId="41860040" w14:textId="77777777" w:rsidR="00FB50DC" w:rsidRDefault="00FB50DC" w:rsidP="005B27C7">
      <w:pPr>
        <w:spacing w:line="480" w:lineRule="auto"/>
        <w:rPr>
          <w:rFonts w:asciiTheme="majorHAnsi" w:hAnsiTheme="majorHAnsi" w:cstheme="majorHAnsi"/>
          <w:b w:val="0"/>
          <w:bCs/>
          <w:sz w:val="24"/>
          <w:szCs w:val="24"/>
        </w:rPr>
      </w:pPr>
    </w:p>
    <w:p w14:paraId="306C8122" w14:textId="146CAFC3" w:rsidR="00ED670B" w:rsidRDefault="00FB50DC" w:rsidP="005B27C7">
      <w:pPr>
        <w:spacing w:line="480" w:lineRule="auto"/>
        <w:rPr>
          <w:rFonts w:asciiTheme="majorHAnsi" w:hAnsiTheme="majorHAnsi" w:cstheme="majorHAnsi"/>
          <w:sz w:val="24"/>
          <w:szCs w:val="24"/>
        </w:rPr>
      </w:pPr>
      <w:r>
        <w:rPr>
          <w:rFonts w:asciiTheme="majorHAnsi" w:hAnsiTheme="majorHAnsi" w:cstheme="majorHAnsi"/>
          <w:b w:val="0"/>
          <w:bCs/>
          <w:sz w:val="24"/>
          <w:szCs w:val="24"/>
        </w:rPr>
        <w:t>R</w:t>
      </w:r>
      <w:r w:rsidRPr="00FB50DC">
        <w:rPr>
          <w:rFonts w:asciiTheme="majorHAnsi" w:hAnsiTheme="majorHAnsi" w:cstheme="majorHAnsi"/>
          <w:b w:val="0"/>
          <w:bCs/>
          <w:sz w:val="24"/>
          <w:szCs w:val="24"/>
        </w:rPr>
        <w:t xml:space="preserve">ecommendations </w:t>
      </w:r>
      <w:r>
        <w:rPr>
          <w:rFonts w:asciiTheme="majorHAnsi" w:hAnsiTheme="majorHAnsi" w:cstheme="majorHAnsi"/>
          <w:b w:val="0"/>
          <w:bCs/>
          <w:sz w:val="24"/>
          <w:szCs w:val="24"/>
        </w:rPr>
        <w:t xml:space="preserve">are made </w:t>
      </w:r>
      <w:r w:rsidRPr="00FB50DC">
        <w:rPr>
          <w:rFonts w:asciiTheme="majorHAnsi" w:hAnsiTheme="majorHAnsi" w:cstheme="majorHAnsi"/>
          <w:b w:val="0"/>
          <w:bCs/>
          <w:sz w:val="24"/>
          <w:szCs w:val="24"/>
        </w:rPr>
        <w:t xml:space="preserve">to address these obstacles, including enhancing digital learning, promoting flexibility, and investing in neuro-inclusive practices. By overcoming these challenges, BNPR can build a more effective learning culture that drives employee growth, improves retention, and strengthens </w:t>
      </w:r>
      <w:r>
        <w:rPr>
          <w:rFonts w:asciiTheme="majorHAnsi" w:hAnsiTheme="majorHAnsi" w:cstheme="majorHAnsi"/>
          <w:b w:val="0"/>
          <w:bCs/>
          <w:sz w:val="24"/>
          <w:szCs w:val="24"/>
        </w:rPr>
        <w:t>BNPR’s</w:t>
      </w:r>
      <w:r w:rsidRPr="00FB50DC">
        <w:rPr>
          <w:rFonts w:asciiTheme="majorHAnsi" w:hAnsiTheme="majorHAnsi" w:cstheme="majorHAnsi"/>
          <w:b w:val="0"/>
          <w:bCs/>
          <w:sz w:val="24"/>
          <w:szCs w:val="24"/>
        </w:rPr>
        <w:t xml:space="preserve"> </w:t>
      </w:r>
      <w:r w:rsidRPr="0063757D">
        <w:rPr>
          <w:rFonts w:asciiTheme="majorHAnsi" w:hAnsiTheme="majorHAnsi" w:cstheme="majorHAnsi"/>
          <w:b w:val="0"/>
          <w:bCs/>
          <w:sz w:val="24"/>
          <w:szCs w:val="24"/>
        </w:rPr>
        <w:t>competitive position.</w:t>
      </w:r>
      <w:r w:rsidR="00B30E36">
        <w:rPr>
          <w:rFonts w:asciiTheme="majorHAnsi" w:hAnsiTheme="majorHAnsi" w:cstheme="majorHAnsi"/>
          <w:b w:val="0"/>
          <w:bCs/>
          <w:sz w:val="24"/>
          <w:szCs w:val="24"/>
        </w:rPr>
        <w:t xml:space="preserve"> </w:t>
      </w:r>
    </w:p>
    <w:p w14:paraId="796962AD" w14:textId="77777777" w:rsidR="00ED670B" w:rsidRDefault="00ED670B" w:rsidP="00DF027C">
      <w:pPr>
        <w:rPr>
          <w:rFonts w:asciiTheme="majorHAnsi" w:hAnsiTheme="majorHAnsi" w:cstheme="majorHAnsi"/>
          <w:sz w:val="24"/>
          <w:szCs w:val="24"/>
        </w:rPr>
      </w:pPr>
    </w:p>
    <w:p w14:paraId="7F4D85E5" w14:textId="77777777" w:rsidR="00ED670B" w:rsidRDefault="00ED670B" w:rsidP="00DF027C">
      <w:pPr>
        <w:rPr>
          <w:rFonts w:asciiTheme="majorHAnsi" w:hAnsiTheme="majorHAnsi" w:cstheme="majorHAnsi"/>
          <w:sz w:val="24"/>
          <w:szCs w:val="24"/>
        </w:rPr>
      </w:pPr>
    </w:p>
    <w:p w14:paraId="6CA59FBF" w14:textId="77777777" w:rsidR="00ED670B" w:rsidRDefault="00ED670B" w:rsidP="00DF027C">
      <w:pPr>
        <w:rPr>
          <w:rFonts w:asciiTheme="majorHAnsi" w:hAnsiTheme="majorHAnsi" w:cstheme="majorHAnsi"/>
          <w:sz w:val="24"/>
          <w:szCs w:val="24"/>
        </w:rPr>
      </w:pPr>
    </w:p>
    <w:p w14:paraId="5B6BB6A2" w14:textId="77777777" w:rsidR="00ED670B" w:rsidRDefault="00ED670B" w:rsidP="00DF027C">
      <w:pPr>
        <w:rPr>
          <w:rFonts w:asciiTheme="majorHAnsi" w:hAnsiTheme="majorHAnsi" w:cstheme="majorHAnsi"/>
          <w:sz w:val="24"/>
          <w:szCs w:val="24"/>
        </w:rPr>
      </w:pPr>
    </w:p>
    <w:p w14:paraId="14E8D4B8" w14:textId="77777777" w:rsidR="00ED670B" w:rsidRDefault="00ED670B" w:rsidP="00DF027C">
      <w:pPr>
        <w:rPr>
          <w:rFonts w:asciiTheme="majorHAnsi" w:hAnsiTheme="majorHAnsi" w:cstheme="majorHAnsi"/>
          <w:sz w:val="24"/>
          <w:szCs w:val="24"/>
        </w:rPr>
      </w:pPr>
    </w:p>
    <w:p w14:paraId="7295ADBD" w14:textId="77777777" w:rsidR="00ED670B" w:rsidRDefault="00ED670B" w:rsidP="00DF027C">
      <w:pPr>
        <w:rPr>
          <w:rFonts w:asciiTheme="majorHAnsi" w:hAnsiTheme="majorHAnsi" w:cstheme="majorHAnsi"/>
          <w:sz w:val="24"/>
          <w:szCs w:val="24"/>
        </w:rPr>
      </w:pPr>
    </w:p>
    <w:p w14:paraId="22DD5A2D" w14:textId="77777777" w:rsidR="00ED670B" w:rsidRDefault="00ED670B" w:rsidP="00DF027C">
      <w:pPr>
        <w:rPr>
          <w:rFonts w:asciiTheme="majorHAnsi" w:hAnsiTheme="majorHAnsi" w:cstheme="majorHAnsi"/>
          <w:sz w:val="24"/>
          <w:szCs w:val="24"/>
        </w:rPr>
      </w:pPr>
    </w:p>
    <w:p w14:paraId="45F81F0C" w14:textId="77777777" w:rsidR="00ED670B" w:rsidRDefault="00ED670B" w:rsidP="00DF027C">
      <w:pPr>
        <w:rPr>
          <w:rFonts w:asciiTheme="majorHAnsi" w:hAnsiTheme="majorHAnsi" w:cstheme="majorHAnsi"/>
          <w:sz w:val="24"/>
          <w:szCs w:val="24"/>
        </w:rPr>
      </w:pPr>
    </w:p>
    <w:p w14:paraId="5C64D3B2" w14:textId="77777777" w:rsidR="00ED670B" w:rsidRDefault="00ED670B" w:rsidP="00DF027C">
      <w:pPr>
        <w:rPr>
          <w:rFonts w:asciiTheme="majorHAnsi" w:hAnsiTheme="majorHAnsi" w:cstheme="majorHAnsi"/>
          <w:sz w:val="24"/>
          <w:szCs w:val="24"/>
        </w:rPr>
      </w:pPr>
    </w:p>
    <w:p w14:paraId="42ABCD5B" w14:textId="77777777" w:rsidR="00ED670B" w:rsidRDefault="00ED670B" w:rsidP="00DF027C">
      <w:pPr>
        <w:rPr>
          <w:rFonts w:asciiTheme="majorHAnsi" w:hAnsiTheme="majorHAnsi" w:cstheme="majorHAnsi"/>
          <w:sz w:val="24"/>
          <w:szCs w:val="24"/>
        </w:rPr>
      </w:pPr>
    </w:p>
    <w:p w14:paraId="063975CC" w14:textId="77777777" w:rsidR="00ED670B" w:rsidRDefault="00ED670B" w:rsidP="00DF027C">
      <w:pPr>
        <w:rPr>
          <w:rFonts w:asciiTheme="majorHAnsi" w:hAnsiTheme="majorHAnsi" w:cstheme="majorHAnsi"/>
          <w:sz w:val="24"/>
          <w:szCs w:val="24"/>
        </w:rPr>
      </w:pPr>
    </w:p>
    <w:p w14:paraId="7FAE3920" w14:textId="77777777" w:rsidR="00ED670B" w:rsidRDefault="00ED670B" w:rsidP="00DF027C">
      <w:pPr>
        <w:rPr>
          <w:rFonts w:asciiTheme="majorHAnsi" w:hAnsiTheme="majorHAnsi" w:cstheme="majorHAnsi"/>
          <w:sz w:val="24"/>
          <w:szCs w:val="24"/>
        </w:rPr>
      </w:pPr>
    </w:p>
    <w:p w14:paraId="7C62CE39" w14:textId="77777777" w:rsidR="00ED670B" w:rsidRDefault="00ED670B" w:rsidP="00DF027C">
      <w:pPr>
        <w:rPr>
          <w:rFonts w:asciiTheme="majorHAnsi" w:hAnsiTheme="majorHAnsi" w:cstheme="majorHAnsi"/>
          <w:sz w:val="24"/>
          <w:szCs w:val="24"/>
        </w:rPr>
      </w:pPr>
    </w:p>
    <w:p w14:paraId="15EE2B05" w14:textId="77777777" w:rsidR="00D665B5" w:rsidRDefault="00D665B5" w:rsidP="00DF027C">
      <w:pPr>
        <w:rPr>
          <w:rFonts w:asciiTheme="majorHAnsi" w:hAnsiTheme="majorHAnsi" w:cstheme="majorHAnsi"/>
          <w:sz w:val="24"/>
          <w:szCs w:val="24"/>
        </w:rPr>
      </w:pPr>
    </w:p>
    <w:p w14:paraId="2C9163BA" w14:textId="77777777" w:rsidR="00C76AC2" w:rsidRDefault="00C76AC2" w:rsidP="00DF027C">
      <w:pPr>
        <w:rPr>
          <w:rFonts w:asciiTheme="majorHAnsi" w:hAnsiTheme="majorHAnsi" w:cstheme="majorHAnsi"/>
          <w:sz w:val="24"/>
          <w:szCs w:val="24"/>
        </w:rPr>
      </w:pPr>
    </w:p>
    <w:sdt>
      <w:sdtPr>
        <w:rPr>
          <w:rFonts w:asciiTheme="minorHAnsi" w:eastAsiaTheme="minorEastAsia" w:hAnsiTheme="minorHAnsi" w:cstheme="minorBidi"/>
          <w:b/>
          <w:color w:val="082A75" w:themeColor="text2"/>
          <w:sz w:val="28"/>
          <w:szCs w:val="22"/>
        </w:rPr>
        <w:id w:val="-45839333"/>
        <w:docPartObj>
          <w:docPartGallery w:val="Table of Contents"/>
          <w:docPartUnique/>
        </w:docPartObj>
      </w:sdtPr>
      <w:sdtEndPr>
        <w:rPr>
          <w:bCs/>
          <w:noProof/>
        </w:rPr>
      </w:sdtEndPr>
      <w:sdtContent>
        <w:p w14:paraId="09BE5F34" w14:textId="2BB4888A" w:rsidR="008E2CE1" w:rsidRPr="0063757D" w:rsidRDefault="008E2CE1">
          <w:pPr>
            <w:pStyle w:val="TOCHeading"/>
            <w:rPr>
              <w:rFonts w:eastAsiaTheme="minorEastAsia" w:cstheme="majorHAnsi"/>
              <w:b/>
              <w:bCs/>
              <w:color w:val="082A75" w:themeColor="text2"/>
              <w:sz w:val="24"/>
              <w:szCs w:val="24"/>
            </w:rPr>
          </w:pPr>
          <w:r w:rsidRPr="0063757D">
            <w:rPr>
              <w:rFonts w:cstheme="majorHAnsi"/>
              <w:b/>
              <w:bCs/>
              <w:color w:val="082A75" w:themeColor="text2"/>
              <w:sz w:val="24"/>
              <w:szCs w:val="24"/>
            </w:rPr>
            <w:t>Table of Contents</w:t>
          </w:r>
        </w:p>
        <w:p w14:paraId="5E870B13" w14:textId="77777777" w:rsidR="00BC30DA" w:rsidRPr="0063757D" w:rsidRDefault="00BC30DA" w:rsidP="00BC30DA">
          <w:pPr>
            <w:rPr>
              <w:rFonts w:asciiTheme="majorHAnsi" w:hAnsiTheme="majorHAnsi" w:cstheme="majorHAnsi"/>
              <w:b w:val="0"/>
              <w:sz w:val="24"/>
              <w:szCs w:val="24"/>
            </w:rPr>
          </w:pPr>
        </w:p>
        <w:p w14:paraId="1C5CC8E7" w14:textId="31973781" w:rsidR="006430CC" w:rsidRPr="0063757D" w:rsidRDefault="008E2CE1">
          <w:pPr>
            <w:pStyle w:val="TOC1"/>
            <w:rPr>
              <w:rStyle w:val="Hyperlink"/>
              <w:rFonts w:asciiTheme="majorHAnsi" w:hAnsiTheme="majorHAnsi" w:cstheme="majorHAnsi"/>
              <w:b w:val="0"/>
              <w:noProof/>
              <w:sz w:val="23"/>
              <w:szCs w:val="23"/>
            </w:rPr>
          </w:pPr>
          <w:r w:rsidRPr="0063757D">
            <w:rPr>
              <w:rFonts w:asciiTheme="majorHAnsi" w:hAnsiTheme="majorHAnsi" w:cstheme="majorHAnsi"/>
              <w:b w:val="0"/>
              <w:sz w:val="23"/>
              <w:szCs w:val="23"/>
            </w:rPr>
            <w:fldChar w:fldCharType="begin"/>
          </w:r>
          <w:r w:rsidRPr="0063757D">
            <w:rPr>
              <w:rFonts w:asciiTheme="majorHAnsi" w:hAnsiTheme="majorHAnsi" w:cstheme="majorHAnsi"/>
              <w:b w:val="0"/>
              <w:sz w:val="23"/>
              <w:szCs w:val="23"/>
            </w:rPr>
            <w:instrText xml:space="preserve"> TOC \o "1-3" \h \z \u </w:instrText>
          </w:r>
          <w:r w:rsidRPr="0063757D">
            <w:rPr>
              <w:rFonts w:asciiTheme="majorHAnsi" w:hAnsiTheme="majorHAnsi" w:cstheme="majorHAnsi"/>
              <w:b w:val="0"/>
              <w:sz w:val="23"/>
              <w:szCs w:val="23"/>
            </w:rPr>
            <w:fldChar w:fldCharType="separate"/>
          </w:r>
          <w:hyperlink w:anchor="_Toc188617732" w:history="1">
            <w:r w:rsidR="006430CC" w:rsidRPr="0063757D">
              <w:rPr>
                <w:rStyle w:val="Hyperlink"/>
                <w:rFonts w:asciiTheme="majorHAnsi" w:hAnsiTheme="majorHAnsi" w:cstheme="majorHAnsi"/>
                <w:b w:val="0"/>
                <w:noProof/>
                <w:sz w:val="23"/>
                <w:szCs w:val="23"/>
              </w:rPr>
              <w:t>1.0 Introduction</w:t>
            </w:r>
            <w:r w:rsidR="006430CC" w:rsidRPr="0063757D">
              <w:rPr>
                <w:rFonts w:asciiTheme="majorHAnsi" w:hAnsiTheme="majorHAnsi" w:cstheme="majorHAnsi"/>
                <w:b w:val="0"/>
                <w:noProof/>
                <w:webHidden/>
                <w:sz w:val="23"/>
                <w:szCs w:val="23"/>
              </w:rPr>
              <w:tab/>
            </w:r>
            <w:r w:rsidR="006430CC" w:rsidRPr="0063757D">
              <w:rPr>
                <w:rFonts w:asciiTheme="majorHAnsi" w:hAnsiTheme="majorHAnsi" w:cstheme="majorHAnsi"/>
                <w:b w:val="0"/>
                <w:noProof/>
                <w:webHidden/>
                <w:sz w:val="23"/>
                <w:szCs w:val="23"/>
              </w:rPr>
              <w:fldChar w:fldCharType="begin"/>
            </w:r>
            <w:r w:rsidR="006430CC" w:rsidRPr="0063757D">
              <w:rPr>
                <w:rFonts w:asciiTheme="majorHAnsi" w:hAnsiTheme="majorHAnsi" w:cstheme="majorHAnsi"/>
                <w:b w:val="0"/>
                <w:noProof/>
                <w:webHidden/>
                <w:sz w:val="23"/>
                <w:szCs w:val="23"/>
              </w:rPr>
              <w:instrText xml:space="preserve"> PAGEREF _Toc188617732 \h </w:instrText>
            </w:r>
            <w:r w:rsidR="006430CC" w:rsidRPr="0063757D">
              <w:rPr>
                <w:rFonts w:asciiTheme="majorHAnsi" w:hAnsiTheme="majorHAnsi" w:cstheme="majorHAnsi"/>
                <w:b w:val="0"/>
                <w:noProof/>
                <w:webHidden/>
                <w:sz w:val="23"/>
                <w:szCs w:val="23"/>
              </w:rPr>
            </w:r>
            <w:r w:rsidR="006430CC" w:rsidRPr="0063757D">
              <w:rPr>
                <w:rFonts w:asciiTheme="majorHAnsi" w:hAnsiTheme="majorHAnsi" w:cstheme="majorHAnsi"/>
                <w:b w:val="0"/>
                <w:noProof/>
                <w:webHidden/>
                <w:sz w:val="23"/>
                <w:szCs w:val="23"/>
              </w:rPr>
              <w:fldChar w:fldCharType="separate"/>
            </w:r>
            <w:r w:rsidR="006430CC" w:rsidRPr="0063757D">
              <w:rPr>
                <w:rFonts w:asciiTheme="majorHAnsi" w:hAnsiTheme="majorHAnsi" w:cstheme="majorHAnsi"/>
                <w:b w:val="0"/>
                <w:noProof/>
                <w:webHidden/>
                <w:sz w:val="23"/>
                <w:szCs w:val="23"/>
              </w:rPr>
              <w:t>4</w:t>
            </w:r>
            <w:r w:rsidR="006430CC" w:rsidRPr="0063757D">
              <w:rPr>
                <w:rFonts w:asciiTheme="majorHAnsi" w:hAnsiTheme="majorHAnsi" w:cstheme="majorHAnsi"/>
                <w:b w:val="0"/>
                <w:noProof/>
                <w:webHidden/>
                <w:sz w:val="23"/>
                <w:szCs w:val="23"/>
              </w:rPr>
              <w:fldChar w:fldCharType="end"/>
            </w:r>
          </w:hyperlink>
        </w:p>
        <w:p w14:paraId="2FA5BE21" w14:textId="77777777" w:rsidR="0063757D" w:rsidRPr="0063757D" w:rsidRDefault="0063757D" w:rsidP="0063757D">
          <w:pPr>
            <w:rPr>
              <w:sz w:val="23"/>
              <w:szCs w:val="23"/>
            </w:rPr>
          </w:pPr>
        </w:p>
        <w:p w14:paraId="2E941A10" w14:textId="6A624B31" w:rsidR="006430CC" w:rsidRPr="0063757D" w:rsidRDefault="006430CC">
          <w:pPr>
            <w:pStyle w:val="TOC1"/>
            <w:tabs>
              <w:tab w:val="left" w:pos="720"/>
            </w:tabs>
            <w:rPr>
              <w:rFonts w:asciiTheme="majorHAnsi" w:hAnsiTheme="majorHAnsi" w:cstheme="majorHAnsi"/>
              <w:b w:val="0"/>
              <w:noProof/>
              <w:color w:val="auto"/>
              <w:kern w:val="2"/>
              <w:sz w:val="23"/>
              <w:szCs w:val="23"/>
              <w:lang w:val="en-GB" w:eastAsia="en-GB"/>
              <w14:ligatures w14:val="standardContextual"/>
            </w:rPr>
          </w:pPr>
          <w:hyperlink w:anchor="_Toc188617733" w:history="1">
            <w:r w:rsidRPr="0063757D">
              <w:rPr>
                <w:rStyle w:val="Hyperlink"/>
                <w:rFonts w:asciiTheme="majorHAnsi" w:hAnsiTheme="majorHAnsi" w:cstheme="majorHAnsi"/>
                <w:b w:val="0"/>
                <w:noProof/>
                <w:sz w:val="23"/>
                <w:szCs w:val="23"/>
              </w:rPr>
              <w:t xml:space="preserve">2.0 </w:t>
            </w:r>
            <w:r w:rsidRPr="0063757D">
              <w:rPr>
                <w:rFonts w:asciiTheme="majorHAnsi" w:hAnsiTheme="majorHAnsi" w:cstheme="majorHAnsi"/>
                <w:b w:val="0"/>
                <w:noProof/>
                <w:color w:val="auto"/>
                <w:kern w:val="2"/>
                <w:sz w:val="23"/>
                <w:szCs w:val="23"/>
                <w:lang w:val="en-GB" w:eastAsia="en-GB"/>
                <w14:ligatures w14:val="standardContextual"/>
              </w:rPr>
              <w:tab/>
            </w:r>
            <w:r w:rsidRPr="0063757D">
              <w:rPr>
                <w:rStyle w:val="Hyperlink"/>
                <w:rFonts w:asciiTheme="majorHAnsi" w:hAnsiTheme="majorHAnsi" w:cstheme="majorHAnsi"/>
                <w:b w:val="0"/>
                <w:noProof/>
                <w:sz w:val="23"/>
                <w:szCs w:val="23"/>
              </w:rPr>
              <w:t>The external factors that impact BNPR’s learning and development strategy.</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_Toc188617733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5</w:t>
            </w:r>
            <w:r w:rsidRPr="0063757D">
              <w:rPr>
                <w:rFonts w:asciiTheme="majorHAnsi" w:hAnsiTheme="majorHAnsi" w:cstheme="majorHAnsi"/>
                <w:b w:val="0"/>
                <w:noProof/>
                <w:webHidden/>
                <w:sz w:val="23"/>
                <w:szCs w:val="23"/>
              </w:rPr>
              <w:fldChar w:fldCharType="end"/>
            </w:r>
          </w:hyperlink>
        </w:p>
        <w:p w14:paraId="02B8B0FB" w14:textId="6FFCD898"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34" w:history="1">
            <w:r w:rsidRPr="0063757D">
              <w:rPr>
                <w:rStyle w:val="Hyperlink"/>
                <w:rFonts w:asciiTheme="majorHAnsi" w:hAnsiTheme="majorHAnsi" w:cstheme="majorHAnsi"/>
                <w:b w:val="0"/>
                <w:noProof/>
                <w:sz w:val="23"/>
                <w:szCs w:val="23"/>
              </w:rPr>
              <w:t>Technology</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_Toc188617734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5</w:t>
            </w:r>
            <w:r w:rsidRPr="0063757D">
              <w:rPr>
                <w:rFonts w:asciiTheme="majorHAnsi" w:hAnsiTheme="majorHAnsi" w:cstheme="majorHAnsi"/>
                <w:b w:val="0"/>
                <w:noProof/>
                <w:webHidden/>
                <w:sz w:val="23"/>
                <w:szCs w:val="23"/>
              </w:rPr>
              <w:fldChar w:fldCharType="end"/>
            </w:r>
          </w:hyperlink>
        </w:p>
        <w:p w14:paraId="026A4682" w14:textId="496BC609"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35" w:history="1">
            <w:r w:rsidRPr="0063757D">
              <w:rPr>
                <w:rStyle w:val="Hyperlink"/>
                <w:rFonts w:asciiTheme="majorHAnsi" w:hAnsiTheme="majorHAnsi" w:cstheme="majorHAnsi"/>
                <w:b w:val="0"/>
                <w:noProof/>
                <w:sz w:val="23"/>
                <w:szCs w:val="23"/>
              </w:rPr>
              <w:t>Globalisation</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_Toc188617735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6</w:t>
            </w:r>
            <w:r w:rsidRPr="0063757D">
              <w:rPr>
                <w:rFonts w:asciiTheme="majorHAnsi" w:hAnsiTheme="majorHAnsi" w:cstheme="majorHAnsi"/>
                <w:b w:val="0"/>
                <w:noProof/>
                <w:webHidden/>
                <w:sz w:val="23"/>
                <w:szCs w:val="23"/>
              </w:rPr>
              <w:fldChar w:fldCharType="end"/>
            </w:r>
          </w:hyperlink>
        </w:p>
        <w:p w14:paraId="421F9AFB" w14:textId="193F0255"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36" w:history="1">
            <w:r w:rsidRPr="0063757D">
              <w:rPr>
                <w:rStyle w:val="Hyperlink"/>
                <w:rFonts w:asciiTheme="majorHAnsi" w:hAnsiTheme="majorHAnsi" w:cstheme="majorHAnsi"/>
                <w:b w:val="0"/>
                <w:noProof/>
                <w:sz w:val="23"/>
                <w:szCs w:val="23"/>
              </w:rPr>
              <w:t>Political</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_Toc188617736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6</w:t>
            </w:r>
            <w:r w:rsidRPr="0063757D">
              <w:rPr>
                <w:rFonts w:asciiTheme="majorHAnsi" w:hAnsiTheme="majorHAnsi" w:cstheme="majorHAnsi"/>
                <w:b w:val="0"/>
                <w:noProof/>
                <w:webHidden/>
                <w:sz w:val="23"/>
                <w:szCs w:val="23"/>
              </w:rPr>
              <w:fldChar w:fldCharType="end"/>
            </w:r>
          </w:hyperlink>
        </w:p>
        <w:p w14:paraId="51897109" w14:textId="2E563E82" w:rsidR="006430CC" w:rsidRPr="0063757D" w:rsidRDefault="006430CC">
          <w:pPr>
            <w:pStyle w:val="TOC2"/>
            <w:rPr>
              <w:rStyle w:val="Hyperlink"/>
              <w:rFonts w:asciiTheme="majorHAnsi" w:hAnsiTheme="majorHAnsi" w:cstheme="majorHAnsi"/>
              <w:b w:val="0"/>
              <w:noProof/>
              <w:sz w:val="23"/>
              <w:szCs w:val="23"/>
            </w:rPr>
          </w:pPr>
          <w:hyperlink w:anchor="_Toc188617737" w:history="1">
            <w:r w:rsidRPr="0063757D">
              <w:rPr>
                <w:rStyle w:val="Hyperlink"/>
                <w:rFonts w:asciiTheme="majorHAnsi" w:hAnsiTheme="majorHAnsi" w:cstheme="majorHAnsi"/>
                <w:b w:val="0"/>
                <w:noProof/>
                <w:sz w:val="23"/>
                <w:szCs w:val="23"/>
              </w:rPr>
              <w:t>Social</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_Toc188617737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7</w:t>
            </w:r>
            <w:r w:rsidRPr="0063757D">
              <w:rPr>
                <w:rFonts w:asciiTheme="majorHAnsi" w:hAnsiTheme="majorHAnsi" w:cstheme="majorHAnsi"/>
                <w:b w:val="0"/>
                <w:noProof/>
                <w:webHidden/>
                <w:sz w:val="23"/>
                <w:szCs w:val="23"/>
              </w:rPr>
              <w:fldChar w:fldCharType="end"/>
            </w:r>
          </w:hyperlink>
        </w:p>
        <w:p w14:paraId="0FE987FA" w14:textId="77777777" w:rsidR="0063757D" w:rsidRPr="0063757D" w:rsidRDefault="0063757D" w:rsidP="0063757D">
          <w:pPr>
            <w:rPr>
              <w:sz w:val="23"/>
              <w:szCs w:val="23"/>
            </w:rPr>
          </w:pPr>
        </w:p>
        <w:p w14:paraId="20C24103" w14:textId="0C7F0B1D" w:rsidR="006430CC" w:rsidRPr="0063757D" w:rsidRDefault="006430CC">
          <w:pPr>
            <w:pStyle w:val="TOC1"/>
            <w:rPr>
              <w:rFonts w:asciiTheme="majorHAnsi" w:hAnsiTheme="majorHAnsi" w:cstheme="majorHAnsi"/>
              <w:b w:val="0"/>
              <w:noProof/>
              <w:color w:val="auto"/>
              <w:kern w:val="2"/>
              <w:sz w:val="23"/>
              <w:szCs w:val="23"/>
              <w:lang w:val="en-GB" w:eastAsia="en-GB"/>
              <w14:ligatures w14:val="standardContextual"/>
            </w:rPr>
          </w:pPr>
          <w:hyperlink w:anchor="_Toc188617738" w:history="1">
            <w:r w:rsidRPr="0063757D">
              <w:rPr>
                <w:rStyle w:val="Hyperlink"/>
                <w:rFonts w:asciiTheme="majorHAnsi" w:hAnsiTheme="majorHAnsi" w:cstheme="majorHAnsi"/>
                <w:b w:val="0"/>
                <w:noProof/>
                <w:sz w:val="23"/>
                <w:szCs w:val="23"/>
              </w:rPr>
              <w:t>3.0 The internal factors that impact BNPR’s learning and development strategy.</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_Toc188617738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8</w:t>
            </w:r>
            <w:r w:rsidRPr="0063757D">
              <w:rPr>
                <w:rFonts w:asciiTheme="majorHAnsi" w:hAnsiTheme="majorHAnsi" w:cstheme="majorHAnsi"/>
                <w:b w:val="0"/>
                <w:noProof/>
                <w:webHidden/>
                <w:sz w:val="23"/>
                <w:szCs w:val="23"/>
              </w:rPr>
              <w:fldChar w:fldCharType="end"/>
            </w:r>
          </w:hyperlink>
        </w:p>
        <w:p w14:paraId="5744C24A" w14:textId="58F2C8A3"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39" w:history="1">
            <w:r w:rsidRPr="0063757D">
              <w:rPr>
                <w:rStyle w:val="Hyperlink"/>
                <w:rFonts w:asciiTheme="majorHAnsi" w:hAnsiTheme="majorHAnsi" w:cstheme="majorHAnsi"/>
                <w:b w:val="0"/>
                <w:noProof/>
                <w:sz w:val="23"/>
                <w:szCs w:val="23"/>
              </w:rPr>
              <w:t>Legal &amp; Compliance</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_Toc188617739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8</w:t>
            </w:r>
            <w:r w:rsidRPr="0063757D">
              <w:rPr>
                <w:rFonts w:asciiTheme="majorHAnsi" w:hAnsiTheme="majorHAnsi" w:cstheme="majorHAnsi"/>
                <w:b w:val="0"/>
                <w:noProof/>
                <w:webHidden/>
                <w:sz w:val="23"/>
                <w:szCs w:val="23"/>
              </w:rPr>
              <w:fldChar w:fldCharType="end"/>
            </w:r>
          </w:hyperlink>
        </w:p>
        <w:p w14:paraId="03DE858D" w14:textId="4F349E46"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40" w:history="1">
            <w:r w:rsidRPr="0063757D">
              <w:rPr>
                <w:rStyle w:val="Hyperlink"/>
                <w:rFonts w:asciiTheme="majorHAnsi" w:hAnsiTheme="majorHAnsi" w:cstheme="majorHAnsi"/>
                <w:b w:val="0"/>
                <w:noProof/>
                <w:sz w:val="23"/>
                <w:szCs w:val="23"/>
              </w:rPr>
              <w:t>Culture</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_Toc188617740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8</w:t>
            </w:r>
            <w:r w:rsidRPr="0063757D">
              <w:rPr>
                <w:rFonts w:asciiTheme="majorHAnsi" w:hAnsiTheme="majorHAnsi" w:cstheme="majorHAnsi"/>
                <w:b w:val="0"/>
                <w:noProof/>
                <w:webHidden/>
                <w:sz w:val="23"/>
                <w:szCs w:val="23"/>
              </w:rPr>
              <w:fldChar w:fldCharType="end"/>
            </w:r>
          </w:hyperlink>
        </w:p>
        <w:p w14:paraId="0AB61E95" w14:textId="6C7589E9" w:rsidR="006430CC" w:rsidRPr="0063757D" w:rsidRDefault="006430CC">
          <w:pPr>
            <w:pStyle w:val="TOC2"/>
            <w:rPr>
              <w:rStyle w:val="Hyperlink"/>
              <w:rFonts w:asciiTheme="majorHAnsi" w:hAnsiTheme="majorHAnsi" w:cstheme="majorHAnsi"/>
              <w:b w:val="0"/>
              <w:noProof/>
              <w:sz w:val="23"/>
              <w:szCs w:val="23"/>
            </w:rPr>
          </w:pPr>
          <w:hyperlink w:anchor="_Toc188617741" w:history="1">
            <w:r w:rsidRPr="0063757D">
              <w:rPr>
                <w:rStyle w:val="Hyperlink"/>
                <w:rFonts w:asciiTheme="majorHAnsi" w:hAnsiTheme="majorHAnsi" w:cstheme="majorHAnsi"/>
                <w:b w:val="0"/>
                <w:noProof/>
                <w:sz w:val="23"/>
                <w:szCs w:val="23"/>
              </w:rPr>
              <w:t>Employee Attrition</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_Toc188617741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8</w:t>
            </w:r>
            <w:r w:rsidRPr="0063757D">
              <w:rPr>
                <w:rFonts w:asciiTheme="majorHAnsi" w:hAnsiTheme="majorHAnsi" w:cstheme="majorHAnsi"/>
                <w:b w:val="0"/>
                <w:noProof/>
                <w:webHidden/>
                <w:sz w:val="23"/>
                <w:szCs w:val="23"/>
              </w:rPr>
              <w:fldChar w:fldCharType="end"/>
            </w:r>
          </w:hyperlink>
        </w:p>
        <w:p w14:paraId="0FC9E851" w14:textId="77777777" w:rsidR="0063757D" w:rsidRPr="0063757D" w:rsidRDefault="0063757D" w:rsidP="0063757D">
          <w:pPr>
            <w:rPr>
              <w:sz w:val="23"/>
              <w:szCs w:val="23"/>
            </w:rPr>
          </w:pPr>
        </w:p>
        <w:p w14:paraId="07C001FD" w14:textId="4941026E" w:rsidR="006430CC" w:rsidRPr="0063757D" w:rsidRDefault="006430CC">
          <w:pPr>
            <w:pStyle w:val="TOC1"/>
            <w:rPr>
              <w:rFonts w:asciiTheme="majorHAnsi" w:hAnsiTheme="majorHAnsi" w:cstheme="majorHAnsi"/>
              <w:b w:val="0"/>
              <w:noProof/>
              <w:color w:val="auto"/>
              <w:kern w:val="2"/>
              <w:sz w:val="23"/>
              <w:szCs w:val="23"/>
              <w:lang w:val="en-GB" w:eastAsia="en-GB"/>
              <w14:ligatures w14:val="standardContextual"/>
            </w:rPr>
          </w:pPr>
          <w:hyperlink w:anchor="_Toc188617742" w:history="1">
            <w:r w:rsidRPr="0063757D">
              <w:rPr>
                <w:rStyle w:val="Hyperlink"/>
                <w:rFonts w:asciiTheme="majorHAnsi" w:hAnsiTheme="majorHAnsi" w:cstheme="majorHAnsi"/>
                <w:b w:val="0"/>
                <w:noProof/>
                <w:sz w:val="23"/>
                <w:szCs w:val="23"/>
              </w:rPr>
              <w:t>4.0   A critical analysis of BNPR’s current learning and development strategy.</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_Toc188617742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10</w:t>
            </w:r>
            <w:r w:rsidRPr="0063757D">
              <w:rPr>
                <w:rFonts w:asciiTheme="majorHAnsi" w:hAnsiTheme="majorHAnsi" w:cstheme="majorHAnsi"/>
                <w:b w:val="0"/>
                <w:noProof/>
                <w:webHidden/>
                <w:sz w:val="23"/>
                <w:szCs w:val="23"/>
              </w:rPr>
              <w:fldChar w:fldCharType="end"/>
            </w:r>
          </w:hyperlink>
        </w:p>
        <w:p w14:paraId="6C1901CD" w14:textId="12D45CE4"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43" w:history="1">
            <w:r w:rsidRPr="0063757D">
              <w:rPr>
                <w:rStyle w:val="Hyperlink"/>
                <w:rFonts w:asciiTheme="majorHAnsi" w:hAnsiTheme="majorHAnsi" w:cstheme="majorHAnsi"/>
                <w:b w:val="0"/>
                <w:noProof/>
                <w:sz w:val="23"/>
                <w:szCs w:val="23"/>
              </w:rPr>
              <w:t>Employee Onboarding</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_Toc188617743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10</w:t>
            </w:r>
            <w:r w:rsidRPr="0063757D">
              <w:rPr>
                <w:rFonts w:asciiTheme="majorHAnsi" w:hAnsiTheme="majorHAnsi" w:cstheme="majorHAnsi"/>
                <w:b w:val="0"/>
                <w:noProof/>
                <w:webHidden/>
                <w:sz w:val="23"/>
                <w:szCs w:val="23"/>
              </w:rPr>
              <w:fldChar w:fldCharType="end"/>
            </w:r>
          </w:hyperlink>
        </w:p>
        <w:p w14:paraId="16670CD6" w14:textId="6CE21876"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44" w:history="1">
            <w:r w:rsidRPr="0063757D">
              <w:rPr>
                <w:rStyle w:val="Hyperlink"/>
                <w:rFonts w:asciiTheme="majorHAnsi" w:hAnsiTheme="majorHAnsi" w:cstheme="majorHAnsi"/>
                <w:b w:val="0"/>
                <w:noProof/>
                <w:sz w:val="23"/>
                <w:szCs w:val="23"/>
              </w:rPr>
              <w:t>Performance Management Framework</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_Toc188617744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10</w:t>
            </w:r>
            <w:r w:rsidRPr="0063757D">
              <w:rPr>
                <w:rFonts w:asciiTheme="majorHAnsi" w:hAnsiTheme="majorHAnsi" w:cstheme="majorHAnsi"/>
                <w:b w:val="0"/>
                <w:noProof/>
                <w:webHidden/>
                <w:sz w:val="23"/>
                <w:szCs w:val="23"/>
              </w:rPr>
              <w:fldChar w:fldCharType="end"/>
            </w:r>
          </w:hyperlink>
        </w:p>
        <w:p w14:paraId="0A642EDC" w14:textId="4C661548"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45" w:history="1">
            <w:r w:rsidRPr="0063757D">
              <w:rPr>
                <w:rStyle w:val="Hyperlink"/>
                <w:rFonts w:asciiTheme="majorHAnsi" w:hAnsiTheme="majorHAnsi" w:cstheme="majorHAnsi"/>
                <w:b w:val="0"/>
                <w:noProof/>
                <w:sz w:val="23"/>
                <w:szCs w:val="23"/>
              </w:rPr>
              <w:t>Time Constraints</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_Toc188617745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11</w:t>
            </w:r>
            <w:r w:rsidRPr="0063757D">
              <w:rPr>
                <w:rFonts w:asciiTheme="majorHAnsi" w:hAnsiTheme="majorHAnsi" w:cstheme="majorHAnsi"/>
                <w:b w:val="0"/>
                <w:noProof/>
                <w:webHidden/>
                <w:sz w:val="23"/>
                <w:szCs w:val="23"/>
              </w:rPr>
              <w:fldChar w:fldCharType="end"/>
            </w:r>
          </w:hyperlink>
        </w:p>
        <w:p w14:paraId="40665B7B" w14:textId="029456D2"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46" w:history="1">
            <w:r w:rsidRPr="0063757D">
              <w:rPr>
                <w:rStyle w:val="Hyperlink"/>
                <w:rFonts w:asciiTheme="majorHAnsi" w:hAnsiTheme="majorHAnsi" w:cstheme="majorHAnsi"/>
                <w:b w:val="0"/>
                <w:noProof/>
                <w:sz w:val="23"/>
                <w:szCs w:val="23"/>
              </w:rPr>
              <w:t>Resistance to New Processes and Change</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_Toc188617746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11</w:t>
            </w:r>
            <w:r w:rsidRPr="0063757D">
              <w:rPr>
                <w:rFonts w:asciiTheme="majorHAnsi" w:hAnsiTheme="majorHAnsi" w:cstheme="majorHAnsi"/>
                <w:b w:val="0"/>
                <w:noProof/>
                <w:webHidden/>
                <w:sz w:val="23"/>
                <w:szCs w:val="23"/>
              </w:rPr>
              <w:fldChar w:fldCharType="end"/>
            </w:r>
          </w:hyperlink>
        </w:p>
        <w:p w14:paraId="31D041F2" w14:textId="429677BC"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47" w:history="1">
            <w:r w:rsidRPr="0063757D">
              <w:rPr>
                <w:rStyle w:val="Hyperlink"/>
                <w:rFonts w:asciiTheme="majorHAnsi" w:hAnsiTheme="majorHAnsi" w:cstheme="majorHAnsi"/>
                <w:b w:val="0"/>
                <w:noProof/>
                <w:sz w:val="23"/>
                <w:szCs w:val="23"/>
              </w:rPr>
              <w:t>Neuro-inclusive Learning Approach</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_Toc188617747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12</w:t>
            </w:r>
            <w:r w:rsidRPr="0063757D">
              <w:rPr>
                <w:rFonts w:asciiTheme="majorHAnsi" w:hAnsiTheme="majorHAnsi" w:cstheme="majorHAnsi"/>
                <w:b w:val="0"/>
                <w:noProof/>
                <w:webHidden/>
                <w:sz w:val="23"/>
                <w:szCs w:val="23"/>
              </w:rPr>
              <w:fldChar w:fldCharType="end"/>
            </w:r>
          </w:hyperlink>
        </w:p>
        <w:p w14:paraId="1D7EA69A" w14:textId="30BB8F61"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48" w:history="1">
            <w:r w:rsidRPr="0063757D">
              <w:rPr>
                <w:rStyle w:val="Hyperlink"/>
                <w:rFonts w:asciiTheme="majorHAnsi" w:hAnsiTheme="majorHAnsi" w:cstheme="majorHAnsi"/>
                <w:b w:val="0"/>
                <w:noProof/>
                <w:sz w:val="23"/>
                <w:szCs w:val="23"/>
              </w:rPr>
              <w:t>Financial Resources</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_Toc188617748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13</w:t>
            </w:r>
            <w:r w:rsidRPr="0063757D">
              <w:rPr>
                <w:rFonts w:asciiTheme="majorHAnsi" w:hAnsiTheme="majorHAnsi" w:cstheme="majorHAnsi"/>
                <w:b w:val="0"/>
                <w:noProof/>
                <w:webHidden/>
                <w:sz w:val="23"/>
                <w:szCs w:val="23"/>
              </w:rPr>
              <w:fldChar w:fldCharType="end"/>
            </w:r>
          </w:hyperlink>
        </w:p>
        <w:p w14:paraId="1ECA1293" w14:textId="10827CB1" w:rsidR="006430CC" w:rsidRPr="0063757D" w:rsidRDefault="006430CC">
          <w:pPr>
            <w:pStyle w:val="TOC2"/>
            <w:rPr>
              <w:rStyle w:val="Hyperlink"/>
              <w:rFonts w:asciiTheme="majorHAnsi" w:hAnsiTheme="majorHAnsi" w:cstheme="majorHAnsi"/>
              <w:b w:val="0"/>
              <w:noProof/>
              <w:sz w:val="23"/>
              <w:szCs w:val="23"/>
            </w:rPr>
          </w:pPr>
          <w:hyperlink w:anchor="_Toc188617749" w:history="1">
            <w:r w:rsidRPr="0063757D">
              <w:rPr>
                <w:rStyle w:val="Hyperlink"/>
                <w:rFonts w:asciiTheme="majorHAnsi" w:hAnsiTheme="majorHAnsi" w:cstheme="majorHAnsi"/>
                <w:b w:val="0"/>
                <w:noProof/>
                <w:sz w:val="23"/>
                <w:szCs w:val="23"/>
              </w:rPr>
              <w:t>Learning Theories</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_Toc188617749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13</w:t>
            </w:r>
            <w:r w:rsidRPr="0063757D">
              <w:rPr>
                <w:rFonts w:asciiTheme="majorHAnsi" w:hAnsiTheme="majorHAnsi" w:cstheme="majorHAnsi"/>
                <w:b w:val="0"/>
                <w:noProof/>
                <w:webHidden/>
                <w:sz w:val="23"/>
                <w:szCs w:val="23"/>
              </w:rPr>
              <w:fldChar w:fldCharType="end"/>
            </w:r>
          </w:hyperlink>
        </w:p>
        <w:p w14:paraId="33017BFC" w14:textId="77777777" w:rsidR="0063757D" w:rsidRPr="0063757D" w:rsidRDefault="0063757D" w:rsidP="0063757D">
          <w:pPr>
            <w:rPr>
              <w:sz w:val="23"/>
              <w:szCs w:val="23"/>
            </w:rPr>
          </w:pPr>
        </w:p>
        <w:p w14:paraId="493766D2" w14:textId="272C12C4" w:rsidR="006430CC" w:rsidRPr="0063757D" w:rsidRDefault="006430CC">
          <w:pPr>
            <w:pStyle w:val="TOC1"/>
            <w:rPr>
              <w:rStyle w:val="Hyperlink"/>
              <w:rFonts w:asciiTheme="majorHAnsi" w:hAnsiTheme="majorHAnsi" w:cstheme="majorHAnsi"/>
              <w:b w:val="0"/>
              <w:noProof/>
              <w:sz w:val="23"/>
              <w:szCs w:val="23"/>
            </w:rPr>
          </w:pPr>
          <w:hyperlink w:anchor="_Toc188617750" w:history="1">
            <w:r w:rsidRPr="0063757D">
              <w:rPr>
                <w:rStyle w:val="Hyperlink"/>
                <w:rFonts w:asciiTheme="majorHAnsi" w:hAnsiTheme="majorHAnsi" w:cstheme="majorHAnsi"/>
                <w:b w:val="0"/>
                <w:noProof/>
                <w:sz w:val="23"/>
                <w:szCs w:val="23"/>
              </w:rPr>
              <w:t>5.0 Conclusion</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_Toc188617750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14</w:t>
            </w:r>
            <w:r w:rsidRPr="0063757D">
              <w:rPr>
                <w:rFonts w:asciiTheme="majorHAnsi" w:hAnsiTheme="majorHAnsi" w:cstheme="majorHAnsi"/>
                <w:b w:val="0"/>
                <w:noProof/>
                <w:webHidden/>
                <w:sz w:val="23"/>
                <w:szCs w:val="23"/>
              </w:rPr>
              <w:fldChar w:fldCharType="end"/>
            </w:r>
          </w:hyperlink>
        </w:p>
        <w:p w14:paraId="67275642" w14:textId="77777777" w:rsidR="0063757D" w:rsidRPr="0063757D" w:rsidRDefault="0063757D" w:rsidP="0063757D">
          <w:pPr>
            <w:rPr>
              <w:sz w:val="23"/>
              <w:szCs w:val="23"/>
            </w:rPr>
          </w:pPr>
        </w:p>
        <w:p w14:paraId="6D7062D3" w14:textId="6F89819C" w:rsidR="006430CC" w:rsidRPr="0063757D" w:rsidRDefault="006430CC">
          <w:pPr>
            <w:pStyle w:val="TOC1"/>
            <w:rPr>
              <w:rFonts w:asciiTheme="majorHAnsi" w:hAnsiTheme="majorHAnsi" w:cstheme="majorHAnsi"/>
              <w:b w:val="0"/>
              <w:noProof/>
              <w:color w:val="auto"/>
              <w:kern w:val="2"/>
              <w:sz w:val="23"/>
              <w:szCs w:val="23"/>
              <w:lang w:val="en-GB" w:eastAsia="en-GB"/>
              <w14:ligatures w14:val="standardContextual"/>
            </w:rPr>
          </w:pPr>
          <w:hyperlink w:anchor="_Toc188617751" w:history="1">
            <w:r w:rsidRPr="0063757D">
              <w:rPr>
                <w:rStyle w:val="Hyperlink"/>
                <w:rFonts w:asciiTheme="majorHAnsi" w:hAnsiTheme="majorHAnsi" w:cstheme="majorHAnsi"/>
                <w:b w:val="0"/>
                <w:noProof/>
                <w:sz w:val="23"/>
                <w:szCs w:val="23"/>
              </w:rPr>
              <w:t>6.0 Recommendations</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_Toc188617751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15</w:t>
            </w:r>
            <w:r w:rsidRPr="0063757D">
              <w:rPr>
                <w:rFonts w:asciiTheme="majorHAnsi" w:hAnsiTheme="majorHAnsi" w:cstheme="majorHAnsi"/>
                <w:b w:val="0"/>
                <w:noProof/>
                <w:webHidden/>
                <w:sz w:val="23"/>
                <w:szCs w:val="23"/>
              </w:rPr>
              <w:fldChar w:fldCharType="end"/>
            </w:r>
          </w:hyperlink>
        </w:p>
        <w:p w14:paraId="0B8C1F02" w14:textId="63184F1A"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52" w:history="1">
            <w:r w:rsidRPr="0063757D">
              <w:rPr>
                <w:rStyle w:val="Hyperlink"/>
                <w:rFonts w:asciiTheme="majorHAnsi" w:hAnsiTheme="majorHAnsi" w:cstheme="majorHAnsi"/>
                <w:b w:val="0"/>
                <w:noProof/>
                <w:sz w:val="23"/>
                <w:szCs w:val="23"/>
              </w:rPr>
              <w:t>Recommendation 1:</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_Toc188617752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15</w:t>
            </w:r>
            <w:r w:rsidRPr="0063757D">
              <w:rPr>
                <w:rFonts w:asciiTheme="majorHAnsi" w:hAnsiTheme="majorHAnsi" w:cstheme="majorHAnsi"/>
                <w:b w:val="0"/>
                <w:noProof/>
                <w:webHidden/>
                <w:sz w:val="23"/>
                <w:szCs w:val="23"/>
              </w:rPr>
              <w:fldChar w:fldCharType="end"/>
            </w:r>
          </w:hyperlink>
        </w:p>
        <w:p w14:paraId="198E4800" w14:textId="701FDBAB" w:rsidR="006430CC" w:rsidRPr="0063757D" w:rsidRDefault="006430CC">
          <w:pPr>
            <w:pStyle w:val="TOC2"/>
            <w:rPr>
              <w:rFonts w:asciiTheme="majorHAnsi" w:hAnsiTheme="majorHAnsi" w:cstheme="majorHAnsi"/>
              <w:b w:val="0"/>
              <w:noProof/>
              <w:color w:val="auto"/>
              <w:kern w:val="2"/>
              <w:sz w:val="23"/>
              <w:szCs w:val="23"/>
              <w:lang w:val="en-GB" w:eastAsia="en-GB"/>
              <w14:ligatures w14:val="standardContextual"/>
            </w:rPr>
          </w:pPr>
          <w:hyperlink w:anchor="_Toc188617753" w:history="1">
            <w:r w:rsidRPr="0063757D">
              <w:rPr>
                <w:rStyle w:val="Hyperlink"/>
                <w:rFonts w:asciiTheme="majorHAnsi" w:hAnsiTheme="majorHAnsi" w:cstheme="majorHAnsi"/>
                <w:b w:val="0"/>
                <w:noProof/>
                <w:sz w:val="23"/>
                <w:szCs w:val="23"/>
              </w:rPr>
              <w:t>Recommendation 2:</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_Toc188617753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15</w:t>
            </w:r>
            <w:r w:rsidRPr="0063757D">
              <w:rPr>
                <w:rFonts w:asciiTheme="majorHAnsi" w:hAnsiTheme="majorHAnsi" w:cstheme="majorHAnsi"/>
                <w:b w:val="0"/>
                <w:noProof/>
                <w:webHidden/>
                <w:sz w:val="23"/>
                <w:szCs w:val="23"/>
              </w:rPr>
              <w:fldChar w:fldCharType="end"/>
            </w:r>
          </w:hyperlink>
        </w:p>
        <w:p w14:paraId="026CEB4A" w14:textId="1964AF12" w:rsidR="006430CC" w:rsidRPr="0063757D" w:rsidRDefault="006430CC">
          <w:pPr>
            <w:pStyle w:val="TOC2"/>
            <w:rPr>
              <w:rStyle w:val="Hyperlink"/>
              <w:rFonts w:asciiTheme="majorHAnsi" w:hAnsiTheme="majorHAnsi" w:cstheme="majorHAnsi"/>
              <w:b w:val="0"/>
              <w:noProof/>
              <w:sz w:val="23"/>
              <w:szCs w:val="23"/>
            </w:rPr>
          </w:pPr>
          <w:hyperlink w:anchor="_Toc188617754" w:history="1">
            <w:r w:rsidRPr="0063757D">
              <w:rPr>
                <w:rStyle w:val="Hyperlink"/>
                <w:rFonts w:asciiTheme="majorHAnsi" w:hAnsiTheme="majorHAnsi" w:cstheme="majorHAnsi"/>
                <w:b w:val="0"/>
                <w:noProof/>
                <w:sz w:val="23"/>
                <w:szCs w:val="23"/>
              </w:rPr>
              <w:t>Recommendation 3</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_Toc188617754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16</w:t>
            </w:r>
            <w:r w:rsidRPr="0063757D">
              <w:rPr>
                <w:rFonts w:asciiTheme="majorHAnsi" w:hAnsiTheme="majorHAnsi" w:cstheme="majorHAnsi"/>
                <w:b w:val="0"/>
                <w:noProof/>
                <w:webHidden/>
                <w:sz w:val="23"/>
                <w:szCs w:val="23"/>
              </w:rPr>
              <w:fldChar w:fldCharType="end"/>
            </w:r>
          </w:hyperlink>
        </w:p>
        <w:p w14:paraId="077DF457" w14:textId="77777777" w:rsidR="0063757D" w:rsidRPr="0063757D" w:rsidRDefault="0063757D" w:rsidP="0063757D">
          <w:pPr>
            <w:rPr>
              <w:sz w:val="23"/>
              <w:szCs w:val="23"/>
            </w:rPr>
          </w:pPr>
        </w:p>
        <w:p w14:paraId="278B2DB5" w14:textId="225C487D" w:rsidR="006430CC" w:rsidRPr="0063757D" w:rsidRDefault="006430CC">
          <w:pPr>
            <w:pStyle w:val="TOC1"/>
            <w:rPr>
              <w:rFonts w:asciiTheme="majorHAnsi" w:hAnsiTheme="majorHAnsi" w:cstheme="majorHAnsi"/>
              <w:b w:val="0"/>
              <w:noProof/>
              <w:color w:val="auto"/>
              <w:kern w:val="2"/>
              <w:sz w:val="23"/>
              <w:szCs w:val="23"/>
              <w:lang w:val="en-GB" w:eastAsia="en-GB"/>
              <w14:ligatures w14:val="standardContextual"/>
            </w:rPr>
          </w:pPr>
          <w:hyperlink w:anchor="_Toc188617755" w:history="1">
            <w:r w:rsidRPr="0063757D">
              <w:rPr>
                <w:rStyle w:val="Hyperlink"/>
                <w:rFonts w:asciiTheme="majorHAnsi" w:hAnsiTheme="majorHAnsi" w:cstheme="majorHAnsi"/>
                <w:b w:val="0"/>
                <w:noProof/>
                <w:sz w:val="23"/>
                <w:szCs w:val="23"/>
              </w:rPr>
              <w:t>7.0 Reference List</w:t>
            </w:r>
            <w:r w:rsidRPr="0063757D">
              <w:rPr>
                <w:rFonts w:asciiTheme="majorHAnsi" w:hAnsiTheme="majorHAnsi" w:cstheme="majorHAnsi"/>
                <w:b w:val="0"/>
                <w:noProof/>
                <w:webHidden/>
                <w:sz w:val="23"/>
                <w:szCs w:val="23"/>
              </w:rPr>
              <w:tab/>
            </w:r>
            <w:r w:rsidRPr="0063757D">
              <w:rPr>
                <w:rFonts w:asciiTheme="majorHAnsi" w:hAnsiTheme="majorHAnsi" w:cstheme="majorHAnsi"/>
                <w:b w:val="0"/>
                <w:noProof/>
                <w:webHidden/>
                <w:sz w:val="23"/>
                <w:szCs w:val="23"/>
              </w:rPr>
              <w:fldChar w:fldCharType="begin"/>
            </w:r>
            <w:r w:rsidRPr="0063757D">
              <w:rPr>
                <w:rFonts w:asciiTheme="majorHAnsi" w:hAnsiTheme="majorHAnsi" w:cstheme="majorHAnsi"/>
                <w:b w:val="0"/>
                <w:noProof/>
                <w:webHidden/>
                <w:sz w:val="23"/>
                <w:szCs w:val="23"/>
              </w:rPr>
              <w:instrText xml:space="preserve"> PAGEREF _Toc188617755 \h </w:instrText>
            </w:r>
            <w:r w:rsidRPr="0063757D">
              <w:rPr>
                <w:rFonts w:asciiTheme="majorHAnsi" w:hAnsiTheme="majorHAnsi" w:cstheme="majorHAnsi"/>
                <w:b w:val="0"/>
                <w:noProof/>
                <w:webHidden/>
                <w:sz w:val="23"/>
                <w:szCs w:val="23"/>
              </w:rPr>
            </w:r>
            <w:r w:rsidRPr="0063757D">
              <w:rPr>
                <w:rFonts w:asciiTheme="majorHAnsi" w:hAnsiTheme="majorHAnsi" w:cstheme="majorHAnsi"/>
                <w:b w:val="0"/>
                <w:noProof/>
                <w:webHidden/>
                <w:sz w:val="23"/>
                <w:szCs w:val="23"/>
              </w:rPr>
              <w:fldChar w:fldCharType="separate"/>
            </w:r>
            <w:r w:rsidRPr="0063757D">
              <w:rPr>
                <w:rFonts w:asciiTheme="majorHAnsi" w:hAnsiTheme="majorHAnsi" w:cstheme="majorHAnsi"/>
                <w:b w:val="0"/>
                <w:noProof/>
                <w:webHidden/>
                <w:sz w:val="23"/>
                <w:szCs w:val="23"/>
              </w:rPr>
              <w:t>17</w:t>
            </w:r>
            <w:r w:rsidRPr="0063757D">
              <w:rPr>
                <w:rFonts w:asciiTheme="majorHAnsi" w:hAnsiTheme="majorHAnsi" w:cstheme="majorHAnsi"/>
                <w:b w:val="0"/>
                <w:noProof/>
                <w:webHidden/>
                <w:sz w:val="23"/>
                <w:szCs w:val="23"/>
              </w:rPr>
              <w:fldChar w:fldCharType="end"/>
            </w:r>
          </w:hyperlink>
        </w:p>
        <w:p w14:paraId="7636E8FF" w14:textId="43F97EDB" w:rsidR="0063757D" w:rsidRPr="0063757D" w:rsidRDefault="008E2CE1" w:rsidP="00DF027C">
          <w:pPr>
            <w:rPr>
              <w:b w:val="0"/>
              <w:bCs/>
            </w:rPr>
          </w:pPr>
          <w:r w:rsidRPr="0063757D">
            <w:rPr>
              <w:rFonts w:asciiTheme="majorHAnsi" w:hAnsiTheme="majorHAnsi" w:cstheme="majorHAnsi"/>
              <w:b w:val="0"/>
              <w:noProof/>
              <w:sz w:val="23"/>
              <w:szCs w:val="23"/>
            </w:rPr>
            <w:fldChar w:fldCharType="end"/>
          </w:r>
        </w:p>
      </w:sdtContent>
    </w:sdt>
    <w:p w14:paraId="5EE98EB9" w14:textId="4EA616F7" w:rsidR="00ED670B" w:rsidRPr="00BC30DA" w:rsidRDefault="008E2CE1" w:rsidP="008E2CE1">
      <w:pPr>
        <w:pStyle w:val="Heading1"/>
        <w:rPr>
          <w:color w:val="082A75" w:themeColor="text2"/>
          <w:sz w:val="24"/>
          <w:szCs w:val="24"/>
        </w:rPr>
      </w:pPr>
      <w:bookmarkStart w:id="2" w:name="_Toc188617732"/>
      <w:r w:rsidRPr="00BC30DA">
        <w:rPr>
          <w:color w:val="082A75" w:themeColor="text2"/>
          <w:sz w:val="24"/>
          <w:szCs w:val="24"/>
        </w:rPr>
        <w:lastRenderedPageBreak/>
        <w:t xml:space="preserve">1.0 </w:t>
      </w:r>
      <w:r w:rsidR="00ED670B" w:rsidRPr="00BC30DA">
        <w:rPr>
          <w:color w:val="082A75" w:themeColor="text2"/>
          <w:sz w:val="24"/>
          <w:szCs w:val="24"/>
        </w:rPr>
        <w:t>Introduction</w:t>
      </w:r>
      <w:bookmarkEnd w:id="2"/>
      <w:r w:rsidR="00ED670B" w:rsidRPr="00BC30DA">
        <w:rPr>
          <w:color w:val="082A75" w:themeColor="text2"/>
          <w:sz w:val="24"/>
          <w:szCs w:val="24"/>
        </w:rPr>
        <w:t xml:space="preserve"> </w:t>
      </w:r>
    </w:p>
    <w:p w14:paraId="5E382F1A" w14:textId="77777777" w:rsidR="00184022" w:rsidRDefault="00184022" w:rsidP="00184022">
      <w:pPr>
        <w:rPr>
          <w:rFonts w:asciiTheme="majorHAnsi" w:hAnsiTheme="majorHAnsi" w:cstheme="majorHAnsi"/>
          <w:sz w:val="24"/>
          <w:szCs w:val="24"/>
        </w:rPr>
      </w:pPr>
    </w:p>
    <w:p w14:paraId="6DE8D942" w14:textId="489F25D6" w:rsidR="00994DFF" w:rsidRDefault="00213FA8" w:rsidP="000B5E56">
      <w:pPr>
        <w:ind w:left="360"/>
        <w:rPr>
          <w:rFonts w:asciiTheme="majorHAnsi" w:hAnsiTheme="majorHAnsi" w:cstheme="majorHAnsi"/>
          <w:b w:val="0"/>
          <w:bCs/>
          <w:sz w:val="24"/>
          <w:szCs w:val="24"/>
        </w:rPr>
      </w:pPr>
      <w:r w:rsidRPr="0011074E">
        <w:rPr>
          <w:rFonts w:asciiTheme="majorHAnsi" w:hAnsiTheme="majorHAnsi" w:cstheme="majorHAnsi"/>
          <w:b w:val="0"/>
          <w:bCs/>
          <w:sz w:val="24"/>
          <w:szCs w:val="24"/>
        </w:rPr>
        <w:t xml:space="preserve">Established </w:t>
      </w:r>
      <w:r w:rsidR="00C76AC2" w:rsidRPr="0011074E">
        <w:rPr>
          <w:rFonts w:asciiTheme="majorHAnsi" w:hAnsiTheme="majorHAnsi" w:cstheme="majorHAnsi"/>
          <w:b w:val="0"/>
          <w:bCs/>
          <w:sz w:val="24"/>
          <w:szCs w:val="24"/>
        </w:rPr>
        <w:t xml:space="preserve">in 2008, Bluestone National Park </w:t>
      </w:r>
      <w:r w:rsidR="002E6982" w:rsidRPr="0011074E">
        <w:rPr>
          <w:rFonts w:asciiTheme="majorHAnsi" w:hAnsiTheme="majorHAnsi" w:cstheme="majorHAnsi"/>
          <w:b w:val="0"/>
          <w:bCs/>
          <w:sz w:val="24"/>
          <w:szCs w:val="24"/>
        </w:rPr>
        <w:t>Resort,</w:t>
      </w:r>
      <w:r w:rsidR="00F208C0">
        <w:rPr>
          <w:rFonts w:asciiTheme="majorHAnsi" w:hAnsiTheme="majorHAnsi" w:cstheme="majorHAnsi"/>
          <w:b w:val="0"/>
          <w:bCs/>
          <w:sz w:val="24"/>
          <w:szCs w:val="24"/>
        </w:rPr>
        <w:t xml:space="preserve"> also know</w:t>
      </w:r>
      <w:r w:rsidR="006147DB">
        <w:rPr>
          <w:rFonts w:asciiTheme="majorHAnsi" w:hAnsiTheme="majorHAnsi" w:cstheme="majorHAnsi"/>
          <w:b w:val="0"/>
          <w:bCs/>
          <w:sz w:val="24"/>
          <w:szCs w:val="24"/>
        </w:rPr>
        <w:t>n</w:t>
      </w:r>
      <w:r w:rsidR="00F208C0">
        <w:rPr>
          <w:rFonts w:asciiTheme="majorHAnsi" w:hAnsiTheme="majorHAnsi" w:cstheme="majorHAnsi"/>
          <w:b w:val="0"/>
          <w:bCs/>
          <w:sz w:val="24"/>
          <w:szCs w:val="24"/>
        </w:rPr>
        <w:t xml:space="preserve"> as BNPR,</w:t>
      </w:r>
      <w:r w:rsidR="00C76AC2" w:rsidRPr="0011074E">
        <w:rPr>
          <w:rFonts w:asciiTheme="majorHAnsi" w:hAnsiTheme="majorHAnsi" w:cstheme="majorHAnsi"/>
          <w:b w:val="0"/>
          <w:bCs/>
          <w:sz w:val="24"/>
          <w:szCs w:val="24"/>
        </w:rPr>
        <w:t xml:space="preserve"> is a privately owned five-star</w:t>
      </w:r>
      <w:r w:rsidR="00E94A07">
        <w:rPr>
          <w:rFonts w:asciiTheme="majorHAnsi" w:hAnsiTheme="majorHAnsi" w:cstheme="majorHAnsi"/>
          <w:b w:val="0"/>
          <w:bCs/>
          <w:sz w:val="24"/>
          <w:szCs w:val="24"/>
        </w:rPr>
        <w:t xml:space="preserve"> </w:t>
      </w:r>
      <w:r w:rsidR="00C76AC2" w:rsidRPr="0011074E">
        <w:rPr>
          <w:rFonts w:asciiTheme="majorHAnsi" w:hAnsiTheme="majorHAnsi" w:cstheme="majorHAnsi"/>
          <w:b w:val="0"/>
          <w:bCs/>
          <w:sz w:val="24"/>
          <w:szCs w:val="24"/>
        </w:rPr>
        <w:t xml:space="preserve">holiday </w:t>
      </w:r>
      <w:r w:rsidR="00FF1B3C">
        <w:rPr>
          <w:rFonts w:asciiTheme="majorHAnsi" w:hAnsiTheme="majorHAnsi" w:cstheme="majorHAnsi"/>
          <w:b w:val="0"/>
          <w:bCs/>
          <w:sz w:val="24"/>
          <w:szCs w:val="24"/>
        </w:rPr>
        <w:t>destination</w:t>
      </w:r>
      <w:r w:rsidR="00C76AC2" w:rsidRPr="0011074E">
        <w:rPr>
          <w:rFonts w:asciiTheme="majorHAnsi" w:hAnsiTheme="majorHAnsi" w:cstheme="majorHAnsi"/>
          <w:b w:val="0"/>
          <w:bCs/>
          <w:sz w:val="24"/>
          <w:szCs w:val="24"/>
        </w:rPr>
        <w:t xml:space="preserve"> located in Pembrokeshir</w:t>
      </w:r>
      <w:r w:rsidR="00702EC2">
        <w:rPr>
          <w:rFonts w:asciiTheme="majorHAnsi" w:hAnsiTheme="majorHAnsi" w:cstheme="majorHAnsi"/>
          <w:b w:val="0"/>
          <w:bCs/>
          <w:sz w:val="24"/>
          <w:szCs w:val="24"/>
        </w:rPr>
        <w:t>e</w:t>
      </w:r>
      <w:r w:rsidR="00C76AC2" w:rsidRPr="0011074E">
        <w:rPr>
          <w:rFonts w:asciiTheme="majorHAnsi" w:hAnsiTheme="majorHAnsi" w:cstheme="majorHAnsi"/>
          <w:b w:val="0"/>
          <w:bCs/>
          <w:sz w:val="24"/>
          <w:szCs w:val="24"/>
        </w:rPr>
        <w:t xml:space="preserve">. </w:t>
      </w:r>
      <w:r w:rsidR="001243C9" w:rsidRPr="0011074E">
        <w:rPr>
          <w:rFonts w:asciiTheme="majorHAnsi" w:hAnsiTheme="majorHAnsi" w:cstheme="majorHAnsi"/>
          <w:b w:val="0"/>
          <w:bCs/>
          <w:sz w:val="24"/>
          <w:szCs w:val="24"/>
        </w:rPr>
        <w:t xml:space="preserve">With </w:t>
      </w:r>
      <w:r w:rsidR="00C76AC2" w:rsidRPr="0011074E">
        <w:rPr>
          <w:rFonts w:asciiTheme="majorHAnsi" w:hAnsiTheme="majorHAnsi" w:cstheme="majorHAnsi"/>
          <w:b w:val="0"/>
          <w:bCs/>
          <w:sz w:val="24"/>
          <w:szCs w:val="24"/>
        </w:rPr>
        <w:t xml:space="preserve">over </w:t>
      </w:r>
      <w:r w:rsidR="007C1DE2">
        <w:rPr>
          <w:rFonts w:asciiTheme="majorHAnsi" w:hAnsiTheme="majorHAnsi" w:cstheme="majorHAnsi"/>
          <w:b w:val="0"/>
          <w:bCs/>
          <w:sz w:val="24"/>
          <w:szCs w:val="24"/>
        </w:rPr>
        <w:t>900</w:t>
      </w:r>
      <w:r w:rsidR="00C76AC2" w:rsidRPr="0011074E">
        <w:rPr>
          <w:rFonts w:asciiTheme="majorHAnsi" w:hAnsiTheme="majorHAnsi" w:cstheme="majorHAnsi"/>
          <w:b w:val="0"/>
          <w:bCs/>
          <w:sz w:val="24"/>
          <w:szCs w:val="24"/>
        </w:rPr>
        <w:t xml:space="preserve"> </w:t>
      </w:r>
      <w:r w:rsidR="00DE2DA8">
        <w:rPr>
          <w:rFonts w:asciiTheme="majorHAnsi" w:hAnsiTheme="majorHAnsi" w:cstheme="majorHAnsi"/>
          <w:b w:val="0"/>
          <w:bCs/>
          <w:sz w:val="24"/>
          <w:szCs w:val="24"/>
        </w:rPr>
        <w:t xml:space="preserve">permanent </w:t>
      </w:r>
      <w:r w:rsidR="00C76AC2" w:rsidRPr="0011074E">
        <w:rPr>
          <w:rFonts w:asciiTheme="majorHAnsi" w:hAnsiTheme="majorHAnsi" w:cstheme="majorHAnsi"/>
          <w:b w:val="0"/>
          <w:bCs/>
          <w:sz w:val="24"/>
          <w:szCs w:val="24"/>
        </w:rPr>
        <w:t>employees</w:t>
      </w:r>
      <w:r w:rsidR="00E77794">
        <w:rPr>
          <w:rFonts w:asciiTheme="majorHAnsi" w:hAnsiTheme="majorHAnsi" w:cstheme="majorHAnsi"/>
          <w:b w:val="0"/>
          <w:bCs/>
          <w:sz w:val="24"/>
          <w:szCs w:val="24"/>
        </w:rPr>
        <w:t>,</w:t>
      </w:r>
      <w:r w:rsidR="00C76AC2" w:rsidRPr="0011074E">
        <w:rPr>
          <w:rFonts w:asciiTheme="majorHAnsi" w:hAnsiTheme="majorHAnsi" w:cstheme="majorHAnsi"/>
          <w:b w:val="0"/>
          <w:bCs/>
          <w:sz w:val="24"/>
          <w:szCs w:val="24"/>
        </w:rPr>
        <w:t xml:space="preserve"> the resort offers a unique</w:t>
      </w:r>
      <w:r w:rsidR="00702EC2">
        <w:rPr>
          <w:rFonts w:asciiTheme="majorHAnsi" w:hAnsiTheme="majorHAnsi" w:cstheme="majorHAnsi"/>
          <w:b w:val="0"/>
          <w:bCs/>
          <w:sz w:val="24"/>
          <w:szCs w:val="24"/>
        </w:rPr>
        <w:t xml:space="preserve"> </w:t>
      </w:r>
      <w:r w:rsidR="00C76AC2" w:rsidRPr="0011074E">
        <w:rPr>
          <w:rFonts w:asciiTheme="majorHAnsi" w:hAnsiTheme="majorHAnsi" w:cstheme="majorHAnsi"/>
          <w:b w:val="0"/>
          <w:bCs/>
          <w:sz w:val="24"/>
          <w:szCs w:val="24"/>
        </w:rPr>
        <w:t xml:space="preserve">experience for guests of all ages providing a range of accommodation, including </w:t>
      </w:r>
      <w:r w:rsidR="00702EC2">
        <w:rPr>
          <w:rFonts w:asciiTheme="majorHAnsi" w:hAnsiTheme="majorHAnsi" w:cstheme="majorHAnsi"/>
          <w:b w:val="0"/>
          <w:bCs/>
          <w:sz w:val="24"/>
          <w:szCs w:val="24"/>
        </w:rPr>
        <w:t xml:space="preserve">luxury </w:t>
      </w:r>
      <w:r w:rsidR="00C76AC2" w:rsidRPr="0011074E">
        <w:rPr>
          <w:rFonts w:asciiTheme="majorHAnsi" w:hAnsiTheme="majorHAnsi" w:cstheme="majorHAnsi"/>
          <w:b w:val="0"/>
          <w:bCs/>
          <w:sz w:val="24"/>
          <w:szCs w:val="24"/>
        </w:rPr>
        <w:t>lodges and cottages, as well as various amenities and activities for guests to enjoy</w:t>
      </w:r>
      <w:r w:rsidR="00282767">
        <w:rPr>
          <w:rFonts w:asciiTheme="majorHAnsi" w:hAnsiTheme="majorHAnsi" w:cstheme="majorHAnsi"/>
          <w:b w:val="0"/>
          <w:bCs/>
          <w:sz w:val="24"/>
          <w:szCs w:val="24"/>
        </w:rPr>
        <w:t xml:space="preserve">. </w:t>
      </w:r>
      <w:r w:rsidR="00994DFF" w:rsidRPr="00994DFF">
        <w:rPr>
          <w:rFonts w:asciiTheme="majorHAnsi" w:hAnsiTheme="majorHAnsi" w:cstheme="majorHAnsi"/>
          <w:b w:val="0"/>
          <w:bCs/>
          <w:sz w:val="24"/>
          <w:szCs w:val="24"/>
        </w:rPr>
        <w:t>As Pembrokeshire's largest private employer, BNPR is committed to being the employer of choice by creating a positive learning environment and providing favo</w:t>
      </w:r>
      <w:r w:rsidR="00EB29C6">
        <w:rPr>
          <w:rFonts w:asciiTheme="majorHAnsi" w:hAnsiTheme="majorHAnsi" w:cstheme="majorHAnsi"/>
          <w:b w:val="0"/>
          <w:bCs/>
          <w:sz w:val="24"/>
          <w:szCs w:val="24"/>
        </w:rPr>
        <w:t>u</w:t>
      </w:r>
      <w:r w:rsidR="00994DFF" w:rsidRPr="00994DFF">
        <w:rPr>
          <w:rFonts w:asciiTheme="majorHAnsi" w:hAnsiTheme="majorHAnsi" w:cstheme="majorHAnsi"/>
          <w:b w:val="0"/>
          <w:bCs/>
          <w:sz w:val="24"/>
          <w:szCs w:val="24"/>
        </w:rPr>
        <w:t xml:space="preserve">rable working conditions for its </w:t>
      </w:r>
      <w:r w:rsidR="00994DFF">
        <w:rPr>
          <w:rFonts w:asciiTheme="majorHAnsi" w:hAnsiTheme="majorHAnsi" w:cstheme="majorHAnsi"/>
          <w:b w:val="0"/>
          <w:bCs/>
          <w:sz w:val="24"/>
          <w:szCs w:val="24"/>
        </w:rPr>
        <w:t>employees.</w:t>
      </w:r>
    </w:p>
    <w:p w14:paraId="3D88793A" w14:textId="77777777" w:rsidR="00AD2FF6" w:rsidRDefault="00AD2FF6" w:rsidP="000B5E56">
      <w:pPr>
        <w:ind w:left="360"/>
        <w:rPr>
          <w:rFonts w:asciiTheme="majorHAnsi" w:hAnsiTheme="majorHAnsi" w:cstheme="majorHAnsi"/>
          <w:b w:val="0"/>
          <w:bCs/>
          <w:sz w:val="24"/>
          <w:szCs w:val="24"/>
        </w:rPr>
      </w:pPr>
    </w:p>
    <w:p w14:paraId="59AE55DF" w14:textId="0EDC712A" w:rsidR="00F510B6" w:rsidRDefault="00F510B6" w:rsidP="000B5E56">
      <w:pPr>
        <w:ind w:left="360"/>
        <w:rPr>
          <w:rFonts w:asciiTheme="majorHAnsi" w:hAnsiTheme="majorHAnsi" w:cstheme="majorHAnsi"/>
          <w:b w:val="0"/>
          <w:bCs/>
          <w:sz w:val="24"/>
          <w:szCs w:val="24"/>
        </w:rPr>
      </w:pPr>
      <w:r w:rsidRPr="00F510B6">
        <w:rPr>
          <w:rFonts w:asciiTheme="majorHAnsi" w:hAnsiTheme="majorHAnsi" w:cstheme="majorHAnsi"/>
          <w:b w:val="0"/>
          <w:bCs/>
          <w:sz w:val="24"/>
          <w:szCs w:val="24"/>
        </w:rPr>
        <w:t>The CIPD (2020</w:t>
      </w:r>
      <w:r w:rsidR="00C769D9">
        <w:rPr>
          <w:rFonts w:asciiTheme="majorHAnsi" w:hAnsiTheme="majorHAnsi" w:cstheme="majorHAnsi"/>
          <w:b w:val="0"/>
          <w:bCs/>
          <w:sz w:val="24"/>
          <w:szCs w:val="24"/>
        </w:rPr>
        <w:t>a</w:t>
      </w:r>
      <w:r w:rsidRPr="00F510B6">
        <w:rPr>
          <w:rFonts w:asciiTheme="majorHAnsi" w:hAnsiTheme="majorHAnsi" w:cstheme="majorHAnsi"/>
          <w:b w:val="0"/>
          <w:bCs/>
          <w:sz w:val="24"/>
          <w:szCs w:val="24"/>
        </w:rPr>
        <w:t xml:space="preserve">) suggests that learning culture can be defined in various ways, often encompassing related concepts such as the learning organisation and learning climate. A learning culture is one where learning is deeply integrated into the processes and practices at the individual, team, and organisational levels. </w:t>
      </w:r>
    </w:p>
    <w:p w14:paraId="66EEBD3D" w14:textId="77777777" w:rsidR="00F510B6" w:rsidRDefault="00F510B6" w:rsidP="000B5E56">
      <w:pPr>
        <w:ind w:left="360"/>
        <w:rPr>
          <w:rFonts w:asciiTheme="majorHAnsi" w:hAnsiTheme="majorHAnsi" w:cstheme="majorHAnsi"/>
          <w:b w:val="0"/>
          <w:bCs/>
          <w:sz w:val="24"/>
          <w:szCs w:val="24"/>
        </w:rPr>
      </w:pPr>
    </w:p>
    <w:p w14:paraId="48F11C0E" w14:textId="12217226" w:rsidR="00AD2FF6" w:rsidRDefault="006F678C" w:rsidP="000B5E56">
      <w:pPr>
        <w:ind w:left="360"/>
        <w:rPr>
          <w:rFonts w:asciiTheme="majorHAnsi" w:hAnsiTheme="majorHAnsi" w:cstheme="majorHAnsi"/>
          <w:b w:val="0"/>
          <w:bCs/>
          <w:sz w:val="24"/>
          <w:szCs w:val="24"/>
        </w:rPr>
      </w:pPr>
      <w:r w:rsidRPr="006F678C">
        <w:rPr>
          <w:rFonts w:asciiTheme="majorHAnsi" w:hAnsiTheme="majorHAnsi" w:cstheme="majorHAnsi"/>
          <w:b w:val="0"/>
          <w:bCs/>
          <w:sz w:val="24"/>
          <w:szCs w:val="24"/>
        </w:rPr>
        <w:t>Huber (1991)</w:t>
      </w:r>
      <w:r w:rsidR="008F16F4">
        <w:rPr>
          <w:rFonts w:asciiTheme="majorHAnsi" w:hAnsiTheme="majorHAnsi" w:cstheme="majorHAnsi"/>
          <w:b w:val="0"/>
          <w:bCs/>
          <w:sz w:val="24"/>
          <w:szCs w:val="24"/>
        </w:rPr>
        <w:t>,</w:t>
      </w:r>
      <w:r w:rsidRPr="006F678C">
        <w:rPr>
          <w:rFonts w:asciiTheme="majorHAnsi" w:hAnsiTheme="majorHAnsi" w:cstheme="majorHAnsi"/>
          <w:b w:val="0"/>
          <w:bCs/>
          <w:sz w:val="24"/>
          <w:szCs w:val="24"/>
        </w:rPr>
        <w:t xml:space="preserve"> further examines this idea, suggesting that organisations with a strong learning culture excel in generating, acquiring, and disseminating knowledge, while also adjusting their behaviour to incorporate new insights and understanding.</w:t>
      </w:r>
    </w:p>
    <w:p w14:paraId="73638A1B" w14:textId="77777777" w:rsidR="00994DFF" w:rsidRDefault="00994DFF" w:rsidP="000B5E56">
      <w:pPr>
        <w:ind w:left="360"/>
        <w:rPr>
          <w:rFonts w:asciiTheme="majorHAnsi" w:hAnsiTheme="majorHAnsi" w:cstheme="majorHAnsi"/>
          <w:b w:val="0"/>
          <w:bCs/>
          <w:sz w:val="24"/>
          <w:szCs w:val="24"/>
        </w:rPr>
      </w:pPr>
    </w:p>
    <w:p w14:paraId="458EE9E4" w14:textId="39EE1D58" w:rsidR="00282767" w:rsidRDefault="000F5770" w:rsidP="00282767">
      <w:pPr>
        <w:ind w:left="360"/>
        <w:rPr>
          <w:rFonts w:asciiTheme="majorHAnsi" w:hAnsiTheme="majorHAnsi" w:cstheme="majorHAnsi"/>
          <w:b w:val="0"/>
          <w:bCs/>
          <w:sz w:val="24"/>
          <w:szCs w:val="24"/>
        </w:rPr>
      </w:pPr>
      <w:r w:rsidRPr="00C769D9">
        <w:rPr>
          <w:rFonts w:asciiTheme="majorHAnsi" w:hAnsiTheme="majorHAnsi" w:cstheme="majorHAnsi"/>
          <w:b w:val="0"/>
          <w:bCs/>
          <w:sz w:val="24"/>
          <w:szCs w:val="24"/>
        </w:rPr>
        <w:t>T</w:t>
      </w:r>
      <w:r w:rsidR="004814B6" w:rsidRPr="00C769D9">
        <w:rPr>
          <w:rFonts w:asciiTheme="majorHAnsi" w:hAnsiTheme="majorHAnsi" w:cstheme="majorHAnsi"/>
          <w:b w:val="0"/>
          <w:bCs/>
          <w:sz w:val="24"/>
          <w:szCs w:val="24"/>
        </w:rPr>
        <w:t>he CIPD (2020</w:t>
      </w:r>
      <w:r w:rsidR="00C769D9" w:rsidRPr="00C769D9">
        <w:rPr>
          <w:rFonts w:asciiTheme="majorHAnsi" w:hAnsiTheme="majorHAnsi" w:cstheme="majorHAnsi"/>
          <w:b w:val="0"/>
          <w:bCs/>
          <w:sz w:val="24"/>
          <w:szCs w:val="24"/>
        </w:rPr>
        <w:t>b</w:t>
      </w:r>
      <w:r w:rsidR="004814B6" w:rsidRPr="00C769D9">
        <w:rPr>
          <w:rFonts w:asciiTheme="majorHAnsi" w:hAnsiTheme="majorHAnsi" w:cstheme="majorHAnsi"/>
          <w:b w:val="0"/>
          <w:bCs/>
          <w:sz w:val="24"/>
          <w:szCs w:val="24"/>
        </w:rPr>
        <w:t>)</w:t>
      </w:r>
      <w:r w:rsidRPr="00C769D9">
        <w:rPr>
          <w:rFonts w:asciiTheme="majorHAnsi" w:hAnsiTheme="majorHAnsi" w:cstheme="majorHAnsi"/>
          <w:b w:val="0"/>
          <w:bCs/>
          <w:sz w:val="24"/>
          <w:szCs w:val="24"/>
        </w:rPr>
        <w:t xml:space="preserve"> reports</w:t>
      </w:r>
      <w:r>
        <w:rPr>
          <w:rFonts w:asciiTheme="majorHAnsi" w:hAnsiTheme="majorHAnsi" w:cstheme="majorHAnsi"/>
          <w:b w:val="0"/>
          <w:bCs/>
          <w:sz w:val="24"/>
          <w:szCs w:val="24"/>
        </w:rPr>
        <w:t xml:space="preserve"> that</w:t>
      </w:r>
      <w:r w:rsidR="004814B6" w:rsidRPr="004814B6">
        <w:rPr>
          <w:rFonts w:asciiTheme="majorHAnsi" w:hAnsiTheme="majorHAnsi" w:cstheme="majorHAnsi"/>
          <w:b w:val="0"/>
          <w:bCs/>
          <w:sz w:val="24"/>
          <w:szCs w:val="24"/>
        </w:rPr>
        <w:t xml:space="preserve"> organisations must prioritise the learning and development of their workforce to remain competitive and prepared for the complexities of the evolving workplace. Establishing a supportive learning environment is crucial for equipping employees and the organisation as a whole with the skills needed to adapt and respond to challenges with agility and efficiency.</w:t>
      </w:r>
      <w:r w:rsidR="00282767">
        <w:rPr>
          <w:rFonts w:asciiTheme="majorHAnsi" w:hAnsiTheme="majorHAnsi" w:cstheme="majorHAnsi"/>
          <w:b w:val="0"/>
          <w:bCs/>
          <w:sz w:val="24"/>
          <w:szCs w:val="24"/>
        </w:rPr>
        <w:t xml:space="preserve"> </w:t>
      </w:r>
      <w:r w:rsidR="00BF62FE" w:rsidRPr="00BF62FE">
        <w:rPr>
          <w:rFonts w:asciiTheme="majorHAnsi" w:hAnsiTheme="majorHAnsi" w:cstheme="majorHAnsi"/>
          <w:b w:val="0"/>
          <w:bCs/>
          <w:sz w:val="24"/>
          <w:szCs w:val="24"/>
        </w:rPr>
        <w:t xml:space="preserve">This is </w:t>
      </w:r>
      <w:r w:rsidR="00BF62FE">
        <w:rPr>
          <w:rFonts w:asciiTheme="majorHAnsi" w:hAnsiTheme="majorHAnsi" w:cstheme="majorHAnsi"/>
          <w:b w:val="0"/>
          <w:bCs/>
          <w:sz w:val="24"/>
          <w:szCs w:val="24"/>
        </w:rPr>
        <w:t>particularly</w:t>
      </w:r>
      <w:r w:rsidR="00BF62FE" w:rsidRPr="00BF62FE">
        <w:rPr>
          <w:rFonts w:asciiTheme="majorHAnsi" w:hAnsiTheme="majorHAnsi" w:cstheme="majorHAnsi"/>
          <w:b w:val="0"/>
          <w:bCs/>
          <w:sz w:val="24"/>
          <w:szCs w:val="24"/>
        </w:rPr>
        <w:t xml:space="preserve"> common when it comes to retaining talent within BNPR, which operates in a competitive labo</w:t>
      </w:r>
      <w:r w:rsidR="00AD2FF6">
        <w:rPr>
          <w:rFonts w:asciiTheme="majorHAnsi" w:hAnsiTheme="majorHAnsi" w:cstheme="majorHAnsi"/>
          <w:b w:val="0"/>
          <w:bCs/>
          <w:sz w:val="24"/>
          <w:szCs w:val="24"/>
        </w:rPr>
        <w:t>u</w:t>
      </w:r>
      <w:r w:rsidR="00BF62FE" w:rsidRPr="00BF62FE">
        <w:rPr>
          <w:rFonts w:asciiTheme="majorHAnsi" w:hAnsiTheme="majorHAnsi" w:cstheme="majorHAnsi"/>
          <w:b w:val="0"/>
          <w:bCs/>
          <w:sz w:val="24"/>
          <w:szCs w:val="24"/>
        </w:rPr>
        <w:t xml:space="preserve">r market where resources are limited due to lower unemployment rates compared to Wales overall (insert stats and ref). Additionally, local leisure and tourism businesses, which typically operate seasonally, are often able to offer attractive pay rates for a </w:t>
      </w:r>
      <w:r w:rsidR="00BF62FE">
        <w:rPr>
          <w:rFonts w:asciiTheme="majorHAnsi" w:hAnsiTheme="majorHAnsi" w:cstheme="majorHAnsi"/>
          <w:b w:val="0"/>
          <w:bCs/>
          <w:sz w:val="24"/>
          <w:szCs w:val="24"/>
        </w:rPr>
        <w:t>shorter period of time.</w:t>
      </w:r>
    </w:p>
    <w:p w14:paraId="2FF04132" w14:textId="77777777" w:rsidR="0026129C" w:rsidRDefault="0026129C" w:rsidP="000F5770">
      <w:pPr>
        <w:rPr>
          <w:rFonts w:asciiTheme="majorHAnsi" w:hAnsiTheme="majorHAnsi" w:cstheme="majorHAnsi"/>
          <w:b w:val="0"/>
          <w:bCs/>
          <w:sz w:val="24"/>
          <w:szCs w:val="24"/>
        </w:rPr>
      </w:pPr>
    </w:p>
    <w:p w14:paraId="32220E45" w14:textId="77777777" w:rsidR="0026129C" w:rsidRDefault="0026129C" w:rsidP="00064127">
      <w:pPr>
        <w:ind w:left="360"/>
        <w:rPr>
          <w:rFonts w:asciiTheme="majorHAnsi" w:hAnsiTheme="majorHAnsi" w:cstheme="majorHAnsi"/>
          <w:b w:val="0"/>
          <w:bCs/>
          <w:sz w:val="24"/>
          <w:szCs w:val="24"/>
        </w:rPr>
      </w:pPr>
    </w:p>
    <w:p w14:paraId="51B16081" w14:textId="76C237C1" w:rsidR="00136DE6" w:rsidRDefault="00994DFF" w:rsidP="00064127">
      <w:pPr>
        <w:ind w:left="360"/>
        <w:rPr>
          <w:rFonts w:asciiTheme="majorHAnsi" w:hAnsiTheme="majorHAnsi" w:cstheme="majorHAnsi"/>
          <w:b w:val="0"/>
          <w:bCs/>
          <w:sz w:val="24"/>
          <w:szCs w:val="24"/>
        </w:rPr>
      </w:pPr>
      <w:r>
        <w:rPr>
          <w:rFonts w:asciiTheme="majorHAnsi" w:hAnsiTheme="majorHAnsi" w:cstheme="majorHAnsi"/>
          <w:b w:val="0"/>
          <w:bCs/>
          <w:sz w:val="24"/>
          <w:szCs w:val="24"/>
        </w:rPr>
        <w:t xml:space="preserve">This paper explores </w:t>
      </w:r>
      <w:r w:rsidR="00064127">
        <w:rPr>
          <w:rFonts w:asciiTheme="majorHAnsi" w:hAnsiTheme="majorHAnsi" w:cstheme="majorHAnsi"/>
          <w:b w:val="0"/>
          <w:bCs/>
          <w:sz w:val="24"/>
          <w:szCs w:val="24"/>
        </w:rPr>
        <w:t xml:space="preserve">the </w:t>
      </w:r>
      <w:r w:rsidR="00064127" w:rsidRPr="00064127">
        <w:rPr>
          <w:rFonts w:asciiTheme="majorHAnsi" w:hAnsiTheme="majorHAnsi" w:cstheme="majorHAnsi"/>
          <w:b w:val="0"/>
          <w:bCs/>
          <w:sz w:val="24"/>
          <w:szCs w:val="24"/>
        </w:rPr>
        <w:t xml:space="preserve">external and internal factors that impact </w:t>
      </w:r>
      <w:r w:rsidR="00064127">
        <w:rPr>
          <w:rFonts w:asciiTheme="majorHAnsi" w:hAnsiTheme="majorHAnsi" w:cstheme="majorHAnsi"/>
          <w:b w:val="0"/>
          <w:bCs/>
          <w:sz w:val="24"/>
          <w:szCs w:val="24"/>
        </w:rPr>
        <w:t>BNPR’s</w:t>
      </w:r>
      <w:r w:rsidR="00064127" w:rsidRPr="00064127">
        <w:rPr>
          <w:rFonts w:asciiTheme="majorHAnsi" w:hAnsiTheme="majorHAnsi" w:cstheme="majorHAnsi"/>
          <w:b w:val="0"/>
          <w:bCs/>
          <w:sz w:val="24"/>
          <w:szCs w:val="24"/>
        </w:rPr>
        <w:t xml:space="preserve"> learning and development strategy</w:t>
      </w:r>
      <w:r w:rsidR="00064127">
        <w:rPr>
          <w:rFonts w:asciiTheme="majorHAnsi" w:hAnsiTheme="majorHAnsi" w:cstheme="majorHAnsi"/>
          <w:b w:val="0"/>
          <w:bCs/>
          <w:sz w:val="24"/>
          <w:szCs w:val="24"/>
        </w:rPr>
        <w:t xml:space="preserve"> </w:t>
      </w:r>
      <w:r w:rsidR="0026129C">
        <w:rPr>
          <w:rFonts w:asciiTheme="majorHAnsi" w:hAnsiTheme="majorHAnsi" w:cstheme="majorHAnsi"/>
          <w:b w:val="0"/>
          <w:bCs/>
          <w:sz w:val="24"/>
          <w:szCs w:val="24"/>
        </w:rPr>
        <w:t xml:space="preserve">and </w:t>
      </w:r>
      <w:r w:rsidR="0026129C" w:rsidRPr="00064127">
        <w:rPr>
          <w:rFonts w:asciiTheme="majorHAnsi" w:hAnsiTheme="majorHAnsi" w:cstheme="majorHAnsi"/>
          <w:b w:val="0"/>
          <w:bCs/>
          <w:sz w:val="24"/>
          <w:szCs w:val="24"/>
        </w:rPr>
        <w:t>critical</w:t>
      </w:r>
      <w:r w:rsidR="00064127" w:rsidRPr="00064127">
        <w:rPr>
          <w:rFonts w:asciiTheme="majorHAnsi" w:hAnsiTheme="majorHAnsi" w:cstheme="majorHAnsi"/>
          <w:b w:val="0"/>
          <w:bCs/>
          <w:sz w:val="24"/>
          <w:szCs w:val="24"/>
        </w:rPr>
        <w:t xml:space="preserve"> analysis of the organisation’s current learning and development strategy</w:t>
      </w:r>
      <w:r w:rsidR="00064127">
        <w:rPr>
          <w:rFonts w:asciiTheme="majorHAnsi" w:hAnsiTheme="majorHAnsi" w:cstheme="majorHAnsi"/>
          <w:b w:val="0"/>
          <w:bCs/>
          <w:sz w:val="24"/>
          <w:szCs w:val="24"/>
        </w:rPr>
        <w:t xml:space="preserve">. </w:t>
      </w:r>
    </w:p>
    <w:p w14:paraId="1CBC1895" w14:textId="77777777" w:rsidR="00D665B5" w:rsidRDefault="00D665B5" w:rsidP="00F40B17">
      <w:pPr>
        <w:rPr>
          <w:rFonts w:asciiTheme="majorHAnsi" w:hAnsiTheme="majorHAnsi" w:cstheme="majorHAnsi"/>
          <w:b w:val="0"/>
          <w:bCs/>
          <w:sz w:val="24"/>
          <w:szCs w:val="24"/>
        </w:rPr>
      </w:pPr>
    </w:p>
    <w:p w14:paraId="341C0548" w14:textId="77777777" w:rsidR="00D665B5" w:rsidRDefault="00D665B5" w:rsidP="00F40B17">
      <w:pPr>
        <w:pStyle w:val="Heading2"/>
        <w:rPr>
          <w:rFonts w:asciiTheme="majorHAnsi" w:hAnsiTheme="majorHAnsi" w:cstheme="majorHAnsi"/>
          <w:b/>
          <w:bCs/>
          <w:sz w:val="24"/>
          <w:szCs w:val="24"/>
        </w:rPr>
      </w:pPr>
    </w:p>
    <w:p w14:paraId="0F99D821" w14:textId="77777777" w:rsidR="00041AD8" w:rsidRDefault="00041AD8" w:rsidP="00041AD8"/>
    <w:p w14:paraId="0A6DB9BC" w14:textId="77777777" w:rsidR="00041AD8" w:rsidRDefault="00041AD8" w:rsidP="00041AD8"/>
    <w:p w14:paraId="43B8F784" w14:textId="77777777" w:rsidR="00041AD8" w:rsidRDefault="00041AD8" w:rsidP="00041AD8"/>
    <w:p w14:paraId="4F41C348" w14:textId="77777777" w:rsidR="00041AD8" w:rsidRPr="00041AD8" w:rsidRDefault="00041AD8" w:rsidP="00041AD8"/>
    <w:p w14:paraId="1B3FDCF7" w14:textId="7C0CAB98" w:rsidR="006430CC" w:rsidRDefault="00192D89" w:rsidP="006430CC">
      <w:pPr>
        <w:pStyle w:val="Heading1"/>
        <w:rPr>
          <w:sz w:val="24"/>
          <w:szCs w:val="24"/>
        </w:rPr>
      </w:pPr>
      <w:bookmarkStart w:id="3" w:name="_Toc188617733"/>
      <w:r w:rsidRPr="006430CC">
        <w:rPr>
          <w:sz w:val="24"/>
          <w:szCs w:val="24"/>
        </w:rPr>
        <w:lastRenderedPageBreak/>
        <w:t>2.0</w:t>
      </w:r>
      <w:r w:rsidR="006147DB" w:rsidRPr="00560867">
        <w:t xml:space="preserve"> </w:t>
      </w:r>
      <w:r w:rsidR="0053096F" w:rsidRPr="006430CC">
        <w:rPr>
          <w:sz w:val="24"/>
          <w:szCs w:val="24"/>
        </w:rPr>
        <w:tab/>
      </w:r>
      <w:r w:rsidR="003C10B2" w:rsidRPr="006430CC">
        <w:rPr>
          <w:sz w:val="24"/>
          <w:szCs w:val="24"/>
        </w:rPr>
        <w:t xml:space="preserve">The external factors that impact BNPR’s learning and development </w:t>
      </w:r>
      <w:r w:rsidR="003726A6" w:rsidRPr="006430CC">
        <w:rPr>
          <w:sz w:val="24"/>
          <w:szCs w:val="24"/>
        </w:rPr>
        <w:t>strategy.</w:t>
      </w:r>
      <w:bookmarkEnd w:id="3"/>
    </w:p>
    <w:p w14:paraId="1C982665" w14:textId="77777777" w:rsidR="006430CC" w:rsidRPr="006430CC" w:rsidRDefault="006430CC" w:rsidP="006430CC"/>
    <w:p w14:paraId="2D0F7025" w14:textId="0852D893" w:rsidR="00D94777" w:rsidRDefault="00D94777" w:rsidP="00D94777">
      <w:pPr>
        <w:rPr>
          <w:rFonts w:asciiTheme="majorHAnsi" w:hAnsiTheme="majorHAnsi" w:cstheme="majorHAnsi"/>
          <w:b w:val="0"/>
          <w:bCs/>
          <w:sz w:val="24"/>
          <w:szCs w:val="24"/>
        </w:rPr>
      </w:pPr>
      <w:r w:rsidRPr="00D94777">
        <w:rPr>
          <w:rFonts w:asciiTheme="majorHAnsi" w:hAnsiTheme="majorHAnsi" w:cstheme="majorHAnsi"/>
          <w:b w:val="0"/>
          <w:bCs/>
          <w:sz w:val="24"/>
          <w:szCs w:val="24"/>
        </w:rPr>
        <w:t xml:space="preserve">The survival and growth of </w:t>
      </w:r>
      <w:r w:rsidR="00E55A7A">
        <w:rPr>
          <w:rFonts w:asciiTheme="majorHAnsi" w:hAnsiTheme="majorHAnsi" w:cstheme="majorHAnsi"/>
          <w:b w:val="0"/>
          <w:bCs/>
          <w:sz w:val="24"/>
          <w:szCs w:val="24"/>
        </w:rPr>
        <w:t>BNPR</w:t>
      </w:r>
      <w:r w:rsidRPr="00D94777">
        <w:rPr>
          <w:rFonts w:asciiTheme="majorHAnsi" w:hAnsiTheme="majorHAnsi" w:cstheme="majorHAnsi"/>
          <w:b w:val="0"/>
          <w:bCs/>
          <w:sz w:val="24"/>
          <w:szCs w:val="24"/>
        </w:rPr>
        <w:t xml:space="preserve"> depend</w:t>
      </w:r>
      <w:r w:rsidR="00E55A7A">
        <w:rPr>
          <w:rFonts w:asciiTheme="majorHAnsi" w:hAnsiTheme="majorHAnsi" w:cstheme="majorHAnsi"/>
          <w:b w:val="0"/>
          <w:bCs/>
          <w:sz w:val="24"/>
          <w:szCs w:val="24"/>
        </w:rPr>
        <w:t>s</w:t>
      </w:r>
      <w:r w:rsidRPr="00D94777">
        <w:rPr>
          <w:rFonts w:asciiTheme="majorHAnsi" w:hAnsiTheme="majorHAnsi" w:cstheme="majorHAnsi"/>
          <w:b w:val="0"/>
          <w:bCs/>
          <w:sz w:val="24"/>
          <w:szCs w:val="24"/>
        </w:rPr>
        <w:t xml:space="preserve"> on </w:t>
      </w:r>
      <w:r w:rsidR="00E55A7A">
        <w:rPr>
          <w:rFonts w:asciiTheme="majorHAnsi" w:hAnsiTheme="majorHAnsi" w:cstheme="majorHAnsi"/>
          <w:b w:val="0"/>
          <w:bCs/>
          <w:sz w:val="24"/>
          <w:szCs w:val="24"/>
        </w:rPr>
        <w:t>its</w:t>
      </w:r>
      <w:r w:rsidRPr="00D94777">
        <w:rPr>
          <w:rFonts w:asciiTheme="majorHAnsi" w:hAnsiTheme="majorHAnsi" w:cstheme="majorHAnsi"/>
          <w:b w:val="0"/>
          <w:bCs/>
          <w:sz w:val="24"/>
          <w:szCs w:val="24"/>
        </w:rPr>
        <w:t xml:space="preserve"> ability to respond swiftly and flexibly to social, technological, economic, and political changes. </w:t>
      </w:r>
      <w:r w:rsidR="00E55A7A">
        <w:rPr>
          <w:rFonts w:asciiTheme="majorHAnsi" w:hAnsiTheme="majorHAnsi" w:cstheme="majorHAnsi"/>
          <w:b w:val="0"/>
          <w:bCs/>
          <w:sz w:val="24"/>
          <w:szCs w:val="24"/>
        </w:rPr>
        <w:t xml:space="preserve">According to </w:t>
      </w:r>
      <w:proofErr w:type="spellStart"/>
      <w:r w:rsidR="00E55A7A" w:rsidRPr="00E55A7A">
        <w:rPr>
          <w:rFonts w:asciiTheme="majorHAnsi" w:hAnsiTheme="majorHAnsi" w:cstheme="majorHAnsi"/>
          <w:b w:val="0"/>
          <w:bCs/>
          <w:sz w:val="24"/>
          <w:szCs w:val="24"/>
        </w:rPr>
        <w:t>Garavan</w:t>
      </w:r>
      <w:proofErr w:type="spellEnd"/>
      <w:r w:rsidR="00E55A7A" w:rsidRPr="00E55A7A">
        <w:rPr>
          <w:rFonts w:asciiTheme="majorHAnsi" w:hAnsiTheme="majorHAnsi" w:cstheme="majorHAnsi"/>
          <w:b w:val="0"/>
          <w:bCs/>
          <w:sz w:val="24"/>
          <w:szCs w:val="24"/>
        </w:rPr>
        <w:t xml:space="preserve"> </w:t>
      </w:r>
      <w:r w:rsidR="00E55A7A">
        <w:rPr>
          <w:rFonts w:asciiTheme="majorHAnsi" w:hAnsiTheme="majorHAnsi" w:cstheme="majorHAnsi"/>
          <w:b w:val="0"/>
          <w:bCs/>
          <w:sz w:val="24"/>
          <w:szCs w:val="24"/>
        </w:rPr>
        <w:t>(</w:t>
      </w:r>
      <w:r w:rsidR="00E55A7A" w:rsidRPr="00E55A7A">
        <w:rPr>
          <w:rFonts w:asciiTheme="majorHAnsi" w:hAnsiTheme="majorHAnsi" w:cstheme="majorHAnsi"/>
          <w:b w:val="0"/>
          <w:bCs/>
          <w:sz w:val="24"/>
          <w:szCs w:val="24"/>
        </w:rPr>
        <w:t>2019)</w:t>
      </w:r>
      <w:r w:rsidR="00C60189">
        <w:rPr>
          <w:rFonts w:asciiTheme="majorHAnsi" w:hAnsiTheme="majorHAnsi" w:cstheme="majorHAnsi"/>
          <w:b w:val="0"/>
          <w:bCs/>
          <w:sz w:val="24"/>
          <w:szCs w:val="24"/>
        </w:rPr>
        <w:t>,</w:t>
      </w:r>
      <w:r w:rsidR="00E55A7A">
        <w:rPr>
          <w:rFonts w:asciiTheme="majorHAnsi" w:hAnsiTheme="majorHAnsi" w:cstheme="majorHAnsi"/>
          <w:b w:val="0"/>
          <w:bCs/>
          <w:sz w:val="24"/>
          <w:szCs w:val="24"/>
        </w:rPr>
        <w:t xml:space="preserve"> L</w:t>
      </w:r>
      <w:r w:rsidRPr="00D94777">
        <w:rPr>
          <w:rFonts w:asciiTheme="majorHAnsi" w:hAnsiTheme="majorHAnsi" w:cstheme="majorHAnsi"/>
          <w:b w:val="0"/>
          <w:bCs/>
          <w:sz w:val="24"/>
          <w:szCs w:val="24"/>
        </w:rPr>
        <w:t xml:space="preserve">earning and Development (L&amp;D) plays a key role in this by equipping employees with the skills and knowledge necessary to adapt. L&amp;D programmes ensure </w:t>
      </w:r>
      <w:r w:rsidR="00E55A7A">
        <w:rPr>
          <w:rFonts w:asciiTheme="majorHAnsi" w:hAnsiTheme="majorHAnsi" w:cstheme="majorHAnsi"/>
          <w:b w:val="0"/>
          <w:bCs/>
          <w:sz w:val="24"/>
          <w:szCs w:val="24"/>
        </w:rPr>
        <w:t>BNPR can</w:t>
      </w:r>
      <w:r w:rsidRPr="00D94777">
        <w:rPr>
          <w:rFonts w:asciiTheme="majorHAnsi" w:hAnsiTheme="majorHAnsi" w:cstheme="majorHAnsi"/>
          <w:b w:val="0"/>
          <w:bCs/>
          <w:sz w:val="24"/>
          <w:szCs w:val="24"/>
        </w:rPr>
        <w:t xml:space="preserve"> remain agile, competitive, and aligned with evolving needs. It also helps manage internal shifts, making sure that both teams and leadership can meet new business challenges and strategic objectives.</w:t>
      </w:r>
    </w:p>
    <w:p w14:paraId="5B9A1744" w14:textId="77777777" w:rsidR="00DE1C8B" w:rsidRDefault="00DE1C8B" w:rsidP="00D94777">
      <w:pPr>
        <w:rPr>
          <w:rFonts w:asciiTheme="majorHAnsi" w:hAnsiTheme="majorHAnsi" w:cstheme="majorHAnsi"/>
          <w:b w:val="0"/>
          <w:bCs/>
          <w:sz w:val="24"/>
          <w:szCs w:val="24"/>
        </w:rPr>
      </w:pPr>
    </w:p>
    <w:p w14:paraId="29BEF72F" w14:textId="2C96360A" w:rsidR="00BA3CDA" w:rsidRPr="006430CC" w:rsidRDefault="00BA3CDA" w:rsidP="006430CC">
      <w:pPr>
        <w:pStyle w:val="Heading2"/>
        <w:rPr>
          <w:rFonts w:asciiTheme="majorHAnsi" w:hAnsiTheme="majorHAnsi" w:cstheme="majorHAnsi"/>
          <w:b/>
          <w:bCs/>
          <w:sz w:val="24"/>
          <w:szCs w:val="24"/>
        </w:rPr>
      </w:pPr>
      <w:bookmarkStart w:id="4" w:name="_Toc188617734"/>
      <w:r w:rsidRPr="006430CC">
        <w:rPr>
          <w:rFonts w:asciiTheme="majorHAnsi" w:hAnsiTheme="majorHAnsi" w:cstheme="majorHAnsi"/>
          <w:b/>
          <w:bCs/>
          <w:sz w:val="24"/>
          <w:szCs w:val="24"/>
        </w:rPr>
        <w:t>Technology</w:t>
      </w:r>
      <w:bookmarkEnd w:id="4"/>
    </w:p>
    <w:p w14:paraId="405725C7" w14:textId="77777777" w:rsidR="00BA3CDA" w:rsidRDefault="00BA3CDA" w:rsidP="00D94777">
      <w:pPr>
        <w:rPr>
          <w:rFonts w:asciiTheme="majorHAnsi" w:hAnsiTheme="majorHAnsi" w:cstheme="majorHAnsi"/>
          <w:b w:val="0"/>
          <w:bCs/>
          <w:sz w:val="24"/>
          <w:szCs w:val="24"/>
        </w:rPr>
      </w:pPr>
    </w:p>
    <w:p w14:paraId="04960618" w14:textId="1BB0E519" w:rsidR="0009257A" w:rsidRDefault="00DE1C8B" w:rsidP="00E320A1">
      <w:pPr>
        <w:rPr>
          <w:rFonts w:asciiTheme="majorHAnsi" w:hAnsiTheme="majorHAnsi" w:cstheme="majorHAnsi"/>
          <w:b w:val="0"/>
          <w:bCs/>
          <w:sz w:val="24"/>
          <w:szCs w:val="24"/>
        </w:rPr>
      </w:pPr>
      <w:r w:rsidRPr="00DE1C8B">
        <w:rPr>
          <w:rFonts w:asciiTheme="majorHAnsi" w:hAnsiTheme="majorHAnsi" w:cstheme="majorHAnsi"/>
          <w:b w:val="0"/>
          <w:bCs/>
          <w:sz w:val="24"/>
          <w:szCs w:val="24"/>
        </w:rPr>
        <w:t xml:space="preserve">The </w:t>
      </w:r>
      <w:r>
        <w:rPr>
          <w:rFonts w:asciiTheme="majorHAnsi" w:hAnsiTheme="majorHAnsi" w:cstheme="majorHAnsi"/>
          <w:b w:val="0"/>
          <w:bCs/>
          <w:sz w:val="24"/>
          <w:szCs w:val="24"/>
        </w:rPr>
        <w:t>Bluestone Academy (BSA)</w:t>
      </w:r>
      <w:r w:rsidRPr="00DE1C8B">
        <w:rPr>
          <w:rFonts w:asciiTheme="majorHAnsi" w:hAnsiTheme="majorHAnsi" w:cstheme="majorHAnsi"/>
          <w:b w:val="0"/>
          <w:bCs/>
          <w:sz w:val="24"/>
          <w:szCs w:val="24"/>
        </w:rPr>
        <w:t xml:space="preserve"> has </w:t>
      </w:r>
      <w:r>
        <w:rPr>
          <w:rFonts w:asciiTheme="majorHAnsi" w:hAnsiTheme="majorHAnsi" w:cstheme="majorHAnsi"/>
          <w:b w:val="0"/>
          <w:bCs/>
          <w:sz w:val="24"/>
          <w:szCs w:val="24"/>
        </w:rPr>
        <w:t xml:space="preserve">experienced </w:t>
      </w:r>
      <w:r w:rsidR="000F5770">
        <w:rPr>
          <w:rFonts w:asciiTheme="majorHAnsi" w:hAnsiTheme="majorHAnsi" w:cstheme="majorHAnsi"/>
          <w:b w:val="0"/>
          <w:bCs/>
          <w:sz w:val="24"/>
          <w:szCs w:val="24"/>
        </w:rPr>
        <w:t xml:space="preserve">a growth </w:t>
      </w:r>
      <w:r w:rsidRPr="00DE1C8B">
        <w:rPr>
          <w:rFonts w:asciiTheme="majorHAnsi" w:hAnsiTheme="majorHAnsi" w:cstheme="majorHAnsi"/>
          <w:b w:val="0"/>
          <w:bCs/>
          <w:sz w:val="24"/>
          <w:szCs w:val="24"/>
        </w:rPr>
        <w:t xml:space="preserve">of emerging technologies, each </w:t>
      </w:r>
      <w:r w:rsidR="00041AD8">
        <w:rPr>
          <w:rFonts w:asciiTheme="majorHAnsi" w:hAnsiTheme="majorHAnsi" w:cstheme="majorHAnsi"/>
          <w:b w:val="0"/>
          <w:bCs/>
          <w:sz w:val="24"/>
          <w:szCs w:val="24"/>
        </w:rPr>
        <w:t xml:space="preserve">impacting </w:t>
      </w:r>
      <w:r w:rsidR="00041AD8" w:rsidRPr="00DE1C8B">
        <w:rPr>
          <w:rFonts w:asciiTheme="majorHAnsi" w:hAnsiTheme="majorHAnsi" w:cstheme="majorHAnsi"/>
          <w:b w:val="0"/>
          <w:bCs/>
          <w:sz w:val="24"/>
          <w:szCs w:val="24"/>
        </w:rPr>
        <w:t>how</w:t>
      </w:r>
      <w:r w:rsidRPr="00DE1C8B">
        <w:rPr>
          <w:rFonts w:asciiTheme="majorHAnsi" w:hAnsiTheme="majorHAnsi" w:cstheme="majorHAnsi"/>
          <w:b w:val="0"/>
          <w:bCs/>
          <w:sz w:val="24"/>
          <w:szCs w:val="24"/>
        </w:rPr>
        <w:t xml:space="preserve"> </w:t>
      </w:r>
      <w:r w:rsidR="00E320A1">
        <w:rPr>
          <w:rFonts w:asciiTheme="majorHAnsi" w:hAnsiTheme="majorHAnsi" w:cstheme="majorHAnsi"/>
          <w:b w:val="0"/>
          <w:bCs/>
          <w:sz w:val="24"/>
          <w:szCs w:val="24"/>
        </w:rPr>
        <w:t>the business</w:t>
      </w:r>
      <w:r w:rsidRPr="00DE1C8B">
        <w:rPr>
          <w:rFonts w:asciiTheme="majorHAnsi" w:hAnsiTheme="majorHAnsi" w:cstheme="majorHAnsi"/>
          <w:b w:val="0"/>
          <w:bCs/>
          <w:sz w:val="24"/>
          <w:szCs w:val="24"/>
        </w:rPr>
        <w:t xml:space="preserve"> deliver</w:t>
      </w:r>
      <w:r>
        <w:rPr>
          <w:rFonts w:asciiTheme="majorHAnsi" w:hAnsiTheme="majorHAnsi" w:cstheme="majorHAnsi"/>
          <w:b w:val="0"/>
          <w:bCs/>
          <w:sz w:val="24"/>
          <w:szCs w:val="24"/>
        </w:rPr>
        <w:t>s</w:t>
      </w:r>
      <w:r w:rsidRPr="00DE1C8B">
        <w:rPr>
          <w:rFonts w:asciiTheme="majorHAnsi" w:hAnsiTheme="majorHAnsi" w:cstheme="majorHAnsi"/>
          <w:b w:val="0"/>
          <w:bCs/>
          <w:sz w:val="24"/>
          <w:szCs w:val="24"/>
        </w:rPr>
        <w:t xml:space="preserve"> learning opportunities and </w:t>
      </w:r>
      <w:r w:rsidR="00CF4B8C" w:rsidRPr="00DE1C8B">
        <w:rPr>
          <w:rFonts w:asciiTheme="majorHAnsi" w:hAnsiTheme="majorHAnsi" w:cstheme="majorHAnsi"/>
          <w:b w:val="0"/>
          <w:bCs/>
          <w:sz w:val="24"/>
          <w:szCs w:val="24"/>
        </w:rPr>
        <w:t>enhances</w:t>
      </w:r>
      <w:r w:rsidRPr="00DE1C8B">
        <w:rPr>
          <w:rFonts w:asciiTheme="majorHAnsi" w:hAnsiTheme="majorHAnsi" w:cstheme="majorHAnsi"/>
          <w:b w:val="0"/>
          <w:bCs/>
          <w:sz w:val="24"/>
          <w:szCs w:val="24"/>
        </w:rPr>
        <w:t xml:space="preserve"> performance. </w:t>
      </w:r>
      <w:r>
        <w:rPr>
          <w:rFonts w:asciiTheme="majorHAnsi" w:hAnsiTheme="majorHAnsi" w:cstheme="majorHAnsi"/>
          <w:b w:val="0"/>
          <w:bCs/>
          <w:sz w:val="24"/>
          <w:szCs w:val="24"/>
        </w:rPr>
        <w:t xml:space="preserve">These technologies </w:t>
      </w:r>
      <w:r w:rsidR="00E320A1">
        <w:rPr>
          <w:rFonts w:asciiTheme="majorHAnsi" w:hAnsiTheme="majorHAnsi" w:cstheme="majorHAnsi"/>
          <w:b w:val="0"/>
          <w:bCs/>
          <w:sz w:val="24"/>
          <w:szCs w:val="24"/>
        </w:rPr>
        <w:t>include</w:t>
      </w:r>
      <w:r w:rsidRPr="00DE1C8B">
        <w:rPr>
          <w:rFonts w:asciiTheme="majorHAnsi" w:hAnsiTheme="majorHAnsi" w:cstheme="majorHAnsi"/>
          <w:b w:val="0"/>
          <w:bCs/>
          <w:sz w:val="24"/>
          <w:szCs w:val="24"/>
        </w:rPr>
        <w:t xml:space="preserve"> internet and mobile technologies to </w:t>
      </w:r>
      <w:r w:rsidR="00BA3CDA">
        <w:rPr>
          <w:rFonts w:asciiTheme="majorHAnsi" w:hAnsiTheme="majorHAnsi" w:cstheme="majorHAnsi"/>
          <w:b w:val="0"/>
          <w:bCs/>
          <w:sz w:val="24"/>
          <w:szCs w:val="24"/>
        </w:rPr>
        <w:t>e-learning</w:t>
      </w:r>
      <w:r w:rsidRPr="00DE1C8B">
        <w:rPr>
          <w:rFonts w:asciiTheme="majorHAnsi" w:hAnsiTheme="majorHAnsi" w:cstheme="majorHAnsi"/>
          <w:b w:val="0"/>
          <w:bCs/>
          <w:sz w:val="24"/>
          <w:szCs w:val="24"/>
        </w:rPr>
        <w:t xml:space="preserve">, virtual, and augmented learning, these innovations have opened </w:t>
      </w:r>
      <w:r w:rsidR="00E320A1" w:rsidRPr="00DE1C8B">
        <w:rPr>
          <w:rFonts w:asciiTheme="majorHAnsi" w:hAnsiTheme="majorHAnsi" w:cstheme="majorHAnsi"/>
          <w:b w:val="0"/>
          <w:bCs/>
          <w:sz w:val="24"/>
          <w:szCs w:val="24"/>
        </w:rPr>
        <w:t>up</w:t>
      </w:r>
      <w:r w:rsidR="00E320A1">
        <w:rPr>
          <w:rFonts w:asciiTheme="majorHAnsi" w:hAnsiTheme="majorHAnsi" w:cstheme="majorHAnsi"/>
          <w:b w:val="0"/>
          <w:bCs/>
          <w:sz w:val="24"/>
          <w:szCs w:val="24"/>
        </w:rPr>
        <w:t xml:space="preserve"> </w:t>
      </w:r>
      <w:r w:rsidR="00E320A1" w:rsidRPr="00DE1C8B">
        <w:rPr>
          <w:rFonts w:asciiTheme="majorHAnsi" w:hAnsiTheme="majorHAnsi" w:cstheme="majorHAnsi"/>
          <w:b w:val="0"/>
          <w:bCs/>
          <w:sz w:val="24"/>
          <w:szCs w:val="24"/>
        </w:rPr>
        <w:t>possibilities</w:t>
      </w:r>
      <w:r w:rsidRPr="00DE1C8B">
        <w:rPr>
          <w:rFonts w:asciiTheme="majorHAnsi" w:hAnsiTheme="majorHAnsi" w:cstheme="majorHAnsi"/>
          <w:b w:val="0"/>
          <w:bCs/>
          <w:sz w:val="24"/>
          <w:szCs w:val="24"/>
        </w:rPr>
        <w:t xml:space="preserve"> for </w:t>
      </w:r>
      <w:r>
        <w:rPr>
          <w:rFonts w:asciiTheme="majorHAnsi" w:hAnsiTheme="majorHAnsi" w:cstheme="majorHAnsi"/>
          <w:b w:val="0"/>
          <w:bCs/>
          <w:sz w:val="24"/>
          <w:szCs w:val="24"/>
        </w:rPr>
        <w:t>the BSA.</w:t>
      </w:r>
      <w:r w:rsidR="00E320A1">
        <w:rPr>
          <w:rFonts w:asciiTheme="majorHAnsi" w:hAnsiTheme="majorHAnsi" w:cstheme="majorHAnsi"/>
          <w:b w:val="0"/>
          <w:bCs/>
          <w:sz w:val="24"/>
          <w:szCs w:val="24"/>
        </w:rPr>
        <w:t xml:space="preserve"> </w:t>
      </w:r>
      <w:r w:rsidR="00E320A1" w:rsidRPr="00E320A1">
        <w:rPr>
          <w:rFonts w:asciiTheme="majorHAnsi" w:hAnsiTheme="majorHAnsi" w:cstheme="majorHAnsi"/>
          <w:b w:val="0"/>
          <w:bCs/>
          <w:sz w:val="24"/>
          <w:szCs w:val="24"/>
        </w:rPr>
        <w:t>Whi</w:t>
      </w:r>
      <w:r w:rsidR="008F4539">
        <w:rPr>
          <w:rFonts w:asciiTheme="majorHAnsi" w:hAnsiTheme="majorHAnsi" w:cstheme="majorHAnsi"/>
          <w:b w:val="0"/>
          <w:bCs/>
          <w:sz w:val="24"/>
          <w:szCs w:val="24"/>
        </w:rPr>
        <w:t>le</w:t>
      </w:r>
      <w:r w:rsidR="00E320A1" w:rsidRPr="00E320A1">
        <w:rPr>
          <w:rFonts w:asciiTheme="majorHAnsi" w:hAnsiTheme="majorHAnsi" w:cstheme="majorHAnsi"/>
          <w:b w:val="0"/>
          <w:bCs/>
          <w:sz w:val="24"/>
          <w:szCs w:val="24"/>
        </w:rPr>
        <w:t xml:space="preserve"> the CIPD (2024</w:t>
      </w:r>
      <w:r w:rsidR="000E17D0">
        <w:rPr>
          <w:rFonts w:asciiTheme="majorHAnsi" w:hAnsiTheme="majorHAnsi" w:cstheme="majorHAnsi"/>
          <w:b w:val="0"/>
          <w:bCs/>
          <w:sz w:val="24"/>
          <w:szCs w:val="24"/>
        </w:rPr>
        <w:t>a</w:t>
      </w:r>
      <w:r w:rsidR="00E320A1" w:rsidRPr="00E320A1">
        <w:rPr>
          <w:rFonts w:asciiTheme="majorHAnsi" w:hAnsiTheme="majorHAnsi" w:cstheme="majorHAnsi"/>
          <w:b w:val="0"/>
          <w:bCs/>
          <w:sz w:val="24"/>
          <w:szCs w:val="24"/>
        </w:rPr>
        <w:t xml:space="preserve">) suggests that technological innovations could significantly boost the global economy, they also indicate that new jobs will emerge while others may disappear. As a result, </w:t>
      </w:r>
      <w:r w:rsidR="00E320A1">
        <w:rPr>
          <w:rFonts w:asciiTheme="majorHAnsi" w:hAnsiTheme="majorHAnsi" w:cstheme="majorHAnsi"/>
          <w:b w:val="0"/>
          <w:bCs/>
          <w:sz w:val="24"/>
          <w:szCs w:val="24"/>
        </w:rPr>
        <w:t>BNPR</w:t>
      </w:r>
      <w:r w:rsidR="00E320A1" w:rsidRPr="00E320A1">
        <w:rPr>
          <w:rFonts w:asciiTheme="majorHAnsi" w:hAnsiTheme="majorHAnsi" w:cstheme="majorHAnsi"/>
          <w:b w:val="0"/>
          <w:bCs/>
          <w:sz w:val="24"/>
          <w:szCs w:val="24"/>
        </w:rPr>
        <w:t xml:space="preserve"> must</w:t>
      </w:r>
      <w:r w:rsidR="00BA3CDA">
        <w:rPr>
          <w:rFonts w:asciiTheme="majorHAnsi" w:hAnsiTheme="majorHAnsi" w:cstheme="majorHAnsi"/>
          <w:b w:val="0"/>
          <w:bCs/>
          <w:sz w:val="24"/>
          <w:szCs w:val="24"/>
        </w:rPr>
        <w:t xml:space="preserve"> continually </w:t>
      </w:r>
      <w:r w:rsidR="000F5770" w:rsidRPr="00E320A1">
        <w:rPr>
          <w:rFonts w:asciiTheme="majorHAnsi" w:hAnsiTheme="majorHAnsi" w:cstheme="majorHAnsi"/>
          <w:b w:val="0"/>
          <w:bCs/>
          <w:sz w:val="24"/>
          <w:szCs w:val="24"/>
        </w:rPr>
        <w:t>reassess</w:t>
      </w:r>
      <w:r w:rsidR="000F5770">
        <w:rPr>
          <w:rFonts w:asciiTheme="majorHAnsi" w:hAnsiTheme="majorHAnsi" w:cstheme="majorHAnsi"/>
          <w:b w:val="0"/>
          <w:bCs/>
          <w:sz w:val="24"/>
          <w:szCs w:val="24"/>
        </w:rPr>
        <w:t xml:space="preserve"> its workforce planning</w:t>
      </w:r>
      <w:r w:rsidR="00686EC7">
        <w:rPr>
          <w:rFonts w:asciiTheme="majorHAnsi" w:hAnsiTheme="majorHAnsi" w:cstheme="majorHAnsi"/>
          <w:b w:val="0"/>
          <w:bCs/>
          <w:sz w:val="24"/>
          <w:szCs w:val="24"/>
        </w:rPr>
        <w:t xml:space="preserve"> requirements</w:t>
      </w:r>
      <w:r w:rsidR="00793F26">
        <w:rPr>
          <w:rFonts w:asciiTheme="majorHAnsi" w:hAnsiTheme="majorHAnsi" w:cstheme="majorHAnsi"/>
          <w:b w:val="0"/>
          <w:bCs/>
          <w:sz w:val="24"/>
          <w:szCs w:val="24"/>
        </w:rPr>
        <w:t xml:space="preserve"> </w:t>
      </w:r>
      <w:r w:rsidR="000F5770">
        <w:rPr>
          <w:rFonts w:asciiTheme="majorHAnsi" w:hAnsiTheme="majorHAnsi" w:cstheme="majorHAnsi"/>
          <w:b w:val="0"/>
          <w:bCs/>
          <w:sz w:val="24"/>
          <w:szCs w:val="24"/>
        </w:rPr>
        <w:t>and therefor</w:t>
      </w:r>
      <w:r w:rsidR="006C5BBE">
        <w:rPr>
          <w:rFonts w:asciiTheme="majorHAnsi" w:hAnsiTheme="majorHAnsi" w:cstheme="majorHAnsi"/>
          <w:b w:val="0"/>
          <w:bCs/>
          <w:sz w:val="24"/>
          <w:szCs w:val="24"/>
        </w:rPr>
        <w:t>e</w:t>
      </w:r>
      <w:r w:rsidR="000F5770">
        <w:rPr>
          <w:rFonts w:asciiTheme="majorHAnsi" w:hAnsiTheme="majorHAnsi" w:cstheme="majorHAnsi"/>
          <w:b w:val="0"/>
          <w:bCs/>
          <w:sz w:val="24"/>
          <w:szCs w:val="24"/>
        </w:rPr>
        <w:t xml:space="preserve"> develop its L&amp;D strategy accordingly</w:t>
      </w:r>
      <w:r w:rsidR="00ED5151">
        <w:rPr>
          <w:rFonts w:asciiTheme="majorHAnsi" w:hAnsiTheme="majorHAnsi" w:cstheme="majorHAnsi"/>
          <w:b w:val="0"/>
          <w:bCs/>
          <w:sz w:val="24"/>
          <w:szCs w:val="24"/>
        </w:rPr>
        <w:t xml:space="preserve"> (BNPR, 2023).</w:t>
      </w:r>
    </w:p>
    <w:p w14:paraId="2EAB085B" w14:textId="77777777" w:rsidR="00BA3CDA" w:rsidRDefault="00BA3CDA" w:rsidP="00E320A1">
      <w:pPr>
        <w:rPr>
          <w:rFonts w:asciiTheme="majorHAnsi" w:hAnsiTheme="majorHAnsi" w:cstheme="majorHAnsi"/>
          <w:b w:val="0"/>
          <w:bCs/>
          <w:sz w:val="24"/>
          <w:szCs w:val="24"/>
        </w:rPr>
      </w:pPr>
    </w:p>
    <w:p w14:paraId="36BCA989" w14:textId="03EC3BD6" w:rsidR="008F4539" w:rsidRDefault="00BA3CDA" w:rsidP="00E320A1">
      <w:pPr>
        <w:rPr>
          <w:rFonts w:asciiTheme="majorHAnsi" w:hAnsiTheme="majorHAnsi" w:cstheme="majorHAnsi"/>
          <w:b w:val="0"/>
          <w:bCs/>
          <w:sz w:val="24"/>
          <w:szCs w:val="24"/>
        </w:rPr>
      </w:pPr>
      <w:r w:rsidRPr="00BA3CDA">
        <w:rPr>
          <w:rFonts w:asciiTheme="majorHAnsi" w:hAnsiTheme="majorHAnsi" w:cstheme="majorHAnsi"/>
          <w:b w:val="0"/>
          <w:bCs/>
          <w:sz w:val="24"/>
          <w:szCs w:val="24"/>
        </w:rPr>
        <w:t xml:space="preserve">The emergence of new technology has a profound financial impact on the BSA budget, as </w:t>
      </w:r>
      <w:r w:rsidR="00CF4B8C">
        <w:rPr>
          <w:rFonts w:asciiTheme="majorHAnsi" w:hAnsiTheme="majorHAnsi" w:cstheme="majorHAnsi"/>
          <w:b w:val="0"/>
          <w:bCs/>
          <w:sz w:val="24"/>
          <w:szCs w:val="24"/>
        </w:rPr>
        <w:t xml:space="preserve">new initiatives </w:t>
      </w:r>
      <w:r w:rsidRPr="00BA3CDA">
        <w:rPr>
          <w:rFonts w:asciiTheme="majorHAnsi" w:hAnsiTheme="majorHAnsi" w:cstheme="majorHAnsi"/>
          <w:b w:val="0"/>
          <w:bCs/>
          <w:sz w:val="24"/>
          <w:szCs w:val="24"/>
        </w:rPr>
        <w:t xml:space="preserve">require significant investment in infrastructure, implementation, </w:t>
      </w:r>
      <w:r>
        <w:rPr>
          <w:rFonts w:asciiTheme="majorHAnsi" w:hAnsiTheme="majorHAnsi" w:cstheme="majorHAnsi"/>
          <w:b w:val="0"/>
          <w:bCs/>
          <w:sz w:val="24"/>
          <w:szCs w:val="24"/>
        </w:rPr>
        <w:t xml:space="preserve">delivery of </w:t>
      </w:r>
      <w:r w:rsidRPr="00BA3CDA">
        <w:rPr>
          <w:rFonts w:asciiTheme="majorHAnsi" w:hAnsiTheme="majorHAnsi" w:cstheme="majorHAnsi"/>
          <w:b w:val="0"/>
          <w:bCs/>
          <w:sz w:val="24"/>
          <w:szCs w:val="24"/>
        </w:rPr>
        <w:t>training on new platforms, and ongoing maintenance, in addition to training the BSA team to stay ahead and remain competitiv</w:t>
      </w:r>
      <w:r w:rsidR="008F4539">
        <w:rPr>
          <w:rFonts w:asciiTheme="majorHAnsi" w:hAnsiTheme="majorHAnsi" w:cstheme="majorHAnsi"/>
          <w:b w:val="0"/>
          <w:bCs/>
          <w:sz w:val="24"/>
          <w:szCs w:val="24"/>
        </w:rPr>
        <w:t>e.</w:t>
      </w:r>
      <w:r w:rsidR="003F60AC">
        <w:rPr>
          <w:rFonts w:asciiTheme="majorHAnsi" w:hAnsiTheme="majorHAnsi" w:cstheme="majorHAnsi"/>
          <w:b w:val="0"/>
          <w:bCs/>
          <w:sz w:val="24"/>
          <w:szCs w:val="24"/>
        </w:rPr>
        <w:t xml:space="preserve"> </w:t>
      </w:r>
      <w:r w:rsidR="009F2005">
        <w:rPr>
          <w:rFonts w:asciiTheme="majorHAnsi" w:hAnsiTheme="majorHAnsi" w:cstheme="majorHAnsi"/>
          <w:b w:val="0"/>
          <w:bCs/>
          <w:sz w:val="24"/>
          <w:szCs w:val="24"/>
        </w:rPr>
        <w:t>People Management (2024a)</w:t>
      </w:r>
      <w:r w:rsidR="008F4539">
        <w:rPr>
          <w:rFonts w:asciiTheme="majorHAnsi" w:hAnsiTheme="majorHAnsi" w:cstheme="majorHAnsi"/>
          <w:b w:val="0"/>
          <w:bCs/>
          <w:sz w:val="24"/>
          <w:szCs w:val="24"/>
        </w:rPr>
        <w:t xml:space="preserve"> reports that m</w:t>
      </w:r>
      <w:r w:rsidR="008F4539" w:rsidRPr="008F4539">
        <w:rPr>
          <w:rFonts w:asciiTheme="majorHAnsi" w:hAnsiTheme="majorHAnsi" w:cstheme="majorHAnsi"/>
          <w:b w:val="0"/>
          <w:bCs/>
          <w:sz w:val="24"/>
          <w:szCs w:val="24"/>
        </w:rPr>
        <w:t>any companies are experiencing the effects of the digital skills gap, with over two-thirds of tech</w:t>
      </w:r>
      <w:r w:rsidR="003E4614">
        <w:rPr>
          <w:rFonts w:asciiTheme="majorHAnsi" w:hAnsiTheme="majorHAnsi" w:cstheme="majorHAnsi"/>
          <w:b w:val="0"/>
          <w:bCs/>
          <w:sz w:val="24"/>
          <w:szCs w:val="24"/>
        </w:rPr>
        <w:t>nology</w:t>
      </w:r>
      <w:r w:rsidR="008F4539" w:rsidRPr="008F4539">
        <w:rPr>
          <w:rFonts w:asciiTheme="majorHAnsi" w:hAnsiTheme="majorHAnsi" w:cstheme="majorHAnsi"/>
          <w:b w:val="0"/>
          <w:bCs/>
          <w:sz w:val="24"/>
          <w:szCs w:val="24"/>
        </w:rPr>
        <w:t xml:space="preserve"> leaders in the UK expressing concern about the shortage of skilled professionals and its impact on business operations</w:t>
      </w:r>
      <w:r w:rsidR="003E4614">
        <w:rPr>
          <w:rFonts w:asciiTheme="majorHAnsi" w:hAnsiTheme="majorHAnsi" w:cstheme="majorHAnsi"/>
          <w:b w:val="0"/>
          <w:bCs/>
          <w:sz w:val="24"/>
          <w:szCs w:val="24"/>
        </w:rPr>
        <w:t>.</w:t>
      </w:r>
      <w:r w:rsidR="008F4539">
        <w:rPr>
          <w:rFonts w:asciiTheme="majorHAnsi" w:hAnsiTheme="majorHAnsi" w:cstheme="majorHAnsi"/>
          <w:b w:val="0"/>
          <w:bCs/>
          <w:sz w:val="24"/>
          <w:szCs w:val="24"/>
        </w:rPr>
        <w:t xml:space="preserve"> </w:t>
      </w:r>
      <w:r w:rsidR="003E4614">
        <w:rPr>
          <w:rFonts w:asciiTheme="majorHAnsi" w:hAnsiTheme="majorHAnsi" w:cstheme="majorHAnsi"/>
          <w:b w:val="0"/>
          <w:bCs/>
          <w:sz w:val="24"/>
          <w:szCs w:val="24"/>
        </w:rPr>
        <w:t>T</w:t>
      </w:r>
      <w:r w:rsidR="008F4539">
        <w:rPr>
          <w:rFonts w:asciiTheme="majorHAnsi" w:hAnsiTheme="majorHAnsi" w:cstheme="majorHAnsi"/>
          <w:b w:val="0"/>
          <w:bCs/>
          <w:sz w:val="24"/>
          <w:szCs w:val="24"/>
        </w:rPr>
        <w:t>h</w:t>
      </w:r>
      <w:r w:rsidR="003E4614">
        <w:rPr>
          <w:rFonts w:asciiTheme="majorHAnsi" w:hAnsiTheme="majorHAnsi" w:cstheme="majorHAnsi"/>
          <w:b w:val="0"/>
          <w:bCs/>
          <w:sz w:val="24"/>
          <w:szCs w:val="24"/>
        </w:rPr>
        <w:t xml:space="preserve">is reality </w:t>
      </w:r>
      <w:r w:rsidR="00793F26">
        <w:rPr>
          <w:rFonts w:asciiTheme="majorHAnsi" w:hAnsiTheme="majorHAnsi" w:cstheme="majorHAnsi"/>
          <w:b w:val="0"/>
          <w:bCs/>
          <w:sz w:val="24"/>
          <w:szCs w:val="24"/>
        </w:rPr>
        <w:t xml:space="preserve">applies </w:t>
      </w:r>
      <w:r w:rsidR="008F4539" w:rsidRPr="008F4539">
        <w:rPr>
          <w:rFonts w:asciiTheme="majorHAnsi" w:hAnsiTheme="majorHAnsi" w:cstheme="majorHAnsi"/>
          <w:b w:val="0"/>
          <w:bCs/>
          <w:sz w:val="24"/>
          <w:szCs w:val="24"/>
        </w:rPr>
        <w:t>increased</w:t>
      </w:r>
      <w:r w:rsidR="008F4539">
        <w:rPr>
          <w:rFonts w:asciiTheme="majorHAnsi" w:hAnsiTheme="majorHAnsi" w:cstheme="majorHAnsi"/>
          <w:b w:val="0"/>
          <w:bCs/>
          <w:sz w:val="24"/>
          <w:szCs w:val="24"/>
        </w:rPr>
        <w:t xml:space="preserve"> demand on the BSA </w:t>
      </w:r>
      <w:r w:rsidR="003E4614">
        <w:rPr>
          <w:rFonts w:asciiTheme="majorHAnsi" w:hAnsiTheme="majorHAnsi" w:cstheme="majorHAnsi"/>
          <w:b w:val="0"/>
          <w:bCs/>
          <w:sz w:val="24"/>
          <w:szCs w:val="24"/>
        </w:rPr>
        <w:t xml:space="preserve">team </w:t>
      </w:r>
      <w:r w:rsidR="008F4539">
        <w:rPr>
          <w:rFonts w:asciiTheme="majorHAnsi" w:hAnsiTheme="majorHAnsi" w:cstheme="majorHAnsi"/>
          <w:b w:val="0"/>
          <w:bCs/>
          <w:sz w:val="24"/>
          <w:szCs w:val="24"/>
        </w:rPr>
        <w:t xml:space="preserve">to </w:t>
      </w:r>
      <w:r w:rsidR="00323018">
        <w:rPr>
          <w:rFonts w:asciiTheme="majorHAnsi" w:hAnsiTheme="majorHAnsi" w:cstheme="majorHAnsi"/>
          <w:b w:val="0"/>
          <w:bCs/>
          <w:sz w:val="24"/>
          <w:szCs w:val="24"/>
        </w:rPr>
        <w:t>upskill and develop</w:t>
      </w:r>
      <w:r w:rsidR="008F4539">
        <w:rPr>
          <w:rFonts w:asciiTheme="majorHAnsi" w:hAnsiTheme="majorHAnsi" w:cstheme="majorHAnsi"/>
          <w:b w:val="0"/>
          <w:bCs/>
          <w:sz w:val="24"/>
          <w:szCs w:val="24"/>
        </w:rPr>
        <w:t xml:space="preserve"> </w:t>
      </w:r>
      <w:r w:rsidR="00323018">
        <w:rPr>
          <w:rFonts w:asciiTheme="majorHAnsi" w:hAnsiTheme="majorHAnsi" w:cstheme="majorHAnsi"/>
          <w:b w:val="0"/>
          <w:bCs/>
          <w:sz w:val="24"/>
          <w:szCs w:val="24"/>
        </w:rPr>
        <w:t xml:space="preserve">existing </w:t>
      </w:r>
      <w:r w:rsidR="008F4539">
        <w:rPr>
          <w:rFonts w:asciiTheme="majorHAnsi" w:hAnsiTheme="majorHAnsi" w:cstheme="majorHAnsi"/>
          <w:b w:val="0"/>
          <w:bCs/>
          <w:sz w:val="24"/>
          <w:szCs w:val="24"/>
        </w:rPr>
        <w:t xml:space="preserve">talent as opposed to </w:t>
      </w:r>
      <w:r w:rsidR="003F60AC">
        <w:rPr>
          <w:rFonts w:asciiTheme="majorHAnsi" w:hAnsiTheme="majorHAnsi" w:cstheme="majorHAnsi"/>
          <w:b w:val="0"/>
          <w:bCs/>
          <w:sz w:val="24"/>
          <w:szCs w:val="24"/>
        </w:rPr>
        <w:t xml:space="preserve">increasing </w:t>
      </w:r>
      <w:r w:rsidR="003F60AC" w:rsidRPr="008F4539">
        <w:rPr>
          <w:rFonts w:asciiTheme="majorHAnsi" w:hAnsiTheme="majorHAnsi" w:cstheme="majorHAnsi"/>
          <w:b w:val="0"/>
          <w:bCs/>
          <w:sz w:val="24"/>
          <w:szCs w:val="24"/>
        </w:rPr>
        <w:t>recruitment</w:t>
      </w:r>
      <w:r w:rsidR="008F4539" w:rsidRPr="008F4539">
        <w:rPr>
          <w:rFonts w:asciiTheme="majorHAnsi" w:hAnsiTheme="majorHAnsi" w:cstheme="majorHAnsi"/>
          <w:b w:val="0"/>
          <w:bCs/>
          <w:sz w:val="24"/>
          <w:szCs w:val="24"/>
        </w:rPr>
        <w:t xml:space="preserve"> costs</w:t>
      </w:r>
      <w:r w:rsidR="003E4614">
        <w:rPr>
          <w:rFonts w:asciiTheme="majorHAnsi" w:hAnsiTheme="majorHAnsi" w:cstheme="majorHAnsi"/>
          <w:b w:val="0"/>
          <w:bCs/>
          <w:sz w:val="24"/>
          <w:szCs w:val="24"/>
        </w:rPr>
        <w:t xml:space="preserve"> for the business</w:t>
      </w:r>
      <w:r w:rsidR="008F4539" w:rsidRPr="008F4539">
        <w:rPr>
          <w:rFonts w:asciiTheme="majorHAnsi" w:hAnsiTheme="majorHAnsi" w:cstheme="majorHAnsi"/>
          <w:b w:val="0"/>
          <w:bCs/>
          <w:sz w:val="24"/>
          <w:szCs w:val="24"/>
        </w:rPr>
        <w:t xml:space="preserve"> to find</w:t>
      </w:r>
      <w:r w:rsidR="00793F26">
        <w:rPr>
          <w:rFonts w:asciiTheme="majorHAnsi" w:hAnsiTheme="majorHAnsi" w:cstheme="majorHAnsi"/>
          <w:b w:val="0"/>
          <w:bCs/>
          <w:sz w:val="24"/>
          <w:szCs w:val="24"/>
        </w:rPr>
        <w:t xml:space="preserve"> new</w:t>
      </w:r>
      <w:r w:rsidR="008F4539" w:rsidRPr="008F4539">
        <w:rPr>
          <w:rFonts w:asciiTheme="majorHAnsi" w:hAnsiTheme="majorHAnsi" w:cstheme="majorHAnsi"/>
          <w:b w:val="0"/>
          <w:bCs/>
          <w:sz w:val="24"/>
          <w:szCs w:val="24"/>
        </w:rPr>
        <w:t xml:space="preserve"> suitable talent.</w:t>
      </w:r>
    </w:p>
    <w:p w14:paraId="322FF9F3" w14:textId="4838A84A" w:rsidR="0009257A" w:rsidRDefault="0009257A" w:rsidP="00184022">
      <w:pPr>
        <w:rPr>
          <w:rFonts w:asciiTheme="majorHAnsi" w:hAnsiTheme="majorHAnsi" w:cstheme="majorHAnsi"/>
          <w:b w:val="0"/>
          <w:bCs/>
          <w:sz w:val="24"/>
          <w:szCs w:val="24"/>
        </w:rPr>
      </w:pPr>
    </w:p>
    <w:p w14:paraId="68B2554C" w14:textId="7474B5C6" w:rsidR="00E76890" w:rsidRDefault="00734F5C" w:rsidP="00184022">
      <w:pPr>
        <w:rPr>
          <w:rFonts w:asciiTheme="majorHAnsi" w:hAnsiTheme="majorHAnsi" w:cstheme="majorHAnsi"/>
          <w:b w:val="0"/>
          <w:bCs/>
          <w:sz w:val="24"/>
          <w:szCs w:val="24"/>
        </w:rPr>
      </w:pPr>
      <w:r>
        <w:rPr>
          <w:rFonts w:asciiTheme="majorHAnsi" w:hAnsiTheme="majorHAnsi" w:cstheme="majorHAnsi"/>
          <w:b w:val="0"/>
          <w:bCs/>
          <w:sz w:val="24"/>
          <w:szCs w:val="24"/>
        </w:rPr>
        <w:t>T</w:t>
      </w:r>
      <w:r w:rsidRPr="00734F5C">
        <w:rPr>
          <w:rFonts w:asciiTheme="majorHAnsi" w:hAnsiTheme="majorHAnsi" w:cstheme="majorHAnsi"/>
          <w:b w:val="0"/>
          <w:bCs/>
          <w:sz w:val="24"/>
          <w:szCs w:val="24"/>
        </w:rPr>
        <w:t xml:space="preserve">echnologies have transformed </w:t>
      </w:r>
      <w:r>
        <w:rPr>
          <w:rFonts w:asciiTheme="majorHAnsi" w:hAnsiTheme="majorHAnsi" w:cstheme="majorHAnsi"/>
          <w:b w:val="0"/>
          <w:bCs/>
          <w:sz w:val="24"/>
          <w:szCs w:val="24"/>
        </w:rPr>
        <w:t>BSA strategy,</w:t>
      </w:r>
      <w:r w:rsidRPr="00734F5C">
        <w:rPr>
          <w:rFonts w:asciiTheme="majorHAnsi" w:hAnsiTheme="majorHAnsi" w:cstheme="majorHAnsi"/>
          <w:b w:val="0"/>
          <w:bCs/>
          <w:sz w:val="24"/>
          <w:szCs w:val="24"/>
        </w:rPr>
        <w:t xml:space="preserve"> </w:t>
      </w:r>
      <w:r>
        <w:rPr>
          <w:rFonts w:asciiTheme="majorHAnsi" w:hAnsiTheme="majorHAnsi" w:cstheme="majorHAnsi"/>
          <w:b w:val="0"/>
          <w:bCs/>
          <w:sz w:val="24"/>
          <w:szCs w:val="24"/>
        </w:rPr>
        <w:t>d</w:t>
      </w:r>
      <w:r w:rsidRPr="00734F5C">
        <w:rPr>
          <w:rFonts w:asciiTheme="majorHAnsi" w:hAnsiTheme="majorHAnsi" w:cstheme="majorHAnsi"/>
          <w:b w:val="0"/>
          <w:bCs/>
          <w:sz w:val="24"/>
          <w:szCs w:val="24"/>
        </w:rPr>
        <w:t>igital learning, online collaboration tools</w:t>
      </w:r>
      <w:r w:rsidR="00793F26">
        <w:rPr>
          <w:rFonts w:asciiTheme="majorHAnsi" w:hAnsiTheme="majorHAnsi" w:cstheme="majorHAnsi"/>
          <w:b w:val="0"/>
          <w:bCs/>
          <w:sz w:val="24"/>
          <w:szCs w:val="24"/>
        </w:rPr>
        <w:t xml:space="preserve"> for remote workers,</w:t>
      </w:r>
      <w:r w:rsidRPr="00734F5C">
        <w:rPr>
          <w:rFonts w:asciiTheme="majorHAnsi" w:hAnsiTheme="majorHAnsi" w:cstheme="majorHAnsi"/>
          <w:b w:val="0"/>
          <w:bCs/>
          <w:sz w:val="24"/>
          <w:szCs w:val="24"/>
        </w:rPr>
        <w:t xml:space="preserve"> such as </w:t>
      </w:r>
      <w:r>
        <w:rPr>
          <w:rFonts w:asciiTheme="majorHAnsi" w:hAnsiTheme="majorHAnsi" w:cstheme="majorHAnsi"/>
          <w:b w:val="0"/>
          <w:bCs/>
          <w:sz w:val="24"/>
          <w:szCs w:val="24"/>
        </w:rPr>
        <w:t xml:space="preserve">Microsoft </w:t>
      </w:r>
      <w:r w:rsidRPr="00734F5C">
        <w:rPr>
          <w:rFonts w:asciiTheme="majorHAnsi" w:hAnsiTheme="majorHAnsi" w:cstheme="majorHAnsi"/>
          <w:b w:val="0"/>
          <w:bCs/>
          <w:sz w:val="24"/>
          <w:szCs w:val="24"/>
        </w:rPr>
        <w:t>Teams</w:t>
      </w:r>
      <w:r>
        <w:rPr>
          <w:rFonts w:asciiTheme="majorHAnsi" w:hAnsiTheme="majorHAnsi" w:cstheme="majorHAnsi"/>
          <w:b w:val="0"/>
          <w:bCs/>
          <w:sz w:val="24"/>
          <w:szCs w:val="24"/>
        </w:rPr>
        <w:t xml:space="preserve"> </w:t>
      </w:r>
      <w:r w:rsidRPr="00734F5C">
        <w:rPr>
          <w:rFonts w:asciiTheme="majorHAnsi" w:hAnsiTheme="majorHAnsi" w:cstheme="majorHAnsi"/>
          <w:b w:val="0"/>
          <w:bCs/>
          <w:sz w:val="24"/>
          <w:szCs w:val="24"/>
        </w:rPr>
        <w:t>have improved how learning is designed, delivered</w:t>
      </w:r>
      <w:r w:rsidR="00323018">
        <w:rPr>
          <w:rFonts w:asciiTheme="majorHAnsi" w:hAnsiTheme="majorHAnsi" w:cstheme="majorHAnsi"/>
          <w:b w:val="0"/>
          <w:bCs/>
          <w:sz w:val="24"/>
          <w:szCs w:val="24"/>
        </w:rPr>
        <w:t xml:space="preserve"> and evaluated</w:t>
      </w:r>
      <w:r w:rsidRPr="00734F5C">
        <w:rPr>
          <w:rFonts w:asciiTheme="majorHAnsi" w:hAnsiTheme="majorHAnsi" w:cstheme="majorHAnsi"/>
          <w:b w:val="0"/>
          <w:bCs/>
          <w:sz w:val="24"/>
          <w:szCs w:val="24"/>
        </w:rPr>
        <w:t>.</w:t>
      </w:r>
      <w:r w:rsidR="00323018">
        <w:rPr>
          <w:rFonts w:asciiTheme="majorHAnsi" w:hAnsiTheme="majorHAnsi" w:cstheme="majorHAnsi"/>
          <w:b w:val="0"/>
          <w:bCs/>
          <w:sz w:val="24"/>
          <w:szCs w:val="24"/>
        </w:rPr>
        <w:t xml:space="preserve"> Platforms such as </w:t>
      </w:r>
      <w:r w:rsidR="00323018" w:rsidRPr="00323018">
        <w:rPr>
          <w:rFonts w:asciiTheme="majorHAnsi" w:hAnsiTheme="majorHAnsi" w:cstheme="majorHAnsi"/>
          <w:b w:val="0"/>
          <w:bCs/>
          <w:sz w:val="24"/>
          <w:szCs w:val="24"/>
        </w:rPr>
        <w:t xml:space="preserve">Microsoft Teams </w:t>
      </w:r>
      <w:r w:rsidR="00686111" w:rsidRPr="00323018">
        <w:rPr>
          <w:rFonts w:asciiTheme="majorHAnsi" w:hAnsiTheme="majorHAnsi" w:cstheme="majorHAnsi"/>
          <w:b w:val="0"/>
          <w:bCs/>
          <w:sz w:val="24"/>
          <w:szCs w:val="24"/>
        </w:rPr>
        <w:t>h</w:t>
      </w:r>
      <w:r w:rsidR="00686111">
        <w:rPr>
          <w:rFonts w:asciiTheme="majorHAnsi" w:hAnsiTheme="majorHAnsi" w:cstheme="majorHAnsi"/>
          <w:b w:val="0"/>
          <w:bCs/>
          <w:sz w:val="24"/>
          <w:szCs w:val="24"/>
        </w:rPr>
        <w:t xml:space="preserve">ave </w:t>
      </w:r>
      <w:r w:rsidR="00686111" w:rsidRPr="00323018">
        <w:rPr>
          <w:rFonts w:asciiTheme="majorHAnsi" w:hAnsiTheme="majorHAnsi" w:cstheme="majorHAnsi"/>
          <w:b w:val="0"/>
          <w:bCs/>
          <w:sz w:val="24"/>
          <w:szCs w:val="24"/>
        </w:rPr>
        <w:t>enabled</w:t>
      </w:r>
      <w:r w:rsidR="00323018">
        <w:rPr>
          <w:rFonts w:asciiTheme="majorHAnsi" w:hAnsiTheme="majorHAnsi" w:cstheme="majorHAnsi"/>
          <w:b w:val="0"/>
          <w:bCs/>
          <w:sz w:val="24"/>
          <w:szCs w:val="24"/>
        </w:rPr>
        <w:t xml:space="preserve"> accessible </w:t>
      </w:r>
      <w:r w:rsidR="00323018" w:rsidRPr="00323018">
        <w:rPr>
          <w:rFonts w:asciiTheme="majorHAnsi" w:hAnsiTheme="majorHAnsi" w:cstheme="majorHAnsi"/>
          <w:b w:val="0"/>
          <w:bCs/>
          <w:sz w:val="24"/>
          <w:szCs w:val="24"/>
        </w:rPr>
        <w:t>learning experiences while improving efficiencies and reducing travel costs.</w:t>
      </w:r>
      <w:r w:rsidR="00323018">
        <w:rPr>
          <w:rFonts w:asciiTheme="majorHAnsi" w:hAnsiTheme="majorHAnsi" w:cstheme="majorHAnsi"/>
          <w:b w:val="0"/>
          <w:bCs/>
          <w:sz w:val="24"/>
          <w:szCs w:val="24"/>
        </w:rPr>
        <w:t xml:space="preserve"> </w:t>
      </w:r>
      <w:r w:rsidRPr="00734F5C">
        <w:rPr>
          <w:rFonts w:asciiTheme="majorHAnsi" w:hAnsiTheme="majorHAnsi" w:cstheme="majorHAnsi"/>
          <w:b w:val="0"/>
          <w:bCs/>
          <w:sz w:val="24"/>
          <w:szCs w:val="24"/>
        </w:rPr>
        <w:t xml:space="preserve"> As highlighted by the CIPD (</w:t>
      </w:r>
      <w:r w:rsidR="00AC2451">
        <w:rPr>
          <w:rFonts w:asciiTheme="majorHAnsi" w:hAnsiTheme="majorHAnsi" w:cstheme="majorHAnsi"/>
          <w:b w:val="0"/>
          <w:bCs/>
          <w:sz w:val="24"/>
          <w:szCs w:val="24"/>
        </w:rPr>
        <w:t>2024b</w:t>
      </w:r>
      <w:r w:rsidRPr="00734F5C">
        <w:rPr>
          <w:rFonts w:asciiTheme="majorHAnsi" w:hAnsiTheme="majorHAnsi" w:cstheme="majorHAnsi"/>
          <w:b w:val="0"/>
          <w:bCs/>
          <w:sz w:val="24"/>
          <w:szCs w:val="24"/>
        </w:rPr>
        <w:t>) it is crucial to create a work environment where employees can seamlessly integrate technology into their daily tasks whether on</w:t>
      </w:r>
      <w:r>
        <w:rPr>
          <w:rFonts w:asciiTheme="majorHAnsi" w:hAnsiTheme="majorHAnsi" w:cstheme="majorHAnsi"/>
          <w:b w:val="0"/>
          <w:bCs/>
          <w:sz w:val="24"/>
          <w:szCs w:val="24"/>
        </w:rPr>
        <w:t>-site</w:t>
      </w:r>
      <w:r w:rsidRPr="00734F5C">
        <w:rPr>
          <w:rFonts w:asciiTheme="majorHAnsi" w:hAnsiTheme="majorHAnsi" w:cstheme="majorHAnsi"/>
          <w:b w:val="0"/>
          <w:bCs/>
          <w:sz w:val="24"/>
          <w:szCs w:val="24"/>
        </w:rPr>
        <w:t xml:space="preserve"> or working remotely.</w:t>
      </w:r>
    </w:p>
    <w:p w14:paraId="54722B6E" w14:textId="77777777" w:rsidR="00E76890" w:rsidRDefault="00E76890" w:rsidP="00184022">
      <w:pPr>
        <w:rPr>
          <w:rFonts w:asciiTheme="majorHAnsi" w:hAnsiTheme="majorHAnsi" w:cstheme="majorHAnsi"/>
          <w:b w:val="0"/>
          <w:bCs/>
          <w:sz w:val="24"/>
          <w:szCs w:val="24"/>
        </w:rPr>
      </w:pPr>
    </w:p>
    <w:p w14:paraId="6EE82DAE" w14:textId="77777777" w:rsidR="009A1EF7" w:rsidRDefault="009A1EF7" w:rsidP="00184022">
      <w:pPr>
        <w:rPr>
          <w:rFonts w:asciiTheme="majorHAnsi" w:hAnsiTheme="majorHAnsi" w:cstheme="majorHAnsi"/>
          <w:sz w:val="24"/>
          <w:szCs w:val="24"/>
        </w:rPr>
      </w:pPr>
    </w:p>
    <w:p w14:paraId="1124607F" w14:textId="094A849F" w:rsidR="00892A10" w:rsidRPr="006430CC" w:rsidRDefault="00323018" w:rsidP="006430CC">
      <w:pPr>
        <w:pStyle w:val="Heading2"/>
        <w:rPr>
          <w:rFonts w:asciiTheme="majorHAnsi" w:hAnsiTheme="majorHAnsi" w:cstheme="majorHAnsi"/>
          <w:b/>
          <w:bCs/>
          <w:sz w:val="24"/>
          <w:szCs w:val="24"/>
        </w:rPr>
      </w:pPr>
      <w:bookmarkStart w:id="5" w:name="_Toc188617735"/>
      <w:r w:rsidRPr="006430CC">
        <w:rPr>
          <w:rFonts w:asciiTheme="majorHAnsi" w:hAnsiTheme="majorHAnsi" w:cstheme="majorHAnsi"/>
          <w:b/>
          <w:bCs/>
          <w:sz w:val="24"/>
          <w:szCs w:val="24"/>
        </w:rPr>
        <w:lastRenderedPageBreak/>
        <w:t>Globalisation</w:t>
      </w:r>
      <w:bookmarkEnd w:id="5"/>
    </w:p>
    <w:p w14:paraId="0D28DFD2" w14:textId="77777777" w:rsidR="00370068" w:rsidRDefault="00370068" w:rsidP="00184022">
      <w:pPr>
        <w:rPr>
          <w:rFonts w:asciiTheme="majorHAnsi" w:hAnsiTheme="majorHAnsi" w:cstheme="majorHAnsi"/>
          <w:sz w:val="24"/>
          <w:szCs w:val="24"/>
        </w:rPr>
      </w:pPr>
    </w:p>
    <w:p w14:paraId="1D12C12C" w14:textId="2E97F233" w:rsidR="00323018" w:rsidRDefault="00370068" w:rsidP="00184022">
      <w:pPr>
        <w:rPr>
          <w:rFonts w:asciiTheme="majorHAnsi" w:hAnsiTheme="majorHAnsi" w:cstheme="majorHAnsi"/>
          <w:b w:val="0"/>
          <w:bCs/>
          <w:sz w:val="24"/>
          <w:szCs w:val="24"/>
        </w:rPr>
      </w:pPr>
      <w:r w:rsidRPr="00370068">
        <w:rPr>
          <w:rFonts w:asciiTheme="majorHAnsi" w:hAnsiTheme="majorHAnsi" w:cstheme="majorHAnsi"/>
          <w:b w:val="0"/>
          <w:bCs/>
          <w:sz w:val="24"/>
          <w:szCs w:val="24"/>
        </w:rPr>
        <w:t xml:space="preserve">Globalisation has influenced the L&amp;D strategy at BNPR by </w:t>
      </w:r>
      <w:r w:rsidR="00134EBC">
        <w:rPr>
          <w:rFonts w:asciiTheme="majorHAnsi" w:hAnsiTheme="majorHAnsi" w:cstheme="majorHAnsi"/>
          <w:b w:val="0"/>
          <w:bCs/>
          <w:sz w:val="24"/>
          <w:szCs w:val="24"/>
        </w:rPr>
        <w:t>accommodating</w:t>
      </w:r>
      <w:r w:rsidRPr="00370068">
        <w:rPr>
          <w:rFonts w:asciiTheme="majorHAnsi" w:hAnsiTheme="majorHAnsi" w:cstheme="majorHAnsi"/>
          <w:b w:val="0"/>
          <w:bCs/>
          <w:sz w:val="24"/>
          <w:szCs w:val="24"/>
        </w:rPr>
        <w:t xml:space="preserve"> culturally diverse and inclusive training programmes, incorporating multilingual resources to accommodate the movement of people, such as Ukrainian workers, due to conflict, and employment sponsorship agreements for </w:t>
      </w:r>
      <w:r w:rsidR="00636331">
        <w:rPr>
          <w:rFonts w:asciiTheme="majorHAnsi" w:hAnsiTheme="majorHAnsi" w:cstheme="majorHAnsi"/>
          <w:b w:val="0"/>
          <w:bCs/>
          <w:sz w:val="24"/>
          <w:szCs w:val="24"/>
        </w:rPr>
        <w:t>C</w:t>
      </w:r>
      <w:r w:rsidRPr="00370068">
        <w:rPr>
          <w:rFonts w:asciiTheme="majorHAnsi" w:hAnsiTheme="majorHAnsi" w:cstheme="majorHAnsi"/>
          <w:b w:val="0"/>
          <w:bCs/>
          <w:sz w:val="24"/>
          <w:szCs w:val="24"/>
        </w:rPr>
        <w:t xml:space="preserve">hefs from abroad. </w:t>
      </w:r>
      <w:r w:rsidR="00134EBC" w:rsidRPr="00134EBC">
        <w:rPr>
          <w:rFonts w:asciiTheme="majorHAnsi" w:hAnsiTheme="majorHAnsi" w:cstheme="majorHAnsi"/>
          <w:b w:val="0"/>
          <w:bCs/>
          <w:sz w:val="24"/>
          <w:szCs w:val="24"/>
        </w:rPr>
        <w:t xml:space="preserve">Du and </w:t>
      </w:r>
      <w:proofErr w:type="spellStart"/>
      <w:r w:rsidR="00134EBC" w:rsidRPr="00134EBC">
        <w:rPr>
          <w:rFonts w:asciiTheme="majorHAnsi" w:hAnsiTheme="majorHAnsi" w:cstheme="majorHAnsi"/>
          <w:b w:val="0"/>
          <w:bCs/>
          <w:sz w:val="24"/>
          <w:szCs w:val="24"/>
        </w:rPr>
        <w:t>Colovic</w:t>
      </w:r>
      <w:proofErr w:type="spellEnd"/>
      <w:r w:rsidR="00134EBC" w:rsidRPr="00134EBC">
        <w:rPr>
          <w:rFonts w:asciiTheme="majorHAnsi" w:hAnsiTheme="majorHAnsi" w:cstheme="majorHAnsi"/>
          <w:b w:val="0"/>
          <w:bCs/>
          <w:sz w:val="24"/>
          <w:szCs w:val="24"/>
        </w:rPr>
        <w:t xml:space="preserve"> (2023) </w:t>
      </w:r>
      <w:r w:rsidR="00134EBC">
        <w:rPr>
          <w:rFonts w:asciiTheme="majorHAnsi" w:hAnsiTheme="majorHAnsi" w:cstheme="majorHAnsi"/>
          <w:b w:val="0"/>
          <w:bCs/>
          <w:sz w:val="24"/>
          <w:szCs w:val="24"/>
        </w:rPr>
        <w:t>state</w:t>
      </w:r>
      <w:r w:rsidR="00134EBC" w:rsidRPr="00134EBC">
        <w:rPr>
          <w:rFonts w:asciiTheme="majorHAnsi" w:hAnsiTheme="majorHAnsi" w:cstheme="majorHAnsi"/>
          <w:b w:val="0"/>
          <w:bCs/>
          <w:sz w:val="24"/>
          <w:szCs w:val="24"/>
        </w:rPr>
        <w:t xml:space="preserve"> that it is essential for </w:t>
      </w:r>
      <w:r w:rsidR="00134EBC">
        <w:rPr>
          <w:rFonts w:asciiTheme="majorHAnsi" w:hAnsiTheme="majorHAnsi" w:cstheme="majorHAnsi"/>
          <w:b w:val="0"/>
          <w:bCs/>
          <w:sz w:val="24"/>
          <w:szCs w:val="24"/>
        </w:rPr>
        <w:t xml:space="preserve">organisations </w:t>
      </w:r>
      <w:r w:rsidR="00134EBC" w:rsidRPr="00134EBC">
        <w:rPr>
          <w:rFonts w:asciiTheme="majorHAnsi" w:hAnsiTheme="majorHAnsi" w:cstheme="majorHAnsi"/>
          <w:b w:val="0"/>
          <w:bCs/>
          <w:sz w:val="24"/>
          <w:szCs w:val="24"/>
        </w:rPr>
        <w:t>ongoing success to customi</w:t>
      </w:r>
      <w:r w:rsidR="00134EBC">
        <w:rPr>
          <w:rFonts w:asciiTheme="majorHAnsi" w:hAnsiTheme="majorHAnsi" w:cstheme="majorHAnsi"/>
          <w:b w:val="0"/>
          <w:bCs/>
          <w:sz w:val="24"/>
          <w:szCs w:val="24"/>
        </w:rPr>
        <w:t>s</w:t>
      </w:r>
      <w:r w:rsidR="00134EBC" w:rsidRPr="00134EBC">
        <w:rPr>
          <w:rFonts w:asciiTheme="majorHAnsi" w:hAnsiTheme="majorHAnsi" w:cstheme="majorHAnsi"/>
          <w:b w:val="0"/>
          <w:bCs/>
          <w:sz w:val="24"/>
          <w:szCs w:val="24"/>
        </w:rPr>
        <w:t xml:space="preserve">e the </w:t>
      </w:r>
      <w:r w:rsidR="00134EBC">
        <w:rPr>
          <w:rFonts w:asciiTheme="majorHAnsi" w:hAnsiTheme="majorHAnsi" w:cstheme="majorHAnsi"/>
          <w:b w:val="0"/>
          <w:bCs/>
          <w:sz w:val="24"/>
          <w:szCs w:val="24"/>
        </w:rPr>
        <w:t>L&amp;D</w:t>
      </w:r>
      <w:r w:rsidR="00134EBC" w:rsidRPr="00134EBC">
        <w:rPr>
          <w:rFonts w:asciiTheme="majorHAnsi" w:hAnsiTheme="majorHAnsi" w:cstheme="majorHAnsi"/>
          <w:b w:val="0"/>
          <w:bCs/>
          <w:sz w:val="24"/>
          <w:szCs w:val="24"/>
        </w:rPr>
        <w:t xml:space="preserve"> strategy and </w:t>
      </w:r>
      <w:r w:rsidR="00BA1858">
        <w:rPr>
          <w:rFonts w:asciiTheme="majorHAnsi" w:hAnsiTheme="majorHAnsi" w:cstheme="majorHAnsi"/>
          <w:b w:val="0"/>
          <w:bCs/>
          <w:sz w:val="24"/>
          <w:szCs w:val="24"/>
        </w:rPr>
        <w:t xml:space="preserve">learning </w:t>
      </w:r>
      <w:r w:rsidR="00134EBC" w:rsidRPr="00134EBC">
        <w:rPr>
          <w:rFonts w:asciiTheme="majorHAnsi" w:hAnsiTheme="majorHAnsi" w:cstheme="majorHAnsi"/>
          <w:b w:val="0"/>
          <w:bCs/>
          <w:sz w:val="24"/>
          <w:szCs w:val="24"/>
        </w:rPr>
        <w:t>frameworks to effectively meet the learning needs and expectations of its employees.</w:t>
      </w:r>
    </w:p>
    <w:p w14:paraId="7300D789" w14:textId="77777777" w:rsidR="00BA1858" w:rsidRDefault="00BA1858" w:rsidP="00184022">
      <w:pPr>
        <w:rPr>
          <w:rFonts w:asciiTheme="majorHAnsi" w:hAnsiTheme="majorHAnsi" w:cstheme="majorHAnsi"/>
          <w:b w:val="0"/>
          <w:bCs/>
          <w:sz w:val="24"/>
          <w:szCs w:val="24"/>
        </w:rPr>
      </w:pPr>
    </w:p>
    <w:p w14:paraId="76D2362F" w14:textId="1BFF2466" w:rsidR="00E60705" w:rsidRDefault="00BA1858" w:rsidP="00184022">
      <w:pPr>
        <w:rPr>
          <w:rFonts w:asciiTheme="majorHAnsi" w:hAnsiTheme="majorHAnsi" w:cstheme="majorHAnsi"/>
          <w:b w:val="0"/>
          <w:bCs/>
          <w:sz w:val="24"/>
          <w:szCs w:val="24"/>
        </w:rPr>
      </w:pPr>
      <w:r w:rsidRPr="00BA1858">
        <w:rPr>
          <w:rFonts w:asciiTheme="majorHAnsi" w:hAnsiTheme="majorHAnsi" w:cstheme="majorHAnsi"/>
          <w:b w:val="0"/>
          <w:bCs/>
          <w:sz w:val="24"/>
          <w:szCs w:val="24"/>
        </w:rPr>
        <w:t xml:space="preserve">Globalisation has prompted BNPR to integrate digital tools and platforms for remote learning, enabling employees from different regions across the UK to access training resources. Specialist roles, such as those in IT and marketing, have been filled under </w:t>
      </w:r>
      <w:r w:rsidR="00F66F83">
        <w:rPr>
          <w:rFonts w:asciiTheme="majorHAnsi" w:hAnsiTheme="majorHAnsi" w:cstheme="majorHAnsi"/>
          <w:b w:val="0"/>
          <w:bCs/>
          <w:sz w:val="24"/>
          <w:szCs w:val="24"/>
        </w:rPr>
        <w:t>Flexible Work Arrangements (FWAs)</w:t>
      </w:r>
      <w:r w:rsidRPr="00BA1858">
        <w:rPr>
          <w:rFonts w:asciiTheme="majorHAnsi" w:hAnsiTheme="majorHAnsi" w:cstheme="majorHAnsi"/>
          <w:b w:val="0"/>
          <w:bCs/>
          <w:sz w:val="24"/>
          <w:szCs w:val="24"/>
        </w:rPr>
        <w:t xml:space="preserve">. </w:t>
      </w:r>
      <w:r w:rsidR="00F66F83">
        <w:rPr>
          <w:rFonts w:asciiTheme="majorHAnsi" w:hAnsiTheme="majorHAnsi" w:cstheme="majorHAnsi"/>
          <w:b w:val="0"/>
          <w:bCs/>
          <w:sz w:val="24"/>
          <w:szCs w:val="24"/>
        </w:rPr>
        <w:t>A study by the CIPD (201</w:t>
      </w:r>
      <w:r w:rsidR="00C769D9">
        <w:rPr>
          <w:rFonts w:asciiTheme="majorHAnsi" w:hAnsiTheme="majorHAnsi" w:cstheme="majorHAnsi"/>
          <w:b w:val="0"/>
          <w:bCs/>
          <w:sz w:val="24"/>
          <w:szCs w:val="24"/>
        </w:rPr>
        <w:t>8</w:t>
      </w:r>
      <w:r w:rsidR="00F66F83">
        <w:rPr>
          <w:rFonts w:asciiTheme="majorHAnsi" w:hAnsiTheme="majorHAnsi" w:cstheme="majorHAnsi"/>
          <w:b w:val="0"/>
          <w:bCs/>
          <w:sz w:val="24"/>
          <w:szCs w:val="24"/>
        </w:rPr>
        <w:t xml:space="preserve">), suggests that the increase in demand for </w:t>
      </w:r>
      <w:r w:rsidR="00F66F83" w:rsidRPr="00F66F83">
        <w:rPr>
          <w:rFonts w:asciiTheme="majorHAnsi" w:hAnsiTheme="majorHAnsi" w:cstheme="majorHAnsi"/>
          <w:b w:val="0"/>
          <w:bCs/>
          <w:sz w:val="24"/>
          <w:szCs w:val="24"/>
        </w:rPr>
        <w:t>FWAs</w:t>
      </w:r>
      <w:r w:rsidR="00F66F83">
        <w:rPr>
          <w:rFonts w:asciiTheme="majorHAnsi" w:hAnsiTheme="majorHAnsi" w:cstheme="majorHAnsi"/>
          <w:b w:val="0"/>
          <w:bCs/>
          <w:sz w:val="24"/>
          <w:szCs w:val="24"/>
        </w:rPr>
        <w:t xml:space="preserve"> has </w:t>
      </w:r>
      <w:r w:rsidR="00F66F83" w:rsidRPr="00F66F83">
        <w:rPr>
          <w:rFonts w:asciiTheme="majorHAnsi" w:hAnsiTheme="majorHAnsi" w:cstheme="majorHAnsi"/>
          <w:b w:val="0"/>
          <w:bCs/>
          <w:sz w:val="24"/>
          <w:szCs w:val="24"/>
        </w:rPr>
        <w:t xml:space="preserve">been shown to reduce absenteeism and </w:t>
      </w:r>
      <w:r w:rsidR="00DD354F">
        <w:rPr>
          <w:rFonts w:asciiTheme="majorHAnsi" w:hAnsiTheme="majorHAnsi" w:cstheme="majorHAnsi"/>
          <w:b w:val="0"/>
          <w:bCs/>
          <w:sz w:val="24"/>
          <w:szCs w:val="24"/>
        </w:rPr>
        <w:t>employee</w:t>
      </w:r>
      <w:r w:rsidR="00F66F83" w:rsidRPr="00F66F83">
        <w:rPr>
          <w:rFonts w:asciiTheme="majorHAnsi" w:hAnsiTheme="majorHAnsi" w:cstheme="majorHAnsi"/>
          <w:b w:val="0"/>
          <w:bCs/>
          <w:sz w:val="24"/>
          <w:szCs w:val="24"/>
        </w:rPr>
        <w:t xml:space="preserve"> turnover, primarily by fostering greater employee commitment.</w:t>
      </w:r>
      <w:r w:rsidR="00F66F83">
        <w:rPr>
          <w:rFonts w:asciiTheme="majorHAnsi" w:hAnsiTheme="majorHAnsi" w:cstheme="majorHAnsi"/>
          <w:b w:val="0"/>
          <w:bCs/>
          <w:sz w:val="24"/>
          <w:szCs w:val="24"/>
        </w:rPr>
        <w:t xml:space="preserve"> </w:t>
      </w:r>
      <w:r w:rsidRPr="00BA1858">
        <w:rPr>
          <w:rFonts w:asciiTheme="majorHAnsi" w:hAnsiTheme="majorHAnsi" w:cstheme="majorHAnsi"/>
          <w:b w:val="0"/>
          <w:bCs/>
          <w:sz w:val="24"/>
          <w:szCs w:val="24"/>
        </w:rPr>
        <w:t xml:space="preserve">As a result, </w:t>
      </w:r>
      <w:r w:rsidR="00F66F83">
        <w:rPr>
          <w:rFonts w:asciiTheme="majorHAnsi" w:hAnsiTheme="majorHAnsi" w:cstheme="majorHAnsi"/>
          <w:b w:val="0"/>
          <w:bCs/>
          <w:sz w:val="24"/>
          <w:szCs w:val="24"/>
        </w:rPr>
        <w:t>BNPR has adapted its</w:t>
      </w:r>
      <w:r w:rsidRPr="00BA1858">
        <w:rPr>
          <w:rFonts w:asciiTheme="majorHAnsi" w:hAnsiTheme="majorHAnsi" w:cstheme="majorHAnsi"/>
          <w:b w:val="0"/>
          <w:bCs/>
          <w:sz w:val="24"/>
          <w:szCs w:val="24"/>
        </w:rPr>
        <w:t xml:space="preserve"> Learning and Development (L&amp;D) strategy</w:t>
      </w:r>
      <w:r w:rsidR="00F66F83">
        <w:rPr>
          <w:rFonts w:asciiTheme="majorHAnsi" w:hAnsiTheme="majorHAnsi" w:cstheme="majorHAnsi"/>
          <w:b w:val="0"/>
          <w:bCs/>
          <w:sz w:val="24"/>
          <w:szCs w:val="24"/>
        </w:rPr>
        <w:t xml:space="preserve"> to</w:t>
      </w:r>
      <w:r w:rsidRPr="00BA1858">
        <w:rPr>
          <w:rFonts w:asciiTheme="majorHAnsi" w:hAnsiTheme="majorHAnsi" w:cstheme="majorHAnsi"/>
          <w:b w:val="0"/>
          <w:bCs/>
          <w:sz w:val="24"/>
          <w:szCs w:val="24"/>
        </w:rPr>
        <w:t xml:space="preserve"> include e-learning, webinars, and virtual collaboration tools to effectively support </w:t>
      </w:r>
      <w:r w:rsidR="00636331">
        <w:rPr>
          <w:rFonts w:asciiTheme="majorHAnsi" w:hAnsiTheme="majorHAnsi" w:cstheme="majorHAnsi"/>
          <w:b w:val="0"/>
          <w:bCs/>
          <w:sz w:val="24"/>
          <w:szCs w:val="24"/>
        </w:rPr>
        <w:t xml:space="preserve">its </w:t>
      </w:r>
      <w:r w:rsidRPr="00BA1858">
        <w:rPr>
          <w:rFonts w:asciiTheme="majorHAnsi" w:hAnsiTheme="majorHAnsi" w:cstheme="majorHAnsi"/>
          <w:b w:val="0"/>
          <w:bCs/>
          <w:sz w:val="24"/>
          <w:szCs w:val="24"/>
        </w:rPr>
        <w:t>workforce</w:t>
      </w:r>
      <w:r w:rsidR="00636331">
        <w:rPr>
          <w:rFonts w:asciiTheme="majorHAnsi" w:hAnsiTheme="majorHAnsi" w:cstheme="majorHAnsi"/>
          <w:b w:val="0"/>
          <w:bCs/>
          <w:sz w:val="24"/>
          <w:szCs w:val="24"/>
        </w:rPr>
        <w:t xml:space="preserve"> on resort and nationwide. </w:t>
      </w:r>
    </w:p>
    <w:p w14:paraId="54002E3E" w14:textId="77777777" w:rsidR="00F40B17" w:rsidRDefault="00F40B17" w:rsidP="00184022">
      <w:pPr>
        <w:rPr>
          <w:rFonts w:asciiTheme="majorHAnsi" w:hAnsiTheme="majorHAnsi" w:cstheme="majorHAnsi"/>
          <w:b w:val="0"/>
          <w:bCs/>
          <w:sz w:val="24"/>
          <w:szCs w:val="24"/>
        </w:rPr>
      </w:pPr>
    </w:p>
    <w:p w14:paraId="3851726F" w14:textId="77777777" w:rsidR="00B33FE1" w:rsidRDefault="00B33FE1" w:rsidP="00184022">
      <w:pPr>
        <w:rPr>
          <w:rFonts w:asciiTheme="majorHAnsi" w:hAnsiTheme="majorHAnsi" w:cstheme="majorHAnsi"/>
          <w:b w:val="0"/>
          <w:bCs/>
          <w:sz w:val="24"/>
          <w:szCs w:val="24"/>
        </w:rPr>
      </w:pPr>
    </w:p>
    <w:p w14:paraId="386557F0" w14:textId="7C2D656F" w:rsidR="00B33FE1" w:rsidRPr="006430CC" w:rsidRDefault="00907031" w:rsidP="006430CC">
      <w:pPr>
        <w:pStyle w:val="Heading2"/>
        <w:rPr>
          <w:rFonts w:asciiTheme="majorHAnsi" w:hAnsiTheme="majorHAnsi" w:cstheme="majorHAnsi"/>
          <w:b/>
          <w:bCs/>
          <w:sz w:val="24"/>
          <w:szCs w:val="24"/>
        </w:rPr>
      </w:pPr>
      <w:bookmarkStart w:id="6" w:name="_Toc188617736"/>
      <w:r w:rsidRPr="006430CC">
        <w:rPr>
          <w:rFonts w:asciiTheme="majorHAnsi" w:hAnsiTheme="majorHAnsi" w:cstheme="majorHAnsi"/>
          <w:b/>
          <w:bCs/>
          <w:sz w:val="24"/>
          <w:szCs w:val="24"/>
        </w:rPr>
        <w:t>Political</w:t>
      </w:r>
      <w:bookmarkEnd w:id="6"/>
    </w:p>
    <w:p w14:paraId="214C0B04" w14:textId="77777777" w:rsidR="00B33FE1" w:rsidRDefault="00B33FE1" w:rsidP="00184022">
      <w:pPr>
        <w:rPr>
          <w:rFonts w:asciiTheme="majorHAnsi" w:hAnsiTheme="majorHAnsi" w:cstheme="majorHAnsi"/>
          <w:sz w:val="24"/>
          <w:szCs w:val="24"/>
        </w:rPr>
      </w:pPr>
    </w:p>
    <w:p w14:paraId="034B4C57" w14:textId="53838195" w:rsidR="0049033E" w:rsidRDefault="00B33FE1" w:rsidP="00184022">
      <w:pPr>
        <w:rPr>
          <w:rFonts w:asciiTheme="majorHAnsi" w:hAnsiTheme="majorHAnsi" w:cstheme="majorHAnsi"/>
          <w:b w:val="0"/>
          <w:bCs/>
          <w:sz w:val="24"/>
          <w:szCs w:val="24"/>
        </w:rPr>
      </w:pPr>
      <w:r w:rsidRPr="00B33FE1">
        <w:rPr>
          <w:rFonts w:asciiTheme="majorHAnsi" w:hAnsiTheme="majorHAnsi" w:cstheme="majorHAnsi"/>
          <w:b w:val="0"/>
          <w:bCs/>
          <w:sz w:val="24"/>
          <w:szCs w:val="24"/>
        </w:rPr>
        <w:t>Political decisions, such as budgetary changes under the Labour government, can have a significant impact on BNPR's</w:t>
      </w:r>
      <w:r w:rsidR="00907031">
        <w:rPr>
          <w:rFonts w:asciiTheme="majorHAnsi" w:hAnsiTheme="majorHAnsi" w:cstheme="majorHAnsi"/>
          <w:b w:val="0"/>
          <w:bCs/>
          <w:sz w:val="24"/>
          <w:szCs w:val="24"/>
        </w:rPr>
        <w:t xml:space="preserve"> </w:t>
      </w:r>
      <w:r w:rsidRPr="00B33FE1">
        <w:rPr>
          <w:rFonts w:asciiTheme="majorHAnsi" w:hAnsiTheme="majorHAnsi" w:cstheme="majorHAnsi"/>
          <w:b w:val="0"/>
          <w:bCs/>
          <w:sz w:val="24"/>
          <w:szCs w:val="24"/>
        </w:rPr>
        <w:t xml:space="preserve">L&amp;D strategy, primarily due to the associated cost implications for the business. For example, the introduction of the Wales Tourism Tax </w:t>
      </w:r>
      <w:r>
        <w:rPr>
          <w:rFonts w:asciiTheme="majorHAnsi" w:hAnsiTheme="majorHAnsi" w:cstheme="majorHAnsi"/>
          <w:b w:val="0"/>
          <w:bCs/>
          <w:sz w:val="24"/>
          <w:szCs w:val="24"/>
        </w:rPr>
        <w:t xml:space="preserve">(Gov.UK, 2024) </w:t>
      </w:r>
      <w:r w:rsidRPr="00B33FE1">
        <w:rPr>
          <w:rFonts w:asciiTheme="majorHAnsi" w:hAnsiTheme="majorHAnsi" w:cstheme="majorHAnsi"/>
          <w:b w:val="0"/>
          <w:bCs/>
          <w:sz w:val="24"/>
          <w:szCs w:val="24"/>
        </w:rPr>
        <w:t>and the increase in employer National Insurance contributions (HM Revenue &amp; Customs, 2024)</w:t>
      </w:r>
      <w:r>
        <w:rPr>
          <w:rFonts w:asciiTheme="majorHAnsi" w:hAnsiTheme="majorHAnsi" w:cstheme="majorHAnsi"/>
          <w:b w:val="0"/>
          <w:bCs/>
          <w:sz w:val="24"/>
          <w:szCs w:val="24"/>
        </w:rPr>
        <w:t xml:space="preserve"> </w:t>
      </w:r>
      <w:r w:rsidRPr="00B33FE1">
        <w:rPr>
          <w:rFonts w:asciiTheme="majorHAnsi" w:hAnsiTheme="majorHAnsi" w:cstheme="majorHAnsi"/>
          <w:b w:val="0"/>
          <w:bCs/>
          <w:sz w:val="24"/>
          <w:szCs w:val="24"/>
        </w:rPr>
        <w:t>are expected to impose an additional financial strain of approximately £1.2 million in 2025. This added cost could force BNPR to reassess its L&amp;D priorities, potentially reducing the budget allocated for training and development initiatives. As a result, the company may need to explore more cost-effective training solutions, such as digital learning platforms, while prioritising critical skill development to ensure its workforce remains competitive despite the financial challenges.</w:t>
      </w:r>
      <w:r w:rsidR="00907031">
        <w:rPr>
          <w:rFonts w:asciiTheme="majorHAnsi" w:hAnsiTheme="majorHAnsi" w:cstheme="majorHAnsi"/>
          <w:b w:val="0"/>
          <w:bCs/>
          <w:sz w:val="24"/>
          <w:szCs w:val="24"/>
        </w:rPr>
        <w:t xml:space="preserve"> In response to these challenges People Management (2024</w:t>
      </w:r>
      <w:r w:rsidR="00C769D9">
        <w:rPr>
          <w:rFonts w:asciiTheme="majorHAnsi" w:hAnsiTheme="majorHAnsi" w:cstheme="majorHAnsi"/>
          <w:b w:val="0"/>
          <w:bCs/>
          <w:sz w:val="24"/>
          <w:szCs w:val="24"/>
        </w:rPr>
        <w:t>b</w:t>
      </w:r>
      <w:r w:rsidR="00907031">
        <w:rPr>
          <w:rFonts w:asciiTheme="majorHAnsi" w:hAnsiTheme="majorHAnsi" w:cstheme="majorHAnsi"/>
          <w:b w:val="0"/>
          <w:bCs/>
          <w:sz w:val="24"/>
          <w:szCs w:val="24"/>
        </w:rPr>
        <w:t>) published an article stating that L&amp;D can improve</w:t>
      </w:r>
      <w:r w:rsidR="00907031" w:rsidRPr="00907031">
        <w:rPr>
          <w:rFonts w:asciiTheme="majorHAnsi" w:hAnsiTheme="majorHAnsi" w:cstheme="majorHAnsi"/>
          <w:b w:val="0"/>
          <w:bCs/>
          <w:sz w:val="24"/>
          <w:szCs w:val="24"/>
        </w:rPr>
        <w:t xml:space="preserve"> overall company productivity and </w:t>
      </w:r>
      <w:r w:rsidR="00907031">
        <w:rPr>
          <w:rFonts w:asciiTheme="majorHAnsi" w:hAnsiTheme="majorHAnsi" w:cstheme="majorHAnsi"/>
          <w:b w:val="0"/>
          <w:bCs/>
          <w:sz w:val="24"/>
          <w:szCs w:val="24"/>
        </w:rPr>
        <w:t>has the</w:t>
      </w:r>
      <w:r w:rsidR="00907031" w:rsidRPr="00907031">
        <w:rPr>
          <w:rFonts w:asciiTheme="majorHAnsi" w:hAnsiTheme="majorHAnsi" w:cstheme="majorHAnsi"/>
          <w:b w:val="0"/>
          <w:bCs/>
          <w:sz w:val="24"/>
          <w:szCs w:val="24"/>
        </w:rPr>
        <w:t xml:space="preserve"> potential to transform every role</w:t>
      </w:r>
      <w:r w:rsidR="00907031">
        <w:rPr>
          <w:rFonts w:asciiTheme="majorHAnsi" w:hAnsiTheme="majorHAnsi" w:cstheme="majorHAnsi"/>
          <w:b w:val="0"/>
          <w:bCs/>
          <w:sz w:val="24"/>
          <w:szCs w:val="24"/>
        </w:rPr>
        <w:t xml:space="preserve"> and is </w:t>
      </w:r>
      <w:r w:rsidR="00907031" w:rsidRPr="00907031">
        <w:rPr>
          <w:rFonts w:asciiTheme="majorHAnsi" w:hAnsiTheme="majorHAnsi" w:cstheme="majorHAnsi"/>
          <w:b w:val="0"/>
          <w:bCs/>
          <w:sz w:val="24"/>
          <w:szCs w:val="24"/>
        </w:rPr>
        <w:t>a crucial driver of business success.</w:t>
      </w:r>
    </w:p>
    <w:p w14:paraId="24F6A3AE" w14:textId="77777777" w:rsidR="00F40B17" w:rsidRPr="00B33FE1" w:rsidRDefault="00F40B17" w:rsidP="00184022">
      <w:pPr>
        <w:rPr>
          <w:rFonts w:asciiTheme="majorHAnsi" w:hAnsiTheme="majorHAnsi" w:cstheme="majorHAnsi"/>
          <w:b w:val="0"/>
          <w:bCs/>
          <w:sz w:val="24"/>
          <w:szCs w:val="24"/>
        </w:rPr>
      </w:pPr>
    </w:p>
    <w:p w14:paraId="1CFE3CFD" w14:textId="77777777" w:rsidR="00483510" w:rsidRDefault="00483510" w:rsidP="00184022">
      <w:pPr>
        <w:rPr>
          <w:rFonts w:asciiTheme="majorHAnsi" w:hAnsiTheme="majorHAnsi" w:cstheme="majorHAnsi"/>
          <w:sz w:val="24"/>
          <w:szCs w:val="24"/>
        </w:rPr>
      </w:pPr>
    </w:p>
    <w:p w14:paraId="0B0CBA58" w14:textId="77777777" w:rsidR="00E538B6" w:rsidRDefault="00E538B6" w:rsidP="00184022">
      <w:pPr>
        <w:rPr>
          <w:rFonts w:asciiTheme="majorHAnsi" w:hAnsiTheme="majorHAnsi" w:cstheme="majorHAnsi"/>
          <w:sz w:val="24"/>
          <w:szCs w:val="24"/>
        </w:rPr>
      </w:pPr>
    </w:p>
    <w:p w14:paraId="157EC978" w14:textId="77777777" w:rsidR="006430CC" w:rsidRDefault="006430CC" w:rsidP="00184022">
      <w:pPr>
        <w:rPr>
          <w:rFonts w:asciiTheme="majorHAnsi" w:hAnsiTheme="majorHAnsi" w:cstheme="majorHAnsi"/>
          <w:sz w:val="24"/>
          <w:szCs w:val="24"/>
        </w:rPr>
      </w:pPr>
    </w:p>
    <w:p w14:paraId="740BF4A0" w14:textId="77777777" w:rsidR="006430CC" w:rsidRDefault="006430CC" w:rsidP="00184022">
      <w:pPr>
        <w:rPr>
          <w:rFonts w:asciiTheme="majorHAnsi" w:hAnsiTheme="majorHAnsi" w:cstheme="majorHAnsi"/>
          <w:sz w:val="24"/>
          <w:szCs w:val="24"/>
        </w:rPr>
      </w:pPr>
    </w:p>
    <w:p w14:paraId="7891458B" w14:textId="77777777" w:rsidR="009A1EF7" w:rsidRDefault="009A1EF7" w:rsidP="00184022">
      <w:pPr>
        <w:rPr>
          <w:rFonts w:asciiTheme="majorHAnsi" w:hAnsiTheme="majorHAnsi" w:cstheme="majorHAnsi"/>
          <w:sz w:val="24"/>
          <w:szCs w:val="24"/>
        </w:rPr>
      </w:pPr>
    </w:p>
    <w:p w14:paraId="5CBB0464" w14:textId="3D7376CD" w:rsidR="007325B5" w:rsidRPr="00E25AE5" w:rsidRDefault="007325B5" w:rsidP="00E25AE5">
      <w:pPr>
        <w:pStyle w:val="Heading2"/>
        <w:rPr>
          <w:rFonts w:asciiTheme="majorHAnsi" w:hAnsiTheme="majorHAnsi" w:cstheme="majorHAnsi"/>
          <w:b/>
          <w:bCs/>
          <w:sz w:val="24"/>
          <w:szCs w:val="24"/>
        </w:rPr>
      </w:pPr>
      <w:bookmarkStart w:id="7" w:name="_Toc188617737"/>
      <w:r w:rsidRPr="006430CC">
        <w:rPr>
          <w:rFonts w:asciiTheme="majorHAnsi" w:hAnsiTheme="majorHAnsi" w:cstheme="majorHAnsi"/>
          <w:b/>
          <w:bCs/>
          <w:sz w:val="24"/>
          <w:szCs w:val="24"/>
        </w:rPr>
        <w:lastRenderedPageBreak/>
        <w:t>Social</w:t>
      </w:r>
      <w:bookmarkEnd w:id="7"/>
    </w:p>
    <w:p w14:paraId="66792C6A" w14:textId="1818F2C7" w:rsidR="007325B5" w:rsidRPr="007325B5" w:rsidRDefault="007325B5" w:rsidP="00184022">
      <w:pPr>
        <w:rPr>
          <w:rFonts w:asciiTheme="majorHAnsi" w:hAnsiTheme="majorHAnsi" w:cstheme="majorHAnsi"/>
          <w:b w:val="0"/>
          <w:bCs/>
          <w:sz w:val="24"/>
          <w:szCs w:val="24"/>
        </w:rPr>
      </w:pPr>
      <w:r w:rsidRPr="007325B5">
        <w:rPr>
          <w:rFonts w:asciiTheme="majorHAnsi" w:hAnsiTheme="majorHAnsi" w:cstheme="majorHAnsi"/>
          <w:b w:val="0"/>
          <w:bCs/>
          <w:sz w:val="24"/>
          <w:szCs w:val="24"/>
        </w:rPr>
        <w:t>Social factors have</w:t>
      </w:r>
      <w:r>
        <w:rPr>
          <w:rFonts w:asciiTheme="majorHAnsi" w:hAnsiTheme="majorHAnsi" w:cstheme="majorHAnsi"/>
          <w:b w:val="0"/>
          <w:bCs/>
          <w:sz w:val="24"/>
          <w:szCs w:val="24"/>
        </w:rPr>
        <w:t xml:space="preserve"> had</w:t>
      </w:r>
      <w:r w:rsidRPr="007325B5">
        <w:rPr>
          <w:rFonts w:asciiTheme="majorHAnsi" w:hAnsiTheme="majorHAnsi" w:cstheme="majorHAnsi"/>
          <w:b w:val="0"/>
          <w:bCs/>
          <w:sz w:val="24"/>
          <w:szCs w:val="24"/>
        </w:rPr>
        <w:t xml:space="preserve"> </w:t>
      </w:r>
      <w:r w:rsidR="004F5CD5" w:rsidRPr="007325B5">
        <w:rPr>
          <w:rFonts w:asciiTheme="majorHAnsi" w:hAnsiTheme="majorHAnsi" w:cstheme="majorHAnsi"/>
          <w:b w:val="0"/>
          <w:bCs/>
          <w:sz w:val="24"/>
          <w:szCs w:val="24"/>
        </w:rPr>
        <w:t>a significant</w:t>
      </w:r>
      <w:r w:rsidRPr="007325B5">
        <w:rPr>
          <w:rFonts w:asciiTheme="majorHAnsi" w:hAnsiTheme="majorHAnsi" w:cstheme="majorHAnsi"/>
          <w:b w:val="0"/>
          <w:bCs/>
          <w:sz w:val="24"/>
          <w:szCs w:val="24"/>
        </w:rPr>
        <w:t xml:space="preserve"> impact on BNPR’s (L&amp;D) strategy</w:t>
      </w:r>
      <w:r>
        <w:rPr>
          <w:rFonts w:asciiTheme="majorHAnsi" w:hAnsiTheme="majorHAnsi" w:cstheme="majorHAnsi"/>
          <w:b w:val="0"/>
          <w:bCs/>
          <w:sz w:val="24"/>
          <w:szCs w:val="24"/>
        </w:rPr>
        <w:t xml:space="preserve">, </w:t>
      </w:r>
      <w:r w:rsidRPr="007325B5">
        <w:rPr>
          <w:rFonts w:asciiTheme="majorHAnsi" w:hAnsiTheme="majorHAnsi" w:cstheme="majorHAnsi"/>
          <w:b w:val="0"/>
          <w:bCs/>
          <w:sz w:val="24"/>
          <w:szCs w:val="24"/>
        </w:rPr>
        <w:t xml:space="preserve">they influence the needs and expectations of the workforce. Demographic trends, such as a diverse workforce with varying generational preferences and learning styles, require BNPR’s L&amp;D initiatives to be adaptable and inclusive. For example, younger employees </w:t>
      </w:r>
      <w:r>
        <w:rPr>
          <w:rFonts w:asciiTheme="majorHAnsi" w:hAnsiTheme="majorHAnsi" w:cstheme="majorHAnsi"/>
          <w:b w:val="0"/>
          <w:bCs/>
          <w:sz w:val="24"/>
          <w:szCs w:val="24"/>
        </w:rPr>
        <w:t>tend to</w:t>
      </w:r>
      <w:r w:rsidRPr="007325B5">
        <w:rPr>
          <w:rFonts w:asciiTheme="majorHAnsi" w:hAnsiTheme="majorHAnsi" w:cstheme="majorHAnsi"/>
          <w:b w:val="0"/>
          <w:bCs/>
          <w:sz w:val="24"/>
          <w:szCs w:val="24"/>
        </w:rPr>
        <w:t xml:space="preserve"> prefer digital learning formats like e-learning and webinars, while older employees might benefit more from traditional in-person training or mentorship programmes</w:t>
      </w:r>
      <w:r w:rsidR="00E538B6" w:rsidRPr="00E538B6">
        <w:t xml:space="preserve"> </w:t>
      </w:r>
      <w:r w:rsidR="00E538B6" w:rsidRPr="00E538B6">
        <w:rPr>
          <w:rFonts w:asciiTheme="majorHAnsi" w:hAnsiTheme="majorHAnsi" w:cstheme="majorHAnsi"/>
          <w:b w:val="0"/>
          <w:bCs/>
          <w:sz w:val="24"/>
          <w:szCs w:val="24"/>
        </w:rPr>
        <w:t>(CIPD, 2020</w:t>
      </w:r>
      <w:r w:rsidR="00C769D9">
        <w:rPr>
          <w:rFonts w:asciiTheme="majorHAnsi" w:hAnsiTheme="majorHAnsi" w:cstheme="majorHAnsi"/>
          <w:b w:val="0"/>
          <w:bCs/>
          <w:sz w:val="24"/>
          <w:szCs w:val="24"/>
        </w:rPr>
        <w:t>c</w:t>
      </w:r>
      <w:r w:rsidR="00E538B6" w:rsidRPr="00E538B6">
        <w:rPr>
          <w:rFonts w:asciiTheme="majorHAnsi" w:hAnsiTheme="majorHAnsi" w:cstheme="majorHAnsi"/>
          <w:b w:val="0"/>
          <w:bCs/>
          <w:sz w:val="24"/>
          <w:szCs w:val="24"/>
        </w:rPr>
        <w:t>)</w:t>
      </w:r>
      <w:r w:rsidRPr="007325B5">
        <w:rPr>
          <w:rFonts w:asciiTheme="majorHAnsi" w:hAnsiTheme="majorHAnsi" w:cstheme="majorHAnsi"/>
          <w:b w:val="0"/>
          <w:bCs/>
          <w:sz w:val="24"/>
          <w:szCs w:val="24"/>
        </w:rPr>
        <w:t xml:space="preserve">. Additionally, the growing emphasis on work-life balance and employee wellbeing means BNPR </w:t>
      </w:r>
      <w:r w:rsidR="00D7106F">
        <w:rPr>
          <w:rFonts w:asciiTheme="majorHAnsi" w:hAnsiTheme="majorHAnsi" w:cstheme="majorHAnsi"/>
          <w:b w:val="0"/>
          <w:bCs/>
          <w:sz w:val="24"/>
          <w:szCs w:val="24"/>
        </w:rPr>
        <w:t>has continually enhanced its</w:t>
      </w:r>
      <w:r w:rsidRPr="007325B5">
        <w:rPr>
          <w:rFonts w:asciiTheme="majorHAnsi" w:hAnsiTheme="majorHAnsi" w:cstheme="majorHAnsi"/>
          <w:b w:val="0"/>
          <w:bCs/>
          <w:sz w:val="24"/>
          <w:szCs w:val="24"/>
        </w:rPr>
        <w:t xml:space="preserve"> flexible learning options, such as remote or self-paced </w:t>
      </w:r>
      <w:r>
        <w:rPr>
          <w:rFonts w:asciiTheme="majorHAnsi" w:hAnsiTheme="majorHAnsi" w:cstheme="majorHAnsi"/>
          <w:b w:val="0"/>
          <w:bCs/>
          <w:sz w:val="24"/>
          <w:szCs w:val="24"/>
        </w:rPr>
        <w:t xml:space="preserve">accessible </w:t>
      </w:r>
      <w:r w:rsidRPr="007325B5">
        <w:rPr>
          <w:rFonts w:asciiTheme="majorHAnsi" w:hAnsiTheme="majorHAnsi" w:cstheme="majorHAnsi"/>
          <w:b w:val="0"/>
          <w:bCs/>
          <w:sz w:val="24"/>
          <w:szCs w:val="24"/>
        </w:rPr>
        <w:t>courses, to accommodate a variety of schedules.</w:t>
      </w:r>
    </w:p>
    <w:p w14:paraId="3BACD601" w14:textId="77777777" w:rsidR="00483510" w:rsidRDefault="00483510" w:rsidP="00184022">
      <w:pPr>
        <w:rPr>
          <w:rFonts w:asciiTheme="majorHAnsi" w:hAnsiTheme="majorHAnsi" w:cstheme="majorHAnsi"/>
          <w:sz w:val="24"/>
          <w:szCs w:val="24"/>
        </w:rPr>
      </w:pPr>
    </w:p>
    <w:p w14:paraId="6B3CB13A" w14:textId="77777777" w:rsidR="00F426C7" w:rsidRPr="00F426C7" w:rsidRDefault="00F426C7" w:rsidP="00F426C7">
      <w:pPr>
        <w:rPr>
          <w:rFonts w:asciiTheme="majorHAnsi" w:hAnsiTheme="majorHAnsi" w:cstheme="majorHAnsi"/>
          <w:sz w:val="24"/>
          <w:szCs w:val="24"/>
        </w:rPr>
      </w:pPr>
    </w:p>
    <w:p w14:paraId="1D790555" w14:textId="77777777" w:rsidR="00FA6525" w:rsidRPr="00F426C7" w:rsidRDefault="00FA6525" w:rsidP="00F426C7">
      <w:pPr>
        <w:rPr>
          <w:rFonts w:asciiTheme="majorHAnsi" w:hAnsiTheme="majorHAnsi" w:cstheme="majorHAnsi"/>
          <w:b w:val="0"/>
          <w:bCs/>
          <w:sz w:val="24"/>
          <w:szCs w:val="24"/>
        </w:rPr>
      </w:pPr>
    </w:p>
    <w:p w14:paraId="6294D63A" w14:textId="77777777" w:rsidR="00483510" w:rsidRDefault="00483510" w:rsidP="00184022">
      <w:pPr>
        <w:rPr>
          <w:rFonts w:asciiTheme="majorHAnsi" w:hAnsiTheme="majorHAnsi" w:cstheme="majorHAnsi"/>
          <w:sz w:val="24"/>
          <w:szCs w:val="24"/>
        </w:rPr>
      </w:pPr>
    </w:p>
    <w:p w14:paraId="1BF64F2A" w14:textId="77777777" w:rsidR="00483510" w:rsidRDefault="00483510" w:rsidP="00184022">
      <w:pPr>
        <w:rPr>
          <w:rFonts w:asciiTheme="majorHAnsi" w:hAnsiTheme="majorHAnsi" w:cstheme="majorHAnsi"/>
          <w:sz w:val="24"/>
          <w:szCs w:val="24"/>
        </w:rPr>
      </w:pPr>
    </w:p>
    <w:p w14:paraId="382B6902" w14:textId="77777777" w:rsidR="008C5E68" w:rsidRDefault="008C5E68" w:rsidP="00184022">
      <w:pPr>
        <w:rPr>
          <w:rFonts w:asciiTheme="majorHAnsi" w:hAnsiTheme="majorHAnsi" w:cstheme="majorHAnsi"/>
          <w:sz w:val="24"/>
          <w:szCs w:val="24"/>
        </w:rPr>
      </w:pPr>
    </w:p>
    <w:p w14:paraId="606148C2" w14:textId="77777777" w:rsidR="008C5E68" w:rsidRDefault="008C5E68" w:rsidP="00184022">
      <w:pPr>
        <w:rPr>
          <w:rFonts w:asciiTheme="majorHAnsi" w:hAnsiTheme="majorHAnsi" w:cstheme="majorHAnsi"/>
          <w:sz w:val="24"/>
          <w:szCs w:val="24"/>
        </w:rPr>
      </w:pPr>
    </w:p>
    <w:p w14:paraId="054B8A7F" w14:textId="77777777" w:rsidR="00483510" w:rsidRDefault="00483510" w:rsidP="00184022">
      <w:pPr>
        <w:rPr>
          <w:rFonts w:asciiTheme="majorHAnsi" w:hAnsiTheme="majorHAnsi" w:cstheme="majorHAnsi"/>
          <w:sz w:val="24"/>
          <w:szCs w:val="24"/>
        </w:rPr>
      </w:pPr>
    </w:p>
    <w:p w14:paraId="24D92406" w14:textId="77777777" w:rsidR="00EB2212" w:rsidRDefault="00EB2212" w:rsidP="00184022">
      <w:pPr>
        <w:rPr>
          <w:rFonts w:asciiTheme="majorHAnsi" w:hAnsiTheme="majorHAnsi" w:cstheme="majorHAnsi"/>
          <w:sz w:val="24"/>
          <w:szCs w:val="24"/>
        </w:rPr>
      </w:pPr>
    </w:p>
    <w:p w14:paraId="0FB5427F" w14:textId="77777777" w:rsidR="00EB2212" w:rsidRDefault="00EB2212" w:rsidP="00184022">
      <w:pPr>
        <w:rPr>
          <w:rFonts w:asciiTheme="majorHAnsi" w:hAnsiTheme="majorHAnsi" w:cstheme="majorHAnsi"/>
          <w:sz w:val="24"/>
          <w:szCs w:val="24"/>
        </w:rPr>
      </w:pPr>
    </w:p>
    <w:p w14:paraId="129A4123" w14:textId="77777777" w:rsidR="00EB2212" w:rsidRDefault="00EB2212" w:rsidP="00184022">
      <w:pPr>
        <w:rPr>
          <w:rFonts w:asciiTheme="majorHAnsi" w:hAnsiTheme="majorHAnsi" w:cstheme="majorHAnsi"/>
          <w:sz w:val="24"/>
          <w:szCs w:val="24"/>
        </w:rPr>
      </w:pPr>
    </w:p>
    <w:p w14:paraId="19F1F632" w14:textId="77777777" w:rsidR="00EB2212" w:rsidRDefault="00EB2212" w:rsidP="00184022">
      <w:pPr>
        <w:rPr>
          <w:rFonts w:asciiTheme="majorHAnsi" w:hAnsiTheme="majorHAnsi" w:cstheme="majorHAnsi"/>
          <w:sz w:val="24"/>
          <w:szCs w:val="24"/>
        </w:rPr>
      </w:pPr>
    </w:p>
    <w:p w14:paraId="7D730B93" w14:textId="77777777" w:rsidR="00EB2212" w:rsidRDefault="00EB2212" w:rsidP="00184022">
      <w:pPr>
        <w:rPr>
          <w:rFonts w:asciiTheme="majorHAnsi" w:hAnsiTheme="majorHAnsi" w:cstheme="majorHAnsi"/>
          <w:sz w:val="24"/>
          <w:szCs w:val="24"/>
        </w:rPr>
      </w:pPr>
    </w:p>
    <w:p w14:paraId="4A40DDC0" w14:textId="77777777" w:rsidR="00EB2212" w:rsidRDefault="00EB2212" w:rsidP="00184022">
      <w:pPr>
        <w:rPr>
          <w:rFonts w:asciiTheme="majorHAnsi" w:hAnsiTheme="majorHAnsi" w:cstheme="majorHAnsi"/>
          <w:sz w:val="24"/>
          <w:szCs w:val="24"/>
        </w:rPr>
      </w:pPr>
    </w:p>
    <w:p w14:paraId="38E7668E" w14:textId="77777777" w:rsidR="00EB2212" w:rsidRDefault="00EB2212" w:rsidP="00184022">
      <w:pPr>
        <w:rPr>
          <w:rFonts w:asciiTheme="majorHAnsi" w:hAnsiTheme="majorHAnsi" w:cstheme="majorHAnsi"/>
          <w:sz w:val="24"/>
          <w:szCs w:val="24"/>
        </w:rPr>
      </w:pPr>
    </w:p>
    <w:p w14:paraId="25469BB2" w14:textId="77777777" w:rsidR="00EB2212" w:rsidRDefault="00EB2212" w:rsidP="00184022">
      <w:pPr>
        <w:rPr>
          <w:rFonts w:asciiTheme="majorHAnsi" w:hAnsiTheme="majorHAnsi" w:cstheme="majorHAnsi"/>
          <w:sz w:val="24"/>
          <w:szCs w:val="24"/>
        </w:rPr>
      </w:pPr>
    </w:p>
    <w:p w14:paraId="79444CC0" w14:textId="77777777" w:rsidR="00D02D72" w:rsidRDefault="00D02D72" w:rsidP="00184022">
      <w:pPr>
        <w:rPr>
          <w:rFonts w:asciiTheme="majorHAnsi" w:hAnsiTheme="majorHAnsi" w:cstheme="majorHAnsi"/>
          <w:sz w:val="24"/>
          <w:szCs w:val="24"/>
        </w:rPr>
      </w:pPr>
    </w:p>
    <w:p w14:paraId="7FE52703" w14:textId="77777777" w:rsidR="00D02D72" w:rsidRDefault="00D02D72" w:rsidP="00184022">
      <w:pPr>
        <w:rPr>
          <w:rFonts w:asciiTheme="majorHAnsi" w:hAnsiTheme="majorHAnsi" w:cstheme="majorHAnsi"/>
          <w:sz w:val="24"/>
          <w:szCs w:val="24"/>
        </w:rPr>
      </w:pPr>
    </w:p>
    <w:p w14:paraId="1F929745" w14:textId="77777777" w:rsidR="00D02D72" w:rsidRDefault="00D02D72" w:rsidP="00184022">
      <w:pPr>
        <w:rPr>
          <w:rFonts w:asciiTheme="majorHAnsi" w:hAnsiTheme="majorHAnsi" w:cstheme="majorHAnsi"/>
          <w:sz w:val="24"/>
          <w:szCs w:val="24"/>
        </w:rPr>
      </w:pPr>
    </w:p>
    <w:p w14:paraId="0B956B67" w14:textId="77777777" w:rsidR="00D02D72" w:rsidRDefault="00D02D72" w:rsidP="00184022">
      <w:pPr>
        <w:rPr>
          <w:rFonts w:asciiTheme="majorHAnsi" w:hAnsiTheme="majorHAnsi" w:cstheme="majorHAnsi"/>
          <w:sz w:val="24"/>
          <w:szCs w:val="24"/>
        </w:rPr>
      </w:pPr>
    </w:p>
    <w:p w14:paraId="5FFCD1C4" w14:textId="77777777" w:rsidR="00D02D72" w:rsidRDefault="00D02D72" w:rsidP="00184022">
      <w:pPr>
        <w:rPr>
          <w:rFonts w:asciiTheme="majorHAnsi" w:hAnsiTheme="majorHAnsi" w:cstheme="majorHAnsi"/>
          <w:sz w:val="24"/>
          <w:szCs w:val="24"/>
        </w:rPr>
      </w:pPr>
    </w:p>
    <w:p w14:paraId="0CB5F7B2" w14:textId="77777777" w:rsidR="00483510" w:rsidRDefault="00483510" w:rsidP="00184022">
      <w:pPr>
        <w:rPr>
          <w:rFonts w:asciiTheme="majorHAnsi" w:hAnsiTheme="majorHAnsi" w:cstheme="majorHAnsi"/>
          <w:sz w:val="24"/>
          <w:szCs w:val="24"/>
        </w:rPr>
      </w:pPr>
    </w:p>
    <w:p w14:paraId="3687182F" w14:textId="77777777" w:rsidR="00F206E4" w:rsidRDefault="00F206E4" w:rsidP="00184022">
      <w:pPr>
        <w:rPr>
          <w:rFonts w:asciiTheme="majorHAnsi" w:hAnsiTheme="majorHAnsi" w:cstheme="majorHAnsi"/>
          <w:sz w:val="24"/>
          <w:szCs w:val="24"/>
        </w:rPr>
      </w:pPr>
    </w:p>
    <w:p w14:paraId="6ED4C7A3" w14:textId="77777777" w:rsidR="00E25AE5" w:rsidRDefault="00E25AE5" w:rsidP="00184022">
      <w:pPr>
        <w:rPr>
          <w:rFonts w:asciiTheme="majorHAnsi" w:hAnsiTheme="majorHAnsi" w:cstheme="majorHAnsi"/>
          <w:sz w:val="24"/>
          <w:szCs w:val="24"/>
        </w:rPr>
      </w:pPr>
    </w:p>
    <w:p w14:paraId="58DADC63" w14:textId="77777777" w:rsidR="00F206E4" w:rsidRDefault="00F206E4" w:rsidP="00184022">
      <w:pPr>
        <w:rPr>
          <w:rFonts w:asciiTheme="majorHAnsi" w:hAnsiTheme="majorHAnsi" w:cstheme="majorHAnsi"/>
          <w:sz w:val="24"/>
          <w:szCs w:val="24"/>
        </w:rPr>
      </w:pPr>
    </w:p>
    <w:p w14:paraId="0E9EE6AE" w14:textId="77777777" w:rsidR="00F206E4" w:rsidRDefault="00F206E4" w:rsidP="00184022">
      <w:pPr>
        <w:rPr>
          <w:rFonts w:asciiTheme="majorHAnsi" w:hAnsiTheme="majorHAnsi" w:cstheme="majorHAnsi"/>
          <w:sz w:val="24"/>
          <w:szCs w:val="24"/>
        </w:rPr>
      </w:pPr>
    </w:p>
    <w:p w14:paraId="20485D8F" w14:textId="77777777" w:rsidR="00F206E4" w:rsidRDefault="00F206E4" w:rsidP="00184022">
      <w:pPr>
        <w:rPr>
          <w:rFonts w:asciiTheme="majorHAnsi" w:hAnsiTheme="majorHAnsi" w:cstheme="majorHAnsi"/>
          <w:sz w:val="24"/>
          <w:szCs w:val="24"/>
        </w:rPr>
      </w:pPr>
    </w:p>
    <w:p w14:paraId="2FEEB441" w14:textId="77777777" w:rsidR="00F206E4" w:rsidRDefault="00F206E4" w:rsidP="00184022">
      <w:pPr>
        <w:rPr>
          <w:rFonts w:asciiTheme="majorHAnsi" w:hAnsiTheme="majorHAnsi" w:cstheme="majorHAnsi"/>
          <w:sz w:val="24"/>
          <w:szCs w:val="24"/>
        </w:rPr>
      </w:pPr>
    </w:p>
    <w:p w14:paraId="504CF8BF" w14:textId="77777777" w:rsidR="008C5E68" w:rsidRPr="009A34EF" w:rsidRDefault="008C5E68" w:rsidP="009A34EF"/>
    <w:p w14:paraId="6632E037" w14:textId="56D4A11B" w:rsidR="001B6BF9" w:rsidRPr="006430CC" w:rsidRDefault="007B7769" w:rsidP="006430CC">
      <w:pPr>
        <w:pStyle w:val="Heading1"/>
        <w:rPr>
          <w:sz w:val="24"/>
          <w:szCs w:val="24"/>
        </w:rPr>
      </w:pPr>
      <w:bookmarkStart w:id="8" w:name="_Toc188617738"/>
      <w:r w:rsidRPr="006430CC">
        <w:rPr>
          <w:sz w:val="24"/>
          <w:szCs w:val="24"/>
        </w:rPr>
        <w:lastRenderedPageBreak/>
        <w:t>3.0</w:t>
      </w:r>
      <w:r w:rsidR="008C5E68" w:rsidRPr="006430CC">
        <w:rPr>
          <w:sz w:val="24"/>
          <w:szCs w:val="24"/>
        </w:rPr>
        <w:t xml:space="preserve"> </w:t>
      </w:r>
      <w:r w:rsidR="00983B3C" w:rsidRPr="006430CC">
        <w:rPr>
          <w:sz w:val="24"/>
          <w:szCs w:val="24"/>
        </w:rPr>
        <w:t xml:space="preserve">The internal factors that impact BNPR’s learning and development </w:t>
      </w:r>
      <w:r w:rsidR="003726A6" w:rsidRPr="006430CC">
        <w:rPr>
          <w:sz w:val="24"/>
          <w:szCs w:val="24"/>
        </w:rPr>
        <w:t>strategy.</w:t>
      </w:r>
      <w:bookmarkEnd w:id="8"/>
    </w:p>
    <w:p w14:paraId="44955C18" w14:textId="77777777" w:rsidR="00983B3C" w:rsidRPr="00983B3C" w:rsidRDefault="00983B3C" w:rsidP="007D46EC">
      <w:pPr>
        <w:rPr>
          <w:rFonts w:asciiTheme="majorHAnsi" w:hAnsiTheme="majorHAnsi" w:cstheme="majorHAnsi"/>
          <w:sz w:val="24"/>
          <w:szCs w:val="24"/>
        </w:rPr>
      </w:pPr>
    </w:p>
    <w:p w14:paraId="68FC638A" w14:textId="39A015D7" w:rsidR="00983B3C" w:rsidRPr="006430CC" w:rsidRDefault="00983B3C" w:rsidP="006430CC">
      <w:pPr>
        <w:pStyle w:val="Heading2"/>
        <w:rPr>
          <w:rFonts w:asciiTheme="majorHAnsi" w:hAnsiTheme="majorHAnsi" w:cstheme="majorHAnsi"/>
          <w:b/>
          <w:bCs/>
          <w:sz w:val="24"/>
          <w:szCs w:val="24"/>
        </w:rPr>
      </w:pPr>
      <w:bookmarkStart w:id="9" w:name="_Toc188617739"/>
      <w:r w:rsidRPr="006430CC">
        <w:rPr>
          <w:rFonts w:asciiTheme="majorHAnsi" w:hAnsiTheme="majorHAnsi" w:cstheme="majorHAnsi"/>
          <w:b/>
          <w:bCs/>
          <w:sz w:val="24"/>
          <w:szCs w:val="24"/>
        </w:rPr>
        <w:t>Legal &amp; Compliance</w:t>
      </w:r>
      <w:bookmarkEnd w:id="9"/>
      <w:r w:rsidRPr="006430CC">
        <w:rPr>
          <w:rFonts w:asciiTheme="majorHAnsi" w:hAnsiTheme="majorHAnsi" w:cstheme="majorHAnsi"/>
          <w:b/>
          <w:bCs/>
          <w:sz w:val="24"/>
          <w:szCs w:val="24"/>
        </w:rPr>
        <w:t xml:space="preserve"> </w:t>
      </w:r>
    </w:p>
    <w:p w14:paraId="2409B9ED" w14:textId="77777777" w:rsidR="00FE1CD9" w:rsidRPr="00983B3C" w:rsidRDefault="00FE1CD9" w:rsidP="007D46EC">
      <w:pPr>
        <w:rPr>
          <w:rFonts w:asciiTheme="majorHAnsi" w:hAnsiTheme="majorHAnsi" w:cstheme="majorHAnsi"/>
          <w:sz w:val="24"/>
          <w:szCs w:val="24"/>
        </w:rPr>
      </w:pPr>
    </w:p>
    <w:p w14:paraId="3ED838B6" w14:textId="0481B6D8" w:rsidR="002B460E" w:rsidRDefault="00983B3C" w:rsidP="00983B3C">
      <w:pPr>
        <w:rPr>
          <w:rFonts w:asciiTheme="majorHAnsi" w:hAnsiTheme="majorHAnsi" w:cstheme="majorHAnsi"/>
          <w:b w:val="0"/>
          <w:bCs/>
          <w:sz w:val="24"/>
          <w:szCs w:val="24"/>
        </w:rPr>
      </w:pPr>
      <w:r>
        <w:rPr>
          <w:rFonts w:asciiTheme="majorHAnsi" w:hAnsiTheme="majorHAnsi" w:cstheme="majorHAnsi"/>
          <w:b w:val="0"/>
          <w:bCs/>
          <w:sz w:val="24"/>
          <w:szCs w:val="24"/>
        </w:rPr>
        <w:t xml:space="preserve">Legal and compliance factors have a significant impact on BNPR’s L&amp;D strategy. </w:t>
      </w:r>
      <w:r w:rsidR="002B460E">
        <w:rPr>
          <w:rFonts w:asciiTheme="majorHAnsi" w:hAnsiTheme="majorHAnsi" w:cstheme="majorHAnsi"/>
          <w:b w:val="0"/>
          <w:bCs/>
          <w:sz w:val="24"/>
          <w:szCs w:val="24"/>
        </w:rPr>
        <w:t>BNPR are governed</w:t>
      </w:r>
      <w:r w:rsidR="005E589E">
        <w:rPr>
          <w:rFonts w:asciiTheme="majorHAnsi" w:hAnsiTheme="majorHAnsi" w:cstheme="majorHAnsi"/>
          <w:b w:val="0"/>
          <w:bCs/>
          <w:sz w:val="24"/>
          <w:szCs w:val="24"/>
        </w:rPr>
        <w:t xml:space="preserve"> to include</w:t>
      </w:r>
      <w:r w:rsidRPr="00983B3C">
        <w:rPr>
          <w:rFonts w:asciiTheme="majorHAnsi" w:hAnsiTheme="majorHAnsi" w:cstheme="majorHAnsi"/>
          <w:b w:val="0"/>
          <w:bCs/>
          <w:sz w:val="24"/>
          <w:szCs w:val="24"/>
        </w:rPr>
        <w:t xml:space="preserve"> industry-specific standards </w:t>
      </w:r>
      <w:r>
        <w:rPr>
          <w:rFonts w:asciiTheme="majorHAnsi" w:hAnsiTheme="majorHAnsi" w:cstheme="majorHAnsi"/>
          <w:b w:val="0"/>
          <w:bCs/>
          <w:sz w:val="24"/>
          <w:szCs w:val="24"/>
        </w:rPr>
        <w:t xml:space="preserve">specifically relating to </w:t>
      </w:r>
      <w:r w:rsidRPr="00983B3C">
        <w:rPr>
          <w:rFonts w:asciiTheme="majorHAnsi" w:hAnsiTheme="majorHAnsi" w:cstheme="majorHAnsi"/>
          <w:b w:val="0"/>
          <w:bCs/>
          <w:sz w:val="24"/>
          <w:szCs w:val="24"/>
        </w:rPr>
        <w:t>workplace safety</w:t>
      </w:r>
      <w:r>
        <w:rPr>
          <w:rFonts w:asciiTheme="majorHAnsi" w:hAnsiTheme="majorHAnsi" w:cstheme="majorHAnsi"/>
          <w:b w:val="0"/>
          <w:bCs/>
          <w:sz w:val="24"/>
          <w:szCs w:val="24"/>
        </w:rPr>
        <w:t xml:space="preserve"> with the level of high-risk </w:t>
      </w:r>
      <w:r w:rsidR="002B460E">
        <w:rPr>
          <w:rFonts w:asciiTheme="majorHAnsi" w:hAnsiTheme="majorHAnsi" w:cstheme="majorHAnsi"/>
          <w:b w:val="0"/>
          <w:bCs/>
          <w:sz w:val="24"/>
          <w:szCs w:val="24"/>
        </w:rPr>
        <w:t xml:space="preserve">guest </w:t>
      </w:r>
      <w:r>
        <w:rPr>
          <w:rFonts w:asciiTheme="majorHAnsi" w:hAnsiTheme="majorHAnsi" w:cstheme="majorHAnsi"/>
          <w:b w:val="0"/>
          <w:bCs/>
          <w:sz w:val="24"/>
          <w:szCs w:val="24"/>
        </w:rPr>
        <w:t>activities provided</w:t>
      </w:r>
      <w:r w:rsidR="002B460E">
        <w:rPr>
          <w:rFonts w:asciiTheme="majorHAnsi" w:hAnsiTheme="majorHAnsi" w:cstheme="majorHAnsi"/>
          <w:b w:val="0"/>
          <w:bCs/>
          <w:sz w:val="24"/>
          <w:szCs w:val="24"/>
        </w:rPr>
        <w:t xml:space="preserve"> such as high ropes and canoeing. </w:t>
      </w:r>
    </w:p>
    <w:p w14:paraId="2D894E8A" w14:textId="77777777" w:rsidR="002B460E" w:rsidRDefault="002B460E" w:rsidP="00983B3C">
      <w:pPr>
        <w:rPr>
          <w:rFonts w:asciiTheme="majorHAnsi" w:hAnsiTheme="majorHAnsi" w:cstheme="majorHAnsi"/>
          <w:b w:val="0"/>
          <w:bCs/>
          <w:sz w:val="24"/>
          <w:szCs w:val="24"/>
        </w:rPr>
      </w:pPr>
    </w:p>
    <w:p w14:paraId="40C8366A" w14:textId="726CB96E" w:rsidR="00983B3C" w:rsidRPr="00983B3C" w:rsidRDefault="002B460E" w:rsidP="002B460E">
      <w:pPr>
        <w:rPr>
          <w:rFonts w:asciiTheme="majorHAnsi" w:hAnsiTheme="majorHAnsi" w:cstheme="majorHAnsi"/>
          <w:b w:val="0"/>
          <w:bCs/>
          <w:sz w:val="24"/>
          <w:szCs w:val="24"/>
        </w:rPr>
      </w:pPr>
      <w:r>
        <w:rPr>
          <w:rFonts w:asciiTheme="majorHAnsi" w:hAnsiTheme="majorHAnsi" w:cstheme="majorHAnsi"/>
          <w:b w:val="0"/>
          <w:bCs/>
          <w:sz w:val="24"/>
          <w:szCs w:val="24"/>
        </w:rPr>
        <w:t xml:space="preserve">Relating specifically to BNPR’s vision canvas, </w:t>
      </w:r>
      <w:r w:rsidRPr="002B460E">
        <w:rPr>
          <w:rFonts w:asciiTheme="majorHAnsi" w:hAnsiTheme="majorHAnsi" w:cstheme="majorHAnsi"/>
          <w:b w:val="0"/>
          <w:bCs/>
          <w:sz w:val="24"/>
          <w:szCs w:val="24"/>
        </w:rPr>
        <w:t>striving</w:t>
      </w:r>
      <w:r>
        <w:rPr>
          <w:rFonts w:asciiTheme="majorHAnsi" w:hAnsiTheme="majorHAnsi" w:cstheme="majorHAnsi"/>
          <w:b w:val="0"/>
          <w:bCs/>
          <w:sz w:val="24"/>
          <w:szCs w:val="24"/>
        </w:rPr>
        <w:t xml:space="preserve"> </w:t>
      </w:r>
      <w:r w:rsidRPr="002B460E">
        <w:rPr>
          <w:rFonts w:asciiTheme="majorHAnsi" w:hAnsiTheme="majorHAnsi" w:cstheme="majorHAnsi"/>
          <w:b w:val="0"/>
          <w:bCs/>
          <w:sz w:val="24"/>
          <w:szCs w:val="24"/>
        </w:rPr>
        <w:t xml:space="preserve">to protect </w:t>
      </w:r>
      <w:r>
        <w:rPr>
          <w:rFonts w:asciiTheme="majorHAnsi" w:hAnsiTheme="majorHAnsi" w:cstheme="majorHAnsi"/>
          <w:b w:val="0"/>
          <w:bCs/>
          <w:sz w:val="24"/>
          <w:szCs w:val="24"/>
        </w:rPr>
        <w:t>the</w:t>
      </w:r>
      <w:r w:rsidRPr="002B460E">
        <w:rPr>
          <w:rFonts w:asciiTheme="majorHAnsi" w:hAnsiTheme="majorHAnsi" w:cstheme="majorHAnsi"/>
          <w:b w:val="0"/>
          <w:bCs/>
          <w:sz w:val="24"/>
          <w:szCs w:val="24"/>
        </w:rPr>
        <w:t xml:space="preserve"> planet by implementing essential measures to achieve Net </w:t>
      </w:r>
      <w:r>
        <w:rPr>
          <w:rFonts w:asciiTheme="majorHAnsi" w:hAnsiTheme="majorHAnsi" w:cstheme="majorHAnsi"/>
          <w:b w:val="0"/>
          <w:bCs/>
          <w:sz w:val="24"/>
          <w:szCs w:val="24"/>
        </w:rPr>
        <w:t>z</w:t>
      </w:r>
      <w:r w:rsidRPr="002B460E">
        <w:rPr>
          <w:rFonts w:asciiTheme="majorHAnsi" w:hAnsiTheme="majorHAnsi" w:cstheme="majorHAnsi"/>
          <w:b w:val="0"/>
          <w:bCs/>
          <w:sz w:val="24"/>
          <w:szCs w:val="24"/>
        </w:rPr>
        <w:t>ero by the year 2040</w:t>
      </w:r>
      <w:r w:rsidR="005E589E">
        <w:rPr>
          <w:rFonts w:asciiTheme="majorHAnsi" w:hAnsiTheme="majorHAnsi" w:cstheme="majorHAnsi"/>
          <w:b w:val="0"/>
          <w:bCs/>
          <w:sz w:val="24"/>
          <w:szCs w:val="24"/>
        </w:rPr>
        <w:t xml:space="preserve"> is a key objective, therefore Environmental</w:t>
      </w:r>
      <w:r w:rsidR="00983B3C" w:rsidRPr="00983B3C">
        <w:rPr>
          <w:rFonts w:asciiTheme="majorHAnsi" w:hAnsiTheme="majorHAnsi" w:cstheme="majorHAnsi"/>
          <w:b w:val="0"/>
          <w:bCs/>
          <w:sz w:val="24"/>
          <w:szCs w:val="24"/>
        </w:rPr>
        <w:t xml:space="preserve">, Social, and Governance (ESG) </w:t>
      </w:r>
      <w:r>
        <w:rPr>
          <w:rFonts w:asciiTheme="majorHAnsi" w:hAnsiTheme="majorHAnsi" w:cstheme="majorHAnsi"/>
          <w:b w:val="0"/>
          <w:bCs/>
          <w:sz w:val="24"/>
          <w:szCs w:val="24"/>
        </w:rPr>
        <w:t xml:space="preserve">training plays a </w:t>
      </w:r>
      <w:r w:rsidR="00FE1CD9">
        <w:rPr>
          <w:rFonts w:asciiTheme="majorHAnsi" w:hAnsiTheme="majorHAnsi" w:cstheme="majorHAnsi"/>
          <w:b w:val="0"/>
          <w:bCs/>
          <w:sz w:val="24"/>
          <w:szCs w:val="24"/>
        </w:rPr>
        <w:t>significant factor</w:t>
      </w:r>
      <w:r>
        <w:rPr>
          <w:rFonts w:asciiTheme="majorHAnsi" w:hAnsiTheme="majorHAnsi" w:cstheme="majorHAnsi"/>
          <w:b w:val="0"/>
          <w:bCs/>
          <w:sz w:val="24"/>
          <w:szCs w:val="24"/>
        </w:rPr>
        <w:t xml:space="preserve"> within the L&amp;D strategy. </w:t>
      </w:r>
      <w:r w:rsidR="00FE1CD9">
        <w:rPr>
          <w:rFonts w:asciiTheme="majorHAnsi" w:hAnsiTheme="majorHAnsi" w:cstheme="majorHAnsi"/>
          <w:b w:val="0"/>
          <w:bCs/>
          <w:sz w:val="24"/>
          <w:szCs w:val="24"/>
        </w:rPr>
        <w:t>A</w:t>
      </w:r>
      <w:r w:rsidR="00FE1CD9" w:rsidRPr="00FE1CD9">
        <w:rPr>
          <w:rFonts w:asciiTheme="majorHAnsi" w:hAnsiTheme="majorHAnsi" w:cstheme="majorHAnsi"/>
          <w:b w:val="0"/>
          <w:bCs/>
          <w:sz w:val="24"/>
          <w:szCs w:val="24"/>
        </w:rPr>
        <w:t xml:space="preserve">ccording to </w:t>
      </w:r>
      <w:r w:rsidR="00FE1CD9">
        <w:rPr>
          <w:rFonts w:asciiTheme="majorHAnsi" w:hAnsiTheme="majorHAnsi" w:cstheme="majorHAnsi"/>
          <w:b w:val="0"/>
          <w:bCs/>
          <w:sz w:val="24"/>
          <w:szCs w:val="24"/>
        </w:rPr>
        <w:t>Birch (2024),</w:t>
      </w:r>
      <w:r w:rsidR="00FE1CD9" w:rsidRPr="00FE1CD9">
        <w:rPr>
          <w:rFonts w:asciiTheme="majorHAnsi" w:hAnsiTheme="majorHAnsi" w:cstheme="majorHAnsi"/>
          <w:b w:val="0"/>
          <w:bCs/>
          <w:sz w:val="24"/>
          <w:szCs w:val="24"/>
        </w:rPr>
        <w:t xml:space="preserve"> employees with strong environmental awareness and knowledge are key to driving corporate sustainability. The study highlights that companies prioritising the education, engagement, and empowerment of employees in sustainability not only enhance worker satisfaction but also accelerate their impact and foster significant organisational change.</w:t>
      </w:r>
    </w:p>
    <w:p w14:paraId="4C9C03DD" w14:textId="77777777" w:rsidR="00983B3C" w:rsidRDefault="00983B3C" w:rsidP="007D46EC">
      <w:pPr>
        <w:rPr>
          <w:rFonts w:asciiTheme="majorHAnsi" w:hAnsiTheme="majorHAnsi" w:cstheme="majorHAnsi"/>
          <w:b w:val="0"/>
          <w:bCs/>
          <w:noProof/>
          <w:sz w:val="24"/>
          <w:szCs w:val="24"/>
        </w:rPr>
      </w:pPr>
    </w:p>
    <w:p w14:paraId="5D0E0A08" w14:textId="77777777" w:rsidR="00983B3C" w:rsidRDefault="00983B3C" w:rsidP="007D46EC">
      <w:pPr>
        <w:rPr>
          <w:rFonts w:asciiTheme="majorHAnsi" w:hAnsiTheme="majorHAnsi" w:cstheme="majorHAnsi"/>
          <w:b w:val="0"/>
          <w:bCs/>
          <w:noProof/>
          <w:sz w:val="24"/>
          <w:szCs w:val="24"/>
        </w:rPr>
      </w:pPr>
    </w:p>
    <w:p w14:paraId="1F863E7C" w14:textId="3F768B1B" w:rsidR="005077DA" w:rsidRPr="006430CC" w:rsidRDefault="00292972" w:rsidP="006430CC">
      <w:pPr>
        <w:pStyle w:val="Heading2"/>
        <w:rPr>
          <w:rFonts w:asciiTheme="majorHAnsi" w:hAnsiTheme="majorHAnsi" w:cstheme="majorHAnsi"/>
          <w:b/>
          <w:bCs/>
          <w:sz w:val="24"/>
          <w:szCs w:val="24"/>
        </w:rPr>
      </w:pPr>
      <w:bookmarkStart w:id="10" w:name="_Toc188617740"/>
      <w:r w:rsidRPr="006430CC">
        <w:rPr>
          <w:rFonts w:asciiTheme="majorHAnsi" w:hAnsiTheme="majorHAnsi" w:cstheme="majorHAnsi"/>
          <w:b/>
          <w:bCs/>
          <w:sz w:val="24"/>
          <w:szCs w:val="24"/>
        </w:rPr>
        <w:t>Culture</w:t>
      </w:r>
      <w:bookmarkEnd w:id="10"/>
    </w:p>
    <w:p w14:paraId="7FCB080B" w14:textId="77777777" w:rsidR="00292972" w:rsidRDefault="00292972" w:rsidP="007D46EC">
      <w:pPr>
        <w:rPr>
          <w:rFonts w:asciiTheme="majorHAnsi" w:hAnsiTheme="majorHAnsi" w:cstheme="majorHAnsi"/>
          <w:b w:val="0"/>
          <w:bCs/>
          <w:sz w:val="24"/>
          <w:szCs w:val="24"/>
        </w:rPr>
      </w:pPr>
    </w:p>
    <w:p w14:paraId="07B3EC70" w14:textId="10266A61" w:rsidR="00292972" w:rsidRPr="00292972" w:rsidRDefault="00292972" w:rsidP="00292972">
      <w:pPr>
        <w:rPr>
          <w:rFonts w:asciiTheme="majorHAnsi" w:hAnsiTheme="majorHAnsi" w:cstheme="majorHAnsi"/>
          <w:b w:val="0"/>
          <w:bCs/>
          <w:sz w:val="24"/>
          <w:szCs w:val="24"/>
        </w:rPr>
      </w:pPr>
      <w:r w:rsidRPr="00292972">
        <w:rPr>
          <w:rFonts w:asciiTheme="majorHAnsi" w:hAnsiTheme="majorHAnsi" w:cstheme="majorHAnsi"/>
          <w:b w:val="0"/>
          <w:bCs/>
          <w:sz w:val="24"/>
          <w:szCs w:val="24"/>
        </w:rPr>
        <w:t xml:space="preserve">Organisational culture significantly influences BNPR’s L&amp;D strategy by shaping its priorities and methods. </w:t>
      </w:r>
      <w:r>
        <w:rPr>
          <w:rFonts w:asciiTheme="majorHAnsi" w:hAnsiTheme="majorHAnsi" w:cstheme="majorHAnsi"/>
          <w:b w:val="0"/>
          <w:bCs/>
          <w:sz w:val="24"/>
          <w:szCs w:val="24"/>
        </w:rPr>
        <w:t>BNPR’s culture</w:t>
      </w:r>
      <w:r w:rsidRPr="00292972">
        <w:rPr>
          <w:rFonts w:asciiTheme="majorHAnsi" w:hAnsiTheme="majorHAnsi" w:cstheme="majorHAnsi"/>
          <w:b w:val="0"/>
          <w:bCs/>
          <w:sz w:val="24"/>
          <w:szCs w:val="24"/>
        </w:rPr>
        <w:t xml:space="preserve"> emphasis</w:t>
      </w:r>
      <w:r>
        <w:rPr>
          <w:rFonts w:asciiTheme="majorHAnsi" w:hAnsiTheme="majorHAnsi" w:cstheme="majorHAnsi"/>
          <w:b w:val="0"/>
          <w:bCs/>
          <w:sz w:val="24"/>
          <w:szCs w:val="24"/>
        </w:rPr>
        <w:t xml:space="preserve">es </w:t>
      </w:r>
      <w:r w:rsidRPr="00292972">
        <w:rPr>
          <w:rFonts w:asciiTheme="majorHAnsi" w:hAnsiTheme="majorHAnsi" w:cstheme="majorHAnsi"/>
          <w:b w:val="0"/>
          <w:bCs/>
          <w:sz w:val="24"/>
          <w:szCs w:val="24"/>
        </w:rPr>
        <w:t xml:space="preserve">hospitality and innovation drives training in </w:t>
      </w:r>
      <w:r>
        <w:rPr>
          <w:rFonts w:asciiTheme="majorHAnsi" w:hAnsiTheme="majorHAnsi" w:cstheme="majorHAnsi"/>
          <w:b w:val="0"/>
          <w:bCs/>
          <w:sz w:val="24"/>
          <w:szCs w:val="24"/>
        </w:rPr>
        <w:t>guest experience</w:t>
      </w:r>
      <w:r w:rsidRPr="00292972">
        <w:rPr>
          <w:rFonts w:asciiTheme="majorHAnsi" w:hAnsiTheme="majorHAnsi" w:cstheme="majorHAnsi"/>
          <w:b w:val="0"/>
          <w:bCs/>
          <w:sz w:val="24"/>
          <w:szCs w:val="24"/>
        </w:rPr>
        <w:t xml:space="preserve"> and creative problem-solving, while sustainability-focused values promote eco-friendly practices. </w:t>
      </w:r>
      <w:r>
        <w:rPr>
          <w:rFonts w:asciiTheme="majorHAnsi" w:hAnsiTheme="majorHAnsi" w:cstheme="majorHAnsi"/>
          <w:b w:val="0"/>
          <w:bCs/>
          <w:sz w:val="24"/>
          <w:szCs w:val="24"/>
        </w:rPr>
        <w:t>BNPR’s i</w:t>
      </w:r>
      <w:r w:rsidRPr="00292972">
        <w:rPr>
          <w:rFonts w:asciiTheme="majorHAnsi" w:hAnsiTheme="majorHAnsi" w:cstheme="majorHAnsi"/>
          <w:b w:val="0"/>
          <w:bCs/>
          <w:sz w:val="24"/>
          <w:szCs w:val="24"/>
        </w:rPr>
        <w:t>nclusive culture lead</w:t>
      </w:r>
      <w:r w:rsidR="004835CA">
        <w:rPr>
          <w:rFonts w:asciiTheme="majorHAnsi" w:hAnsiTheme="majorHAnsi" w:cstheme="majorHAnsi"/>
          <w:b w:val="0"/>
          <w:bCs/>
          <w:sz w:val="24"/>
          <w:szCs w:val="24"/>
        </w:rPr>
        <w:t>s</w:t>
      </w:r>
      <w:r w:rsidRPr="00292972">
        <w:rPr>
          <w:rFonts w:asciiTheme="majorHAnsi" w:hAnsiTheme="majorHAnsi" w:cstheme="majorHAnsi"/>
          <w:b w:val="0"/>
          <w:bCs/>
          <w:sz w:val="24"/>
          <w:szCs w:val="24"/>
        </w:rPr>
        <w:t xml:space="preserve"> to diverse and personalised </w:t>
      </w:r>
      <w:r>
        <w:rPr>
          <w:rFonts w:asciiTheme="majorHAnsi" w:hAnsiTheme="majorHAnsi" w:cstheme="majorHAnsi"/>
          <w:b w:val="0"/>
          <w:bCs/>
          <w:sz w:val="24"/>
          <w:szCs w:val="24"/>
        </w:rPr>
        <w:t>development</w:t>
      </w:r>
      <w:r w:rsidRPr="00292972">
        <w:rPr>
          <w:rFonts w:asciiTheme="majorHAnsi" w:hAnsiTheme="majorHAnsi" w:cstheme="majorHAnsi"/>
          <w:b w:val="0"/>
          <w:bCs/>
          <w:sz w:val="24"/>
          <w:szCs w:val="24"/>
        </w:rPr>
        <w:t xml:space="preserve"> programmes, and feedback-rich environments encourage iterative L&amp;D improvements. Aligning L&amp;D initiatives with BNPR’s values,</w:t>
      </w:r>
      <w:r>
        <w:rPr>
          <w:rFonts w:asciiTheme="majorHAnsi" w:hAnsiTheme="majorHAnsi" w:cstheme="majorHAnsi"/>
          <w:b w:val="0"/>
          <w:bCs/>
          <w:sz w:val="24"/>
          <w:szCs w:val="24"/>
        </w:rPr>
        <w:t xml:space="preserve"> </w:t>
      </w:r>
      <w:r w:rsidRPr="00292972">
        <w:rPr>
          <w:rFonts w:asciiTheme="majorHAnsi" w:hAnsiTheme="majorHAnsi" w:cstheme="majorHAnsi"/>
          <w:b w:val="0"/>
          <w:bCs/>
          <w:sz w:val="24"/>
          <w:szCs w:val="24"/>
        </w:rPr>
        <w:t>satisfaction and employee engagement, ensures a skilled workforce, enhances retention, and supports the resort’s long-term success in a competitive market.</w:t>
      </w:r>
      <w:r w:rsidR="004835CA" w:rsidRPr="004835CA">
        <w:t xml:space="preserve"> </w:t>
      </w:r>
      <w:r w:rsidR="004835CA" w:rsidRPr="004835CA">
        <w:rPr>
          <w:rFonts w:asciiTheme="majorHAnsi" w:hAnsiTheme="majorHAnsi" w:cstheme="majorHAnsi"/>
          <w:b w:val="0"/>
          <w:bCs/>
          <w:sz w:val="24"/>
          <w:szCs w:val="24"/>
        </w:rPr>
        <w:t xml:space="preserve">People Management </w:t>
      </w:r>
      <w:r w:rsidR="001E0DA0">
        <w:rPr>
          <w:rFonts w:asciiTheme="majorHAnsi" w:hAnsiTheme="majorHAnsi" w:cstheme="majorHAnsi"/>
          <w:b w:val="0"/>
          <w:bCs/>
          <w:sz w:val="24"/>
          <w:szCs w:val="24"/>
        </w:rPr>
        <w:t>(2023</w:t>
      </w:r>
      <w:r w:rsidR="00C769D9">
        <w:rPr>
          <w:rFonts w:asciiTheme="majorHAnsi" w:hAnsiTheme="majorHAnsi" w:cstheme="majorHAnsi"/>
          <w:b w:val="0"/>
          <w:bCs/>
          <w:sz w:val="24"/>
          <w:szCs w:val="24"/>
        </w:rPr>
        <w:t>a</w:t>
      </w:r>
      <w:r w:rsidR="001E0DA0">
        <w:rPr>
          <w:rFonts w:asciiTheme="majorHAnsi" w:hAnsiTheme="majorHAnsi" w:cstheme="majorHAnsi"/>
          <w:b w:val="0"/>
          <w:bCs/>
          <w:sz w:val="24"/>
          <w:szCs w:val="24"/>
        </w:rPr>
        <w:t xml:space="preserve">), </w:t>
      </w:r>
      <w:r w:rsidR="004835CA" w:rsidRPr="004835CA">
        <w:rPr>
          <w:rFonts w:asciiTheme="majorHAnsi" w:hAnsiTheme="majorHAnsi" w:cstheme="majorHAnsi"/>
          <w:b w:val="0"/>
          <w:bCs/>
          <w:sz w:val="24"/>
          <w:szCs w:val="24"/>
        </w:rPr>
        <w:t>supports this notion, stating that a people-centric culture is crucial as it ensures that employees are engaged and motivated to perform their tasks.</w:t>
      </w:r>
    </w:p>
    <w:p w14:paraId="1C824906" w14:textId="77777777" w:rsidR="00292972" w:rsidRDefault="00292972" w:rsidP="00292972">
      <w:pPr>
        <w:rPr>
          <w:rFonts w:asciiTheme="majorHAnsi" w:hAnsiTheme="majorHAnsi" w:cstheme="majorHAnsi"/>
          <w:b w:val="0"/>
          <w:bCs/>
          <w:sz w:val="24"/>
          <w:szCs w:val="24"/>
        </w:rPr>
      </w:pPr>
    </w:p>
    <w:p w14:paraId="68431AFC" w14:textId="77777777" w:rsidR="00D2194D" w:rsidRPr="00D2194D" w:rsidRDefault="00D2194D" w:rsidP="00292972">
      <w:pPr>
        <w:rPr>
          <w:rFonts w:asciiTheme="majorHAnsi" w:hAnsiTheme="majorHAnsi" w:cstheme="majorHAnsi"/>
          <w:sz w:val="24"/>
          <w:szCs w:val="24"/>
        </w:rPr>
      </w:pPr>
    </w:p>
    <w:p w14:paraId="4FA218A0" w14:textId="6E511E3C" w:rsidR="00D2194D" w:rsidRPr="006430CC" w:rsidRDefault="00D2194D" w:rsidP="006430CC">
      <w:pPr>
        <w:pStyle w:val="Heading2"/>
        <w:rPr>
          <w:rFonts w:asciiTheme="majorHAnsi" w:hAnsiTheme="majorHAnsi" w:cstheme="majorHAnsi"/>
          <w:b/>
          <w:bCs/>
          <w:sz w:val="24"/>
          <w:szCs w:val="24"/>
        </w:rPr>
      </w:pPr>
      <w:bookmarkStart w:id="11" w:name="_Toc188617741"/>
      <w:r w:rsidRPr="006430CC">
        <w:rPr>
          <w:rFonts w:asciiTheme="majorHAnsi" w:hAnsiTheme="majorHAnsi" w:cstheme="majorHAnsi"/>
          <w:b/>
          <w:bCs/>
          <w:sz w:val="24"/>
          <w:szCs w:val="24"/>
        </w:rPr>
        <w:t>Employee Attrition</w:t>
      </w:r>
      <w:bookmarkEnd w:id="11"/>
    </w:p>
    <w:p w14:paraId="4D3837D5" w14:textId="77777777" w:rsidR="00292972" w:rsidRPr="00292972" w:rsidRDefault="00292972" w:rsidP="00292972">
      <w:pPr>
        <w:rPr>
          <w:rFonts w:asciiTheme="majorHAnsi" w:hAnsiTheme="majorHAnsi" w:cstheme="majorHAnsi"/>
          <w:b w:val="0"/>
          <w:bCs/>
          <w:sz w:val="24"/>
          <w:szCs w:val="24"/>
        </w:rPr>
      </w:pPr>
    </w:p>
    <w:p w14:paraId="35DE5236" w14:textId="3C913EF6" w:rsidR="00D2194D" w:rsidRDefault="00D2194D" w:rsidP="00D2194D">
      <w:pPr>
        <w:rPr>
          <w:rFonts w:asciiTheme="majorHAnsi" w:hAnsiTheme="majorHAnsi" w:cstheme="majorHAnsi"/>
          <w:b w:val="0"/>
          <w:bCs/>
          <w:sz w:val="24"/>
          <w:szCs w:val="24"/>
        </w:rPr>
      </w:pPr>
      <w:r>
        <w:rPr>
          <w:rFonts w:asciiTheme="majorHAnsi" w:hAnsiTheme="majorHAnsi" w:cstheme="majorHAnsi"/>
          <w:b w:val="0"/>
          <w:bCs/>
          <w:sz w:val="24"/>
          <w:szCs w:val="24"/>
        </w:rPr>
        <w:t xml:space="preserve">Employee attrition has an impact on the </w:t>
      </w:r>
      <w:r w:rsidRPr="00D2194D">
        <w:rPr>
          <w:rFonts w:asciiTheme="majorHAnsi" w:hAnsiTheme="majorHAnsi" w:cstheme="majorHAnsi"/>
          <w:b w:val="0"/>
          <w:bCs/>
          <w:sz w:val="24"/>
          <w:szCs w:val="24"/>
        </w:rPr>
        <w:t>L&amp;D</w:t>
      </w:r>
      <w:r>
        <w:rPr>
          <w:rFonts w:asciiTheme="majorHAnsi" w:hAnsiTheme="majorHAnsi" w:cstheme="majorHAnsi"/>
          <w:b w:val="0"/>
          <w:bCs/>
          <w:sz w:val="24"/>
          <w:szCs w:val="24"/>
        </w:rPr>
        <w:t xml:space="preserve"> approach,</w:t>
      </w:r>
      <w:r w:rsidRPr="00D2194D">
        <w:rPr>
          <w:rFonts w:asciiTheme="majorHAnsi" w:hAnsiTheme="majorHAnsi" w:cstheme="majorHAnsi"/>
          <w:b w:val="0"/>
          <w:bCs/>
          <w:sz w:val="24"/>
          <w:szCs w:val="24"/>
        </w:rPr>
        <w:t xml:space="preserve"> placing emphasis on entry-</w:t>
      </w:r>
      <w:r w:rsidR="005930CB" w:rsidRPr="00D2194D">
        <w:rPr>
          <w:rFonts w:asciiTheme="majorHAnsi" w:hAnsiTheme="majorHAnsi" w:cstheme="majorHAnsi"/>
          <w:b w:val="0"/>
          <w:bCs/>
          <w:sz w:val="24"/>
          <w:szCs w:val="24"/>
        </w:rPr>
        <w:t xml:space="preserve">level </w:t>
      </w:r>
      <w:r w:rsidR="005930CB">
        <w:rPr>
          <w:rFonts w:asciiTheme="majorHAnsi" w:hAnsiTheme="majorHAnsi" w:cstheme="majorHAnsi"/>
          <w:b w:val="0"/>
          <w:bCs/>
          <w:sz w:val="24"/>
          <w:szCs w:val="24"/>
        </w:rPr>
        <w:t>employee</w:t>
      </w:r>
      <w:r w:rsidRPr="00D2194D">
        <w:rPr>
          <w:rFonts w:asciiTheme="majorHAnsi" w:hAnsiTheme="majorHAnsi" w:cstheme="majorHAnsi"/>
          <w:b w:val="0"/>
          <w:bCs/>
          <w:sz w:val="24"/>
          <w:szCs w:val="24"/>
        </w:rPr>
        <w:t xml:space="preserve"> groups, such as those in housekeeping, plays a crucial role in reducing high turnover rates associated with the nature of these roles.</w:t>
      </w:r>
      <w:r w:rsidR="00E25AE5">
        <w:rPr>
          <w:rFonts w:asciiTheme="majorHAnsi" w:hAnsiTheme="majorHAnsi" w:cstheme="majorHAnsi"/>
          <w:b w:val="0"/>
          <w:bCs/>
          <w:sz w:val="24"/>
          <w:szCs w:val="24"/>
        </w:rPr>
        <w:t xml:space="preserve"> P</w:t>
      </w:r>
      <w:r w:rsidRPr="00D2194D">
        <w:rPr>
          <w:rFonts w:asciiTheme="majorHAnsi" w:hAnsiTheme="majorHAnsi" w:cstheme="majorHAnsi"/>
          <w:b w:val="0"/>
          <w:bCs/>
          <w:sz w:val="24"/>
          <w:szCs w:val="24"/>
        </w:rPr>
        <w:t xml:space="preserve">roviding targeted </w:t>
      </w:r>
      <w:r>
        <w:rPr>
          <w:rFonts w:asciiTheme="majorHAnsi" w:hAnsiTheme="majorHAnsi" w:cstheme="majorHAnsi"/>
          <w:b w:val="0"/>
          <w:bCs/>
          <w:sz w:val="24"/>
          <w:szCs w:val="24"/>
        </w:rPr>
        <w:t xml:space="preserve">training </w:t>
      </w:r>
      <w:r w:rsidRPr="00D2194D">
        <w:rPr>
          <w:rFonts w:asciiTheme="majorHAnsi" w:hAnsiTheme="majorHAnsi" w:cstheme="majorHAnsi"/>
          <w:b w:val="0"/>
          <w:bCs/>
          <w:sz w:val="24"/>
          <w:szCs w:val="24"/>
        </w:rPr>
        <w:t xml:space="preserve">and support to employees in these positions, </w:t>
      </w:r>
      <w:r>
        <w:rPr>
          <w:rFonts w:asciiTheme="majorHAnsi" w:hAnsiTheme="majorHAnsi" w:cstheme="majorHAnsi"/>
          <w:b w:val="0"/>
          <w:bCs/>
          <w:sz w:val="24"/>
          <w:szCs w:val="24"/>
        </w:rPr>
        <w:t xml:space="preserve">BNPR aims to </w:t>
      </w:r>
      <w:r w:rsidRPr="00D2194D">
        <w:rPr>
          <w:rFonts w:asciiTheme="majorHAnsi" w:hAnsiTheme="majorHAnsi" w:cstheme="majorHAnsi"/>
          <w:b w:val="0"/>
          <w:bCs/>
          <w:sz w:val="24"/>
          <w:szCs w:val="24"/>
        </w:rPr>
        <w:t xml:space="preserve">address the specific challenges that contribute to attrition. This focused approach not only boosts engagement and job </w:t>
      </w:r>
      <w:r w:rsidRPr="00D2194D">
        <w:rPr>
          <w:rFonts w:asciiTheme="majorHAnsi" w:hAnsiTheme="majorHAnsi" w:cstheme="majorHAnsi"/>
          <w:b w:val="0"/>
          <w:bCs/>
          <w:sz w:val="24"/>
          <w:szCs w:val="24"/>
        </w:rPr>
        <w:lastRenderedPageBreak/>
        <w:t>satisfaction but also helps identify skills gaps and learning needs early on, allowing for the creation of tailored L&amp;D program</w:t>
      </w:r>
      <w:r>
        <w:rPr>
          <w:rFonts w:asciiTheme="majorHAnsi" w:hAnsiTheme="majorHAnsi" w:cstheme="majorHAnsi"/>
          <w:b w:val="0"/>
          <w:bCs/>
          <w:sz w:val="24"/>
          <w:szCs w:val="24"/>
        </w:rPr>
        <w:t>mes</w:t>
      </w:r>
      <w:r w:rsidRPr="00D2194D">
        <w:rPr>
          <w:rFonts w:asciiTheme="majorHAnsi" w:hAnsiTheme="majorHAnsi" w:cstheme="majorHAnsi"/>
          <w:b w:val="0"/>
          <w:bCs/>
          <w:sz w:val="24"/>
          <w:szCs w:val="24"/>
        </w:rPr>
        <w:t>. These program</w:t>
      </w:r>
      <w:r>
        <w:rPr>
          <w:rFonts w:asciiTheme="majorHAnsi" w:hAnsiTheme="majorHAnsi" w:cstheme="majorHAnsi"/>
          <w:b w:val="0"/>
          <w:bCs/>
          <w:sz w:val="24"/>
          <w:szCs w:val="24"/>
        </w:rPr>
        <w:t>me</w:t>
      </w:r>
      <w:r w:rsidRPr="00D2194D">
        <w:rPr>
          <w:rFonts w:asciiTheme="majorHAnsi" w:hAnsiTheme="majorHAnsi" w:cstheme="majorHAnsi"/>
          <w:b w:val="0"/>
          <w:bCs/>
          <w:sz w:val="24"/>
          <w:szCs w:val="24"/>
        </w:rPr>
        <w:t xml:space="preserve">s aim to enhance operational performance </w:t>
      </w:r>
      <w:r>
        <w:rPr>
          <w:rFonts w:asciiTheme="majorHAnsi" w:hAnsiTheme="majorHAnsi" w:cstheme="majorHAnsi"/>
          <w:b w:val="0"/>
          <w:bCs/>
          <w:sz w:val="24"/>
          <w:szCs w:val="24"/>
        </w:rPr>
        <w:t xml:space="preserve">and efficiencies </w:t>
      </w:r>
      <w:r w:rsidRPr="00D2194D">
        <w:rPr>
          <w:rFonts w:asciiTheme="majorHAnsi" w:hAnsiTheme="majorHAnsi" w:cstheme="majorHAnsi"/>
          <w:b w:val="0"/>
          <w:bCs/>
          <w:sz w:val="24"/>
          <w:szCs w:val="24"/>
        </w:rPr>
        <w:t>while offering employees opportunities for career growth, ultimately reducing turnover and fostering long-term retention in these roles.</w:t>
      </w:r>
      <w:r w:rsidR="005264E1">
        <w:rPr>
          <w:rFonts w:asciiTheme="majorHAnsi" w:hAnsiTheme="majorHAnsi" w:cstheme="majorHAnsi"/>
          <w:b w:val="0"/>
          <w:bCs/>
          <w:sz w:val="24"/>
          <w:szCs w:val="24"/>
        </w:rPr>
        <w:t xml:space="preserve"> </w:t>
      </w:r>
      <w:r w:rsidR="005264E1" w:rsidRPr="005264E1">
        <w:rPr>
          <w:rFonts w:asciiTheme="majorHAnsi" w:hAnsiTheme="majorHAnsi" w:cstheme="majorHAnsi"/>
          <w:b w:val="0"/>
          <w:bCs/>
          <w:sz w:val="24"/>
          <w:szCs w:val="24"/>
        </w:rPr>
        <w:t>A report by CIPD (2024</w:t>
      </w:r>
      <w:r w:rsidR="00C769D9">
        <w:rPr>
          <w:rFonts w:asciiTheme="majorHAnsi" w:hAnsiTheme="majorHAnsi" w:cstheme="majorHAnsi"/>
          <w:b w:val="0"/>
          <w:bCs/>
          <w:sz w:val="24"/>
          <w:szCs w:val="24"/>
        </w:rPr>
        <w:t>e</w:t>
      </w:r>
      <w:r w:rsidR="005264E1" w:rsidRPr="005264E1">
        <w:rPr>
          <w:rFonts w:asciiTheme="majorHAnsi" w:hAnsiTheme="majorHAnsi" w:cstheme="majorHAnsi"/>
          <w:b w:val="0"/>
          <w:bCs/>
          <w:sz w:val="24"/>
          <w:szCs w:val="24"/>
        </w:rPr>
        <w:t xml:space="preserve">) highlights that the hospitality sector experiences the highest turnover rates, at 52%, reinforcing the importance of </w:t>
      </w:r>
      <w:r w:rsidR="005930CB">
        <w:rPr>
          <w:rFonts w:asciiTheme="majorHAnsi" w:hAnsiTheme="majorHAnsi" w:cstheme="majorHAnsi"/>
          <w:b w:val="0"/>
          <w:bCs/>
          <w:sz w:val="24"/>
          <w:szCs w:val="24"/>
        </w:rPr>
        <w:t xml:space="preserve">BNPR </w:t>
      </w:r>
      <w:r w:rsidR="005264E1" w:rsidRPr="005264E1">
        <w:rPr>
          <w:rFonts w:asciiTheme="majorHAnsi" w:hAnsiTheme="majorHAnsi" w:cstheme="majorHAnsi"/>
          <w:b w:val="0"/>
          <w:bCs/>
          <w:sz w:val="24"/>
          <w:szCs w:val="24"/>
        </w:rPr>
        <w:t>continuously adapting the internal L&amp;D strategy.</w:t>
      </w:r>
    </w:p>
    <w:p w14:paraId="539C55C6" w14:textId="77777777" w:rsidR="005264E1" w:rsidRDefault="005264E1" w:rsidP="00D2194D">
      <w:pPr>
        <w:rPr>
          <w:rFonts w:asciiTheme="majorHAnsi" w:hAnsiTheme="majorHAnsi" w:cstheme="majorHAnsi"/>
          <w:b w:val="0"/>
          <w:bCs/>
          <w:sz w:val="24"/>
          <w:szCs w:val="24"/>
        </w:rPr>
      </w:pPr>
    </w:p>
    <w:p w14:paraId="0B7AA44F" w14:textId="77F167AE" w:rsidR="005264E1" w:rsidRDefault="005264E1" w:rsidP="00D2194D">
      <w:pPr>
        <w:rPr>
          <w:rFonts w:asciiTheme="majorHAnsi" w:hAnsiTheme="majorHAnsi" w:cstheme="majorHAnsi"/>
          <w:b w:val="0"/>
          <w:bCs/>
          <w:sz w:val="24"/>
          <w:szCs w:val="24"/>
        </w:rPr>
      </w:pPr>
      <w:r w:rsidRPr="005264E1">
        <w:rPr>
          <w:rFonts w:asciiTheme="majorHAnsi" w:hAnsiTheme="majorHAnsi" w:cstheme="majorHAnsi"/>
          <w:b w:val="0"/>
          <w:bCs/>
          <w:noProof/>
          <w:sz w:val="24"/>
          <w:szCs w:val="24"/>
        </w:rPr>
        <w:drawing>
          <wp:inline distT="0" distB="0" distL="0" distR="0" wp14:anchorId="032381F0" wp14:editId="51904F32">
            <wp:extent cx="6309360" cy="5041900"/>
            <wp:effectExtent l="0" t="0" r="0" b="6350"/>
            <wp:docPr id="111900825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008257" name="Picture 1" descr="A screenshot of a graph&#10;&#10;Description automatically generated"/>
                    <pic:cNvPicPr/>
                  </pic:nvPicPr>
                  <pic:blipFill>
                    <a:blip r:embed="rId12"/>
                    <a:stretch>
                      <a:fillRect/>
                    </a:stretch>
                  </pic:blipFill>
                  <pic:spPr>
                    <a:xfrm>
                      <a:off x="0" y="0"/>
                      <a:ext cx="6309360" cy="5041900"/>
                    </a:xfrm>
                    <a:prstGeom prst="rect">
                      <a:avLst/>
                    </a:prstGeom>
                  </pic:spPr>
                </pic:pic>
              </a:graphicData>
            </a:graphic>
          </wp:inline>
        </w:drawing>
      </w:r>
    </w:p>
    <w:p w14:paraId="0484973E" w14:textId="64D31D94" w:rsidR="005264E1" w:rsidRPr="00D2194D" w:rsidRDefault="005264E1" w:rsidP="005264E1">
      <w:pPr>
        <w:jc w:val="right"/>
        <w:rPr>
          <w:rFonts w:asciiTheme="majorHAnsi" w:hAnsiTheme="majorHAnsi" w:cstheme="majorHAnsi"/>
          <w:b w:val="0"/>
          <w:bCs/>
          <w:sz w:val="24"/>
          <w:szCs w:val="24"/>
        </w:rPr>
      </w:pPr>
      <w:r>
        <w:rPr>
          <w:rFonts w:asciiTheme="majorHAnsi" w:hAnsiTheme="majorHAnsi" w:cstheme="majorHAnsi"/>
          <w:b w:val="0"/>
          <w:bCs/>
          <w:sz w:val="24"/>
          <w:szCs w:val="24"/>
        </w:rPr>
        <w:t>CIPD (2024a)</w:t>
      </w:r>
    </w:p>
    <w:p w14:paraId="2D04B1CB" w14:textId="77777777" w:rsidR="00D2194D" w:rsidRPr="00D2194D" w:rsidRDefault="00D2194D" w:rsidP="00D2194D">
      <w:pPr>
        <w:rPr>
          <w:rFonts w:asciiTheme="majorHAnsi" w:hAnsiTheme="majorHAnsi" w:cstheme="majorHAnsi"/>
          <w:b w:val="0"/>
          <w:bCs/>
          <w:sz w:val="24"/>
          <w:szCs w:val="24"/>
        </w:rPr>
      </w:pPr>
    </w:p>
    <w:p w14:paraId="282579DC" w14:textId="77777777" w:rsidR="00D2194D" w:rsidRPr="00D2194D" w:rsidRDefault="00D2194D" w:rsidP="00D2194D">
      <w:pPr>
        <w:rPr>
          <w:rFonts w:asciiTheme="majorHAnsi" w:hAnsiTheme="majorHAnsi" w:cstheme="majorHAnsi"/>
          <w:b w:val="0"/>
          <w:bCs/>
          <w:sz w:val="24"/>
          <w:szCs w:val="24"/>
        </w:rPr>
      </w:pPr>
    </w:p>
    <w:p w14:paraId="40C0C0D8" w14:textId="77777777" w:rsidR="00D2194D" w:rsidRPr="00D2194D" w:rsidRDefault="00D2194D" w:rsidP="00D2194D">
      <w:pPr>
        <w:rPr>
          <w:rFonts w:asciiTheme="majorHAnsi" w:hAnsiTheme="majorHAnsi" w:cstheme="majorHAnsi"/>
          <w:b w:val="0"/>
          <w:bCs/>
          <w:sz w:val="24"/>
          <w:szCs w:val="24"/>
        </w:rPr>
      </w:pPr>
    </w:p>
    <w:p w14:paraId="12B0E59F" w14:textId="77777777" w:rsidR="00D2194D" w:rsidRPr="00D2194D" w:rsidRDefault="00D2194D" w:rsidP="00D2194D">
      <w:pPr>
        <w:rPr>
          <w:rFonts w:asciiTheme="majorHAnsi" w:hAnsiTheme="majorHAnsi" w:cstheme="majorHAnsi"/>
          <w:b w:val="0"/>
          <w:bCs/>
          <w:sz w:val="24"/>
          <w:szCs w:val="24"/>
        </w:rPr>
      </w:pPr>
    </w:p>
    <w:p w14:paraId="00C2B941" w14:textId="77777777" w:rsidR="00292972" w:rsidRPr="00292972" w:rsidRDefault="00292972" w:rsidP="00292972">
      <w:pPr>
        <w:rPr>
          <w:rFonts w:asciiTheme="majorHAnsi" w:hAnsiTheme="majorHAnsi" w:cstheme="majorHAnsi"/>
          <w:b w:val="0"/>
          <w:bCs/>
          <w:sz w:val="24"/>
          <w:szCs w:val="24"/>
        </w:rPr>
      </w:pPr>
    </w:p>
    <w:p w14:paraId="4949A20B" w14:textId="77777777" w:rsidR="00292972" w:rsidRPr="00292972" w:rsidRDefault="00292972" w:rsidP="00292972">
      <w:pPr>
        <w:rPr>
          <w:rFonts w:asciiTheme="majorHAnsi" w:hAnsiTheme="majorHAnsi" w:cstheme="majorHAnsi"/>
          <w:b w:val="0"/>
          <w:bCs/>
          <w:sz w:val="24"/>
          <w:szCs w:val="24"/>
        </w:rPr>
      </w:pPr>
    </w:p>
    <w:p w14:paraId="28DA5904" w14:textId="77777777" w:rsidR="00292972" w:rsidRPr="00292972" w:rsidRDefault="00292972" w:rsidP="00292972">
      <w:pPr>
        <w:rPr>
          <w:rFonts w:asciiTheme="majorHAnsi" w:hAnsiTheme="majorHAnsi" w:cstheme="majorHAnsi"/>
          <w:b w:val="0"/>
          <w:bCs/>
          <w:sz w:val="24"/>
          <w:szCs w:val="24"/>
        </w:rPr>
      </w:pPr>
    </w:p>
    <w:p w14:paraId="62B4B218" w14:textId="77777777" w:rsidR="00E83A34" w:rsidRPr="005059A7" w:rsidRDefault="00E83A34" w:rsidP="005059A7"/>
    <w:p w14:paraId="4547DEAA" w14:textId="4830F594" w:rsidR="00404006" w:rsidRDefault="00192D89" w:rsidP="006430CC">
      <w:pPr>
        <w:pStyle w:val="Heading1"/>
        <w:rPr>
          <w:sz w:val="24"/>
          <w:szCs w:val="24"/>
        </w:rPr>
      </w:pPr>
      <w:bookmarkStart w:id="12" w:name="_Toc188617742"/>
      <w:r w:rsidRPr="006430CC">
        <w:rPr>
          <w:sz w:val="24"/>
          <w:szCs w:val="24"/>
        </w:rPr>
        <w:lastRenderedPageBreak/>
        <w:t xml:space="preserve">4.0 </w:t>
      </w:r>
      <w:r w:rsidR="005A0081" w:rsidRPr="006430CC">
        <w:rPr>
          <w:sz w:val="24"/>
          <w:szCs w:val="24"/>
        </w:rPr>
        <w:t xml:space="preserve">  </w:t>
      </w:r>
      <w:r w:rsidR="008840A8" w:rsidRPr="006430CC">
        <w:rPr>
          <w:sz w:val="24"/>
          <w:szCs w:val="24"/>
        </w:rPr>
        <w:t>A critical analysis of BNPR’s current learning and development strategy.</w:t>
      </w:r>
      <w:bookmarkEnd w:id="12"/>
      <w:r w:rsidR="008840A8" w:rsidRPr="006430CC">
        <w:rPr>
          <w:sz w:val="24"/>
          <w:szCs w:val="24"/>
        </w:rPr>
        <w:t xml:space="preserve"> </w:t>
      </w:r>
    </w:p>
    <w:p w14:paraId="7BD1A02F" w14:textId="63087630" w:rsidR="00776064" w:rsidRDefault="008B39D4" w:rsidP="004B7CD2">
      <w:pPr>
        <w:rPr>
          <w:rFonts w:asciiTheme="majorHAnsi" w:hAnsiTheme="majorHAnsi" w:cstheme="majorHAnsi"/>
          <w:b w:val="0"/>
          <w:bCs/>
          <w:sz w:val="24"/>
          <w:szCs w:val="24"/>
        </w:rPr>
      </w:pPr>
      <w:r w:rsidRPr="008B39D4">
        <w:rPr>
          <w:rFonts w:asciiTheme="majorHAnsi" w:hAnsiTheme="majorHAnsi" w:cstheme="majorHAnsi"/>
          <w:b w:val="0"/>
          <w:bCs/>
          <w:sz w:val="24"/>
          <w:szCs w:val="24"/>
        </w:rPr>
        <w:t xml:space="preserve">The success of BNPR’s evolution is fundamentally dependent on the skills and capabilities of its employees. Daly and Overton (2017) express that organisational transformation is deeply interconnected with individual growth, and for this to occur, learning must be positioned as a central priority. The current L&amp;D strategy at BNPR is championed by its Board of Directors, particularly its founder and CEO, whose ambition came to life by launching the BSA in 2019. At a senior level, the business recognises that the L&amp;D function drives strategy and more importantly understands that any L&amp;D intervention ultimately has an effect on the bottom line. The CIPD (2023) Learning at Work report emphasises this and states that managers believe the L&amp;D function should play a crucial role in enhancing customer satisfaction and reducing operational costs. However, if senior leaders do not actively engage with L&amp;D priorities, other managers and employees within the organisation may follow a similar leadership shadow </w:t>
      </w:r>
      <w:r w:rsidR="007B0927" w:rsidRPr="008B39D4">
        <w:rPr>
          <w:rFonts w:asciiTheme="majorHAnsi" w:hAnsiTheme="majorHAnsi" w:cstheme="majorHAnsi"/>
          <w:b w:val="0"/>
          <w:bCs/>
          <w:sz w:val="24"/>
          <w:szCs w:val="24"/>
        </w:rPr>
        <w:t>and</w:t>
      </w:r>
      <w:r w:rsidRPr="008B39D4">
        <w:rPr>
          <w:rFonts w:asciiTheme="majorHAnsi" w:hAnsiTheme="majorHAnsi" w:cstheme="majorHAnsi"/>
          <w:b w:val="0"/>
          <w:bCs/>
          <w:sz w:val="24"/>
          <w:szCs w:val="24"/>
        </w:rPr>
        <w:t xml:space="preserve"> fail to engage, undermining the organisation's transformation efforts.</w:t>
      </w:r>
    </w:p>
    <w:p w14:paraId="2E5ACE23" w14:textId="77777777" w:rsidR="008B39D4" w:rsidRDefault="008B39D4" w:rsidP="004B7CD2">
      <w:pPr>
        <w:rPr>
          <w:rFonts w:asciiTheme="majorHAnsi" w:hAnsiTheme="majorHAnsi" w:cstheme="majorHAnsi"/>
          <w:b w:val="0"/>
          <w:bCs/>
          <w:sz w:val="24"/>
          <w:szCs w:val="24"/>
        </w:rPr>
      </w:pPr>
    </w:p>
    <w:p w14:paraId="576DAC08" w14:textId="0943CDE6" w:rsidR="007B0927" w:rsidRPr="006430CC" w:rsidRDefault="007B0927" w:rsidP="006430CC">
      <w:pPr>
        <w:pStyle w:val="Heading2"/>
        <w:rPr>
          <w:rFonts w:asciiTheme="majorHAnsi" w:hAnsiTheme="majorHAnsi" w:cstheme="majorHAnsi"/>
          <w:b/>
          <w:bCs/>
          <w:sz w:val="24"/>
          <w:szCs w:val="24"/>
        </w:rPr>
      </w:pPr>
      <w:bookmarkStart w:id="13" w:name="_Toc188617743"/>
      <w:r w:rsidRPr="006430CC">
        <w:rPr>
          <w:rFonts w:asciiTheme="majorHAnsi" w:hAnsiTheme="majorHAnsi" w:cstheme="majorHAnsi"/>
          <w:b/>
          <w:bCs/>
          <w:sz w:val="24"/>
          <w:szCs w:val="24"/>
        </w:rPr>
        <w:t>Employee Onboarding</w:t>
      </w:r>
      <w:bookmarkEnd w:id="13"/>
    </w:p>
    <w:p w14:paraId="40DA5317" w14:textId="77777777" w:rsidR="007B0927" w:rsidRDefault="007B0927" w:rsidP="004B7CD2">
      <w:pPr>
        <w:rPr>
          <w:rFonts w:asciiTheme="majorHAnsi" w:hAnsiTheme="majorHAnsi" w:cstheme="majorHAnsi"/>
          <w:b w:val="0"/>
          <w:bCs/>
          <w:sz w:val="24"/>
          <w:szCs w:val="24"/>
        </w:rPr>
      </w:pPr>
    </w:p>
    <w:p w14:paraId="4778805D" w14:textId="3349E3B4" w:rsidR="00776064" w:rsidRDefault="00776064" w:rsidP="004B7CD2">
      <w:pPr>
        <w:rPr>
          <w:rFonts w:asciiTheme="majorHAnsi" w:hAnsiTheme="majorHAnsi" w:cstheme="majorHAnsi"/>
          <w:b w:val="0"/>
          <w:bCs/>
          <w:sz w:val="24"/>
          <w:szCs w:val="24"/>
        </w:rPr>
      </w:pPr>
      <w:r>
        <w:rPr>
          <w:rFonts w:asciiTheme="majorHAnsi" w:hAnsiTheme="majorHAnsi" w:cstheme="majorHAnsi"/>
          <w:b w:val="0"/>
          <w:bCs/>
          <w:sz w:val="24"/>
          <w:szCs w:val="24"/>
        </w:rPr>
        <w:t xml:space="preserve">The BSA plays a critical role in the early stages of the employee </w:t>
      </w:r>
      <w:r w:rsidR="002D53ED">
        <w:rPr>
          <w:rFonts w:asciiTheme="majorHAnsi" w:hAnsiTheme="majorHAnsi" w:cstheme="majorHAnsi"/>
          <w:b w:val="0"/>
          <w:bCs/>
          <w:sz w:val="24"/>
          <w:szCs w:val="24"/>
        </w:rPr>
        <w:t>life cycle</w:t>
      </w:r>
      <w:r>
        <w:rPr>
          <w:rFonts w:asciiTheme="majorHAnsi" w:hAnsiTheme="majorHAnsi" w:cstheme="majorHAnsi"/>
          <w:b w:val="0"/>
          <w:bCs/>
          <w:sz w:val="24"/>
          <w:szCs w:val="24"/>
        </w:rPr>
        <w:t>, introducing and embedding the ‘</w:t>
      </w:r>
      <w:r w:rsidRPr="00391FE4">
        <w:rPr>
          <w:rFonts w:asciiTheme="majorHAnsi" w:hAnsiTheme="majorHAnsi" w:cstheme="majorHAnsi"/>
          <w:b w:val="0"/>
          <w:bCs/>
          <w:i/>
          <w:iCs/>
          <w:sz w:val="24"/>
          <w:szCs w:val="24"/>
        </w:rPr>
        <w:t>Bluestone Way’</w:t>
      </w:r>
      <w:r>
        <w:rPr>
          <w:rFonts w:asciiTheme="majorHAnsi" w:hAnsiTheme="majorHAnsi" w:cstheme="majorHAnsi"/>
          <w:b w:val="0"/>
          <w:bCs/>
          <w:sz w:val="24"/>
          <w:szCs w:val="24"/>
        </w:rPr>
        <w:t xml:space="preserve"> cultures </w:t>
      </w:r>
      <w:r w:rsidR="00F919AC">
        <w:rPr>
          <w:rFonts w:asciiTheme="majorHAnsi" w:hAnsiTheme="majorHAnsi" w:cstheme="majorHAnsi"/>
          <w:b w:val="0"/>
          <w:bCs/>
          <w:sz w:val="24"/>
          <w:szCs w:val="24"/>
        </w:rPr>
        <w:t xml:space="preserve">through </w:t>
      </w:r>
      <w:r w:rsidR="00177382">
        <w:rPr>
          <w:rFonts w:asciiTheme="majorHAnsi" w:hAnsiTheme="majorHAnsi" w:cstheme="majorHAnsi"/>
          <w:b w:val="0"/>
          <w:bCs/>
          <w:sz w:val="24"/>
          <w:szCs w:val="24"/>
        </w:rPr>
        <w:t>the employee</w:t>
      </w:r>
      <w:r>
        <w:rPr>
          <w:rFonts w:asciiTheme="majorHAnsi" w:hAnsiTheme="majorHAnsi" w:cstheme="majorHAnsi"/>
          <w:b w:val="0"/>
          <w:bCs/>
          <w:sz w:val="24"/>
          <w:szCs w:val="24"/>
        </w:rPr>
        <w:t xml:space="preserve"> induction and onboarding, which is delivered by the central BSA team. </w:t>
      </w:r>
      <w:r w:rsidR="00621801" w:rsidRPr="00621801">
        <w:rPr>
          <w:rFonts w:asciiTheme="majorHAnsi" w:hAnsiTheme="majorHAnsi" w:cstheme="majorHAnsi"/>
          <w:b w:val="0"/>
          <w:bCs/>
          <w:sz w:val="24"/>
          <w:szCs w:val="24"/>
        </w:rPr>
        <w:t>Research by</w:t>
      </w:r>
      <w:r w:rsidR="00F919AC">
        <w:rPr>
          <w:rFonts w:asciiTheme="majorHAnsi" w:hAnsiTheme="majorHAnsi" w:cstheme="majorHAnsi"/>
          <w:b w:val="0"/>
          <w:bCs/>
          <w:sz w:val="24"/>
          <w:szCs w:val="24"/>
        </w:rPr>
        <w:t xml:space="preserve"> </w:t>
      </w:r>
      <w:r w:rsidR="00F919AC" w:rsidRPr="00F919AC">
        <w:rPr>
          <w:rFonts w:asciiTheme="majorHAnsi" w:hAnsiTheme="majorHAnsi" w:cstheme="majorHAnsi"/>
          <w:b w:val="0"/>
          <w:bCs/>
          <w:sz w:val="24"/>
          <w:szCs w:val="24"/>
        </w:rPr>
        <w:t xml:space="preserve">Caldwell and Peters </w:t>
      </w:r>
      <w:r w:rsidR="00F919AC">
        <w:rPr>
          <w:rFonts w:asciiTheme="majorHAnsi" w:hAnsiTheme="majorHAnsi" w:cstheme="majorHAnsi"/>
          <w:b w:val="0"/>
          <w:bCs/>
          <w:sz w:val="24"/>
          <w:szCs w:val="24"/>
        </w:rPr>
        <w:t>(</w:t>
      </w:r>
      <w:r w:rsidR="00F919AC" w:rsidRPr="00F919AC">
        <w:rPr>
          <w:rFonts w:asciiTheme="majorHAnsi" w:hAnsiTheme="majorHAnsi" w:cstheme="majorHAnsi"/>
          <w:b w:val="0"/>
          <w:bCs/>
          <w:sz w:val="24"/>
          <w:szCs w:val="24"/>
        </w:rPr>
        <w:t>2018)</w:t>
      </w:r>
      <w:r w:rsidR="00F919AC">
        <w:rPr>
          <w:rFonts w:asciiTheme="majorHAnsi" w:hAnsiTheme="majorHAnsi" w:cstheme="majorHAnsi"/>
          <w:b w:val="0"/>
          <w:bCs/>
          <w:sz w:val="24"/>
          <w:szCs w:val="24"/>
        </w:rPr>
        <w:t>,</w:t>
      </w:r>
      <w:r w:rsidR="00621801" w:rsidRPr="00621801">
        <w:rPr>
          <w:rFonts w:asciiTheme="majorHAnsi" w:hAnsiTheme="majorHAnsi" w:cstheme="majorHAnsi"/>
          <w:b w:val="0"/>
          <w:bCs/>
          <w:sz w:val="24"/>
          <w:szCs w:val="24"/>
        </w:rPr>
        <w:t xml:space="preserve"> highlights that effective onboarding delivers both immediate and long-term benefits for new employees and organisations. The study explains that employees who are successfully integrated into an organisation experience higher job satisfaction and organisational commitment, improved retention rates, faster time to productivity, and greater success in achieving customer satisfaction. </w:t>
      </w:r>
      <w:r w:rsidR="00391FE4">
        <w:rPr>
          <w:rFonts w:asciiTheme="majorHAnsi" w:hAnsiTheme="majorHAnsi" w:cstheme="majorHAnsi"/>
          <w:b w:val="0"/>
          <w:bCs/>
          <w:sz w:val="24"/>
          <w:szCs w:val="24"/>
        </w:rPr>
        <w:t>BNPR recognises these advantages and that conversely</w:t>
      </w:r>
      <w:r w:rsidR="00621801" w:rsidRPr="00621801">
        <w:rPr>
          <w:rFonts w:asciiTheme="majorHAnsi" w:hAnsiTheme="majorHAnsi" w:cstheme="majorHAnsi"/>
          <w:b w:val="0"/>
          <w:bCs/>
          <w:sz w:val="24"/>
          <w:szCs w:val="24"/>
        </w:rPr>
        <w:t>, inadequate onboarding can result in reduced employee satisfaction, higher turnover rates, increased costs, decreased productivity, and lower levels of customer satisfaction.</w:t>
      </w:r>
    </w:p>
    <w:p w14:paraId="6EE084E4" w14:textId="77777777" w:rsidR="00530DA2" w:rsidRPr="007B0927" w:rsidRDefault="00530DA2" w:rsidP="004B7CD2">
      <w:pPr>
        <w:rPr>
          <w:rFonts w:asciiTheme="majorHAnsi" w:hAnsiTheme="majorHAnsi" w:cstheme="majorHAnsi"/>
          <w:sz w:val="24"/>
          <w:szCs w:val="24"/>
        </w:rPr>
      </w:pPr>
    </w:p>
    <w:p w14:paraId="473468E4" w14:textId="2F7054F5" w:rsidR="00530DA2" w:rsidRPr="006430CC" w:rsidRDefault="007B0927" w:rsidP="006430CC">
      <w:pPr>
        <w:pStyle w:val="Heading2"/>
        <w:rPr>
          <w:rFonts w:asciiTheme="majorHAnsi" w:hAnsiTheme="majorHAnsi" w:cstheme="majorHAnsi"/>
          <w:b/>
          <w:bCs/>
          <w:sz w:val="24"/>
          <w:szCs w:val="24"/>
        </w:rPr>
      </w:pPr>
      <w:bookmarkStart w:id="14" w:name="_Toc188617744"/>
      <w:r w:rsidRPr="006430CC">
        <w:rPr>
          <w:rFonts w:asciiTheme="majorHAnsi" w:hAnsiTheme="majorHAnsi" w:cstheme="majorHAnsi"/>
          <w:b/>
          <w:bCs/>
          <w:sz w:val="24"/>
          <w:szCs w:val="24"/>
        </w:rPr>
        <w:t>Performance Management Framework</w:t>
      </w:r>
      <w:bookmarkEnd w:id="14"/>
    </w:p>
    <w:p w14:paraId="2F490537" w14:textId="77777777" w:rsidR="007B0927" w:rsidRDefault="007B0927" w:rsidP="004B7CD2">
      <w:pPr>
        <w:rPr>
          <w:rFonts w:asciiTheme="majorHAnsi" w:hAnsiTheme="majorHAnsi" w:cstheme="majorHAnsi"/>
          <w:b w:val="0"/>
          <w:bCs/>
          <w:sz w:val="24"/>
          <w:szCs w:val="24"/>
        </w:rPr>
      </w:pPr>
    </w:p>
    <w:p w14:paraId="67DA8902" w14:textId="34B12F69" w:rsidR="006E0D00" w:rsidRDefault="003D116E" w:rsidP="00616ED6">
      <w:pPr>
        <w:rPr>
          <w:rFonts w:ascii="Arial" w:hAnsi="Arial" w:cs="Arial"/>
          <w:b w:val="0"/>
          <w:bCs/>
          <w:sz w:val="24"/>
          <w:szCs w:val="24"/>
        </w:rPr>
      </w:pPr>
      <w:r w:rsidRPr="003D116E">
        <w:rPr>
          <w:rFonts w:ascii="Arial" w:hAnsi="Arial" w:cs="Arial"/>
          <w:b w:val="0"/>
          <w:bCs/>
          <w:sz w:val="24"/>
          <w:szCs w:val="24"/>
        </w:rPr>
        <w:t>The "Bluestone Way" performance management framework is a central element of BNPR’s L&amp;D strategy. Th</w:t>
      </w:r>
      <w:r w:rsidR="007B0927">
        <w:rPr>
          <w:rFonts w:ascii="Arial" w:hAnsi="Arial" w:cs="Arial"/>
          <w:b w:val="0"/>
          <w:bCs/>
          <w:sz w:val="24"/>
          <w:szCs w:val="24"/>
        </w:rPr>
        <w:t>e Bluestone Way (2023) framework</w:t>
      </w:r>
      <w:r w:rsidRPr="003D116E">
        <w:rPr>
          <w:rFonts w:ascii="Arial" w:hAnsi="Arial" w:cs="Arial"/>
          <w:b w:val="0"/>
          <w:bCs/>
          <w:sz w:val="24"/>
          <w:szCs w:val="24"/>
        </w:rPr>
        <w:t xml:space="preserve"> is designed to foster continuous professional growth by implementing personalised development plans, which are informed by structured quarterly performance management discussions. These discussions play a crucial role in ensuring alignment between individual development objectives and BNPR’s organisational goals, which focus on enhancing business responsiveness, improving operational efficiency, and driving innovation. The framework aims to support employees in achieving these goals, while fostering a strategic approach to employee growth</w:t>
      </w:r>
      <w:r w:rsidR="007B0927">
        <w:rPr>
          <w:rFonts w:ascii="Arial" w:hAnsi="Arial" w:cs="Arial"/>
          <w:b w:val="0"/>
          <w:bCs/>
          <w:sz w:val="24"/>
          <w:szCs w:val="24"/>
        </w:rPr>
        <w:t xml:space="preserve">. </w:t>
      </w:r>
      <w:r w:rsidR="007B0927" w:rsidRPr="007B0927">
        <w:rPr>
          <w:rFonts w:ascii="Arial" w:hAnsi="Arial" w:cs="Arial"/>
          <w:b w:val="0"/>
          <w:bCs/>
          <w:sz w:val="24"/>
          <w:szCs w:val="24"/>
        </w:rPr>
        <w:t>However, the effectiveness of these development initiatives is heavily reliant on the ability of line managers to conduct meaningful, high-quality conversations that inspire and motivate employees.</w:t>
      </w:r>
      <w:r w:rsidR="007B0927">
        <w:rPr>
          <w:rFonts w:ascii="Arial" w:hAnsi="Arial" w:cs="Arial"/>
          <w:b w:val="0"/>
          <w:bCs/>
          <w:sz w:val="24"/>
          <w:szCs w:val="24"/>
        </w:rPr>
        <w:t xml:space="preserve"> </w:t>
      </w:r>
      <w:r w:rsidR="007B0927" w:rsidRPr="007B0927">
        <w:rPr>
          <w:rFonts w:ascii="Arial" w:hAnsi="Arial" w:cs="Arial"/>
          <w:b w:val="0"/>
          <w:bCs/>
          <w:sz w:val="24"/>
          <w:szCs w:val="24"/>
        </w:rPr>
        <w:t xml:space="preserve">This presents a significant opportunity for improvement at BNPR, particularly in light of the high </w:t>
      </w:r>
      <w:r w:rsidR="007B0927" w:rsidRPr="007B0927">
        <w:rPr>
          <w:rFonts w:ascii="Arial" w:hAnsi="Arial" w:cs="Arial"/>
          <w:b w:val="0"/>
          <w:bCs/>
          <w:sz w:val="24"/>
          <w:szCs w:val="24"/>
        </w:rPr>
        <w:lastRenderedPageBreak/>
        <w:t>levels of employee attrition observed in certain operational departments.</w:t>
      </w:r>
      <w:r w:rsidRPr="003D116E">
        <w:rPr>
          <w:rFonts w:ascii="Arial" w:hAnsi="Arial" w:cs="Arial"/>
          <w:b w:val="0"/>
          <w:bCs/>
          <w:sz w:val="24"/>
          <w:szCs w:val="24"/>
        </w:rPr>
        <w:t xml:space="preserve"> An additional challenge is the limited time available for these discussions, as the operational demands of the business often take priority. Given the fast-paced nature of the business environment, allocating adequate time for meaningful PDP conversations can be difficult, which may reduce the overall effectiveness of the framework. Stewart and Cureton (2014) highlight a growing trend in the adoption of competency frameworks as a means of enhancing employees’ business responsiveness and flexibility, yet the successful implementation of such frameworks is often contingent on overcoming these operational constraints.</w:t>
      </w:r>
    </w:p>
    <w:p w14:paraId="527D090E" w14:textId="77777777" w:rsidR="007B0927" w:rsidRDefault="007B0927" w:rsidP="00616ED6"/>
    <w:p w14:paraId="64658828" w14:textId="69E6F75C" w:rsidR="00DA466B" w:rsidRDefault="0042492B" w:rsidP="00616ED6">
      <w:pPr>
        <w:rPr>
          <w:rFonts w:asciiTheme="majorHAnsi" w:hAnsiTheme="majorHAnsi" w:cstheme="majorHAnsi"/>
          <w:b w:val="0"/>
          <w:bCs/>
          <w:sz w:val="24"/>
          <w:szCs w:val="24"/>
        </w:rPr>
      </w:pPr>
      <w:r w:rsidRPr="0042492B">
        <w:rPr>
          <w:rFonts w:asciiTheme="majorHAnsi" w:hAnsiTheme="majorHAnsi" w:cstheme="majorHAnsi"/>
          <w:b w:val="0"/>
          <w:bCs/>
          <w:sz w:val="24"/>
          <w:szCs w:val="24"/>
        </w:rPr>
        <w:t>According to People Management (</w:t>
      </w:r>
      <w:r>
        <w:rPr>
          <w:rFonts w:asciiTheme="majorHAnsi" w:hAnsiTheme="majorHAnsi" w:cstheme="majorHAnsi"/>
          <w:b w:val="0"/>
          <w:bCs/>
          <w:sz w:val="24"/>
          <w:szCs w:val="24"/>
        </w:rPr>
        <w:t>2023</w:t>
      </w:r>
      <w:r w:rsidR="00C769D9">
        <w:rPr>
          <w:rFonts w:asciiTheme="majorHAnsi" w:hAnsiTheme="majorHAnsi" w:cstheme="majorHAnsi"/>
          <w:b w:val="0"/>
          <w:bCs/>
          <w:sz w:val="24"/>
          <w:szCs w:val="24"/>
        </w:rPr>
        <w:t>b</w:t>
      </w:r>
      <w:r w:rsidRPr="0042492B">
        <w:rPr>
          <w:rFonts w:asciiTheme="majorHAnsi" w:hAnsiTheme="majorHAnsi" w:cstheme="majorHAnsi"/>
          <w:b w:val="0"/>
          <w:bCs/>
          <w:sz w:val="24"/>
          <w:szCs w:val="24"/>
        </w:rPr>
        <w:t>), fostering a learning culture within the workplace is a powerful strategy to support both business and employee success. When organisations successfully implement this approach, they are estimated to be 92% more likely to drive innovation and 37% more productive.</w:t>
      </w:r>
      <w:r>
        <w:rPr>
          <w:rFonts w:asciiTheme="majorHAnsi" w:hAnsiTheme="majorHAnsi" w:cstheme="majorHAnsi"/>
          <w:b w:val="0"/>
          <w:bCs/>
          <w:sz w:val="24"/>
          <w:szCs w:val="24"/>
        </w:rPr>
        <w:t xml:space="preserve"> </w:t>
      </w:r>
      <w:r w:rsidRPr="0042492B">
        <w:rPr>
          <w:rFonts w:asciiTheme="majorHAnsi" w:hAnsiTheme="majorHAnsi" w:cstheme="majorHAnsi"/>
          <w:b w:val="0"/>
          <w:bCs/>
          <w:sz w:val="24"/>
          <w:szCs w:val="24"/>
        </w:rPr>
        <w:t>Nevertheless, it is evident that introducing organisational change through the establishment of a learning culture can present a range of challenges</w:t>
      </w:r>
      <w:r w:rsidR="00B73210">
        <w:rPr>
          <w:rFonts w:asciiTheme="majorHAnsi" w:hAnsiTheme="majorHAnsi" w:cstheme="majorHAnsi"/>
          <w:b w:val="0"/>
          <w:bCs/>
          <w:sz w:val="24"/>
          <w:szCs w:val="24"/>
        </w:rPr>
        <w:t xml:space="preserve"> for BNPR.</w:t>
      </w:r>
    </w:p>
    <w:p w14:paraId="007EF308" w14:textId="77777777" w:rsidR="00DA466B" w:rsidRDefault="00DA466B" w:rsidP="00616ED6">
      <w:pPr>
        <w:rPr>
          <w:rFonts w:asciiTheme="majorHAnsi" w:hAnsiTheme="majorHAnsi" w:cstheme="majorHAnsi"/>
          <w:b w:val="0"/>
          <w:bCs/>
          <w:sz w:val="24"/>
          <w:szCs w:val="24"/>
        </w:rPr>
      </w:pPr>
    </w:p>
    <w:p w14:paraId="38A9D885" w14:textId="399AF84E" w:rsidR="00B73210" w:rsidRPr="006430CC" w:rsidRDefault="00B73210" w:rsidP="006430CC">
      <w:pPr>
        <w:pStyle w:val="Heading2"/>
        <w:rPr>
          <w:rFonts w:asciiTheme="majorHAnsi" w:hAnsiTheme="majorHAnsi" w:cstheme="majorHAnsi"/>
          <w:b/>
          <w:bCs/>
          <w:sz w:val="24"/>
          <w:szCs w:val="24"/>
        </w:rPr>
      </w:pPr>
      <w:bookmarkStart w:id="15" w:name="_Toc188617745"/>
      <w:r w:rsidRPr="006430CC">
        <w:rPr>
          <w:rFonts w:asciiTheme="majorHAnsi" w:hAnsiTheme="majorHAnsi" w:cstheme="majorHAnsi"/>
          <w:b/>
          <w:bCs/>
          <w:sz w:val="24"/>
          <w:szCs w:val="24"/>
        </w:rPr>
        <w:t>Time Constraints</w:t>
      </w:r>
      <w:bookmarkEnd w:id="15"/>
    </w:p>
    <w:p w14:paraId="5060EF28" w14:textId="77777777" w:rsidR="00B73210" w:rsidRDefault="00B73210" w:rsidP="00616ED6">
      <w:pPr>
        <w:rPr>
          <w:rFonts w:asciiTheme="majorHAnsi" w:hAnsiTheme="majorHAnsi" w:cstheme="majorHAnsi"/>
          <w:b w:val="0"/>
          <w:bCs/>
          <w:sz w:val="24"/>
          <w:szCs w:val="24"/>
        </w:rPr>
      </w:pPr>
    </w:p>
    <w:p w14:paraId="18914E80" w14:textId="60E1A5E0" w:rsidR="006E0D00" w:rsidRDefault="00B73210" w:rsidP="00616ED6">
      <w:pPr>
        <w:rPr>
          <w:rFonts w:asciiTheme="majorHAnsi" w:hAnsiTheme="majorHAnsi" w:cstheme="majorHAnsi"/>
          <w:b w:val="0"/>
          <w:bCs/>
          <w:sz w:val="24"/>
          <w:szCs w:val="24"/>
        </w:rPr>
      </w:pPr>
      <w:r w:rsidRPr="0045301C">
        <w:rPr>
          <w:rFonts w:asciiTheme="majorHAnsi" w:hAnsiTheme="majorHAnsi" w:cstheme="majorHAnsi"/>
          <w:b w:val="0"/>
          <w:bCs/>
          <w:sz w:val="24"/>
          <w:szCs w:val="24"/>
        </w:rPr>
        <w:t>Fitch(</w:t>
      </w:r>
      <w:r w:rsidR="00C769D9">
        <w:rPr>
          <w:rFonts w:asciiTheme="majorHAnsi" w:hAnsiTheme="majorHAnsi" w:cstheme="majorHAnsi"/>
          <w:b w:val="0"/>
          <w:bCs/>
          <w:sz w:val="24"/>
          <w:szCs w:val="24"/>
        </w:rPr>
        <w:t xml:space="preserve"> </w:t>
      </w:r>
      <w:r w:rsidRPr="0045301C">
        <w:rPr>
          <w:rFonts w:asciiTheme="majorHAnsi" w:hAnsiTheme="majorHAnsi" w:cstheme="majorHAnsi"/>
          <w:b w:val="0"/>
          <w:bCs/>
          <w:sz w:val="24"/>
          <w:szCs w:val="24"/>
        </w:rPr>
        <w:t>2023)</w:t>
      </w:r>
      <w:r>
        <w:rPr>
          <w:rFonts w:asciiTheme="majorHAnsi" w:hAnsiTheme="majorHAnsi" w:cstheme="majorHAnsi"/>
          <w:b w:val="0"/>
          <w:bCs/>
          <w:sz w:val="24"/>
          <w:szCs w:val="24"/>
        </w:rPr>
        <w:t xml:space="preserve">, </w:t>
      </w:r>
      <w:r w:rsidR="00DA466B" w:rsidRPr="00DA466B">
        <w:rPr>
          <w:rFonts w:asciiTheme="majorHAnsi" w:hAnsiTheme="majorHAnsi" w:cstheme="majorHAnsi"/>
          <w:b w:val="0"/>
          <w:bCs/>
          <w:sz w:val="24"/>
          <w:szCs w:val="24"/>
        </w:rPr>
        <w:t xml:space="preserve">highlights </w:t>
      </w:r>
      <w:r w:rsidR="00DA466B">
        <w:rPr>
          <w:rFonts w:asciiTheme="majorHAnsi" w:hAnsiTheme="majorHAnsi" w:cstheme="majorHAnsi"/>
          <w:b w:val="0"/>
          <w:bCs/>
          <w:sz w:val="24"/>
          <w:szCs w:val="24"/>
        </w:rPr>
        <w:t>four</w:t>
      </w:r>
      <w:r w:rsidR="00DA466B" w:rsidRPr="00DA466B">
        <w:rPr>
          <w:rFonts w:asciiTheme="majorHAnsi" w:hAnsiTheme="majorHAnsi" w:cstheme="majorHAnsi"/>
          <w:b w:val="0"/>
          <w:bCs/>
          <w:sz w:val="24"/>
          <w:szCs w:val="24"/>
        </w:rPr>
        <w:t xml:space="preserve"> common barriers to employees' personal and professional development, with limited time being one of the key challenges. In the UK, 53% of workers report feeling overburdened due to heavy workloads and demanding schedules</w:t>
      </w:r>
      <w:r w:rsidR="00F61DA5">
        <w:rPr>
          <w:rFonts w:asciiTheme="majorHAnsi" w:hAnsiTheme="majorHAnsi" w:cstheme="majorHAnsi"/>
          <w:b w:val="0"/>
          <w:bCs/>
          <w:sz w:val="24"/>
          <w:szCs w:val="24"/>
        </w:rPr>
        <w:t xml:space="preserve"> (People Management 2023a)</w:t>
      </w:r>
      <w:r w:rsidR="00DA466B" w:rsidRPr="00DA466B">
        <w:rPr>
          <w:rFonts w:asciiTheme="majorHAnsi" w:hAnsiTheme="majorHAnsi" w:cstheme="majorHAnsi"/>
          <w:b w:val="0"/>
          <w:bCs/>
          <w:sz w:val="24"/>
          <w:szCs w:val="24"/>
        </w:rPr>
        <w:t>. At BNP</w:t>
      </w:r>
      <w:r w:rsidR="00DA466B">
        <w:rPr>
          <w:rFonts w:asciiTheme="majorHAnsi" w:hAnsiTheme="majorHAnsi" w:cstheme="majorHAnsi"/>
          <w:b w:val="0"/>
          <w:bCs/>
          <w:sz w:val="24"/>
          <w:szCs w:val="24"/>
        </w:rPr>
        <w:t>R</w:t>
      </w:r>
      <w:r w:rsidR="00DA466B" w:rsidRPr="00DA466B">
        <w:rPr>
          <w:rFonts w:asciiTheme="majorHAnsi" w:hAnsiTheme="majorHAnsi" w:cstheme="majorHAnsi"/>
          <w:b w:val="0"/>
          <w:bCs/>
          <w:sz w:val="24"/>
          <w:szCs w:val="24"/>
        </w:rPr>
        <w:t xml:space="preserve">, managers face a similar challenge, as they are required to complete numerous </w:t>
      </w:r>
      <w:r w:rsidR="00E018DF">
        <w:rPr>
          <w:rFonts w:asciiTheme="majorHAnsi" w:hAnsiTheme="majorHAnsi" w:cstheme="majorHAnsi"/>
          <w:b w:val="0"/>
          <w:bCs/>
          <w:sz w:val="24"/>
          <w:szCs w:val="24"/>
        </w:rPr>
        <w:t xml:space="preserve">guest facing and operational </w:t>
      </w:r>
      <w:r w:rsidR="00DA466B" w:rsidRPr="00DA466B">
        <w:rPr>
          <w:rFonts w:asciiTheme="majorHAnsi" w:hAnsiTheme="majorHAnsi" w:cstheme="majorHAnsi"/>
          <w:b w:val="0"/>
          <w:bCs/>
          <w:sz w:val="24"/>
          <w:szCs w:val="24"/>
        </w:rPr>
        <w:t xml:space="preserve">tasks during their shifts. As a result, many employees find it difficult to allocate time for learning and professional development. The constant pressure to meet tight deadlines and </w:t>
      </w:r>
      <w:r w:rsidR="000F726D">
        <w:rPr>
          <w:rFonts w:asciiTheme="majorHAnsi" w:hAnsiTheme="majorHAnsi" w:cstheme="majorHAnsi"/>
          <w:b w:val="0"/>
          <w:bCs/>
          <w:sz w:val="24"/>
          <w:szCs w:val="24"/>
        </w:rPr>
        <w:t>commercial</w:t>
      </w:r>
      <w:r w:rsidR="00DA466B" w:rsidRPr="00DA466B">
        <w:rPr>
          <w:rFonts w:asciiTheme="majorHAnsi" w:hAnsiTheme="majorHAnsi" w:cstheme="majorHAnsi"/>
          <w:b w:val="0"/>
          <w:bCs/>
          <w:sz w:val="24"/>
          <w:szCs w:val="24"/>
        </w:rPr>
        <w:t xml:space="preserve"> targets often leads them to prioritise immediate work demands over opportunities for training and growth.</w:t>
      </w:r>
    </w:p>
    <w:p w14:paraId="7FB7E9A8" w14:textId="77777777" w:rsidR="00B73210" w:rsidRDefault="00B73210" w:rsidP="00616ED6">
      <w:pPr>
        <w:rPr>
          <w:rFonts w:asciiTheme="majorHAnsi" w:hAnsiTheme="majorHAnsi" w:cstheme="majorHAnsi"/>
          <w:b w:val="0"/>
          <w:bCs/>
          <w:sz w:val="24"/>
          <w:szCs w:val="24"/>
        </w:rPr>
      </w:pPr>
    </w:p>
    <w:p w14:paraId="06F6462B" w14:textId="15565530" w:rsidR="00B73210" w:rsidRPr="006430CC" w:rsidRDefault="00B73210" w:rsidP="006430CC">
      <w:pPr>
        <w:pStyle w:val="Heading2"/>
        <w:rPr>
          <w:rFonts w:asciiTheme="majorHAnsi" w:hAnsiTheme="majorHAnsi" w:cstheme="majorHAnsi"/>
          <w:b/>
          <w:bCs/>
          <w:sz w:val="24"/>
          <w:szCs w:val="24"/>
        </w:rPr>
      </w:pPr>
      <w:bookmarkStart w:id="16" w:name="_Toc188617746"/>
      <w:r w:rsidRPr="006430CC">
        <w:rPr>
          <w:rFonts w:asciiTheme="majorHAnsi" w:hAnsiTheme="majorHAnsi" w:cstheme="majorHAnsi"/>
          <w:b/>
          <w:bCs/>
          <w:sz w:val="24"/>
          <w:szCs w:val="24"/>
        </w:rPr>
        <w:t>Resistance to New Processes and Change</w:t>
      </w:r>
      <w:bookmarkEnd w:id="16"/>
    </w:p>
    <w:p w14:paraId="1C26D3AD" w14:textId="77777777" w:rsidR="00F51FD4" w:rsidRDefault="00F51FD4" w:rsidP="00616ED6">
      <w:pPr>
        <w:rPr>
          <w:rFonts w:asciiTheme="majorHAnsi" w:hAnsiTheme="majorHAnsi" w:cstheme="majorHAnsi"/>
          <w:b w:val="0"/>
          <w:bCs/>
          <w:sz w:val="24"/>
          <w:szCs w:val="24"/>
        </w:rPr>
      </w:pPr>
    </w:p>
    <w:p w14:paraId="2EFF5CE1" w14:textId="38349FBC" w:rsidR="00DD0397" w:rsidRDefault="00A051BA" w:rsidP="00616ED6">
      <w:pPr>
        <w:rPr>
          <w:rFonts w:asciiTheme="majorHAnsi" w:hAnsiTheme="majorHAnsi" w:cstheme="majorHAnsi"/>
          <w:b w:val="0"/>
          <w:bCs/>
          <w:sz w:val="24"/>
          <w:szCs w:val="24"/>
        </w:rPr>
      </w:pPr>
      <w:r w:rsidRPr="00A051BA">
        <w:rPr>
          <w:rFonts w:asciiTheme="majorHAnsi" w:hAnsiTheme="majorHAnsi" w:cstheme="majorHAnsi"/>
          <w:b w:val="0"/>
          <w:bCs/>
          <w:sz w:val="24"/>
          <w:szCs w:val="24"/>
        </w:rPr>
        <w:t xml:space="preserve">To address another of Fitch’s identified barriers to employee personal and professional development, namely resistance to new processes and change, BNPR introduced a monthly </w:t>
      </w:r>
      <w:r>
        <w:rPr>
          <w:rFonts w:asciiTheme="majorHAnsi" w:hAnsiTheme="majorHAnsi" w:cstheme="majorHAnsi"/>
          <w:b w:val="0"/>
          <w:bCs/>
          <w:sz w:val="24"/>
          <w:szCs w:val="24"/>
        </w:rPr>
        <w:t xml:space="preserve">BSA </w:t>
      </w:r>
      <w:r w:rsidRPr="00A051BA">
        <w:rPr>
          <w:rFonts w:asciiTheme="majorHAnsi" w:hAnsiTheme="majorHAnsi" w:cstheme="majorHAnsi"/>
          <w:b w:val="0"/>
          <w:bCs/>
          <w:sz w:val="24"/>
          <w:szCs w:val="24"/>
        </w:rPr>
        <w:t>bulletin, distributed to all employees. The bulletin aims to enhance the visibility and accessibility of upcoming L&amp;D workshops and learning s</w:t>
      </w:r>
      <w:r>
        <w:rPr>
          <w:rFonts w:asciiTheme="majorHAnsi" w:hAnsiTheme="majorHAnsi" w:cstheme="majorHAnsi"/>
          <w:b w:val="0"/>
          <w:bCs/>
          <w:sz w:val="24"/>
          <w:szCs w:val="24"/>
        </w:rPr>
        <w:t>olutions</w:t>
      </w:r>
      <w:r w:rsidRPr="00A051BA">
        <w:rPr>
          <w:rFonts w:asciiTheme="majorHAnsi" w:hAnsiTheme="majorHAnsi" w:cstheme="majorHAnsi"/>
          <w:b w:val="0"/>
          <w:bCs/>
          <w:sz w:val="24"/>
          <w:szCs w:val="24"/>
        </w:rPr>
        <w:t>, enabling employees to independently explore available options or discuss their development opportunities with their line manager.</w:t>
      </w:r>
      <w:r>
        <w:rPr>
          <w:rFonts w:asciiTheme="majorHAnsi" w:hAnsiTheme="majorHAnsi" w:cstheme="majorHAnsi"/>
          <w:b w:val="0"/>
          <w:bCs/>
          <w:sz w:val="24"/>
          <w:szCs w:val="24"/>
        </w:rPr>
        <w:t xml:space="preserve"> However, often the people management workshops can be lengthy </w:t>
      </w:r>
      <w:r w:rsidR="004541CA">
        <w:rPr>
          <w:rFonts w:asciiTheme="majorHAnsi" w:hAnsiTheme="majorHAnsi" w:cstheme="majorHAnsi"/>
          <w:b w:val="0"/>
          <w:bCs/>
          <w:sz w:val="24"/>
          <w:szCs w:val="24"/>
        </w:rPr>
        <w:t>six-hour</w:t>
      </w:r>
      <w:r>
        <w:rPr>
          <w:rFonts w:asciiTheme="majorHAnsi" w:hAnsiTheme="majorHAnsi" w:cstheme="majorHAnsi"/>
          <w:b w:val="0"/>
          <w:bCs/>
          <w:sz w:val="24"/>
          <w:szCs w:val="24"/>
        </w:rPr>
        <w:t xml:space="preserve"> workshops, which line managers often refrain from booking due </w:t>
      </w:r>
      <w:r w:rsidR="0045301C">
        <w:rPr>
          <w:rFonts w:asciiTheme="majorHAnsi" w:hAnsiTheme="majorHAnsi" w:cstheme="majorHAnsi"/>
          <w:b w:val="0"/>
          <w:bCs/>
          <w:sz w:val="24"/>
          <w:szCs w:val="24"/>
        </w:rPr>
        <w:t xml:space="preserve">to </w:t>
      </w:r>
      <w:r>
        <w:rPr>
          <w:rFonts w:asciiTheme="majorHAnsi" w:hAnsiTheme="majorHAnsi" w:cstheme="majorHAnsi"/>
          <w:b w:val="0"/>
          <w:bCs/>
          <w:sz w:val="24"/>
          <w:szCs w:val="24"/>
        </w:rPr>
        <w:t>time constraints and or lack of confidence that the content being delivered will be relevant to their job role</w:t>
      </w:r>
      <w:r w:rsidR="003102C9">
        <w:rPr>
          <w:rFonts w:asciiTheme="majorHAnsi" w:hAnsiTheme="majorHAnsi" w:cstheme="majorHAnsi"/>
          <w:b w:val="0"/>
          <w:bCs/>
          <w:sz w:val="24"/>
          <w:szCs w:val="24"/>
        </w:rPr>
        <w:t xml:space="preserve">. </w:t>
      </w:r>
      <w:r w:rsidR="003102C9" w:rsidRPr="003102C9">
        <w:rPr>
          <w:rFonts w:asciiTheme="majorHAnsi" w:hAnsiTheme="majorHAnsi" w:cstheme="majorHAnsi"/>
          <w:b w:val="0"/>
          <w:bCs/>
          <w:sz w:val="24"/>
          <w:szCs w:val="24"/>
        </w:rPr>
        <w:t xml:space="preserve">Zhu et al., </w:t>
      </w:r>
      <w:r w:rsidR="003102C9">
        <w:rPr>
          <w:rFonts w:asciiTheme="majorHAnsi" w:hAnsiTheme="majorHAnsi" w:cstheme="majorHAnsi"/>
          <w:b w:val="0"/>
          <w:bCs/>
          <w:sz w:val="24"/>
          <w:szCs w:val="24"/>
        </w:rPr>
        <w:t>(</w:t>
      </w:r>
      <w:r w:rsidR="003102C9" w:rsidRPr="003102C9">
        <w:rPr>
          <w:rFonts w:asciiTheme="majorHAnsi" w:hAnsiTheme="majorHAnsi" w:cstheme="majorHAnsi"/>
          <w:b w:val="0"/>
          <w:bCs/>
          <w:sz w:val="24"/>
          <w:szCs w:val="24"/>
        </w:rPr>
        <w:t>2023)</w:t>
      </w:r>
      <w:r w:rsidR="003102C9">
        <w:rPr>
          <w:rFonts w:asciiTheme="majorHAnsi" w:hAnsiTheme="majorHAnsi" w:cstheme="majorHAnsi"/>
          <w:b w:val="0"/>
          <w:bCs/>
          <w:sz w:val="24"/>
          <w:szCs w:val="24"/>
        </w:rPr>
        <w:t xml:space="preserve">, support this notion and argue that such challenges have </w:t>
      </w:r>
      <w:r w:rsidR="00B73210">
        <w:rPr>
          <w:rFonts w:asciiTheme="majorHAnsi" w:hAnsiTheme="majorHAnsi" w:cstheme="majorHAnsi"/>
          <w:b w:val="0"/>
          <w:bCs/>
          <w:sz w:val="24"/>
          <w:szCs w:val="24"/>
        </w:rPr>
        <w:t xml:space="preserve">detrimental effect </w:t>
      </w:r>
      <w:r w:rsidR="005822BB">
        <w:rPr>
          <w:rFonts w:asciiTheme="majorHAnsi" w:hAnsiTheme="majorHAnsi" w:cstheme="majorHAnsi"/>
          <w:b w:val="0"/>
          <w:bCs/>
          <w:sz w:val="24"/>
          <w:szCs w:val="24"/>
        </w:rPr>
        <w:t>online</w:t>
      </w:r>
      <w:r w:rsidR="00B73210">
        <w:rPr>
          <w:rFonts w:asciiTheme="majorHAnsi" w:hAnsiTheme="majorHAnsi" w:cstheme="majorHAnsi"/>
          <w:b w:val="0"/>
          <w:bCs/>
          <w:sz w:val="24"/>
          <w:szCs w:val="24"/>
        </w:rPr>
        <w:t xml:space="preserve"> manager development and growth. </w:t>
      </w:r>
    </w:p>
    <w:p w14:paraId="738C44A1" w14:textId="6ED051E3" w:rsidR="00DD0397" w:rsidRDefault="00DD0397" w:rsidP="00DD0397">
      <w:pPr>
        <w:jc w:val="center"/>
        <w:rPr>
          <w:rFonts w:asciiTheme="majorHAnsi" w:hAnsiTheme="majorHAnsi" w:cstheme="majorHAnsi"/>
          <w:b w:val="0"/>
          <w:bCs/>
          <w:sz w:val="24"/>
          <w:szCs w:val="24"/>
        </w:rPr>
      </w:pPr>
      <w:r w:rsidRPr="00DD0397">
        <w:rPr>
          <w:rFonts w:asciiTheme="majorHAnsi" w:hAnsiTheme="majorHAnsi" w:cstheme="majorHAnsi"/>
          <w:b w:val="0"/>
          <w:bCs/>
          <w:noProof/>
          <w:sz w:val="24"/>
          <w:szCs w:val="24"/>
        </w:rPr>
        <w:lastRenderedPageBreak/>
        <w:drawing>
          <wp:inline distT="0" distB="0" distL="0" distR="0" wp14:anchorId="48E25532" wp14:editId="6F9181F9">
            <wp:extent cx="2975020" cy="3790262"/>
            <wp:effectExtent l="0" t="0" r="0" b="1270"/>
            <wp:docPr id="178511384" name="Picture 1" descr="A blue and white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11384" name="Picture 1" descr="A blue and white email&#10;&#10;Description automatically generated"/>
                    <pic:cNvPicPr/>
                  </pic:nvPicPr>
                  <pic:blipFill>
                    <a:blip r:embed="rId13"/>
                    <a:stretch>
                      <a:fillRect/>
                    </a:stretch>
                  </pic:blipFill>
                  <pic:spPr>
                    <a:xfrm>
                      <a:off x="0" y="0"/>
                      <a:ext cx="2988971" cy="3808036"/>
                    </a:xfrm>
                    <a:prstGeom prst="rect">
                      <a:avLst/>
                    </a:prstGeom>
                  </pic:spPr>
                </pic:pic>
              </a:graphicData>
            </a:graphic>
          </wp:inline>
        </w:drawing>
      </w:r>
    </w:p>
    <w:p w14:paraId="70AD5D95" w14:textId="314F6AC2" w:rsidR="00DD0397" w:rsidRDefault="00DD0397" w:rsidP="00DD0397">
      <w:pPr>
        <w:jc w:val="right"/>
        <w:rPr>
          <w:rFonts w:asciiTheme="majorHAnsi" w:hAnsiTheme="majorHAnsi" w:cstheme="majorHAnsi"/>
          <w:b w:val="0"/>
          <w:bCs/>
          <w:sz w:val="24"/>
          <w:szCs w:val="24"/>
        </w:rPr>
      </w:pPr>
      <w:r>
        <w:rPr>
          <w:rFonts w:asciiTheme="majorHAnsi" w:hAnsiTheme="majorHAnsi" w:cstheme="majorHAnsi"/>
          <w:b w:val="0"/>
          <w:bCs/>
          <w:sz w:val="24"/>
          <w:szCs w:val="24"/>
        </w:rPr>
        <w:t>(Bluestone, 2024)</w:t>
      </w:r>
    </w:p>
    <w:p w14:paraId="62B8B9AD" w14:textId="77777777" w:rsidR="004541CA" w:rsidRDefault="004541CA" w:rsidP="00616ED6">
      <w:pPr>
        <w:rPr>
          <w:rFonts w:asciiTheme="majorHAnsi" w:hAnsiTheme="majorHAnsi" w:cstheme="majorHAnsi"/>
          <w:b w:val="0"/>
          <w:bCs/>
          <w:sz w:val="24"/>
          <w:szCs w:val="24"/>
        </w:rPr>
      </w:pPr>
    </w:p>
    <w:p w14:paraId="298F0371" w14:textId="442EFD72" w:rsidR="004541CA" w:rsidRDefault="004541CA" w:rsidP="00616ED6">
      <w:pPr>
        <w:rPr>
          <w:rFonts w:asciiTheme="majorHAnsi" w:hAnsiTheme="majorHAnsi" w:cstheme="majorHAnsi"/>
          <w:b w:val="0"/>
          <w:bCs/>
          <w:sz w:val="24"/>
          <w:szCs w:val="24"/>
        </w:rPr>
      </w:pPr>
      <w:r w:rsidRPr="004541CA">
        <w:rPr>
          <w:rFonts w:asciiTheme="majorHAnsi" w:hAnsiTheme="majorHAnsi" w:cstheme="majorHAnsi"/>
          <w:b w:val="0"/>
          <w:bCs/>
          <w:sz w:val="24"/>
          <w:szCs w:val="24"/>
        </w:rPr>
        <w:t>Shackleton-Jones (</w:t>
      </w:r>
      <w:r>
        <w:rPr>
          <w:rFonts w:asciiTheme="majorHAnsi" w:hAnsiTheme="majorHAnsi" w:cstheme="majorHAnsi"/>
          <w:b w:val="0"/>
          <w:bCs/>
          <w:sz w:val="24"/>
          <w:szCs w:val="24"/>
        </w:rPr>
        <w:t>2023</w:t>
      </w:r>
      <w:r w:rsidRPr="004541CA">
        <w:rPr>
          <w:rFonts w:asciiTheme="majorHAnsi" w:hAnsiTheme="majorHAnsi" w:cstheme="majorHAnsi"/>
          <w:b w:val="0"/>
          <w:bCs/>
          <w:sz w:val="24"/>
          <w:szCs w:val="24"/>
        </w:rPr>
        <w:t xml:space="preserve">) reinforces this challenge by asserting that 'people management' is a crucial aspect of leadership, making up around 60% of a leader's role. He found that many leaders struggle to shift their focus, often holding on to the tasks they performed before transitioning into people management. Therefore, it is essential for BNPR to recognise that, for its people managers to embrace change, the organisation must </w:t>
      </w:r>
      <w:r w:rsidR="005822BB">
        <w:rPr>
          <w:rFonts w:asciiTheme="majorHAnsi" w:hAnsiTheme="majorHAnsi" w:cstheme="majorHAnsi"/>
          <w:b w:val="0"/>
          <w:bCs/>
          <w:sz w:val="24"/>
          <w:szCs w:val="24"/>
        </w:rPr>
        <w:t xml:space="preserve">communicate an </w:t>
      </w:r>
      <w:r w:rsidRPr="004541CA">
        <w:rPr>
          <w:rFonts w:asciiTheme="majorHAnsi" w:hAnsiTheme="majorHAnsi" w:cstheme="majorHAnsi"/>
          <w:b w:val="0"/>
          <w:bCs/>
          <w:sz w:val="24"/>
          <w:szCs w:val="24"/>
        </w:rPr>
        <w:t>engaging and effective L&amp;D</w:t>
      </w:r>
      <w:r>
        <w:rPr>
          <w:rFonts w:asciiTheme="majorHAnsi" w:hAnsiTheme="majorHAnsi" w:cstheme="majorHAnsi"/>
          <w:b w:val="0"/>
          <w:bCs/>
          <w:sz w:val="24"/>
          <w:szCs w:val="24"/>
        </w:rPr>
        <w:t xml:space="preserve"> </w:t>
      </w:r>
      <w:r w:rsidRPr="004541CA">
        <w:rPr>
          <w:rFonts w:asciiTheme="majorHAnsi" w:hAnsiTheme="majorHAnsi" w:cstheme="majorHAnsi"/>
          <w:b w:val="0"/>
          <w:bCs/>
          <w:sz w:val="24"/>
          <w:szCs w:val="24"/>
        </w:rPr>
        <w:t>experience.</w:t>
      </w:r>
    </w:p>
    <w:p w14:paraId="0413ADC8" w14:textId="77777777" w:rsidR="004541CA" w:rsidRDefault="004541CA" w:rsidP="00616ED6">
      <w:pPr>
        <w:rPr>
          <w:rFonts w:asciiTheme="majorHAnsi" w:hAnsiTheme="majorHAnsi" w:cstheme="majorHAnsi"/>
          <w:b w:val="0"/>
          <w:bCs/>
          <w:sz w:val="24"/>
          <w:szCs w:val="24"/>
        </w:rPr>
      </w:pPr>
    </w:p>
    <w:p w14:paraId="03C86BBB" w14:textId="323B0BE0" w:rsidR="006E0D00" w:rsidRPr="006430CC" w:rsidRDefault="00DF6CE6" w:rsidP="006430CC">
      <w:pPr>
        <w:pStyle w:val="Heading2"/>
        <w:rPr>
          <w:rFonts w:asciiTheme="majorHAnsi" w:hAnsiTheme="majorHAnsi" w:cstheme="majorHAnsi"/>
          <w:b/>
          <w:bCs/>
          <w:sz w:val="24"/>
          <w:szCs w:val="24"/>
        </w:rPr>
      </w:pPr>
      <w:bookmarkStart w:id="17" w:name="_Toc188617747"/>
      <w:r w:rsidRPr="006430CC">
        <w:rPr>
          <w:rFonts w:asciiTheme="majorHAnsi" w:hAnsiTheme="majorHAnsi" w:cstheme="majorHAnsi"/>
          <w:b/>
          <w:bCs/>
          <w:sz w:val="24"/>
          <w:szCs w:val="24"/>
        </w:rPr>
        <w:t>Neuro-inclusive Learning Approach</w:t>
      </w:r>
      <w:bookmarkEnd w:id="17"/>
      <w:r w:rsidRPr="006430CC">
        <w:rPr>
          <w:rFonts w:asciiTheme="majorHAnsi" w:hAnsiTheme="majorHAnsi" w:cstheme="majorHAnsi"/>
          <w:b/>
          <w:bCs/>
          <w:sz w:val="24"/>
          <w:szCs w:val="24"/>
        </w:rPr>
        <w:t xml:space="preserve"> </w:t>
      </w:r>
    </w:p>
    <w:p w14:paraId="7E607B0B" w14:textId="77777777" w:rsidR="00DF6CE6" w:rsidRDefault="00DF6CE6" w:rsidP="00616ED6"/>
    <w:p w14:paraId="464901E1" w14:textId="323C1F41" w:rsidR="006E0D00" w:rsidRPr="0045301C" w:rsidRDefault="0045301C" w:rsidP="00616ED6">
      <w:pPr>
        <w:rPr>
          <w:rFonts w:asciiTheme="majorHAnsi" w:hAnsiTheme="majorHAnsi" w:cstheme="majorHAnsi"/>
          <w:b w:val="0"/>
          <w:bCs/>
          <w:sz w:val="24"/>
          <w:szCs w:val="24"/>
        </w:rPr>
      </w:pPr>
      <w:r w:rsidRPr="0045301C">
        <w:rPr>
          <w:rFonts w:asciiTheme="majorHAnsi" w:hAnsiTheme="majorHAnsi" w:cstheme="majorHAnsi"/>
          <w:b w:val="0"/>
          <w:bCs/>
          <w:sz w:val="24"/>
          <w:szCs w:val="24"/>
        </w:rPr>
        <w:t xml:space="preserve">Another </w:t>
      </w:r>
      <w:r w:rsidR="00ED34DC" w:rsidRPr="0045301C">
        <w:rPr>
          <w:rFonts w:asciiTheme="majorHAnsi" w:hAnsiTheme="majorHAnsi" w:cstheme="majorHAnsi"/>
          <w:b w:val="0"/>
          <w:bCs/>
          <w:sz w:val="24"/>
          <w:szCs w:val="24"/>
        </w:rPr>
        <w:t>reason</w:t>
      </w:r>
      <w:r w:rsidRPr="0045301C">
        <w:rPr>
          <w:rFonts w:asciiTheme="majorHAnsi" w:hAnsiTheme="majorHAnsi" w:cstheme="majorHAnsi"/>
          <w:b w:val="0"/>
          <w:bCs/>
          <w:sz w:val="24"/>
          <w:szCs w:val="24"/>
        </w:rPr>
        <w:t xml:space="preserve"> employees may resist engaging with BNPR's L&amp;D strategy is the lack of neuro-inclusive learning approaches. In today’s diverse workplace, </w:t>
      </w:r>
      <w:r>
        <w:rPr>
          <w:rFonts w:asciiTheme="majorHAnsi" w:hAnsiTheme="majorHAnsi" w:cstheme="majorHAnsi"/>
          <w:b w:val="0"/>
          <w:bCs/>
          <w:sz w:val="24"/>
          <w:szCs w:val="24"/>
        </w:rPr>
        <w:t>Boon (2020)</w:t>
      </w:r>
      <w:r w:rsidR="006A4783">
        <w:rPr>
          <w:rFonts w:asciiTheme="majorHAnsi" w:hAnsiTheme="majorHAnsi" w:cstheme="majorHAnsi"/>
          <w:b w:val="0"/>
          <w:bCs/>
          <w:sz w:val="24"/>
          <w:szCs w:val="24"/>
        </w:rPr>
        <w:t>,</w:t>
      </w:r>
      <w:r>
        <w:rPr>
          <w:rFonts w:asciiTheme="majorHAnsi" w:hAnsiTheme="majorHAnsi" w:cstheme="majorHAnsi"/>
          <w:b w:val="0"/>
          <w:bCs/>
          <w:sz w:val="24"/>
          <w:szCs w:val="24"/>
        </w:rPr>
        <w:t xml:space="preserve"> </w:t>
      </w:r>
      <w:r w:rsidR="00AB0D78">
        <w:rPr>
          <w:rFonts w:asciiTheme="majorHAnsi" w:hAnsiTheme="majorHAnsi" w:cstheme="majorHAnsi"/>
          <w:b w:val="0"/>
          <w:bCs/>
          <w:sz w:val="24"/>
          <w:szCs w:val="24"/>
        </w:rPr>
        <w:t>identifies</w:t>
      </w:r>
      <w:r w:rsidR="00E84A00">
        <w:rPr>
          <w:rFonts w:asciiTheme="majorHAnsi" w:hAnsiTheme="majorHAnsi" w:cstheme="majorHAnsi"/>
          <w:b w:val="0"/>
          <w:bCs/>
          <w:sz w:val="24"/>
          <w:szCs w:val="24"/>
        </w:rPr>
        <w:t xml:space="preserve"> that </w:t>
      </w:r>
      <w:r w:rsidRPr="0045301C">
        <w:rPr>
          <w:rFonts w:asciiTheme="majorHAnsi" w:hAnsiTheme="majorHAnsi" w:cstheme="majorHAnsi"/>
          <w:b w:val="0"/>
          <w:bCs/>
          <w:sz w:val="24"/>
          <w:szCs w:val="24"/>
        </w:rPr>
        <w:t xml:space="preserve">employees have varying cognitive needs, yet traditional learning methods often fail to accommodate neurodiverse individuals, such as those with ADHD, dyslexia, or autism spectrum conditions. Without incorporating neuro-inclusive practices, such as providing flexible learning formats, tailored resources, or alternative communication methods, BNPR risks alienating employees who could benefit from a more personalised approach. </w:t>
      </w:r>
      <w:r w:rsidR="003C11C2">
        <w:rPr>
          <w:rFonts w:asciiTheme="majorHAnsi" w:hAnsiTheme="majorHAnsi" w:cstheme="majorHAnsi"/>
          <w:b w:val="0"/>
          <w:bCs/>
          <w:sz w:val="24"/>
          <w:szCs w:val="24"/>
        </w:rPr>
        <w:t>As highlighted by the CIPD (2024c) t</w:t>
      </w:r>
      <w:r w:rsidRPr="0045301C">
        <w:rPr>
          <w:rFonts w:asciiTheme="majorHAnsi" w:hAnsiTheme="majorHAnsi" w:cstheme="majorHAnsi"/>
          <w:b w:val="0"/>
          <w:bCs/>
          <w:sz w:val="24"/>
          <w:szCs w:val="24"/>
        </w:rPr>
        <w:t xml:space="preserve">his lack of inclusivity can lead to feelings of frustration and disengagement, ultimately hindering the effectiveness of </w:t>
      </w:r>
      <w:r w:rsidR="00AB0D78">
        <w:rPr>
          <w:rFonts w:asciiTheme="majorHAnsi" w:hAnsiTheme="majorHAnsi" w:cstheme="majorHAnsi"/>
          <w:b w:val="0"/>
          <w:bCs/>
          <w:sz w:val="24"/>
          <w:szCs w:val="24"/>
        </w:rPr>
        <w:t>BNPR’s</w:t>
      </w:r>
      <w:r w:rsidRPr="0045301C">
        <w:rPr>
          <w:rFonts w:asciiTheme="majorHAnsi" w:hAnsiTheme="majorHAnsi" w:cstheme="majorHAnsi"/>
          <w:b w:val="0"/>
          <w:bCs/>
          <w:sz w:val="24"/>
          <w:szCs w:val="24"/>
        </w:rPr>
        <w:t xml:space="preserve"> L&amp;D initiatives and limiting the potential of neurodiverse employees.</w:t>
      </w:r>
    </w:p>
    <w:p w14:paraId="7C6461FA" w14:textId="34FC3CBF" w:rsidR="00AB0D78" w:rsidRPr="006430CC" w:rsidRDefault="00DF6CE6" w:rsidP="006430CC">
      <w:pPr>
        <w:pStyle w:val="Heading2"/>
        <w:rPr>
          <w:rFonts w:asciiTheme="majorHAnsi" w:hAnsiTheme="majorHAnsi" w:cstheme="majorHAnsi"/>
          <w:b/>
          <w:bCs/>
          <w:sz w:val="24"/>
          <w:szCs w:val="24"/>
        </w:rPr>
      </w:pPr>
      <w:bookmarkStart w:id="18" w:name="_Toc188617748"/>
      <w:r w:rsidRPr="006430CC">
        <w:rPr>
          <w:rFonts w:asciiTheme="majorHAnsi" w:hAnsiTheme="majorHAnsi" w:cstheme="majorHAnsi"/>
          <w:b/>
          <w:bCs/>
          <w:sz w:val="24"/>
          <w:szCs w:val="24"/>
        </w:rPr>
        <w:lastRenderedPageBreak/>
        <w:t>Financial Resources</w:t>
      </w:r>
      <w:bookmarkEnd w:id="18"/>
    </w:p>
    <w:p w14:paraId="343D78BB" w14:textId="77777777" w:rsidR="00DF6CE6" w:rsidRDefault="00DF6CE6" w:rsidP="00616ED6">
      <w:pPr>
        <w:rPr>
          <w:rFonts w:asciiTheme="majorHAnsi" w:hAnsiTheme="majorHAnsi" w:cstheme="majorHAnsi"/>
          <w:b w:val="0"/>
          <w:bCs/>
          <w:sz w:val="24"/>
          <w:szCs w:val="24"/>
        </w:rPr>
      </w:pPr>
    </w:p>
    <w:p w14:paraId="3C54D0E9" w14:textId="0413EA27" w:rsidR="006E0D00" w:rsidRDefault="00E84A00" w:rsidP="00616ED6">
      <w:pPr>
        <w:rPr>
          <w:rFonts w:asciiTheme="majorHAnsi" w:hAnsiTheme="majorHAnsi" w:cstheme="majorHAnsi"/>
          <w:b w:val="0"/>
          <w:bCs/>
          <w:sz w:val="24"/>
          <w:szCs w:val="24"/>
        </w:rPr>
      </w:pPr>
      <w:r w:rsidRPr="00E84A00">
        <w:rPr>
          <w:rFonts w:asciiTheme="majorHAnsi" w:hAnsiTheme="majorHAnsi" w:cstheme="majorHAnsi"/>
          <w:b w:val="0"/>
          <w:bCs/>
          <w:sz w:val="24"/>
          <w:szCs w:val="24"/>
        </w:rPr>
        <w:t>Another of Fitch’s obstacles to effective</w:t>
      </w:r>
      <w:r w:rsidR="000914DD">
        <w:rPr>
          <w:rFonts w:asciiTheme="majorHAnsi" w:hAnsiTheme="majorHAnsi" w:cstheme="majorHAnsi"/>
          <w:b w:val="0"/>
          <w:bCs/>
          <w:sz w:val="24"/>
          <w:szCs w:val="24"/>
        </w:rPr>
        <w:t xml:space="preserve"> </w:t>
      </w:r>
      <w:r w:rsidRPr="00E84A00">
        <w:rPr>
          <w:rFonts w:asciiTheme="majorHAnsi" w:hAnsiTheme="majorHAnsi" w:cstheme="majorHAnsi"/>
          <w:b w:val="0"/>
          <w:bCs/>
          <w:sz w:val="24"/>
          <w:szCs w:val="24"/>
        </w:rPr>
        <w:t xml:space="preserve">L&amp;D is the lack of resources, which is often a challenge at BNPR due to budgetary constraints that impact the L&amp;D budget. Without access to the necessary tools, materials, or training opportunities, employees may struggle to acquire the skills needed to adapt to </w:t>
      </w:r>
      <w:r>
        <w:rPr>
          <w:rFonts w:asciiTheme="majorHAnsi" w:hAnsiTheme="majorHAnsi" w:cstheme="majorHAnsi"/>
          <w:b w:val="0"/>
          <w:bCs/>
          <w:sz w:val="24"/>
          <w:szCs w:val="24"/>
        </w:rPr>
        <w:t>sector</w:t>
      </w:r>
      <w:r w:rsidRPr="00E84A00">
        <w:rPr>
          <w:rFonts w:asciiTheme="majorHAnsi" w:hAnsiTheme="majorHAnsi" w:cstheme="majorHAnsi"/>
          <w:b w:val="0"/>
          <w:bCs/>
          <w:sz w:val="24"/>
          <w:szCs w:val="24"/>
        </w:rPr>
        <w:t xml:space="preserve"> innovations and trends. </w:t>
      </w:r>
      <w:r w:rsidR="000914DD">
        <w:rPr>
          <w:rFonts w:asciiTheme="majorHAnsi" w:hAnsiTheme="majorHAnsi" w:cstheme="majorHAnsi"/>
          <w:b w:val="0"/>
          <w:bCs/>
          <w:sz w:val="24"/>
          <w:szCs w:val="24"/>
        </w:rPr>
        <w:t xml:space="preserve">A report published by the </w:t>
      </w:r>
      <w:r w:rsidR="000914DD" w:rsidRPr="000914DD">
        <w:rPr>
          <w:rFonts w:asciiTheme="majorHAnsi" w:hAnsiTheme="majorHAnsi" w:cstheme="majorHAnsi"/>
          <w:b w:val="0"/>
          <w:bCs/>
          <w:sz w:val="24"/>
          <w:szCs w:val="24"/>
        </w:rPr>
        <w:t>Department for Work and Pensions</w:t>
      </w:r>
      <w:r w:rsidR="000914DD">
        <w:rPr>
          <w:rFonts w:asciiTheme="majorHAnsi" w:hAnsiTheme="majorHAnsi" w:cstheme="majorHAnsi"/>
          <w:b w:val="0"/>
          <w:bCs/>
          <w:sz w:val="24"/>
          <w:szCs w:val="24"/>
        </w:rPr>
        <w:t xml:space="preserve"> (</w:t>
      </w:r>
      <w:r w:rsidR="000914DD" w:rsidRPr="000914DD">
        <w:rPr>
          <w:rFonts w:asciiTheme="majorHAnsi" w:hAnsiTheme="majorHAnsi" w:cstheme="majorHAnsi"/>
          <w:b w:val="0"/>
          <w:bCs/>
          <w:sz w:val="24"/>
          <w:szCs w:val="24"/>
        </w:rPr>
        <w:t>2006)</w:t>
      </w:r>
      <w:r w:rsidR="000914DD">
        <w:rPr>
          <w:rFonts w:asciiTheme="majorHAnsi" w:hAnsiTheme="majorHAnsi" w:cstheme="majorHAnsi"/>
          <w:b w:val="0"/>
          <w:bCs/>
          <w:sz w:val="24"/>
          <w:szCs w:val="24"/>
        </w:rPr>
        <w:t xml:space="preserve"> reveal</w:t>
      </w:r>
      <w:r w:rsidR="003C11C2">
        <w:rPr>
          <w:rFonts w:asciiTheme="majorHAnsi" w:hAnsiTheme="majorHAnsi" w:cstheme="majorHAnsi"/>
          <w:b w:val="0"/>
          <w:bCs/>
          <w:sz w:val="24"/>
          <w:szCs w:val="24"/>
        </w:rPr>
        <w:t>s</w:t>
      </w:r>
      <w:r w:rsidR="000914DD">
        <w:rPr>
          <w:rFonts w:asciiTheme="majorHAnsi" w:hAnsiTheme="majorHAnsi" w:cstheme="majorHAnsi"/>
          <w:b w:val="0"/>
          <w:bCs/>
          <w:sz w:val="24"/>
          <w:szCs w:val="24"/>
        </w:rPr>
        <w:t xml:space="preserve"> that </w:t>
      </w:r>
      <w:r w:rsidR="00AB0D78">
        <w:rPr>
          <w:rFonts w:asciiTheme="majorHAnsi" w:hAnsiTheme="majorHAnsi" w:cstheme="majorHAnsi"/>
          <w:b w:val="0"/>
          <w:bCs/>
          <w:sz w:val="24"/>
          <w:szCs w:val="24"/>
        </w:rPr>
        <w:t xml:space="preserve">the </w:t>
      </w:r>
      <w:r w:rsidR="00AB0D78" w:rsidRPr="00E84A00">
        <w:rPr>
          <w:rFonts w:asciiTheme="majorHAnsi" w:hAnsiTheme="majorHAnsi" w:cstheme="majorHAnsi"/>
          <w:b w:val="0"/>
          <w:bCs/>
          <w:sz w:val="24"/>
          <w:szCs w:val="24"/>
        </w:rPr>
        <w:t>absence</w:t>
      </w:r>
      <w:r w:rsidRPr="00E84A00">
        <w:rPr>
          <w:rFonts w:asciiTheme="majorHAnsi" w:hAnsiTheme="majorHAnsi" w:cstheme="majorHAnsi"/>
          <w:b w:val="0"/>
          <w:bCs/>
          <w:sz w:val="24"/>
          <w:szCs w:val="24"/>
        </w:rPr>
        <w:t xml:space="preserve"> of sufficient resource</w:t>
      </w:r>
      <w:r w:rsidR="000914DD">
        <w:rPr>
          <w:rFonts w:asciiTheme="majorHAnsi" w:hAnsiTheme="majorHAnsi" w:cstheme="majorHAnsi"/>
          <w:b w:val="0"/>
          <w:bCs/>
          <w:sz w:val="24"/>
          <w:szCs w:val="24"/>
        </w:rPr>
        <w:t xml:space="preserve">s, such </w:t>
      </w:r>
      <w:r w:rsidRPr="00E84A00">
        <w:rPr>
          <w:rFonts w:asciiTheme="majorHAnsi" w:hAnsiTheme="majorHAnsi" w:cstheme="majorHAnsi"/>
          <w:b w:val="0"/>
          <w:bCs/>
          <w:sz w:val="24"/>
          <w:szCs w:val="24"/>
        </w:rPr>
        <w:t>as relevant training platforms, digital libraries, and online courses</w:t>
      </w:r>
      <w:r w:rsidR="000914DD">
        <w:rPr>
          <w:rFonts w:asciiTheme="majorHAnsi" w:hAnsiTheme="majorHAnsi" w:cstheme="majorHAnsi"/>
          <w:b w:val="0"/>
          <w:bCs/>
          <w:sz w:val="24"/>
          <w:szCs w:val="24"/>
        </w:rPr>
        <w:t xml:space="preserve"> </w:t>
      </w:r>
      <w:r w:rsidRPr="00E84A00">
        <w:rPr>
          <w:rFonts w:asciiTheme="majorHAnsi" w:hAnsiTheme="majorHAnsi" w:cstheme="majorHAnsi"/>
          <w:b w:val="0"/>
          <w:bCs/>
          <w:sz w:val="24"/>
          <w:szCs w:val="24"/>
        </w:rPr>
        <w:t>can hinder employee development, limiting their potential and, consequently, affecting the organisation’s overall performance. To overcome this barrier, BNPR must consider investing in tailored learning resources, even if it requires a</w:t>
      </w:r>
      <w:r w:rsidR="00DF6CE6">
        <w:rPr>
          <w:rFonts w:asciiTheme="majorHAnsi" w:hAnsiTheme="majorHAnsi" w:cstheme="majorHAnsi"/>
          <w:b w:val="0"/>
          <w:bCs/>
          <w:sz w:val="24"/>
          <w:szCs w:val="24"/>
        </w:rPr>
        <w:t xml:space="preserve"> long-term</w:t>
      </w:r>
      <w:r w:rsidRPr="00E84A00">
        <w:rPr>
          <w:rFonts w:asciiTheme="majorHAnsi" w:hAnsiTheme="majorHAnsi" w:cstheme="majorHAnsi"/>
          <w:b w:val="0"/>
          <w:bCs/>
          <w:sz w:val="24"/>
          <w:szCs w:val="24"/>
        </w:rPr>
        <w:t xml:space="preserve"> financial commitment. While this investment may take time to yield results, it will ultimately foster an increasingly skilled workforce that can drive the organisation forward and improve long-term performance.</w:t>
      </w:r>
    </w:p>
    <w:p w14:paraId="300557D0" w14:textId="77777777" w:rsidR="00DF6CE6" w:rsidRDefault="00DF6CE6" w:rsidP="00616ED6">
      <w:pPr>
        <w:rPr>
          <w:rFonts w:asciiTheme="majorHAnsi" w:hAnsiTheme="majorHAnsi" w:cstheme="majorHAnsi"/>
          <w:b w:val="0"/>
          <w:bCs/>
          <w:sz w:val="24"/>
          <w:szCs w:val="24"/>
        </w:rPr>
      </w:pPr>
    </w:p>
    <w:p w14:paraId="0D8CEBE6" w14:textId="045CB92F" w:rsidR="00DF6CE6" w:rsidRPr="006430CC" w:rsidRDefault="00DF6CE6" w:rsidP="006430CC">
      <w:pPr>
        <w:pStyle w:val="Heading2"/>
        <w:rPr>
          <w:rFonts w:asciiTheme="majorHAnsi" w:hAnsiTheme="majorHAnsi" w:cstheme="majorHAnsi"/>
          <w:b/>
          <w:bCs/>
          <w:sz w:val="24"/>
          <w:szCs w:val="24"/>
        </w:rPr>
      </w:pPr>
      <w:bookmarkStart w:id="19" w:name="_Toc188617749"/>
      <w:r w:rsidRPr="006430CC">
        <w:rPr>
          <w:rFonts w:asciiTheme="majorHAnsi" w:hAnsiTheme="majorHAnsi" w:cstheme="majorHAnsi"/>
          <w:b/>
          <w:bCs/>
          <w:sz w:val="24"/>
          <w:szCs w:val="24"/>
        </w:rPr>
        <w:t>Learning Theories</w:t>
      </w:r>
      <w:bookmarkEnd w:id="19"/>
    </w:p>
    <w:p w14:paraId="2AB4CF03" w14:textId="77777777" w:rsidR="006A4783" w:rsidRDefault="006A4783" w:rsidP="00616ED6">
      <w:pPr>
        <w:rPr>
          <w:rFonts w:asciiTheme="majorHAnsi" w:hAnsiTheme="majorHAnsi" w:cstheme="majorHAnsi"/>
          <w:b w:val="0"/>
          <w:bCs/>
          <w:sz w:val="24"/>
          <w:szCs w:val="24"/>
        </w:rPr>
      </w:pPr>
    </w:p>
    <w:p w14:paraId="583D8797" w14:textId="77777777" w:rsidR="00B7274B" w:rsidRDefault="006A4783" w:rsidP="00B7274B">
      <w:pPr>
        <w:rPr>
          <w:rFonts w:asciiTheme="majorHAnsi" w:hAnsiTheme="majorHAnsi" w:cstheme="majorHAnsi"/>
          <w:b w:val="0"/>
          <w:bCs/>
          <w:sz w:val="24"/>
          <w:szCs w:val="24"/>
        </w:rPr>
      </w:pPr>
      <w:r>
        <w:rPr>
          <w:rFonts w:asciiTheme="majorHAnsi" w:hAnsiTheme="majorHAnsi" w:cstheme="majorHAnsi"/>
          <w:b w:val="0"/>
          <w:bCs/>
          <w:sz w:val="24"/>
          <w:szCs w:val="24"/>
        </w:rPr>
        <w:t xml:space="preserve">Whilst there are evident challenges with the L&amp;D approach at BNPR, the organisation evidently embraces an arrangement of learning theories. Research by </w:t>
      </w:r>
      <w:r w:rsidRPr="006A4783">
        <w:rPr>
          <w:rFonts w:asciiTheme="majorHAnsi" w:hAnsiTheme="majorHAnsi" w:cstheme="majorHAnsi"/>
          <w:b w:val="0"/>
          <w:bCs/>
          <w:sz w:val="24"/>
          <w:szCs w:val="24"/>
        </w:rPr>
        <w:t>Chandler and Hwang</w:t>
      </w:r>
      <w:r>
        <w:rPr>
          <w:rFonts w:asciiTheme="majorHAnsi" w:hAnsiTheme="majorHAnsi" w:cstheme="majorHAnsi"/>
          <w:b w:val="0"/>
          <w:bCs/>
          <w:sz w:val="24"/>
          <w:szCs w:val="24"/>
        </w:rPr>
        <w:t xml:space="preserve"> (</w:t>
      </w:r>
      <w:r w:rsidRPr="006A4783">
        <w:rPr>
          <w:rFonts w:asciiTheme="majorHAnsi" w:hAnsiTheme="majorHAnsi" w:cstheme="majorHAnsi"/>
          <w:b w:val="0"/>
          <w:bCs/>
          <w:sz w:val="24"/>
          <w:szCs w:val="24"/>
        </w:rPr>
        <w:t>2015)</w:t>
      </w:r>
      <w:r>
        <w:rPr>
          <w:rFonts w:asciiTheme="majorHAnsi" w:hAnsiTheme="majorHAnsi" w:cstheme="majorHAnsi"/>
          <w:b w:val="0"/>
          <w:bCs/>
          <w:sz w:val="24"/>
          <w:szCs w:val="24"/>
        </w:rPr>
        <w:t>, conclude that l</w:t>
      </w:r>
      <w:r w:rsidRPr="006A4783">
        <w:rPr>
          <w:rFonts w:asciiTheme="majorHAnsi" w:hAnsiTheme="majorHAnsi" w:cstheme="majorHAnsi"/>
          <w:b w:val="0"/>
          <w:bCs/>
          <w:sz w:val="24"/>
          <w:szCs w:val="24"/>
        </w:rPr>
        <w:t xml:space="preserve">earning theories are frameworks that explain how individuals acquire, process, and retain knowledge and skills. These theories play a crucial role in designing </w:t>
      </w:r>
      <w:r>
        <w:rPr>
          <w:rFonts w:asciiTheme="majorHAnsi" w:hAnsiTheme="majorHAnsi" w:cstheme="majorHAnsi"/>
          <w:b w:val="0"/>
          <w:bCs/>
          <w:sz w:val="24"/>
          <w:szCs w:val="24"/>
        </w:rPr>
        <w:t>L</w:t>
      </w:r>
      <w:r w:rsidRPr="006A4783">
        <w:rPr>
          <w:rFonts w:asciiTheme="majorHAnsi" w:hAnsiTheme="majorHAnsi" w:cstheme="majorHAnsi"/>
          <w:b w:val="0"/>
          <w:bCs/>
          <w:sz w:val="24"/>
          <w:szCs w:val="24"/>
        </w:rPr>
        <w:t>&amp;D</w:t>
      </w:r>
      <w:r>
        <w:rPr>
          <w:rFonts w:asciiTheme="majorHAnsi" w:hAnsiTheme="majorHAnsi" w:cstheme="majorHAnsi"/>
          <w:b w:val="0"/>
          <w:bCs/>
          <w:sz w:val="24"/>
          <w:szCs w:val="24"/>
        </w:rPr>
        <w:t xml:space="preserve"> strategy at BNPR. </w:t>
      </w:r>
    </w:p>
    <w:p w14:paraId="2B3D3706" w14:textId="77777777" w:rsidR="00B7274B" w:rsidRDefault="00B7274B" w:rsidP="00B7274B">
      <w:pPr>
        <w:rPr>
          <w:rFonts w:asciiTheme="majorHAnsi" w:hAnsiTheme="majorHAnsi" w:cstheme="majorHAnsi"/>
          <w:b w:val="0"/>
          <w:bCs/>
          <w:sz w:val="24"/>
          <w:szCs w:val="24"/>
        </w:rPr>
      </w:pPr>
    </w:p>
    <w:p w14:paraId="2C0AC166" w14:textId="32AEBC25" w:rsidR="00DF6CE6" w:rsidRDefault="00B7274B" w:rsidP="00B7274B">
      <w:pPr>
        <w:rPr>
          <w:rFonts w:asciiTheme="majorHAnsi" w:hAnsiTheme="majorHAnsi" w:cstheme="majorHAnsi"/>
          <w:b w:val="0"/>
          <w:bCs/>
          <w:sz w:val="24"/>
          <w:szCs w:val="24"/>
        </w:rPr>
      </w:pPr>
      <w:r w:rsidRPr="00B7274B">
        <w:rPr>
          <w:rFonts w:asciiTheme="majorHAnsi" w:hAnsiTheme="majorHAnsi" w:cstheme="majorHAnsi"/>
          <w:b w:val="0"/>
          <w:bCs/>
          <w:sz w:val="24"/>
          <w:szCs w:val="24"/>
        </w:rPr>
        <w:t>Once an employee has successfully onboarded and integrated into their respective department at BNPR, social learning becomes a key component of their development, particularly due to the fast-paced nature of the work environment. Social Learning Theory, introduced by Albert Bandura, suggests that individuals learn through observing others, imitating their behaviours, and modelling actions based on the outcomes they witness</w:t>
      </w:r>
      <w:r w:rsidR="00663295">
        <w:rPr>
          <w:rFonts w:asciiTheme="majorHAnsi" w:hAnsiTheme="majorHAnsi" w:cstheme="majorHAnsi"/>
          <w:b w:val="0"/>
          <w:bCs/>
          <w:sz w:val="24"/>
          <w:szCs w:val="24"/>
        </w:rPr>
        <w:t xml:space="preserve"> </w:t>
      </w:r>
      <w:r w:rsidR="00663295" w:rsidRPr="00663295">
        <w:rPr>
          <w:rFonts w:asciiTheme="majorHAnsi" w:hAnsiTheme="majorHAnsi" w:cstheme="majorHAnsi"/>
          <w:b w:val="0"/>
          <w:bCs/>
          <w:sz w:val="24"/>
          <w:szCs w:val="24"/>
        </w:rPr>
        <w:t>(Ozer, 2022)</w:t>
      </w:r>
      <w:r w:rsidRPr="00B7274B">
        <w:rPr>
          <w:rFonts w:asciiTheme="majorHAnsi" w:hAnsiTheme="majorHAnsi" w:cstheme="majorHAnsi"/>
          <w:b w:val="0"/>
          <w:bCs/>
          <w:sz w:val="24"/>
          <w:szCs w:val="24"/>
        </w:rPr>
        <w:t>. The theory encompasses critical elements such as attention, retention</w:t>
      </w:r>
      <w:r w:rsidR="00177528">
        <w:rPr>
          <w:rFonts w:asciiTheme="majorHAnsi" w:hAnsiTheme="majorHAnsi" w:cstheme="majorHAnsi"/>
          <w:b w:val="0"/>
          <w:bCs/>
          <w:sz w:val="24"/>
          <w:szCs w:val="24"/>
        </w:rPr>
        <w:t xml:space="preserve"> </w:t>
      </w:r>
      <w:r w:rsidRPr="00B7274B">
        <w:rPr>
          <w:rFonts w:asciiTheme="majorHAnsi" w:hAnsiTheme="majorHAnsi" w:cstheme="majorHAnsi"/>
          <w:b w:val="0"/>
          <w:bCs/>
          <w:sz w:val="24"/>
          <w:szCs w:val="24"/>
        </w:rPr>
        <w:t>and motivation, with learning occurring when individuals focus on, remember, and are driven to replicate the observed behaviours. At BNPR, this theory is implemented through practices like mentoring, coaching, collaborative learning, and leadership development, enabling employees to learn from more experienced colleagues. By fostering a culture where employees can learn from one another and from role models, BNPR enhances knowledge sharing, skill development, and overall organisational performance</w:t>
      </w:r>
      <w:r w:rsidR="00DF6CE6">
        <w:rPr>
          <w:rFonts w:asciiTheme="majorHAnsi" w:hAnsiTheme="majorHAnsi" w:cstheme="majorHAnsi"/>
          <w:b w:val="0"/>
          <w:bCs/>
          <w:sz w:val="24"/>
          <w:szCs w:val="24"/>
        </w:rPr>
        <w:t xml:space="preserve">. </w:t>
      </w:r>
      <w:r w:rsidR="00DF6CE6" w:rsidRPr="00DF6CE6">
        <w:rPr>
          <w:rFonts w:asciiTheme="majorHAnsi" w:hAnsiTheme="majorHAnsi" w:cstheme="majorHAnsi"/>
          <w:b w:val="0"/>
          <w:bCs/>
          <w:sz w:val="24"/>
          <w:szCs w:val="24"/>
        </w:rPr>
        <w:t xml:space="preserve">However, the degradation of employee skills and the perpetuation of poor practices </w:t>
      </w:r>
      <w:r w:rsidR="00D05ADC">
        <w:rPr>
          <w:rFonts w:asciiTheme="majorHAnsi" w:hAnsiTheme="majorHAnsi" w:cstheme="majorHAnsi"/>
          <w:b w:val="0"/>
          <w:bCs/>
          <w:sz w:val="24"/>
          <w:szCs w:val="24"/>
        </w:rPr>
        <w:t xml:space="preserve">at BNPR </w:t>
      </w:r>
      <w:r w:rsidR="00DF6CE6" w:rsidRPr="00DF6CE6">
        <w:rPr>
          <w:rFonts w:asciiTheme="majorHAnsi" w:hAnsiTheme="majorHAnsi" w:cstheme="majorHAnsi"/>
          <w:b w:val="0"/>
          <w:bCs/>
          <w:sz w:val="24"/>
          <w:szCs w:val="24"/>
        </w:rPr>
        <w:t>can undermine social learning theory, as employees often replicate the behaviours observed in their peers</w:t>
      </w:r>
      <w:r w:rsidR="00DF6CE6" w:rsidRPr="00DF6CE6">
        <w:t xml:space="preserve"> </w:t>
      </w:r>
      <w:r w:rsidR="00DF6CE6" w:rsidRPr="00DF6CE6">
        <w:rPr>
          <w:rFonts w:asciiTheme="majorHAnsi" w:hAnsiTheme="majorHAnsi" w:cstheme="majorHAnsi"/>
          <w:b w:val="0"/>
          <w:bCs/>
          <w:sz w:val="24"/>
          <w:szCs w:val="24"/>
        </w:rPr>
        <w:t xml:space="preserve">(Molavi, Tahbaz-Salehi and </w:t>
      </w:r>
      <w:proofErr w:type="spellStart"/>
      <w:r w:rsidR="00DF6CE6" w:rsidRPr="00DF6CE6">
        <w:rPr>
          <w:rFonts w:asciiTheme="majorHAnsi" w:hAnsiTheme="majorHAnsi" w:cstheme="majorHAnsi"/>
          <w:b w:val="0"/>
          <w:bCs/>
          <w:sz w:val="24"/>
          <w:szCs w:val="24"/>
        </w:rPr>
        <w:t>Jadbabaie</w:t>
      </w:r>
      <w:proofErr w:type="spellEnd"/>
      <w:r w:rsidR="00DF6CE6" w:rsidRPr="00DF6CE6">
        <w:rPr>
          <w:rFonts w:asciiTheme="majorHAnsi" w:hAnsiTheme="majorHAnsi" w:cstheme="majorHAnsi"/>
          <w:b w:val="0"/>
          <w:bCs/>
          <w:sz w:val="24"/>
          <w:szCs w:val="24"/>
        </w:rPr>
        <w:t>, 2018)</w:t>
      </w:r>
      <w:r w:rsidR="00DF6CE6">
        <w:rPr>
          <w:rFonts w:asciiTheme="majorHAnsi" w:hAnsiTheme="majorHAnsi" w:cstheme="majorHAnsi"/>
          <w:b w:val="0"/>
          <w:bCs/>
          <w:sz w:val="24"/>
          <w:szCs w:val="24"/>
        </w:rPr>
        <w:t xml:space="preserve">. </w:t>
      </w:r>
    </w:p>
    <w:p w14:paraId="539834A5" w14:textId="77777777" w:rsidR="00663295" w:rsidRDefault="00663295" w:rsidP="00B7274B">
      <w:pPr>
        <w:rPr>
          <w:rFonts w:asciiTheme="majorHAnsi" w:hAnsiTheme="majorHAnsi" w:cstheme="majorHAnsi"/>
          <w:b w:val="0"/>
          <w:bCs/>
          <w:sz w:val="24"/>
          <w:szCs w:val="24"/>
        </w:rPr>
      </w:pPr>
    </w:p>
    <w:p w14:paraId="7D1D6FC5" w14:textId="77777777" w:rsidR="003C11C2" w:rsidRPr="003C11C2" w:rsidRDefault="003C11C2" w:rsidP="003C11C2">
      <w:pPr>
        <w:rPr>
          <w:rFonts w:asciiTheme="majorHAnsi" w:hAnsiTheme="majorHAnsi" w:cstheme="majorHAnsi"/>
          <w:b w:val="0"/>
          <w:bCs/>
          <w:sz w:val="24"/>
          <w:szCs w:val="24"/>
        </w:rPr>
      </w:pPr>
      <w:r w:rsidRPr="003C11C2">
        <w:rPr>
          <w:rFonts w:asciiTheme="majorHAnsi" w:hAnsiTheme="majorHAnsi" w:cstheme="majorHAnsi"/>
          <w:b w:val="0"/>
          <w:bCs/>
          <w:sz w:val="24"/>
          <w:szCs w:val="24"/>
        </w:rPr>
        <w:t xml:space="preserve">BNPR also integrates a positive interpretation of Behaviourism Learning Theory in its approach to employee development. As described by Rilling (2000), John Watson’s </w:t>
      </w:r>
      <w:r w:rsidRPr="003C11C2">
        <w:rPr>
          <w:rFonts w:asciiTheme="majorHAnsi" w:hAnsiTheme="majorHAnsi" w:cstheme="majorHAnsi"/>
          <w:b w:val="0"/>
          <w:bCs/>
          <w:sz w:val="24"/>
          <w:szCs w:val="24"/>
        </w:rPr>
        <w:lastRenderedPageBreak/>
        <w:t>Behaviourism Learning Theory asserts that learning is primarily a product of environmental stimuli and reinforcement. This theoretical framework suggests that individuals acquire knowledge and skills through observable behaviours, which are shaped and maintained by external rewards or punishments. One of the core components of this theory is the concept of reinforcement: positive reinforcement encourages the repetition of desirable behaviours through rewards, while negative reinforcement seeks to reduce or eliminate undesirable behaviours by applying consequences. Importantly, Behaviourism places minimal emphasis on internal cognitive processes such as thoughts, emotions, or motivations, instead focusing on the influence of external factors that directly shape observable behaviour.</w:t>
      </w:r>
    </w:p>
    <w:p w14:paraId="6D55C73C" w14:textId="77777777" w:rsidR="003C11C2" w:rsidRPr="003C11C2" w:rsidRDefault="003C11C2" w:rsidP="003C11C2">
      <w:pPr>
        <w:rPr>
          <w:rFonts w:asciiTheme="majorHAnsi" w:hAnsiTheme="majorHAnsi" w:cstheme="majorHAnsi"/>
          <w:b w:val="0"/>
          <w:bCs/>
          <w:sz w:val="24"/>
          <w:szCs w:val="24"/>
        </w:rPr>
      </w:pPr>
    </w:p>
    <w:p w14:paraId="52B2C7F1" w14:textId="0861B744" w:rsidR="00516C1C" w:rsidRDefault="003C11C2" w:rsidP="003C11C2">
      <w:pPr>
        <w:rPr>
          <w:rFonts w:asciiTheme="majorHAnsi" w:hAnsiTheme="majorHAnsi" w:cstheme="majorHAnsi"/>
          <w:b w:val="0"/>
          <w:bCs/>
          <w:sz w:val="24"/>
          <w:szCs w:val="24"/>
        </w:rPr>
      </w:pPr>
      <w:r w:rsidRPr="003C11C2">
        <w:rPr>
          <w:rFonts w:asciiTheme="majorHAnsi" w:hAnsiTheme="majorHAnsi" w:cstheme="majorHAnsi"/>
          <w:b w:val="0"/>
          <w:bCs/>
          <w:sz w:val="24"/>
          <w:szCs w:val="24"/>
        </w:rPr>
        <w:t xml:space="preserve">In practice, BNPR employs this approach by incentivising employees with Bluestone Points for the completion of mandatory e-learning modules. These points, which are directly tied to the demonstration of desired learning behaviours, can be redeemed for a variety of resort activities, providing employees with a clear, tangible reward for their engagement in learning. This system aligns with the principles of positive reinforcement, as employees are motivated to participate in the e-learning process by the prospect of these rewards. Additionally, BNPR further reinforces this behavioural framework by offering financial remuneration to employees who successfully complete recognised qualifications that are pertinent to their roles and responsibilities. </w:t>
      </w:r>
      <w:r w:rsidR="002153D7">
        <w:rPr>
          <w:rFonts w:asciiTheme="majorHAnsi" w:hAnsiTheme="majorHAnsi" w:cstheme="majorHAnsi"/>
          <w:b w:val="0"/>
          <w:bCs/>
          <w:sz w:val="24"/>
          <w:szCs w:val="24"/>
        </w:rPr>
        <w:t xml:space="preserve">According to </w:t>
      </w:r>
      <w:r w:rsidR="002153D7" w:rsidRPr="002153D7">
        <w:rPr>
          <w:rFonts w:asciiTheme="majorHAnsi" w:hAnsiTheme="majorHAnsi" w:cstheme="majorHAnsi"/>
          <w:b w:val="0"/>
          <w:bCs/>
          <w:sz w:val="24"/>
          <w:szCs w:val="24"/>
        </w:rPr>
        <w:t xml:space="preserve">Wu et al., </w:t>
      </w:r>
      <w:r w:rsidR="002153D7">
        <w:rPr>
          <w:rFonts w:asciiTheme="majorHAnsi" w:hAnsiTheme="majorHAnsi" w:cstheme="majorHAnsi"/>
          <w:b w:val="0"/>
          <w:bCs/>
          <w:sz w:val="24"/>
          <w:szCs w:val="24"/>
        </w:rPr>
        <w:t>(</w:t>
      </w:r>
      <w:r w:rsidR="002153D7" w:rsidRPr="002153D7">
        <w:rPr>
          <w:rFonts w:asciiTheme="majorHAnsi" w:hAnsiTheme="majorHAnsi" w:cstheme="majorHAnsi"/>
          <w:b w:val="0"/>
          <w:bCs/>
          <w:sz w:val="24"/>
          <w:szCs w:val="24"/>
        </w:rPr>
        <w:t>2012</w:t>
      </w:r>
      <w:r w:rsidR="002153D7">
        <w:rPr>
          <w:rFonts w:asciiTheme="majorHAnsi" w:hAnsiTheme="majorHAnsi" w:cstheme="majorHAnsi"/>
          <w:b w:val="0"/>
          <w:bCs/>
          <w:sz w:val="24"/>
          <w:szCs w:val="24"/>
        </w:rPr>
        <w:t>), t</w:t>
      </w:r>
      <w:r w:rsidRPr="003C11C2">
        <w:rPr>
          <w:rFonts w:asciiTheme="majorHAnsi" w:hAnsiTheme="majorHAnsi" w:cstheme="majorHAnsi"/>
          <w:b w:val="0"/>
          <w:bCs/>
          <w:sz w:val="24"/>
          <w:szCs w:val="24"/>
        </w:rPr>
        <w:t>his not only serves to enhance employees' skills and qualifications but also strengthens the association between successful learning and tangible, extrinsic rewards. Through these strategies, BNPR effectively aligns its practices with the Behaviourism Learning Theory, reinforcing both the acquisition of knowledge and the desired behaviours within the organisation.</w:t>
      </w:r>
    </w:p>
    <w:p w14:paraId="74A7DEE4" w14:textId="77777777" w:rsidR="00516C1C" w:rsidRPr="00516C1C" w:rsidRDefault="00516C1C" w:rsidP="00616ED6">
      <w:pPr>
        <w:rPr>
          <w:rFonts w:asciiTheme="majorHAnsi" w:hAnsiTheme="majorHAnsi" w:cstheme="majorHAnsi"/>
          <w:b w:val="0"/>
          <w:bCs/>
          <w:sz w:val="24"/>
          <w:szCs w:val="24"/>
        </w:rPr>
      </w:pPr>
    </w:p>
    <w:p w14:paraId="4E540C40" w14:textId="368F7FA2" w:rsidR="0053489B" w:rsidRPr="006430CC" w:rsidRDefault="006430CC" w:rsidP="006430CC">
      <w:pPr>
        <w:pStyle w:val="Heading1"/>
        <w:rPr>
          <w:rFonts w:cstheme="majorHAnsi"/>
          <w:sz w:val="24"/>
          <w:szCs w:val="24"/>
        </w:rPr>
      </w:pPr>
      <w:bookmarkStart w:id="20" w:name="_Toc188617750"/>
      <w:r>
        <w:rPr>
          <w:rFonts w:cstheme="majorHAnsi"/>
          <w:sz w:val="24"/>
          <w:szCs w:val="24"/>
        </w:rPr>
        <w:t>5.0</w:t>
      </w:r>
      <w:r w:rsidR="007B4750" w:rsidRPr="006430CC">
        <w:rPr>
          <w:rFonts w:cstheme="majorHAnsi"/>
          <w:sz w:val="24"/>
          <w:szCs w:val="24"/>
        </w:rPr>
        <w:t xml:space="preserve"> </w:t>
      </w:r>
      <w:r w:rsidR="00516C1C" w:rsidRPr="006430CC">
        <w:rPr>
          <w:rFonts w:cstheme="majorHAnsi"/>
          <w:sz w:val="24"/>
          <w:szCs w:val="24"/>
        </w:rPr>
        <w:t>Conclusion</w:t>
      </w:r>
      <w:bookmarkEnd w:id="20"/>
    </w:p>
    <w:p w14:paraId="40703137" w14:textId="55F6E174" w:rsidR="00CA0963" w:rsidRDefault="00516C1C" w:rsidP="006430CC">
      <w:pPr>
        <w:rPr>
          <w:rFonts w:asciiTheme="majorHAnsi" w:hAnsiTheme="majorHAnsi" w:cstheme="majorHAnsi"/>
          <w:b w:val="0"/>
          <w:bCs/>
          <w:sz w:val="24"/>
          <w:szCs w:val="24"/>
        </w:rPr>
      </w:pPr>
      <w:r w:rsidRPr="00516C1C">
        <w:rPr>
          <w:rFonts w:asciiTheme="majorHAnsi" w:hAnsiTheme="majorHAnsi" w:cstheme="majorHAnsi"/>
          <w:b w:val="0"/>
          <w:bCs/>
          <w:sz w:val="24"/>
          <w:szCs w:val="24"/>
        </w:rPr>
        <w:t xml:space="preserve">In conclusion, BNPR's current </w:t>
      </w:r>
      <w:r w:rsidR="00D05ADC">
        <w:rPr>
          <w:rFonts w:asciiTheme="majorHAnsi" w:hAnsiTheme="majorHAnsi" w:cstheme="majorHAnsi"/>
          <w:b w:val="0"/>
          <w:bCs/>
          <w:sz w:val="24"/>
          <w:szCs w:val="24"/>
        </w:rPr>
        <w:t>L&amp;D</w:t>
      </w:r>
      <w:r w:rsidRPr="00516C1C">
        <w:rPr>
          <w:rFonts w:asciiTheme="majorHAnsi" w:hAnsiTheme="majorHAnsi" w:cstheme="majorHAnsi"/>
          <w:b w:val="0"/>
          <w:bCs/>
          <w:sz w:val="24"/>
          <w:szCs w:val="24"/>
        </w:rPr>
        <w:t xml:space="preserve"> strategy demonstrates a strong commitment to fostering employee growth, aligning with its overall business objectives. The integration of the "Bluestone Way" performance management framework, effective onboarding practices, and the emphasis on social and behavioural learning theories showcase the organisation's proactive approach to developing its workforce. However, several challenges, including time constraints, resistance to change, and the need for neuro-inclusive learning strategies, need to be addressed for the L&amp;D strategy to reach its full potential. Furthermore, budgetary limitations may hinder the provision of necessary resources, which could impact long-term development goals. To ensure sustained success, BNPR must continue to refine its L&amp;D initiatives, focusing on inclusivity, employee engagement, and the allocation of resources. By overcoming these challenges, BNPR can create a robust learning culture that drives innovation, enhances employee satisfaction, and ultimately contributes to the organisation's ongoing success and competitiveness.</w:t>
      </w:r>
    </w:p>
    <w:p w14:paraId="312DC464" w14:textId="77777777" w:rsidR="006430CC" w:rsidRPr="00516C1C" w:rsidRDefault="006430CC" w:rsidP="006430CC">
      <w:pPr>
        <w:rPr>
          <w:rFonts w:asciiTheme="majorHAnsi" w:hAnsiTheme="majorHAnsi" w:cstheme="majorHAnsi"/>
          <w:b w:val="0"/>
          <w:bCs/>
          <w:sz w:val="24"/>
          <w:szCs w:val="24"/>
        </w:rPr>
      </w:pPr>
    </w:p>
    <w:p w14:paraId="1FE49A02" w14:textId="5C32D2EA" w:rsidR="00802721" w:rsidRPr="006430CC" w:rsidRDefault="006430CC" w:rsidP="006430CC">
      <w:pPr>
        <w:pStyle w:val="Heading1"/>
        <w:rPr>
          <w:rFonts w:cstheme="majorHAnsi"/>
          <w:sz w:val="24"/>
          <w:szCs w:val="24"/>
        </w:rPr>
      </w:pPr>
      <w:bookmarkStart w:id="21" w:name="_Toc188617751"/>
      <w:r>
        <w:rPr>
          <w:rFonts w:cstheme="majorHAnsi"/>
          <w:sz w:val="24"/>
          <w:szCs w:val="24"/>
        </w:rPr>
        <w:lastRenderedPageBreak/>
        <w:t>6.0</w:t>
      </w:r>
      <w:r w:rsidR="00516C1C" w:rsidRPr="006430CC">
        <w:rPr>
          <w:rFonts w:cstheme="majorHAnsi"/>
          <w:sz w:val="24"/>
          <w:szCs w:val="24"/>
        </w:rPr>
        <w:t xml:space="preserve"> Recommendations</w:t>
      </w:r>
      <w:bookmarkEnd w:id="21"/>
    </w:p>
    <w:p w14:paraId="58E8342B" w14:textId="0F2A2CFB" w:rsidR="0062051F" w:rsidRDefault="00322163" w:rsidP="00F67CD3">
      <w:pPr>
        <w:widowControl w:val="0"/>
        <w:autoSpaceDE w:val="0"/>
        <w:autoSpaceDN w:val="0"/>
        <w:adjustRightInd w:val="0"/>
        <w:spacing w:after="240" w:line="360" w:lineRule="auto"/>
        <w:rPr>
          <w:rFonts w:asciiTheme="majorHAnsi" w:hAnsiTheme="majorHAnsi" w:cstheme="majorHAnsi"/>
          <w:b w:val="0"/>
          <w:bCs/>
          <w:sz w:val="24"/>
          <w:szCs w:val="24"/>
        </w:rPr>
      </w:pPr>
      <w:r w:rsidRPr="00322163">
        <w:rPr>
          <w:rFonts w:asciiTheme="majorHAnsi" w:hAnsiTheme="majorHAnsi" w:cstheme="majorHAnsi"/>
          <w:b w:val="0"/>
          <w:bCs/>
          <w:sz w:val="24"/>
          <w:szCs w:val="24"/>
        </w:rPr>
        <w:t>To enhance the effectiveness of BNPR</w:t>
      </w:r>
      <w:r>
        <w:rPr>
          <w:rFonts w:asciiTheme="majorHAnsi" w:hAnsiTheme="majorHAnsi" w:cstheme="majorHAnsi"/>
          <w:b w:val="0"/>
          <w:bCs/>
          <w:sz w:val="24"/>
          <w:szCs w:val="24"/>
        </w:rPr>
        <w:t xml:space="preserve">’s </w:t>
      </w:r>
      <w:r w:rsidRPr="00322163">
        <w:rPr>
          <w:rFonts w:asciiTheme="majorHAnsi" w:hAnsiTheme="majorHAnsi" w:cstheme="majorHAnsi"/>
          <w:b w:val="0"/>
          <w:bCs/>
          <w:sz w:val="24"/>
          <w:szCs w:val="24"/>
        </w:rPr>
        <w:t>L&amp;D</w:t>
      </w:r>
      <w:r>
        <w:rPr>
          <w:rFonts w:asciiTheme="majorHAnsi" w:hAnsiTheme="majorHAnsi" w:cstheme="majorHAnsi"/>
          <w:b w:val="0"/>
          <w:bCs/>
          <w:sz w:val="24"/>
          <w:szCs w:val="24"/>
        </w:rPr>
        <w:t xml:space="preserve"> </w:t>
      </w:r>
      <w:r w:rsidRPr="00322163">
        <w:rPr>
          <w:rFonts w:asciiTheme="majorHAnsi" w:hAnsiTheme="majorHAnsi" w:cstheme="majorHAnsi"/>
          <w:b w:val="0"/>
          <w:bCs/>
          <w:sz w:val="24"/>
          <w:szCs w:val="24"/>
        </w:rPr>
        <w:t>strategy, several targeted actions are recommended. These actions aim to address the identified challenges while leveraging existing strengths to create a robust and sustainable learning culture.</w:t>
      </w:r>
    </w:p>
    <w:p w14:paraId="075DC573" w14:textId="7048B3CD" w:rsidR="00322163" w:rsidRDefault="00322163" w:rsidP="00F67CD3">
      <w:pPr>
        <w:widowControl w:val="0"/>
        <w:autoSpaceDE w:val="0"/>
        <w:autoSpaceDN w:val="0"/>
        <w:adjustRightInd w:val="0"/>
        <w:spacing w:after="240" w:line="360" w:lineRule="auto"/>
        <w:rPr>
          <w:rFonts w:asciiTheme="majorHAnsi" w:hAnsiTheme="majorHAnsi" w:cstheme="majorHAnsi"/>
          <w:b w:val="0"/>
          <w:bCs/>
          <w:sz w:val="24"/>
          <w:szCs w:val="24"/>
        </w:rPr>
      </w:pPr>
      <w:bookmarkStart w:id="22" w:name="_Toc188617752"/>
      <w:r w:rsidRPr="006430CC">
        <w:rPr>
          <w:rStyle w:val="Heading2Char"/>
          <w:rFonts w:asciiTheme="majorHAnsi" w:hAnsiTheme="majorHAnsi" w:cstheme="majorHAnsi"/>
          <w:sz w:val="24"/>
          <w:szCs w:val="24"/>
        </w:rPr>
        <w:t>Recommendation 1:</w:t>
      </w:r>
      <w:bookmarkEnd w:id="22"/>
      <w:r w:rsidRPr="00322163">
        <w:rPr>
          <w:rFonts w:asciiTheme="majorHAnsi" w:hAnsiTheme="majorHAnsi" w:cstheme="majorHAnsi"/>
          <w:b w:val="0"/>
          <w:bCs/>
          <w:sz w:val="24"/>
          <w:szCs w:val="24"/>
        </w:rPr>
        <w:t xml:space="preserve"> Foster a Time-Conscious Learning Culture</w:t>
      </w:r>
    </w:p>
    <w:p w14:paraId="5A8EFAD3" w14:textId="64315301" w:rsidR="00322163" w:rsidRDefault="00322163" w:rsidP="00322163">
      <w:pPr>
        <w:widowControl w:val="0"/>
        <w:autoSpaceDE w:val="0"/>
        <w:autoSpaceDN w:val="0"/>
        <w:adjustRightInd w:val="0"/>
        <w:spacing w:after="240" w:line="360" w:lineRule="auto"/>
        <w:rPr>
          <w:rFonts w:asciiTheme="majorHAnsi" w:hAnsiTheme="majorHAnsi" w:cstheme="majorHAnsi"/>
          <w:b w:val="0"/>
          <w:bCs/>
          <w:sz w:val="24"/>
          <w:szCs w:val="24"/>
        </w:rPr>
      </w:pPr>
      <w:r w:rsidRPr="00322163">
        <w:rPr>
          <w:rFonts w:asciiTheme="majorHAnsi" w:hAnsiTheme="majorHAnsi" w:cstheme="majorHAnsi"/>
          <w:b w:val="0"/>
          <w:bCs/>
          <w:sz w:val="24"/>
          <w:szCs w:val="24"/>
        </w:rPr>
        <w:t xml:space="preserve">To address time constraints in training at BNPR, adopting time-efficient learning solutions is crucial. Microlearning </w:t>
      </w:r>
      <w:r>
        <w:rPr>
          <w:rFonts w:asciiTheme="majorHAnsi" w:hAnsiTheme="majorHAnsi" w:cstheme="majorHAnsi"/>
          <w:b w:val="0"/>
          <w:bCs/>
          <w:sz w:val="24"/>
          <w:szCs w:val="24"/>
        </w:rPr>
        <w:t>workshops</w:t>
      </w:r>
      <w:r w:rsidRPr="00322163">
        <w:rPr>
          <w:rFonts w:asciiTheme="majorHAnsi" w:hAnsiTheme="majorHAnsi" w:cstheme="majorHAnsi"/>
          <w:b w:val="0"/>
          <w:bCs/>
          <w:sz w:val="24"/>
          <w:szCs w:val="24"/>
        </w:rPr>
        <w:t xml:space="preserve">, comprising concise, focused </w:t>
      </w:r>
      <w:r w:rsidR="008744BD">
        <w:rPr>
          <w:rFonts w:asciiTheme="majorHAnsi" w:hAnsiTheme="majorHAnsi" w:cstheme="majorHAnsi"/>
          <w:b w:val="0"/>
          <w:bCs/>
          <w:sz w:val="24"/>
          <w:szCs w:val="24"/>
        </w:rPr>
        <w:t>training</w:t>
      </w:r>
      <w:r w:rsidRPr="00322163">
        <w:rPr>
          <w:rFonts w:asciiTheme="majorHAnsi" w:hAnsiTheme="majorHAnsi" w:cstheme="majorHAnsi"/>
          <w:b w:val="0"/>
          <w:bCs/>
          <w:sz w:val="24"/>
          <w:szCs w:val="24"/>
        </w:rPr>
        <w:t xml:space="preserve"> on key </w:t>
      </w:r>
      <w:r>
        <w:rPr>
          <w:rFonts w:asciiTheme="majorHAnsi" w:hAnsiTheme="majorHAnsi" w:cstheme="majorHAnsi"/>
          <w:b w:val="0"/>
          <w:bCs/>
          <w:sz w:val="24"/>
          <w:szCs w:val="24"/>
        </w:rPr>
        <w:t xml:space="preserve">people management </w:t>
      </w:r>
      <w:r w:rsidRPr="00322163">
        <w:rPr>
          <w:rFonts w:asciiTheme="majorHAnsi" w:hAnsiTheme="majorHAnsi" w:cstheme="majorHAnsi"/>
          <w:b w:val="0"/>
          <w:bCs/>
          <w:sz w:val="24"/>
          <w:szCs w:val="24"/>
        </w:rPr>
        <w:t xml:space="preserve">topics, should be developed. These modules, </w:t>
      </w:r>
      <w:r>
        <w:rPr>
          <w:rFonts w:asciiTheme="majorHAnsi" w:hAnsiTheme="majorHAnsi" w:cstheme="majorHAnsi"/>
          <w:b w:val="0"/>
          <w:bCs/>
          <w:sz w:val="24"/>
          <w:szCs w:val="24"/>
        </w:rPr>
        <w:t>delivered flexi</w:t>
      </w:r>
      <w:r w:rsidR="000E4A26">
        <w:rPr>
          <w:rFonts w:asciiTheme="majorHAnsi" w:hAnsiTheme="majorHAnsi" w:cstheme="majorHAnsi"/>
          <w:b w:val="0"/>
          <w:bCs/>
          <w:sz w:val="24"/>
          <w:szCs w:val="24"/>
        </w:rPr>
        <w:t>bly</w:t>
      </w:r>
      <w:r>
        <w:rPr>
          <w:rFonts w:asciiTheme="majorHAnsi" w:hAnsiTheme="majorHAnsi" w:cstheme="majorHAnsi"/>
          <w:b w:val="0"/>
          <w:bCs/>
          <w:sz w:val="24"/>
          <w:szCs w:val="24"/>
        </w:rPr>
        <w:t xml:space="preserve"> around the operation, face to face</w:t>
      </w:r>
      <w:r w:rsidRPr="00322163">
        <w:rPr>
          <w:rFonts w:asciiTheme="majorHAnsi" w:hAnsiTheme="majorHAnsi" w:cstheme="majorHAnsi"/>
          <w:b w:val="0"/>
          <w:bCs/>
          <w:sz w:val="24"/>
          <w:szCs w:val="24"/>
        </w:rPr>
        <w:t>, can be created</w:t>
      </w:r>
      <w:r>
        <w:rPr>
          <w:rFonts w:asciiTheme="majorHAnsi" w:hAnsiTheme="majorHAnsi" w:cstheme="majorHAnsi"/>
          <w:b w:val="0"/>
          <w:bCs/>
          <w:sz w:val="24"/>
          <w:szCs w:val="24"/>
        </w:rPr>
        <w:t xml:space="preserve"> using internal expertise </w:t>
      </w:r>
      <w:r w:rsidRPr="00322163">
        <w:rPr>
          <w:rFonts w:asciiTheme="majorHAnsi" w:hAnsiTheme="majorHAnsi" w:cstheme="majorHAnsi"/>
          <w:b w:val="0"/>
          <w:bCs/>
          <w:sz w:val="24"/>
          <w:szCs w:val="24"/>
        </w:rPr>
        <w:t>at an estimated cost of £5</w:t>
      </w:r>
      <w:r>
        <w:rPr>
          <w:rFonts w:asciiTheme="majorHAnsi" w:hAnsiTheme="majorHAnsi" w:cstheme="majorHAnsi"/>
          <w:b w:val="0"/>
          <w:bCs/>
          <w:sz w:val="24"/>
          <w:szCs w:val="24"/>
        </w:rPr>
        <w:t>00</w:t>
      </w:r>
      <w:r w:rsidRPr="00322163">
        <w:rPr>
          <w:rFonts w:asciiTheme="majorHAnsi" w:hAnsiTheme="majorHAnsi" w:cstheme="majorHAnsi"/>
          <w:b w:val="0"/>
          <w:bCs/>
          <w:sz w:val="24"/>
          <w:szCs w:val="24"/>
        </w:rPr>
        <w:t xml:space="preserve"> per module. </w:t>
      </w:r>
      <w:r w:rsidR="008744BD" w:rsidRPr="008744BD">
        <w:rPr>
          <w:rFonts w:asciiTheme="majorHAnsi" w:hAnsiTheme="majorHAnsi" w:cstheme="majorHAnsi"/>
          <w:b w:val="0"/>
          <w:bCs/>
          <w:sz w:val="24"/>
          <w:szCs w:val="24"/>
        </w:rPr>
        <w:t xml:space="preserve">Prior Filipe et al., </w:t>
      </w:r>
      <w:r w:rsidR="008744BD">
        <w:rPr>
          <w:rFonts w:asciiTheme="majorHAnsi" w:hAnsiTheme="majorHAnsi" w:cstheme="majorHAnsi"/>
          <w:b w:val="0"/>
          <w:bCs/>
          <w:sz w:val="24"/>
          <w:szCs w:val="24"/>
        </w:rPr>
        <w:t>(</w:t>
      </w:r>
      <w:r w:rsidR="008744BD" w:rsidRPr="008744BD">
        <w:rPr>
          <w:rFonts w:asciiTheme="majorHAnsi" w:hAnsiTheme="majorHAnsi" w:cstheme="majorHAnsi"/>
          <w:b w:val="0"/>
          <w:bCs/>
          <w:sz w:val="24"/>
          <w:szCs w:val="24"/>
        </w:rPr>
        <w:t>2020</w:t>
      </w:r>
      <w:r w:rsidR="008744BD">
        <w:rPr>
          <w:rFonts w:asciiTheme="majorHAnsi" w:hAnsiTheme="majorHAnsi" w:cstheme="majorHAnsi"/>
          <w:b w:val="0"/>
          <w:bCs/>
          <w:sz w:val="24"/>
          <w:szCs w:val="24"/>
        </w:rPr>
        <w:t>), suggest</w:t>
      </w:r>
      <w:r w:rsidRPr="00322163">
        <w:rPr>
          <w:rFonts w:asciiTheme="majorHAnsi" w:hAnsiTheme="majorHAnsi" w:cstheme="majorHAnsi"/>
          <w:b w:val="0"/>
          <w:bCs/>
          <w:sz w:val="24"/>
          <w:szCs w:val="24"/>
        </w:rPr>
        <w:t xml:space="preserve"> </w:t>
      </w:r>
      <w:r w:rsidR="008744BD">
        <w:rPr>
          <w:rFonts w:asciiTheme="majorHAnsi" w:hAnsiTheme="majorHAnsi" w:cstheme="majorHAnsi"/>
          <w:b w:val="0"/>
          <w:bCs/>
          <w:sz w:val="24"/>
          <w:szCs w:val="24"/>
        </w:rPr>
        <w:t xml:space="preserve">that this </w:t>
      </w:r>
      <w:r w:rsidRPr="00322163">
        <w:rPr>
          <w:rFonts w:asciiTheme="majorHAnsi" w:hAnsiTheme="majorHAnsi" w:cstheme="majorHAnsi"/>
          <w:b w:val="0"/>
          <w:bCs/>
          <w:sz w:val="24"/>
          <w:szCs w:val="24"/>
        </w:rPr>
        <w:t>format allows employees to engage in training during short</w:t>
      </w:r>
      <w:r>
        <w:rPr>
          <w:rFonts w:asciiTheme="majorHAnsi" w:hAnsiTheme="majorHAnsi" w:cstheme="majorHAnsi"/>
          <w:b w:val="0"/>
          <w:bCs/>
          <w:sz w:val="24"/>
          <w:szCs w:val="24"/>
        </w:rPr>
        <w:t>er interval</w:t>
      </w:r>
      <w:r w:rsidRPr="00322163">
        <w:rPr>
          <w:rFonts w:asciiTheme="majorHAnsi" w:hAnsiTheme="majorHAnsi" w:cstheme="majorHAnsi"/>
          <w:b w:val="0"/>
          <w:bCs/>
          <w:sz w:val="24"/>
          <w:szCs w:val="24"/>
        </w:rPr>
        <w:t>s or between tasks, minimising disruption to daily operations. To ensure employees can dedicate time to learning, BNPR could allocate "learning hours"</w:t>
      </w:r>
      <w:r>
        <w:rPr>
          <w:rFonts w:asciiTheme="majorHAnsi" w:hAnsiTheme="majorHAnsi" w:cstheme="majorHAnsi"/>
          <w:b w:val="0"/>
          <w:bCs/>
          <w:sz w:val="24"/>
          <w:szCs w:val="24"/>
        </w:rPr>
        <w:t xml:space="preserve"> </w:t>
      </w:r>
      <w:r w:rsidRPr="00322163">
        <w:rPr>
          <w:rFonts w:asciiTheme="majorHAnsi" w:hAnsiTheme="majorHAnsi" w:cstheme="majorHAnsi"/>
          <w:b w:val="0"/>
          <w:bCs/>
          <w:sz w:val="24"/>
          <w:szCs w:val="24"/>
        </w:rPr>
        <w:t xml:space="preserve">specific periods during work hours set aside for professional development. </w:t>
      </w:r>
      <w:r w:rsidR="008744BD" w:rsidRPr="008744BD">
        <w:rPr>
          <w:rFonts w:asciiTheme="majorHAnsi" w:hAnsiTheme="majorHAnsi" w:cstheme="majorHAnsi"/>
          <w:b w:val="0"/>
          <w:bCs/>
          <w:sz w:val="24"/>
          <w:szCs w:val="24"/>
        </w:rPr>
        <w:t xml:space="preserve">Bauwens et al., </w:t>
      </w:r>
      <w:r w:rsidR="008744BD">
        <w:rPr>
          <w:rFonts w:asciiTheme="majorHAnsi" w:hAnsiTheme="majorHAnsi" w:cstheme="majorHAnsi"/>
          <w:b w:val="0"/>
          <w:bCs/>
          <w:sz w:val="24"/>
          <w:szCs w:val="24"/>
        </w:rPr>
        <w:t>(</w:t>
      </w:r>
      <w:r w:rsidR="008744BD" w:rsidRPr="008744BD">
        <w:rPr>
          <w:rFonts w:asciiTheme="majorHAnsi" w:hAnsiTheme="majorHAnsi" w:cstheme="majorHAnsi"/>
          <w:b w:val="0"/>
          <w:bCs/>
          <w:sz w:val="24"/>
          <w:szCs w:val="24"/>
        </w:rPr>
        <w:t>2020)</w:t>
      </w:r>
      <w:r w:rsidR="008744BD">
        <w:rPr>
          <w:rFonts w:asciiTheme="majorHAnsi" w:hAnsiTheme="majorHAnsi" w:cstheme="majorHAnsi"/>
          <w:b w:val="0"/>
          <w:bCs/>
          <w:sz w:val="24"/>
          <w:szCs w:val="24"/>
        </w:rPr>
        <w:t>, states that w</w:t>
      </w:r>
      <w:r w:rsidRPr="00322163">
        <w:rPr>
          <w:rFonts w:asciiTheme="majorHAnsi" w:hAnsiTheme="majorHAnsi" w:cstheme="majorHAnsi"/>
          <w:b w:val="0"/>
          <w:bCs/>
          <w:sz w:val="24"/>
          <w:szCs w:val="24"/>
        </w:rPr>
        <w:t>hile this might necessitate temporary staff cover, costing an estimated £10,000–£20,000 annually, it reinforces a commitment to learning without compromising operational efficiency.</w:t>
      </w:r>
      <w:r w:rsidR="008744BD" w:rsidRPr="008744BD">
        <w:t xml:space="preserve"> </w:t>
      </w:r>
      <w:r w:rsidR="008744BD" w:rsidRPr="008744BD">
        <w:rPr>
          <w:rFonts w:asciiTheme="majorHAnsi" w:hAnsiTheme="majorHAnsi" w:cstheme="majorHAnsi"/>
          <w:b w:val="0"/>
          <w:bCs/>
          <w:sz w:val="24"/>
          <w:szCs w:val="24"/>
        </w:rPr>
        <w:t>However,</w:t>
      </w:r>
      <w:r w:rsidR="008744BD">
        <w:rPr>
          <w:rFonts w:asciiTheme="majorHAnsi" w:hAnsiTheme="majorHAnsi" w:cstheme="majorHAnsi"/>
          <w:b w:val="0"/>
          <w:bCs/>
          <w:sz w:val="24"/>
          <w:szCs w:val="24"/>
        </w:rPr>
        <w:t xml:space="preserve"> a report by the CIPD</w:t>
      </w:r>
      <w:r w:rsidR="008744BD" w:rsidRPr="008744BD">
        <w:rPr>
          <w:rFonts w:asciiTheme="majorHAnsi" w:hAnsiTheme="majorHAnsi" w:cstheme="majorHAnsi"/>
          <w:b w:val="0"/>
          <w:bCs/>
          <w:sz w:val="24"/>
          <w:szCs w:val="24"/>
        </w:rPr>
        <w:t xml:space="preserve"> </w:t>
      </w:r>
      <w:r w:rsidR="008744BD">
        <w:rPr>
          <w:rFonts w:asciiTheme="majorHAnsi" w:hAnsiTheme="majorHAnsi" w:cstheme="majorHAnsi"/>
          <w:b w:val="0"/>
          <w:bCs/>
          <w:sz w:val="24"/>
          <w:szCs w:val="24"/>
        </w:rPr>
        <w:t>(</w:t>
      </w:r>
      <w:r w:rsidR="008744BD" w:rsidRPr="008744BD">
        <w:rPr>
          <w:rFonts w:asciiTheme="majorHAnsi" w:hAnsiTheme="majorHAnsi" w:cstheme="majorHAnsi"/>
          <w:b w:val="0"/>
          <w:bCs/>
          <w:sz w:val="24"/>
          <w:szCs w:val="24"/>
        </w:rPr>
        <w:t>202</w:t>
      </w:r>
      <w:r w:rsidR="001A7660">
        <w:rPr>
          <w:rFonts w:asciiTheme="majorHAnsi" w:hAnsiTheme="majorHAnsi" w:cstheme="majorHAnsi"/>
          <w:b w:val="0"/>
          <w:bCs/>
          <w:sz w:val="24"/>
          <w:szCs w:val="24"/>
        </w:rPr>
        <w:t>1</w:t>
      </w:r>
      <w:r w:rsidR="008744BD" w:rsidRPr="008744BD">
        <w:rPr>
          <w:rFonts w:asciiTheme="majorHAnsi" w:hAnsiTheme="majorHAnsi" w:cstheme="majorHAnsi"/>
          <w:b w:val="0"/>
          <w:bCs/>
          <w:sz w:val="24"/>
          <w:szCs w:val="24"/>
        </w:rPr>
        <w:t>)</w:t>
      </w:r>
      <w:r w:rsidR="008744BD">
        <w:rPr>
          <w:rFonts w:asciiTheme="majorHAnsi" w:hAnsiTheme="majorHAnsi" w:cstheme="majorHAnsi"/>
          <w:b w:val="0"/>
          <w:bCs/>
          <w:sz w:val="24"/>
          <w:szCs w:val="24"/>
        </w:rPr>
        <w:t>, argue</w:t>
      </w:r>
      <w:r w:rsidR="008744BD" w:rsidRPr="008744BD">
        <w:rPr>
          <w:rFonts w:asciiTheme="majorHAnsi" w:hAnsiTheme="majorHAnsi" w:cstheme="majorHAnsi"/>
          <w:b w:val="0"/>
          <w:bCs/>
          <w:sz w:val="24"/>
          <w:szCs w:val="24"/>
        </w:rPr>
        <w:t xml:space="preserve"> these costs are justified by the improved productivity and job satisfaction that result from enhanced employee skills and knowledge.</w:t>
      </w:r>
    </w:p>
    <w:p w14:paraId="17189E91" w14:textId="77777777" w:rsidR="00AE02BE" w:rsidRPr="00322163" w:rsidRDefault="00AE02BE" w:rsidP="00322163">
      <w:pPr>
        <w:widowControl w:val="0"/>
        <w:autoSpaceDE w:val="0"/>
        <w:autoSpaceDN w:val="0"/>
        <w:adjustRightInd w:val="0"/>
        <w:spacing w:after="240" w:line="360" w:lineRule="auto"/>
        <w:rPr>
          <w:rFonts w:asciiTheme="majorHAnsi" w:hAnsiTheme="majorHAnsi" w:cstheme="majorHAnsi"/>
          <w:b w:val="0"/>
          <w:bCs/>
          <w:sz w:val="24"/>
          <w:szCs w:val="24"/>
        </w:rPr>
      </w:pPr>
    </w:p>
    <w:p w14:paraId="396AFD2E" w14:textId="4C92440B" w:rsidR="00322163" w:rsidRPr="00AB13E6" w:rsidRDefault="0012733C" w:rsidP="00322163">
      <w:pPr>
        <w:widowControl w:val="0"/>
        <w:autoSpaceDE w:val="0"/>
        <w:autoSpaceDN w:val="0"/>
        <w:adjustRightInd w:val="0"/>
        <w:spacing w:after="240" w:line="360" w:lineRule="auto"/>
        <w:rPr>
          <w:rFonts w:asciiTheme="majorHAnsi" w:hAnsiTheme="majorHAnsi" w:cstheme="majorHAnsi"/>
          <w:b w:val="0"/>
          <w:bCs/>
          <w:sz w:val="24"/>
          <w:szCs w:val="24"/>
        </w:rPr>
      </w:pPr>
      <w:bookmarkStart w:id="23" w:name="_Toc188617753"/>
      <w:r w:rsidRPr="006430CC">
        <w:rPr>
          <w:rStyle w:val="Heading2Char"/>
          <w:rFonts w:ascii="Arial" w:hAnsi="Arial" w:cs="Arial"/>
          <w:sz w:val="24"/>
          <w:szCs w:val="24"/>
        </w:rPr>
        <w:t>Recommendation 2:</w:t>
      </w:r>
      <w:bookmarkEnd w:id="23"/>
      <w:r w:rsidRPr="00AB13E6">
        <w:rPr>
          <w:rFonts w:asciiTheme="majorHAnsi" w:hAnsiTheme="majorHAnsi" w:cstheme="majorHAnsi"/>
          <w:sz w:val="24"/>
          <w:szCs w:val="24"/>
        </w:rPr>
        <w:t xml:space="preserve"> </w:t>
      </w:r>
      <w:r w:rsidR="00AB13E6" w:rsidRPr="00AB13E6">
        <w:rPr>
          <w:rFonts w:asciiTheme="majorHAnsi" w:hAnsiTheme="majorHAnsi" w:cstheme="majorHAnsi"/>
          <w:b w:val="0"/>
          <w:bCs/>
          <w:sz w:val="24"/>
          <w:szCs w:val="24"/>
        </w:rPr>
        <w:t>Develop Neuro-Inclusive Learning Strategies</w:t>
      </w:r>
    </w:p>
    <w:p w14:paraId="0EB95B43" w14:textId="6C706A41" w:rsidR="004105CF" w:rsidRDefault="00AB13E6" w:rsidP="00322163">
      <w:pPr>
        <w:widowControl w:val="0"/>
        <w:autoSpaceDE w:val="0"/>
        <w:autoSpaceDN w:val="0"/>
        <w:adjustRightInd w:val="0"/>
        <w:spacing w:after="240" w:line="360" w:lineRule="auto"/>
        <w:rPr>
          <w:rFonts w:asciiTheme="majorHAnsi" w:hAnsiTheme="majorHAnsi" w:cstheme="majorHAnsi"/>
          <w:b w:val="0"/>
          <w:bCs/>
          <w:sz w:val="24"/>
          <w:szCs w:val="24"/>
        </w:rPr>
      </w:pPr>
      <w:r w:rsidRPr="00AB13E6">
        <w:rPr>
          <w:rFonts w:asciiTheme="majorHAnsi" w:hAnsiTheme="majorHAnsi" w:cstheme="majorHAnsi"/>
          <w:b w:val="0"/>
          <w:bCs/>
          <w:sz w:val="24"/>
          <w:szCs w:val="24"/>
        </w:rPr>
        <w:t xml:space="preserve">BNPR should implement neuro-inclusive practices in its L&amp;D </w:t>
      </w:r>
      <w:r>
        <w:rPr>
          <w:rFonts w:asciiTheme="majorHAnsi" w:hAnsiTheme="majorHAnsi" w:cstheme="majorHAnsi"/>
          <w:b w:val="0"/>
          <w:bCs/>
          <w:sz w:val="24"/>
          <w:szCs w:val="24"/>
        </w:rPr>
        <w:t>strategy</w:t>
      </w:r>
      <w:r w:rsidRPr="00AB13E6">
        <w:rPr>
          <w:rFonts w:asciiTheme="majorHAnsi" w:hAnsiTheme="majorHAnsi" w:cstheme="majorHAnsi"/>
          <w:b w:val="0"/>
          <w:bCs/>
          <w:sz w:val="24"/>
          <w:szCs w:val="24"/>
        </w:rPr>
        <w:t xml:space="preserve"> to support diverse cognitive needs, including those of neurodiverse employees. </w:t>
      </w:r>
      <w:r w:rsidR="00696C2C">
        <w:rPr>
          <w:rFonts w:asciiTheme="majorHAnsi" w:hAnsiTheme="majorHAnsi" w:cstheme="majorHAnsi"/>
          <w:b w:val="0"/>
          <w:bCs/>
          <w:sz w:val="24"/>
          <w:szCs w:val="24"/>
        </w:rPr>
        <w:t xml:space="preserve">According to </w:t>
      </w:r>
      <w:proofErr w:type="spellStart"/>
      <w:r w:rsidR="00696C2C" w:rsidRPr="00696C2C">
        <w:rPr>
          <w:rFonts w:asciiTheme="majorHAnsi" w:hAnsiTheme="majorHAnsi" w:cstheme="majorHAnsi"/>
          <w:b w:val="0"/>
          <w:bCs/>
          <w:sz w:val="24"/>
          <w:szCs w:val="24"/>
        </w:rPr>
        <w:t>Readhead</w:t>
      </w:r>
      <w:proofErr w:type="spellEnd"/>
      <w:r w:rsidR="00696C2C" w:rsidRPr="00696C2C">
        <w:rPr>
          <w:rFonts w:asciiTheme="majorHAnsi" w:hAnsiTheme="majorHAnsi" w:cstheme="majorHAnsi"/>
          <w:b w:val="0"/>
          <w:bCs/>
          <w:sz w:val="24"/>
          <w:szCs w:val="24"/>
        </w:rPr>
        <w:t xml:space="preserve"> and </w:t>
      </w:r>
      <w:r w:rsidR="004105CF" w:rsidRPr="00696C2C">
        <w:rPr>
          <w:rFonts w:asciiTheme="majorHAnsi" w:hAnsiTheme="majorHAnsi" w:cstheme="majorHAnsi"/>
          <w:b w:val="0"/>
          <w:bCs/>
          <w:sz w:val="24"/>
          <w:szCs w:val="24"/>
        </w:rPr>
        <w:t>Owen</w:t>
      </w:r>
      <w:r w:rsidR="004105CF">
        <w:rPr>
          <w:rFonts w:asciiTheme="majorHAnsi" w:hAnsiTheme="majorHAnsi" w:cstheme="majorHAnsi"/>
          <w:b w:val="0"/>
          <w:bCs/>
          <w:sz w:val="24"/>
          <w:szCs w:val="24"/>
        </w:rPr>
        <w:t xml:space="preserve"> </w:t>
      </w:r>
      <w:r w:rsidR="004105CF" w:rsidRPr="00696C2C">
        <w:rPr>
          <w:rFonts w:asciiTheme="majorHAnsi" w:hAnsiTheme="majorHAnsi" w:cstheme="majorHAnsi"/>
          <w:b w:val="0"/>
          <w:bCs/>
          <w:sz w:val="24"/>
          <w:szCs w:val="24"/>
        </w:rPr>
        <w:t>(</w:t>
      </w:r>
      <w:r w:rsidR="00696C2C" w:rsidRPr="00696C2C">
        <w:rPr>
          <w:rFonts w:asciiTheme="majorHAnsi" w:hAnsiTheme="majorHAnsi" w:cstheme="majorHAnsi"/>
          <w:b w:val="0"/>
          <w:bCs/>
          <w:sz w:val="24"/>
          <w:szCs w:val="24"/>
        </w:rPr>
        <w:t>2020)</w:t>
      </w:r>
      <w:r w:rsidR="00D05ADC">
        <w:rPr>
          <w:rFonts w:asciiTheme="majorHAnsi" w:hAnsiTheme="majorHAnsi" w:cstheme="majorHAnsi"/>
          <w:b w:val="0"/>
          <w:bCs/>
          <w:sz w:val="24"/>
          <w:szCs w:val="24"/>
        </w:rPr>
        <w:t>,</w:t>
      </w:r>
      <w:r w:rsidR="00696C2C">
        <w:rPr>
          <w:rFonts w:asciiTheme="majorHAnsi" w:hAnsiTheme="majorHAnsi" w:cstheme="majorHAnsi"/>
          <w:b w:val="0"/>
          <w:bCs/>
          <w:sz w:val="24"/>
          <w:szCs w:val="24"/>
        </w:rPr>
        <w:t xml:space="preserve"> t</w:t>
      </w:r>
      <w:r w:rsidRPr="00AB13E6">
        <w:rPr>
          <w:rFonts w:asciiTheme="majorHAnsi" w:hAnsiTheme="majorHAnsi" w:cstheme="majorHAnsi"/>
          <w:b w:val="0"/>
          <w:bCs/>
          <w:sz w:val="24"/>
          <w:szCs w:val="24"/>
        </w:rPr>
        <w:t xml:space="preserve">his can be achieved by offering varied learning formats, such as video tutorials, text-based resources, audio materials, and hands-on activities. Development costs for these resources range from £3,000 to £15,000, depending on the complexity and production quality. Tailored </w:t>
      </w:r>
      <w:r w:rsidR="004105CF">
        <w:rPr>
          <w:rFonts w:asciiTheme="majorHAnsi" w:hAnsiTheme="majorHAnsi" w:cstheme="majorHAnsi"/>
          <w:b w:val="0"/>
          <w:bCs/>
          <w:sz w:val="24"/>
          <w:szCs w:val="24"/>
        </w:rPr>
        <w:t>strategies</w:t>
      </w:r>
      <w:r w:rsidRPr="00AB13E6">
        <w:rPr>
          <w:rFonts w:asciiTheme="majorHAnsi" w:hAnsiTheme="majorHAnsi" w:cstheme="majorHAnsi"/>
          <w:b w:val="0"/>
          <w:bCs/>
          <w:sz w:val="24"/>
          <w:szCs w:val="24"/>
        </w:rPr>
        <w:t xml:space="preserve">, such as extended completion times and one-on-one coaching sessions, would cost between £2,000 and £6,000 annually. Additionally, neurodiversity training for </w:t>
      </w:r>
      <w:r>
        <w:rPr>
          <w:rFonts w:asciiTheme="majorHAnsi" w:hAnsiTheme="majorHAnsi" w:cstheme="majorHAnsi"/>
          <w:b w:val="0"/>
          <w:bCs/>
          <w:sz w:val="24"/>
          <w:szCs w:val="24"/>
        </w:rPr>
        <w:t xml:space="preserve">the BSA facilitators, </w:t>
      </w:r>
      <w:r w:rsidRPr="00AB13E6">
        <w:rPr>
          <w:rFonts w:asciiTheme="majorHAnsi" w:hAnsiTheme="majorHAnsi" w:cstheme="majorHAnsi"/>
          <w:b w:val="0"/>
          <w:bCs/>
          <w:sz w:val="24"/>
          <w:szCs w:val="24"/>
        </w:rPr>
        <w:t>line managers and employees is crucial, with trainer fees and indirect productivity costs totaling £15,000 to £</w:t>
      </w:r>
      <w:r>
        <w:rPr>
          <w:rFonts w:asciiTheme="majorHAnsi" w:hAnsiTheme="majorHAnsi" w:cstheme="majorHAnsi"/>
          <w:b w:val="0"/>
          <w:bCs/>
          <w:sz w:val="24"/>
          <w:szCs w:val="24"/>
        </w:rPr>
        <w:t>20,000</w:t>
      </w:r>
      <w:r w:rsidRPr="00AB13E6">
        <w:rPr>
          <w:rFonts w:asciiTheme="majorHAnsi" w:hAnsiTheme="majorHAnsi" w:cstheme="majorHAnsi"/>
          <w:b w:val="0"/>
          <w:bCs/>
          <w:sz w:val="24"/>
          <w:szCs w:val="24"/>
        </w:rPr>
        <w:t xml:space="preserve">. Creating a supportive </w:t>
      </w:r>
      <w:r w:rsidRPr="00AB13E6">
        <w:rPr>
          <w:rFonts w:asciiTheme="majorHAnsi" w:hAnsiTheme="majorHAnsi" w:cstheme="majorHAnsi"/>
          <w:b w:val="0"/>
          <w:bCs/>
          <w:sz w:val="24"/>
          <w:szCs w:val="24"/>
        </w:rPr>
        <w:lastRenderedPageBreak/>
        <w:t xml:space="preserve">environment through ongoing culture-building initiatives, awareness campaigns, and continuous training could add £3,000 to £10,000 yearly. </w:t>
      </w:r>
      <w:r w:rsidR="003D0C59">
        <w:rPr>
          <w:rFonts w:asciiTheme="majorHAnsi" w:hAnsiTheme="majorHAnsi" w:cstheme="majorHAnsi"/>
          <w:b w:val="0"/>
          <w:bCs/>
          <w:sz w:val="24"/>
          <w:szCs w:val="24"/>
        </w:rPr>
        <w:t>A Neuroin</w:t>
      </w:r>
      <w:r w:rsidR="004105CF">
        <w:rPr>
          <w:rFonts w:asciiTheme="majorHAnsi" w:hAnsiTheme="majorHAnsi" w:cstheme="majorHAnsi"/>
          <w:b w:val="0"/>
          <w:bCs/>
          <w:sz w:val="24"/>
          <w:szCs w:val="24"/>
        </w:rPr>
        <w:t>clusion</w:t>
      </w:r>
      <w:r w:rsidR="003D0C59">
        <w:rPr>
          <w:rFonts w:asciiTheme="majorHAnsi" w:hAnsiTheme="majorHAnsi" w:cstheme="majorHAnsi"/>
          <w:b w:val="0"/>
          <w:bCs/>
          <w:sz w:val="24"/>
          <w:szCs w:val="24"/>
        </w:rPr>
        <w:t xml:space="preserve"> at Work report published by the CIPD (</w:t>
      </w:r>
      <w:r w:rsidR="003D0C59" w:rsidRPr="003D0C59">
        <w:rPr>
          <w:rFonts w:asciiTheme="majorHAnsi" w:hAnsiTheme="majorHAnsi" w:cstheme="majorHAnsi"/>
          <w:b w:val="0"/>
          <w:bCs/>
          <w:sz w:val="24"/>
          <w:szCs w:val="24"/>
        </w:rPr>
        <w:t>2024e)</w:t>
      </w:r>
      <w:r w:rsidR="004105CF">
        <w:rPr>
          <w:rFonts w:asciiTheme="majorHAnsi" w:hAnsiTheme="majorHAnsi" w:cstheme="majorHAnsi"/>
          <w:b w:val="0"/>
          <w:bCs/>
          <w:sz w:val="24"/>
          <w:szCs w:val="24"/>
        </w:rPr>
        <w:t>,</w:t>
      </w:r>
      <w:r w:rsidR="003D0C59">
        <w:rPr>
          <w:rFonts w:asciiTheme="majorHAnsi" w:hAnsiTheme="majorHAnsi" w:cstheme="majorHAnsi"/>
          <w:b w:val="0"/>
          <w:bCs/>
          <w:sz w:val="24"/>
          <w:szCs w:val="24"/>
        </w:rPr>
        <w:t xml:space="preserve"> suggest</w:t>
      </w:r>
      <w:r w:rsidR="004105CF">
        <w:rPr>
          <w:rFonts w:asciiTheme="majorHAnsi" w:hAnsiTheme="majorHAnsi" w:cstheme="majorHAnsi"/>
          <w:b w:val="0"/>
          <w:bCs/>
          <w:sz w:val="24"/>
          <w:szCs w:val="24"/>
        </w:rPr>
        <w:t>s</w:t>
      </w:r>
      <w:r w:rsidR="003D0C59">
        <w:rPr>
          <w:rFonts w:asciiTheme="majorHAnsi" w:hAnsiTheme="majorHAnsi" w:cstheme="majorHAnsi"/>
          <w:b w:val="0"/>
          <w:bCs/>
          <w:sz w:val="24"/>
          <w:szCs w:val="24"/>
        </w:rPr>
        <w:t xml:space="preserve"> that w</w:t>
      </w:r>
      <w:r w:rsidRPr="00AB13E6">
        <w:rPr>
          <w:rFonts w:asciiTheme="majorHAnsi" w:hAnsiTheme="majorHAnsi" w:cstheme="majorHAnsi"/>
          <w:b w:val="0"/>
          <w:bCs/>
          <w:sz w:val="24"/>
          <w:szCs w:val="24"/>
        </w:rPr>
        <w:t>hile the initial investment is significant, the long-term benefits of fostering an inclusive work environment will improve employee engagement, retention, and productivity, benefiting both neurodiverse and neurotypical employees.</w:t>
      </w:r>
    </w:p>
    <w:p w14:paraId="7F2C619C" w14:textId="77777777" w:rsidR="00B52102" w:rsidRDefault="00B52102" w:rsidP="00322163">
      <w:pPr>
        <w:widowControl w:val="0"/>
        <w:autoSpaceDE w:val="0"/>
        <w:autoSpaceDN w:val="0"/>
        <w:adjustRightInd w:val="0"/>
        <w:spacing w:after="240" w:line="360" w:lineRule="auto"/>
        <w:rPr>
          <w:rFonts w:asciiTheme="majorHAnsi" w:hAnsiTheme="majorHAnsi" w:cstheme="majorHAnsi"/>
          <w:b w:val="0"/>
          <w:bCs/>
          <w:sz w:val="24"/>
          <w:szCs w:val="24"/>
        </w:rPr>
      </w:pPr>
    </w:p>
    <w:p w14:paraId="44EE3832" w14:textId="65ACF99B" w:rsidR="00B52102" w:rsidRPr="00B52102" w:rsidRDefault="004105CF" w:rsidP="00B52102">
      <w:pPr>
        <w:widowControl w:val="0"/>
        <w:autoSpaceDE w:val="0"/>
        <w:autoSpaceDN w:val="0"/>
        <w:adjustRightInd w:val="0"/>
        <w:spacing w:after="240" w:line="360" w:lineRule="auto"/>
        <w:rPr>
          <w:rFonts w:asciiTheme="majorHAnsi" w:hAnsiTheme="majorHAnsi" w:cstheme="majorHAnsi"/>
          <w:sz w:val="24"/>
          <w:szCs w:val="24"/>
        </w:rPr>
      </w:pPr>
      <w:bookmarkStart w:id="24" w:name="_Toc188617754"/>
      <w:r w:rsidRPr="006430CC">
        <w:rPr>
          <w:rStyle w:val="Heading2Char"/>
          <w:rFonts w:asciiTheme="majorHAnsi" w:hAnsiTheme="majorHAnsi" w:cstheme="majorHAnsi"/>
          <w:sz w:val="24"/>
          <w:szCs w:val="24"/>
        </w:rPr>
        <w:t>Recommendation 3</w:t>
      </w:r>
      <w:bookmarkEnd w:id="24"/>
      <w:r w:rsidRPr="004105CF">
        <w:rPr>
          <w:rFonts w:asciiTheme="majorHAnsi" w:hAnsiTheme="majorHAnsi" w:cstheme="majorHAnsi"/>
          <w:sz w:val="24"/>
          <w:szCs w:val="24"/>
        </w:rPr>
        <w:t>:</w:t>
      </w:r>
      <w:r w:rsidR="00B52102">
        <w:rPr>
          <w:rFonts w:asciiTheme="majorHAnsi" w:hAnsiTheme="majorHAnsi" w:cstheme="majorHAnsi"/>
          <w:sz w:val="24"/>
          <w:szCs w:val="24"/>
        </w:rPr>
        <w:t xml:space="preserve"> </w:t>
      </w:r>
      <w:r w:rsidR="00B52102" w:rsidRPr="00B52102">
        <w:rPr>
          <w:rFonts w:asciiTheme="majorHAnsi" w:hAnsiTheme="majorHAnsi" w:cstheme="majorHAnsi"/>
          <w:b w:val="0"/>
          <w:bCs/>
          <w:sz w:val="24"/>
          <w:szCs w:val="24"/>
        </w:rPr>
        <w:t>Strengthen Line Manager Capabilities</w:t>
      </w:r>
    </w:p>
    <w:p w14:paraId="34FF96D1" w14:textId="5ED75762" w:rsidR="00B52102" w:rsidRDefault="00B52102" w:rsidP="00322163">
      <w:pPr>
        <w:widowControl w:val="0"/>
        <w:autoSpaceDE w:val="0"/>
        <w:autoSpaceDN w:val="0"/>
        <w:adjustRightInd w:val="0"/>
        <w:spacing w:after="240" w:line="360" w:lineRule="auto"/>
        <w:rPr>
          <w:rFonts w:asciiTheme="majorHAnsi" w:hAnsiTheme="majorHAnsi" w:cstheme="majorHAnsi"/>
          <w:b w:val="0"/>
          <w:bCs/>
          <w:sz w:val="24"/>
          <w:szCs w:val="24"/>
        </w:rPr>
      </w:pPr>
      <w:r w:rsidRPr="00B52102">
        <w:rPr>
          <w:rFonts w:asciiTheme="majorHAnsi" w:hAnsiTheme="majorHAnsi" w:cstheme="majorHAnsi"/>
          <w:b w:val="0"/>
          <w:bCs/>
          <w:sz w:val="24"/>
          <w:szCs w:val="24"/>
        </w:rPr>
        <w:t>The success of the "Bluestone Way" framework and Personal Development Plans (PDPs) heavily relies on the capability of line managers. To enhance their effectiveness, BNPR should offer targeted leadership development programmes focused on coaching, feedback delivery, and people management skills. External training providers may charge £1,500 to £3,000 per participant</w:t>
      </w:r>
      <w:r>
        <w:rPr>
          <w:rFonts w:asciiTheme="majorHAnsi" w:hAnsiTheme="majorHAnsi" w:cstheme="majorHAnsi"/>
          <w:b w:val="0"/>
          <w:bCs/>
          <w:sz w:val="24"/>
          <w:szCs w:val="24"/>
        </w:rPr>
        <w:t>.</w:t>
      </w:r>
      <w:r w:rsidRPr="00B52102">
        <w:rPr>
          <w:rFonts w:asciiTheme="majorHAnsi" w:hAnsiTheme="majorHAnsi" w:cstheme="majorHAnsi"/>
          <w:b w:val="0"/>
          <w:bCs/>
          <w:sz w:val="24"/>
          <w:szCs w:val="24"/>
        </w:rPr>
        <w:t xml:space="preserve"> These programmes could include modular training, mentoring opportunities, and scenario-based workshops that simulate real-world challenges faced by line managers. Mentoring opportunities, either through external experts at £500 to £1,500 per month or internal mentors, will add costs, ranging from £5,000 to £1</w:t>
      </w:r>
      <w:r>
        <w:rPr>
          <w:rFonts w:asciiTheme="majorHAnsi" w:hAnsiTheme="majorHAnsi" w:cstheme="majorHAnsi"/>
          <w:b w:val="0"/>
          <w:bCs/>
          <w:sz w:val="24"/>
          <w:szCs w:val="24"/>
        </w:rPr>
        <w:t>0,000</w:t>
      </w:r>
      <w:r w:rsidRPr="00B52102">
        <w:rPr>
          <w:rFonts w:asciiTheme="majorHAnsi" w:hAnsiTheme="majorHAnsi" w:cstheme="majorHAnsi"/>
          <w:b w:val="0"/>
          <w:bCs/>
          <w:sz w:val="24"/>
          <w:szCs w:val="24"/>
        </w:rPr>
        <w:t xml:space="preserve"> per month</w:t>
      </w:r>
      <w:r>
        <w:rPr>
          <w:rFonts w:asciiTheme="majorHAnsi" w:hAnsiTheme="majorHAnsi" w:cstheme="majorHAnsi"/>
          <w:b w:val="0"/>
          <w:bCs/>
          <w:sz w:val="24"/>
          <w:szCs w:val="24"/>
        </w:rPr>
        <w:t xml:space="preserve">. </w:t>
      </w:r>
      <w:r w:rsidRPr="00B52102">
        <w:rPr>
          <w:rFonts w:asciiTheme="majorHAnsi" w:hAnsiTheme="majorHAnsi" w:cstheme="majorHAnsi"/>
          <w:b w:val="0"/>
          <w:bCs/>
          <w:sz w:val="24"/>
          <w:szCs w:val="24"/>
        </w:rPr>
        <w:t>Özer, Can and Duran</w:t>
      </w:r>
      <w:r>
        <w:rPr>
          <w:rFonts w:asciiTheme="majorHAnsi" w:hAnsiTheme="majorHAnsi" w:cstheme="majorHAnsi"/>
          <w:b w:val="0"/>
          <w:bCs/>
          <w:sz w:val="24"/>
          <w:szCs w:val="24"/>
        </w:rPr>
        <w:t xml:space="preserve"> (</w:t>
      </w:r>
      <w:r w:rsidRPr="00B52102">
        <w:rPr>
          <w:rFonts w:asciiTheme="majorHAnsi" w:hAnsiTheme="majorHAnsi" w:cstheme="majorHAnsi"/>
          <w:b w:val="0"/>
          <w:bCs/>
          <w:sz w:val="24"/>
          <w:szCs w:val="24"/>
        </w:rPr>
        <w:t>2020)</w:t>
      </w:r>
      <w:r>
        <w:rPr>
          <w:rFonts w:asciiTheme="majorHAnsi" w:hAnsiTheme="majorHAnsi" w:cstheme="majorHAnsi"/>
          <w:b w:val="0"/>
          <w:bCs/>
          <w:sz w:val="24"/>
          <w:szCs w:val="24"/>
        </w:rPr>
        <w:t xml:space="preserve"> suggest quality coaching and mentoring can</w:t>
      </w:r>
      <w:r w:rsidRPr="00B52102">
        <w:rPr>
          <w:rFonts w:asciiTheme="majorHAnsi" w:hAnsiTheme="majorHAnsi" w:cstheme="majorHAnsi"/>
          <w:b w:val="0"/>
          <w:bCs/>
          <w:sz w:val="24"/>
          <w:szCs w:val="24"/>
        </w:rPr>
        <w:t xml:space="preserve"> improv</w:t>
      </w:r>
      <w:r>
        <w:rPr>
          <w:rFonts w:asciiTheme="majorHAnsi" w:hAnsiTheme="majorHAnsi" w:cstheme="majorHAnsi"/>
          <w:b w:val="0"/>
          <w:bCs/>
          <w:sz w:val="24"/>
          <w:szCs w:val="24"/>
        </w:rPr>
        <w:t>e</w:t>
      </w:r>
      <w:r w:rsidRPr="00B52102">
        <w:rPr>
          <w:rFonts w:asciiTheme="majorHAnsi" w:hAnsiTheme="majorHAnsi" w:cstheme="majorHAnsi"/>
          <w:b w:val="0"/>
          <w:bCs/>
          <w:sz w:val="24"/>
          <w:szCs w:val="24"/>
        </w:rPr>
        <w:t xml:space="preserve"> confidence and competence in facilitating meaningful PDP discussions, BNPR can ensure a stronger alignment between individual development goals and organisational objectives.</w:t>
      </w:r>
    </w:p>
    <w:p w14:paraId="1163FF11" w14:textId="77777777" w:rsidR="001C29D1" w:rsidRPr="00B52102" w:rsidRDefault="001C29D1" w:rsidP="00322163">
      <w:pPr>
        <w:widowControl w:val="0"/>
        <w:autoSpaceDE w:val="0"/>
        <w:autoSpaceDN w:val="0"/>
        <w:adjustRightInd w:val="0"/>
        <w:spacing w:after="240" w:line="360" w:lineRule="auto"/>
        <w:rPr>
          <w:rFonts w:asciiTheme="majorHAnsi" w:hAnsiTheme="majorHAnsi" w:cstheme="majorHAnsi"/>
          <w:b w:val="0"/>
          <w:bCs/>
          <w:sz w:val="24"/>
          <w:szCs w:val="24"/>
        </w:rPr>
      </w:pPr>
    </w:p>
    <w:p w14:paraId="42FCB830" w14:textId="5F264437" w:rsidR="00AE02BE" w:rsidRDefault="00322163" w:rsidP="00F67CD3">
      <w:pPr>
        <w:widowControl w:val="0"/>
        <w:autoSpaceDE w:val="0"/>
        <w:autoSpaceDN w:val="0"/>
        <w:adjustRightInd w:val="0"/>
        <w:spacing w:after="240" w:line="360" w:lineRule="auto"/>
        <w:rPr>
          <w:rFonts w:asciiTheme="majorHAnsi" w:hAnsiTheme="majorHAnsi" w:cstheme="majorHAnsi"/>
          <w:b w:val="0"/>
          <w:bCs/>
          <w:sz w:val="24"/>
          <w:szCs w:val="24"/>
        </w:rPr>
      </w:pPr>
      <w:r w:rsidRPr="00322163">
        <w:rPr>
          <w:rFonts w:asciiTheme="majorHAnsi" w:hAnsiTheme="majorHAnsi" w:cstheme="majorHAnsi"/>
          <w:b w:val="0"/>
          <w:bCs/>
          <w:sz w:val="24"/>
          <w:szCs w:val="24"/>
        </w:rPr>
        <w:t>While these initiatives entail initial costs, they contribute to long-term savings by improving employee skills, retention, and productivity, reducing recruitment and retraining expenses. This approach aligns with BNPR’s goals of operational efficiency and fostering a strong learning culture.</w:t>
      </w:r>
    </w:p>
    <w:p w14:paraId="5CDEC824" w14:textId="77777777" w:rsidR="00AE02BE" w:rsidRDefault="00AE02BE" w:rsidP="00F67CD3">
      <w:pPr>
        <w:widowControl w:val="0"/>
        <w:autoSpaceDE w:val="0"/>
        <w:autoSpaceDN w:val="0"/>
        <w:adjustRightInd w:val="0"/>
        <w:spacing w:after="240" w:line="360" w:lineRule="auto"/>
        <w:rPr>
          <w:rFonts w:asciiTheme="majorHAnsi" w:hAnsiTheme="majorHAnsi" w:cstheme="majorHAnsi"/>
          <w:b w:val="0"/>
          <w:bCs/>
          <w:sz w:val="24"/>
          <w:szCs w:val="24"/>
        </w:rPr>
      </w:pPr>
    </w:p>
    <w:p w14:paraId="06C0979E" w14:textId="77777777" w:rsidR="00D05ADC" w:rsidRPr="00CA0963" w:rsidRDefault="00D05ADC" w:rsidP="00F67CD3">
      <w:pPr>
        <w:widowControl w:val="0"/>
        <w:autoSpaceDE w:val="0"/>
        <w:autoSpaceDN w:val="0"/>
        <w:adjustRightInd w:val="0"/>
        <w:spacing w:after="240" w:line="360" w:lineRule="auto"/>
        <w:rPr>
          <w:rFonts w:asciiTheme="majorHAnsi" w:hAnsiTheme="majorHAnsi" w:cstheme="majorHAnsi"/>
          <w:sz w:val="24"/>
          <w:szCs w:val="24"/>
        </w:rPr>
      </w:pPr>
    </w:p>
    <w:p w14:paraId="32C9EFE6" w14:textId="0E75FC10" w:rsidR="00516C1C" w:rsidRPr="006430CC" w:rsidRDefault="006430CC" w:rsidP="006430CC">
      <w:pPr>
        <w:pStyle w:val="Heading1"/>
        <w:rPr>
          <w:sz w:val="24"/>
          <w:szCs w:val="24"/>
        </w:rPr>
      </w:pPr>
      <w:bookmarkStart w:id="25" w:name="_Toc188617755"/>
      <w:r>
        <w:rPr>
          <w:sz w:val="24"/>
          <w:szCs w:val="24"/>
        </w:rPr>
        <w:lastRenderedPageBreak/>
        <w:t>7.0</w:t>
      </w:r>
      <w:r w:rsidR="00516C1C" w:rsidRPr="006430CC">
        <w:rPr>
          <w:sz w:val="24"/>
          <w:szCs w:val="24"/>
        </w:rPr>
        <w:t xml:space="preserve"> Reference List</w:t>
      </w:r>
      <w:bookmarkEnd w:id="25"/>
    </w:p>
    <w:p w14:paraId="325F70A2"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Bauwens, R. </w:t>
      </w:r>
      <w:r w:rsidRPr="00E45097">
        <w:rPr>
          <w:rFonts w:ascii="Arial" w:hAnsi="Arial" w:cs="Arial"/>
          <w:b w:val="0"/>
          <w:bCs/>
          <w:i/>
          <w:iCs/>
          <w:sz w:val="24"/>
          <w:szCs w:val="24"/>
        </w:rPr>
        <w:t>et al.</w:t>
      </w:r>
      <w:r w:rsidRPr="00E45097">
        <w:rPr>
          <w:rFonts w:ascii="Arial" w:hAnsi="Arial" w:cs="Arial"/>
          <w:b w:val="0"/>
          <w:bCs/>
          <w:sz w:val="24"/>
          <w:szCs w:val="24"/>
        </w:rPr>
        <w:t xml:space="preserve"> (2020) ‘Teachers’ Acceptance and Use of Digital Learning Environments after hours: Implications for work-life Balance and the Role of Integration Preference’, </w:t>
      </w:r>
      <w:r w:rsidRPr="00E45097">
        <w:rPr>
          <w:rFonts w:ascii="Arial" w:hAnsi="Arial" w:cs="Arial"/>
          <w:b w:val="0"/>
          <w:bCs/>
          <w:i/>
          <w:iCs/>
          <w:sz w:val="24"/>
          <w:szCs w:val="24"/>
        </w:rPr>
        <w:t>Computers in Human Behavior</w:t>
      </w:r>
      <w:r w:rsidRPr="00E45097">
        <w:rPr>
          <w:rFonts w:ascii="Arial" w:hAnsi="Arial" w:cs="Arial"/>
          <w:b w:val="0"/>
          <w:bCs/>
          <w:sz w:val="24"/>
          <w:szCs w:val="24"/>
        </w:rPr>
        <w:t xml:space="preserve">, 112, p. 106479. Available at: </w:t>
      </w:r>
      <w:hyperlink r:id="rId14" w:history="1">
        <w:r w:rsidRPr="00E45097">
          <w:rPr>
            <w:rFonts w:ascii="Arial" w:hAnsi="Arial" w:cs="Arial"/>
            <w:b w:val="0"/>
            <w:bCs/>
            <w:sz w:val="24"/>
            <w:szCs w:val="24"/>
          </w:rPr>
          <w:t>https://doi.org/10.1016/j.chb.2020.106479</w:t>
        </w:r>
      </w:hyperlink>
      <w:r w:rsidRPr="00E45097">
        <w:rPr>
          <w:rFonts w:ascii="Arial" w:hAnsi="Arial" w:cs="Arial"/>
          <w:b w:val="0"/>
          <w:bCs/>
          <w:sz w:val="24"/>
          <w:szCs w:val="24"/>
        </w:rPr>
        <w:t>.</w:t>
      </w:r>
    </w:p>
    <w:p w14:paraId="1270C7B4" w14:textId="77777777" w:rsid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Birch, K. (2024) </w:t>
      </w:r>
      <w:r w:rsidRPr="00E45097">
        <w:rPr>
          <w:rFonts w:ascii="Arial" w:hAnsi="Arial" w:cs="Arial"/>
          <w:b w:val="0"/>
          <w:bCs/>
          <w:i/>
          <w:iCs/>
          <w:sz w:val="24"/>
          <w:szCs w:val="24"/>
        </w:rPr>
        <w:t>Climate literacy: Why ESG Training for Employees is Crucial</w:t>
      </w:r>
      <w:r w:rsidRPr="00E45097">
        <w:rPr>
          <w:rFonts w:ascii="Arial" w:hAnsi="Arial" w:cs="Arial"/>
          <w:b w:val="0"/>
          <w:bCs/>
          <w:sz w:val="24"/>
          <w:szCs w:val="24"/>
        </w:rPr>
        <w:t xml:space="preserve">, </w:t>
      </w:r>
      <w:r w:rsidRPr="00E45097">
        <w:rPr>
          <w:rFonts w:ascii="Arial" w:hAnsi="Arial" w:cs="Arial"/>
          <w:b w:val="0"/>
          <w:bCs/>
          <w:i/>
          <w:iCs/>
          <w:sz w:val="24"/>
          <w:szCs w:val="24"/>
        </w:rPr>
        <w:t>sustainabilitymag.com</w:t>
      </w:r>
      <w:r w:rsidRPr="00E45097">
        <w:rPr>
          <w:rFonts w:ascii="Arial" w:hAnsi="Arial" w:cs="Arial"/>
          <w:b w:val="0"/>
          <w:bCs/>
          <w:sz w:val="24"/>
          <w:szCs w:val="24"/>
        </w:rPr>
        <w:t xml:space="preserve">. Available at: </w:t>
      </w:r>
      <w:hyperlink r:id="rId15" w:history="1">
        <w:r w:rsidRPr="00E45097">
          <w:rPr>
            <w:rFonts w:ascii="Arial" w:hAnsi="Arial" w:cs="Arial"/>
            <w:b w:val="0"/>
            <w:bCs/>
            <w:sz w:val="24"/>
            <w:szCs w:val="24"/>
          </w:rPr>
          <w:t>https://sustainabilitymag.com/sustainability/climate-literacy-why-esg-training-for-employees-matters</w:t>
        </w:r>
      </w:hyperlink>
      <w:r w:rsidRPr="00E45097">
        <w:rPr>
          <w:rFonts w:ascii="Arial" w:hAnsi="Arial" w:cs="Arial"/>
          <w:b w:val="0"/>
          <w:bCs/>
          <w:sz w:val="24"/>
          <w:szCs w:val="24"/>
        </w:rPr>
        <w:t>.</w:t>
      </w:r>
    </w:p>
    <w:p w14:paraId="051962A6" w14:textId="5B816C72" w:rsidR="006B1715" w:rsidRDefault="006B1715" w:rsidP="00E45097">
      <w:pPr>
        <w:widowControl w:val="0"/>
        <w:autoSpaceDE w:val="0"/>
        <w:autoSpaceDN w:val="0"/>
        <w:adjustRightInd w:val="0"/>
        <w:spacing w:after="240" w:line="360" w:lineRule="auto"/>
        <w:rPr>
          <w:rFonts w:ascii="Arial" w:hAnsi="Arial" w:cs="Arial"/>
          <w:b w:val="0"/>
          <w:bCs/>
          <w:sz w:val="24"/>
          <w:szCs w:val="24"/>
        </w:rPr>
      </w:pPr>
      <w:r>
        <w:rPr>
          <w:rFonts w:ascii="Arial" w:hAnsi="Arial" w:cs="Arial"/>
          <w:b w:val="0"/>
          <w:bCs/>
          <w:sz w:val="24"/>
          <w:szCs w:val="24"/>
        </w:rPr>
        <w:t>Bluestone National Park (202</w:t>
      </w:r>
      <w:r w:rsidR="00ED34DC">
        <w:rPr>
          <w:rFonts w:ascii="Arial" w:hAnsi="Arial" w:cs="Arial"/>
          <w:b w:val="0"/>
          <w:bCs/>
          <w:sz w:val="24"/>
          <w:szCs w:val="24"/>
        </w:rPr>
        <w:t>4</w:t>
      </w:r>
      <w:r>
        <w:rPr>
          <w:rFonts w:ascii="Arial" w:hAnsi="Arial" w:cs="Arial"/>
          <w:b w:val="0"/>
          <w:bCs/>
          <w:sz w:val="24"/>
          <w:szCs w:val="24"/>
        </w:rPr>
        <w:t>)</w:t>
      </w:r>
      <w:r w:rsidRPr="006B1715">
        <w:rPr>
          <w:rFonts w:ascii="Arial" w:hAnsi="Arial" w:cs="Arial"/>
          <w:b w:val="0"/>
          <w:bCs/>
          <w:sz w:val="24"/>
          <w:szCs w:val="24"/>
        </w:rPr>
        <w:t xml:space="preserve"> </w:t>
      </w:r>
      <w:r>
        <w:rPr>
          <w:rFonts w:ascii="Arial" w:hAnsi="Arial" w:cs="Arial"/>
          <w:b w:val="0"/>
          <w:bCs/>
          <w:sz w:val="24"/>
          <w:szCs w:val="24"/>
        </w:rPr>
        <w:t>Bluestone Academy Communication Bulletin</w:t>
      </w:r>
      <w:r w:rsidRPr="006B1715">
        <w:rPr>
          <w:rFonts w:ascii="Arial" w:hAnsi="Arial" w:cs="Arial"/>
          <w:b w:val="0"/>
          <w:bCs/>
          <w:sz w:val="24"/>
          <w:szCs w:val="24"/>
        </w:rPr>
        <w:t>. Unpublished.</w:t>
      </w:r>
    </w:p>
    <w:p w14:paraId="3ED93EB8" w14:textId="329A41A3" w:rsidR="00ED5151" w:rsidRPr="00E45097" w:rsidRDefault="00ED5151" w:rsidP="00E45097">
      <w:pPr>
        <w:widowControl w:val="0"/>
        <w:autoSpaceDE w:val="0"/>
        <w:autoSpaceDN w:val="0"/>
        <w:adjustRightInd w:val="0"/>
        <w:spacing w:after="240" w:line="360" w:lineRule="auto"/>
        <w:rPr>
          <w:rFonts w:ascii="Arial" w:hAnsi="Arial" w:cs="Arial"/>
          <w:b w:val="0"/>
          <w:bCs/>
          <w:sz w:val="24"/>
          <w:szCs w:val="24"/>
        </w:rPr>
      </w:pPr>
      <w:r>
        <w:rPr>
          <w:rFonts w:ascii="Arial" w:hAnsi="Arial" w:cs="Arial"/>
          <w:b w:val="0"/>
          <w:bCs/>
          <w:sz w:val="24"/>
          <w:szCs w:val="24"/>
        </w:rPr>
        <w:t>BNPR (2023), Bluestone National Park, L&amp;D Policy. Unpublished.</w:t>
      </w:r>
    </w:p>
    <w:p w14:paraId="0BA9F77F"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Boon, H.J. (2020) ‘What Do ADHD Neuroimaging Studies Reveal for Teachers, Teacher Educators and Inclusive Education?’, </w:t>
      </w:r>
      <w:r w:rsidRPr="00E45097">
        <w:rPr>
          <w:rFonts w:ascii="Arial" w:hAnsi="Arial" w:cs="Arial"/>
          <w:b w:val="0"/>
          <w:bCs/>
          <w:i/>
          <w:iCs/>
          <w:sz w:val="24"/>
          <w:szCs w:val="24"/>
        </w:rPr>
        <w:t>Child &amp; Youth Care Forum</w:t>
      </w:r>
      <w:r w:rsidRPr="00E45097">
        <w:rPr>
          <w:rFonts w:ascii="Arial" w:hAnsi="Arial" w:cs="Arial"/>
          <w:b w:val="0"/>
          <w:bCs/>
          <w:sz w:val="24"/>
          <w:szCs w:val="24"/>
        </w:rPr>
        <w:t xml:space="preserve">, 49(4), pp. 533–561. Available at: </w:t>
      </w:r>
      <w:hyperlink r:id="rId16" w:history="1">
        <w:r w:rsidRPr="00E45097">
          <w:rPr>
            <w:rFonts w:ascii="Arial" w:hAnsi="Arial" w:cs="Arial"/>
            <w:b w:val="0"/>
            <w:bCs/>
            <w:sz w:val="24"/>
            <w:szCs w:val="24"/>
          </w:rPr>
          <w:t>https://doi.org/10.1007/s10566-019-09542-4</w:t>
        </w:r>
      </w:hyperlink>
      <w:r w:rsidRPr="00E45097">
        <w:rPr>
          <w:rFonts w:ascii="Arial" w:hAnsi="Arial" w:cs="Arial"/>
          <w:b w:val="0"/>
          <w:bCs/>
          <w:sz w:val="24"/>
          <w:szCs w:val="24"/>
        </w:rPr>
        <w:t>.</w:t>
      </w:r>
    </w:p>
    <w:p w14:paraId="128871F8"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Caldwell, C. and Peters, R. (2018) ‘New Employee Onboarding – Psychological Contracts and Ethical Perspectives’, </w:t>
      </w:r>
      <w:r w:rsidRPr="00E45097">
        <w:rPr>
          <w:rFonts w:ascii="Arial" w:hAnsi="Arial" w:cs="Arial"/>
          <w:b w:val="0"/>
          <w:bCs/>
          <w:i/>
          <w:iCs/>
          <w:sz w:val="24"/>
          <w:szCs w:val="24"/>
        </w:rPr>
        <w:t>Journal of Management Development</w:t>
      </w:r>
      <w:r w:rsidRPr="00E45097">
        <w:rPr>
          <w:rFonts w:ascii="Arial" w:hAnsi="Arial" w:cs="Arial"/>
          <w:b w:val="0"/>
          <w:bCs/>
          <w:sz w:val="24"/>
          <w:szCs w:val="24"/>
        </w:rPr>
        <w:t xml:space="preserve">, 37(1), pp. 27–39. Available at: </w:t>
      </w:r>
      <w:hyperlink r:id="rId17" w:history="1">
        <w:r w:rsidRPr="00E45097">
          <w:rPr>
            <w:rFonts w:ascii="Arial" w:hAnsi="Arial" w:cs="Arial"/>
            <w:b w:val="0"/>
            <w:bCs/>
            <w:sz w:val="24"/>
            <w:szCs w:val="24"/>
          </w:rPr>
          <w:t>https://doi.org/10.1108/jmd-10-2016-0202</w:t>
        </w:r>
      </w:hyperlink>
      <w:r w:rsidRPr="00E45097">
        <w:rPr>
          <w:rFonts w:ascii="Arial" w:hAnsi="Arial" w:cs="Arial"/>
          <w:b w:val="0"/>
          <w:bCs/>
          <w:sz w:val="24"/>
          <w:szCs w:val="24"/>
        </w:rPr>
        <w:t>.</w:t>
      </w:r>
    </w:p>
    <w:p w14:paraId="1788FEBA"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Chandler, D. and Hwang, H. (2015) ‘Learning from Learning Theory’, </w:t>
      </w:r>
      <w:r w:rsidRPr="00E45097">
        <w:rPr>
          <w:rFonts w:ascii="Arial" w:hAnsi="Arial" w:cs="Arial"/>
          <w:b w:val="0"/>
          <w:bCs/>
          <w:i/>
          <w:iCs/>
          <w:sz w:val="24"/>
          <w:szCs w:val="24"/>
        </w:rPr>
        <w:t>Journal of Management</w:t>
      </w:r>
      <w:r w:rsidRPr="00E45097">
        <w:rPr>
          <w:rFonts w:ascii="Arial" w:hAnsi="Arial" w:cs="Arial"/>
          <w:b w:val="0"/>
          <w:bCs/>
          <w:sz w:val="24"/>
          <w:szCs w:val="24"/>
        </w:rPr>
        <w:t xml:space="preserve">, 41(5), pp. 1446–1476. Available at: </w:t>
      </w:r>
      <w:hyperlink r:id="rId18" w:history="1">
        <w:r w:rsidRPr="00E45097">
          <w:rPr>
            <w:rFonts w:ascii="Arial" w:hAnsi="Arial" w:cs="Arial"/>
            <w:b w:val="0"/>
            <w:bCs/>
            <w:sz w:val="24"/>
            <w:szCs w:val="24"/>
          </w:rPr>
          <w:t>https://doi.org/10.1177/0149206315572698</w:t>
        </w:r>
      </w:hyperlink>
      <w:r w:rsidRPr="00E45097">
        <w:rPr>
          <w:rFonts w:ascii="Arial" w:hAnsi="Arial" w:cs="Arial"/>
          <w:b w:val="0"/>
          <w:bCs/>
          <w:sz w:val="24"/>
          <w:szCs w:val="24"/>
        </w:rPr>
        <w:t>.</w:t>
      </w:r>
    </w:p>
    <w:p w14:paraId="7DA0F1EB"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(2018) </w:t>
      </w:r>
      <w:r w:rsidRPr="00E45097">
        <w:rPr>
          <w:rFonts w:ascii="Arial" w:hAnsi="Arial" w:cs="Arial"/>
          <w:b w:val="0"/>
          <w:bCs/>
          <w:i/>
          <w:iCs/>
          <w:sz w:val="24"/>
          <w:szCs w:val="24"/>
        </w:rPr>
        <w:t>CIPD | Flexible Working Cultures – a Global Perspective</w:t>
      </w:r>
      <w:r w:rsidRPr="00E45097">
        <w:rPr>
          <w:rFonts w:ascii="Arial" w:hAnsi="Arial" w:cs="Arial"/>
          <w:b w:val="0"/>
          <w:bCs/>
          <w:sz w:val="24"/>
          <w:szCs w:val="24"/>
        </w:rPr>
        <w:t xml:space="preserve">, </w:t>
      </w:r>
      <w:r w:rsidRPr="00E45097">
        <w:rPr>
          <w:rFonts w:ascii="Arial" w:hAnsi="Arial" w:cs="Arial"/>
          <w:b w:val="0"/>
          <w:bCs/>
          <w:i/>
          <w:iCs/>
          <w:sz w:val="24"/>
          <w:szCs w:val="24"/>
        </w:rPr>
        <w:t>CIPD</w:t>
      </w:r>
      <w:r w:rsidRPr="00E45097">
        <w:rPr>
          <w:rFonts w:ascii="Arial" w:hAnsi="Arial" w:cs="Arial"/>
          <w:b w:val="0"/>
          <w:bCs/>
          <w:sz w:val="24"/>
          <w:szCs w:val="24"/>
        </w:rPr>
        <w:t xml:space="preserve">. Available at: </w:t>
      </w:r>
      <w:hyperlink r:id="rId19" w:history="1">
        <w:r w:rsidRPr="00E45097">
          <w:rPr>
            <w:rFonts w:ascii="Arial" w:hAnsi="Arial" w:cs="Arial"/>
            <w:b w:val="0"/>
            <w:bCs/>
            <w:sz w:val="24"/>
            <w:szCs w:val="24"/>
          </w:rPr>
          <w:t>https://www.cipd.org/uk/knowledge/bitesize-research/flexible-cultures-global/</w:t>
        </w:r>
      </w:hyperlink>
      <w:r w:rsidRPr="00E45097">
        <w:rPr>
          <w:rFonts w:ascii="Arial" w:hAnsi="Arial" w:cs="Arial"/>
          <w:b w:val="0"/>
          <w:bCs/>
          <w:sz w:val="24"/>
          <w:szCs w:val="24"/>
        </w:rPr>
        <w:t xml:space="preserve"> (Accessed: 11 December 2024).</w:t>
      </w:r>
    </w:p>
    <w:p w14:paraId="226DC819"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(2020a) </w:t>
      </w:r>
      <w:r w:rsidRPr="00E45097">
        <w:rPr>
          <w:rFonts w:ascii="Arial" w:hAnsi="Arial" w:cs="Arial"/>
          <w:b w:val="0"/>
          <w:bCs/>
          <w:i/>
          <w:iCs/>
          <w:sz w:val="24"/>
          <w:szCs w:val="24"/>
        </w:rPr>
        <w:t>Assessing the Evidence CREATING LEARNING CULTURES</w:t>
      </w:r>
      <w:r w:rsidRPr="00E45097">
        <w:rPr>
          <w:rFonts w:ascii="Arial" w:hAnsi="Arial" w:cs="Arial"/>
          <w:b w:val="0"/>
          <w:bCs/>
          <w:sz w:val="24"/>
          <w:szCs w:val="24"/>
        </w:rPr>
        <w:t xml:space="preserve">. CIPD. Available at: </w:t>
      </w:r>
      <w:hyperlink r:id="rId20" w:history="1">
        <w:r w:rsidRPr="00E45097">
          <w:rPr>
            <w:rFonts w:ascii="Arial" w:hAnsi="Arial" w:cs="Arial"/>
            <w:b w:val="0"/>
            <w:bCs/>
            <w:sz w:val="24"/>
            <w:szCs w:val="24"/>
          </w:rPr>
          <w:t>https://www.cipd.org/globalassets/media/knowledge/knowledge-hub/reports/creating-learning-cultures-1_tcm18-75606.pdf</w:t>
        </w:r>
      </w:hyperlink>
      <w:r w:rsidRPr="00E45097">
        <w:rPr>
          <w:rFonts w:ascii="Arial" w:hAnsi="Arial" w:cs="Arial"/>
          <w:b w:val="0"/>
          <w:bCs/>
          <w:sz w:val="24"/>
          <w:szCs w:val="24"/>
        </w:rPr>
        <w:t xml:space="preserve"> (Accessed: 11 December 2024).</w:t>
      </w:r>
    </w:p>
    <w:p w14:paraId="68A22725" w14:textId="77777777" w:rsid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(2020b) </w:t>
      </w:r>
      <w:r w:rsidRPr="00E45097">
        <w:rPr>
          <w:rFonts w:ascii="Arial" w:hAnsi="Arial" w:cs="Arial"/>
          <w:b w:val="0"/>
          <w:bCs/>
          <w:i/>
          <w:iCs/>
          <w:sz w:val="24"/>
          <w:szCs w:val="24"/>
        </w:rPr>
        <w:t xml:space="preserve">CIPD | ADNOC’s award-winning L&amp;D </w:t>
      </w:r>
      <w:proofErr w:type="spellStart"/>
      <w:r w:rsidRPr="00E45097">
        <w:rPr>
          <w:rFonts w:ascii="Arial" w:hAnsi="Arial" w:cs="Arial"/>
          <w:b w:val="0"/>
          <w:bCs/>
          <w:i/>
          <w:iCs/>
          <w:sz w:val="24"/>
          <w:szCs w:val="24"/>
        </w:rPr>
        <w:t>Programme</w:t>
      </w:r>
      <w:proofErr w:type="spellEnd"/>
      <w:r w:rsidRPr="00E45097">
        <w:rPr>
          <w:rFonts w:ascii="Arial" w:hAnsi="Arial" w:cs="Arial"/>
          <w:b w:val="0"/>
          <w:bCs/>
          <w:sz w:val="24"/>
          <w:szCs w:val="24"/>
        </w:rPr>
        <w:t xml:space="preserve">, </w:t>
      </w:r>
      <w:r w:rsidRPr="00E45097">
        <w:rPr>
          <w:rFonts w:ascii="Arial" w:hAnsi="Arial" w:cs="Arial"/>
          <w:b w:val="0"/>
          <w:bCs/>
          <w:i/>
          <w:iCs/>
          <w:sz w:val="24"/>
          <w:szCs w:val="24"/>
        </w:rPr>
        <w:t>CIPD</w:t>
      </w:r>
      <w:r w:rsidRPr="00E45097">
        <w:rPr>
          <w:rFonts w:ascii="Arial" w:hAnsi="Arial" w:cs="Arial"/>
          <w:b w:val="0"/>
          <w:bCs/>
          <w:sz w:val="24"/>
          <w:szCs w:val="24"/>
        </w:rPr>
        <w:t xml:space="preserve">. Available at: </w:t>
      </w:r>
      <w:hyperlink r:id="rId21" w:history="1">
        <w:r w:rsidRPr="00E45097">
          <w:rPr>
            <w:rFonts w:ascii="Arial" w:hAnsi="Arial" w:cs="Arial"/>
            <w:b w:val="0"/>
            <w:bCs/>
            <w:sz w:val="24"/>
            <w:szCs w:val="24"/>
          </w:rPr>
          <w:t>https://www.cipd.org/uk/about/news/cipd-me-awards-adnoc-success-story/</w:t>
        </w:r>
      </w:hyperlink>
      <w:r w:rsidRPr="00E45097">
        <w:rPr>
          <w:rFonts w:ascii="Arial" w:hAnsi="Arial" w:cs="Arial"/>
          <w:b w:val="0"/>
          <w:bCs/>
          <w:sz w:val="24"/>
          <w:szCs w:val="24"/>
        </w:rPr>
        <w:t xml:space="preserve"> (Accessed: 18 </w:t>
      </w:r>
      <w:r w:rsidRPr="00E45097">
        <w:rPr>
          <w:rFonts w:ascii="Arial" w:hAnsi="Arial" w:cs="Arial"/>
          <w:b w:val="0"/>
          <w:bCs/>
          <w:sz w:val="24"/>
          <w:szCs w:val="24"/>
        </w:rPr>
        <w:lastRenderedPageBreak/>
        <w:t>January 2025).</w:t>
      </w:r>
    </w:p>
    <w:p w14:paraId="142AD267"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p>
    <w:p w14:paraId="2FC49BE5"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(2020c) </w:t>
      </w:r>
      <w:r w:rsidRPr="00E45097">
        <w:rPr>
          <w:rFonts w:ascii="Arial" w:hAnsi="Arial" w:cs="Arial"/>
          <w:b w:val="0"/>
          <w:bCs/>
          <w:i/>
          <w:iCs/>
          <w:sz w:val="24"/>
          <w:szCs w:val="24"/>
        </w:rPr>
        <w:t>CIPD | Workforce diversity and changing demographics</w:t>
      </w:r>
      <w:r w:rsidRPr="00E45097">
        <w:rPr>
          <w:rFonts w:ascii="Arial" w:hAnsi="Arial" w:cs="Arial"/>
          <w:b w:val="0"/>
          <w:bCs/>
          <w:sz w:val="24"/>
          <w:szCs w:val="24"/>
        </w:rPr>
        <w:t xml:space="preserve">, </w:t>
      </w:r>
      <w:r w:rsidRPr="00E45097">
        <w:rPr>
          <w:rFonts w:ascii="Arial" w:hAnsi="Arial" w:cs="Arial"/>
          <w:b w:val="0"/>
          <w:bCs/>
          <w:i/>
          <w:iCs/>
          <w:sz w:val="24"/>
          <w:szCs w:val="24"/>
        </w:rPr>
        <w:t>CIPD</w:t>
      </w:r>
      <w:r w:rsidRPr="00E45097">
        <w:rPr>
          <w:rFonts w:ascii="Arial" w:hAnsi="Arial" w:cs="Arial"/>
          <w:b w:val="0"/>
          <w:bCs/>
          <w:sz w:val="24"/>
          <w:szCs w:val="24"/>
        </w:rPr>
        <w:t xml:space="preserve">. Available at: </w:t>
      </w:r>
      <w:hyperlink r:id="rId22" w:history="1">
        <w:r w:rsidRPr="00E45097">
          <w:rPr>
            <w:rFonts w:ascii="Arial" w:hAnsi="Arial" w:cs="Arial"/>
            <w:b w:val="0"/>
            <w:bCs/>
            <w:sz w:val="24"/>
            <w:szCs w:val="24"/>
          </w:rPr>
          <w:t>https://www.cipd.org/uk/knowledge/reports/workforce-diversity-changing-demographics-trend/</w:t>
        </w:r>
      </w:hyperlink>
      <w:r w:rsidRPr="00E45097">
        <w:rPr>
          <w:rFonts w:ascii="Arial" w:hAnsi="Arial" w:cs="Arial"/>
          <w:b w:val="0"/>
          <w:bCs/>
          <w:sz w:val="24"/>
          <w:szCs w:val="24"/>
        </w:rPr>
        <w:t>.</w:t>
      </w:r>
    </w:p>
    <w:p w14:paraId="249D77C9"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(2021) </w:t>
      </w:r>
      <w:r w:rsidRPr="00E45097">
        <w:rPr>
          <w:rFonts w:ascii="Arial" w:hAnsi="Arial" w:cs="Arial"/>
          <w:b w:val="0"/>
          <w:bCs/>
          <w:i/>
          <w:iCs/>
          <w:sz w:val="24"/>
          <w:szCs w:val="24"/>
        </w:rPr>
        <w:t>CIPD | Learning and Skills at Work</w:t>
      </w:r>
      <w:r w:rsidRPr="00E45097">
        <w:rPr>
          <w:rFonts w:ascii="Arial" w:hAnsi="Arial" w:cs="Arial"/>
          <w:b w:val="0"/>
          <w:bCs/>
          <w:sz w:val="24"/>
          <w:szCs w:val="24"/>
        </w:rPr>
        <w:t xml:space="preserve">, </w:t>
      </w:r>
      <w:r w:rsidRPr="00E45097">
        <w:rPr>
          <w:rFonts w:ascii="Arial" w:hAnsi="Arial" w:cs="Arial"/>
          <w:b w:val="0"/>
          <w:bCs/>
          <w:i/>
          <w:iCs/>
          <w:sz w:val="24"/>
          <w:szCs w:val="24"/>
        </w:rPr>
        <w:t>CIPD</w:t>
      </w:r>
      <w:r w:rsidRPr="00E45097">
        <w:rPr>
          <w:rFonts w:ascii="Arial" w:hAnsi="Arial" w:cs="Arial"/>
          <w:b w:val="0"/>
          <w:bCs/>
          <w:sz w:val="24"/>
          <w:szCs w:val="24"/>
        </w:rPr>
        <w:t xml:space="preserve">. Available at: </w:t>
      </w:r>
      <w:hyperlink r:id="rId23" w:history="1">
        <w:r w:rsidRPr="00E45097">
          <w:rPr>
            <w:rFonts w:ascii="Arial" w:hAnsi="Arial" w:cs="Arial"/>
            <w:b w:val="0"/>
            <w:bCs/>
            <w:sz w:val="24"/>
            <w:szCs w:val="24"/>
          </w:rPr>
          <w:t>https://www.cipd.org/en/knowledge/reports/learning-skills-work/</w:t>
        </w:r>
      </w:hyperlink>
      <w:r w:rsidRPr="00E45097">
        <w:rPr>
          <w:rFonts w:ascii="Arial" w:hAnsi="Arial" w:cs="Arial"/>
          <w:b w:val="0"/>
          <w:bCs/>
          <w:sz w:val="24"/>
          <w:szCs w:val="24"/>
        </w:rPr>
        <w:t xml:space="preserve"> (Accessed: 11 December 2024).</w:t>
      </w:r>
    </w:p>
    <w:p w14:paraId="48091A75"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(2023) </w:t>
      </w:r>
      <w:r w:rsidRPr="00E45097">
        <w:rPr>
          <w:rFonts w:ascii="Arial" w:hAnsi="Arial" w:cs="Arial"/>
          <w:b w:val="0"/>
          <w:bCs/>
          <w:i/>
          <w:iCs/>
          <w:sz w:val="24"/>
          <w:szCs w:val="24"/>
        </w:rPr>
        <w:t>CIPD | Learning at Work 2023 Survey Report</w:t>
      </w:r>
      <w:r w:rsidRPr="00E45097">
        <w:rPr>
          <w:rFonts w:ascii="Arial" w:hAnsi="Arial" w:cs="Arial"/>
          <w:b w:val="0"/>
          <w:bCs/>
          <w:sz w:val="24"/>
          <w:szCs w:val="24"/>
        </w:rPr>
        <w:t xml:space="preserve">, </w:t>
      </w:r>
      <w:r w:rsidRPr="00E45097">
        <w:rPr>
          <w:rFonts w:ascii="Arial" w:hAnsi="Arial" w:cs="Arial"/>
          <w:b w:val="0"/>
          <w:bCs/>
          <w:i/>
          <w:iCs/>
          <w:sz w:val="24"/>
          <w:szCs w:val="24"/>
        </w:rPr>
        <w:t>CIPD</w:t>
      </w:r>
      <w:r w:rsidRPr="00E45097">
        <w:rPr>
          <w:rFonts w:ascii="Arial" w:hAnsi="Arial" w:cs="Arial"/>
          <w:b w:val="0"/>
          <w:bCs/>
          <w:sz w:val="24"/>
          <w:szCs w:val="24"/>
        </w:rPr>
        <w:t xml:space="preserve">. Available at: </w:t>
      </w:r>
      <w:hyperlink r:id="rId24" w:history="1">
        <w:r w:rsidRPr="00E45097">
          <w:rPr>
            <w:rFonts w:ascii="Arial" w:hAnsi="Arial" w:cs="Arial"/>
            <w:b w:val="0"/>
            <w:bCs/>
            <w:sz w:val="24"/>
            <w:szCs w:val="24"/>
          </w:rPr>
          <w:t>https://www.cipd.org/en/knowledge/reports/learning-at-work/</w:t>
        </w:r>
      </w:hyperlink>
      <w:r w:rsidRPr="00E45097">
        <w:rPr>
          <w:rFonts w:ascii="Arial" w:hAnsi="Arial" w:cs="Arial"/>
          <w:b w:val="0"/>
          <w:bCs/>
          <w:sz w:val="24"/>
          <w:szCs w:val="24"/>
        </w:rPr>
        <w:t xml:space="preserve"> (Accessed: 11 December 2024).</w:t>
      </w:r>
    </w:p>
    <w:p w14:paraId="2048DC70"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(2024a) </w:t>
      </w:r>
      <w:r w:rsidRPr="00E45097">
        <w:rPr>
          <w:rFonts w:ascii="Arial" w:hAnsi="Arial" w:cs="Arial"/>
          <w:b w:val="0"/>
          <w:bCs/>
          <w:i/>
          <w:iCs/>
          <w:sz w:val="24"/>
          <w:szCs w:val="24"/>
        </w:rPr>
        <w:t>CIPD | Benchmarking Employee turnover: What Are the Latest Trends and insights?</w:t>
      </w:r>
      <w:r w:rsidRPr="00E45097">
        <w:rPr>
          <w:rFonts w:ascii="Arial" w:hAnsi="Arial" w:cs="Arial"/>
          <w:b w:val="0"/>
          <w:bCs/>
          <w:sz w:val="24"/>
          <w:szCs w:val="24"/>
        </w:rPr>
        <w:t xml:space="preserve">, </w:t>
      </w:r>
      <w:r w:rsidRPr="00E45097">
        <w:rPr>
          <w:rFonts w:ascii="Arial" w:hAnsi="Arial" w:cs="Arial"/>
          <w:b w:val="0"/>
          <w:bCs/>
          <w:i/>
          <w:iCs/>
          <w:sz w:val="24"/>
          <w:szCs w:val="24"/>
        </w:rPr>
        <w:t>CIPD</w:t>
      </w:r>
      <w:r w:rsidRPr="00E45097">
        <w:rPr>
          <w:rFonts w:ascii="Arial" w:hAnsi="Arial" w:cs="Arial"/>
          <w:b w:val="0"/>
          <w:bCs/>
          <w:sz w:val="24"/>
          <w:szCs w:val="24"/>
        </w:rPr>
        <w:t xml:space="preserve">. Available at: </w:t>
      </w:r>
      <w:hyperlink r:id="rId25" w:history="1">
        <w:r w:rsidRPr="00E45097">
          <w:rPr>
            <w:rFonts w:ascii="Arial" w:hAnsi="Arial" w:cs="Arial"/>
            <w:b w:val="0"/>
            <w:bCs/>
            <w:sz w:val="24"/>
            <w:szCs w:val="24"/>
          </w:rPr>
          <w:t>https://www.cipd.org/uk/views-and-insights/thought-leadership/cipd-voice/benchmarking-employee-turnover/</w:t>
        </w:r>
      </w:hyperlink>
      <w:r w:rsidRPr="00E45097">
        <w:rPr>
          <w:rFonts w:ascii="Arial" w:hAnsi="Arial" w:cs="Arial"/>
          <w:b w:val="0"/>
          <w:bCs/>
          <w:sz w:val="24"/>
          <w:szCs w:val="24"/>
        </w:rPr>
        <w:t xml:space="preserve"> (Accessed: 22 December 2024).</w:t>
      </w:r>
    </w:p>
    <w:p w14:paraId="263D77AD"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(2024b) </w:t>
      </w:r>
      <w:r w:rsidRPr="00E45097">
        <w:rPr>
          <w:rFonts w:ascii="Arial" w:hAnsi="Arial" w:cs="Arial"/>
          <w:b w:val="0"/>
          <w:bCs/>
          <w:i/>
          <w:iCs/>
          <w:sz w:val="24"/>
          <w:szCs w:val="24"/>
        </w:rPr>
        <w:t>CIPD | How L&amp;D Can Create value: Leveraging Technologies to Organisational Advantage</w:t>
      </w:r>
      <w:r w:rsidRPr="00E45097">
        <w:rPr>
          <w:rFonts w:ascii="Arial" w:hAnsi="Arial" w:cs="Arial"/>
          <w:b w:val="0"/>
          <w:bCs/>
          <w:sz w:val="24"/>
          <w:szCs w:val="24"/>
        </w:rPr>
        <w:t xml:space="preserve">, </w:t>
      </w:r>
      <w:r w:rsidRPr="00E45097">
        <w:rPr>
          <w:rFonts w:ascii="Arial" w:hAnsi="Arial" w:cs="Arial"/>
          <w:b w:val="0"/>
          <w:bCs/>
          <w:i/>
          <w:iCs/>
          <w:sz w:val="24"/>
          <w:szCs w:val="24"/>
        </w:rPr>
        <w:t>CIPD</w:t>
      </w:r>
      <w:r w:rsidRPr="00E45097">
        <w:rPr>
          <w:rFonts w:ascii="Arial" w:hAnsi="Arial" w:cs="Arial"/>
          <w:b w:val="0"/>
          <w:bCs/>
          <w:sz w:val="24"/>
          <w:szCs w:val="24"/>
        </w:rPr>
        <w:t xml:space="preserve">. Available at: </w:t>
      </w:r>
      <w:hyperlink r:id="rId26" w:history="1">
        <w:r w:rsidRPr="00E45097">
          <w:rPr>
            <w:rFonts w:ascii="Arial" w:hAnsi="Arial" w:cs="Arial"/>
            <w:b w:val="0"/>
            <w:bCs/>
            <w:sz w:val="24"/>
            <w:szCs w:val="24"/>
          </w:rPr>
          <w:t>https://www.cipd.org/uk/views-and-insights/thought-leadership/insight/learning-value-technology/</w:t>
        </w:r>
      </w:hyperlink>
      <w:r w:rsidRPr="00E45097">
        <w:rPr>
          <w:rFonts w:ascii="Arial" w:hAnsi="Arial" w:cs="Arial"/>
          <w:b w:val="0"/>
          <w:bCs/>
          <w:sz w:val="24"/>
          <w:szCs w:val="24"/>
        </w:rPr>
        <w:t xml:space="preserve"> (Accessed: 11 December 2024).</w:t>
      </w:r>
    </w:p>
    <w:p w14:paraId="1F24EA29"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(2024c) </w:t>
      </w:r>
      <w:r w:rsidRPr="00E45097">
        <w:rPr>
          <w:rFonts w:ascii="Arial" w:hAnsi="Arial" w:cs="Arial"/>
          <w:b w:val="0"/>
          <w:bCs/>
          <w:i/>
          <w:iCs/>
          <w:sz w:val="24"/>
          <w:szCs w:val="24"/>
        </w:rPr>
        <w:t>CIPD | Neuroinclusion at Work</w:t>
      </w:r>
      <w:r w:rsidRPr="00E45097">
        <w:rPr>
          <w:rFonts w:ascii="Arial" w:hAnsi="Arial" w:cs="Arial"/>
          <w:b w:val="0"/>
          <w:bCs/>
          <w:sz w:val="24"/>
          <w:szCs w:val="24"/>
        </w:rPr>
        <w:t xml:space="preserve">, </w:t>
      </w:r>
      <w:r w:rsidRPr="00E45097">
        <w:rPr>
          <w:rFonts w:ascii="Arial" w:hAnsi="Arial" w:cs="Arial"/>
          <w:b w:val="0"/>
          <w:bCs/>
          <w:i/>
          <w:iCs/>
          <w:sz w:val="24"/>
          <w:szCs w:val="24"/>
        </w:rPr>
        <w:t>CIPD</w:t>
      </w:r>
      <w:r w:rsidRPr="00E45097">
        <w:rPr>
          <w:rFonts w:ascii="Arial" w:hAnsi="Arial" w:cs="Arial"/>
          <w:b w:val="0"/>
          <w:bCs/>
          <w:sz w:val="24"/>
          <w:szCs w:val="24"/>
        </w:rPr>
        <w:t xml:space="preserve">. Available at: </w:t>
      </w:r>
      <w:hyperlink r:id="rId27" w:history="1">
        <w:r w:rsidRPr="00E45097">
          <w:rPr>
            <w:rFonts w:ascii="Arial" w:hAnsi="Arial" w:cs="Arial"/>
            <w:b w:val="0"/>
            <w:bCs/>
            <w:sz w:val="24"/>
            <w:szCs w:val="24"/>
          </w:rPr>
          <w:t>https://www.cipd.org/en/knowledge/guides/neuroinclusion-work/</w:t>
        </w:r>
      </w:hyperlink>
      <w:r w:rsidRPr="00E45097">
        <w:rPr>
          <w:rFonts w:ascii="Arial" w:hAnsi="Arial" w:cs="Arial"/>
          <w:b w:val="0"/>
          <w:bCs/>
          <w:sz w:val="24"/>
          <w:szCs w:val="24"/>
        </w:rPr>
        <w:t xml:space="preserve"> (Accessed: 15 January 2025).</w:t>
      </w:r>
    </w:p>
    <w:p w14:paraId="6637F737"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(2024d) </w:t>
      </w:r>
      <w:r w:rsidRPr="00E45097">
        <w:rPr>
          <w:rFonts w:ascii="Arial" w:hAnsi="Arial" w:cs="Arial"/>
          <w:b w:val="0"/>
          <w:bCs/>
          <w:i/>
          <w:iCs/>
          <w:sz w:val="24"/>
          <w:szCs w:val="24"/>
        </w:rPr>
        <w:t>CIPD | Using Technology responsibly: Guidance for People Professionals</w:t>
      </w:r>
      <w:r w:rsidRPr="00E45097">
        <w:rPr>
          <w:rFonts w:ascii="Arial" w:hAnsi="Arial" w:cs="Arial"/>
          <w:b w:val="0"/>
          <w:bCs/>
          <w:sz w:val="24"/>
          <w:szCs w:val="24"/>
        </w:rPr>
        <w:t xml:space="preserve">, </w:t>
      </w:r>
      <w:r w:rsidRPr="00E45097">
        <w:rPr>
          <w:rFonts w:ascii="Arial" w:hAnsi="Arial" w:cs="Arial"/>
          <w:b w:val="0"/>
          <w:bCs/>
          <w:i/>
          <w:iCs/>
          <w:sz w:val="24"/>
          <w:szCs w:val="24"/>
        </w:rPr>
        <w:t>CIPD</w:t>
      </w:r>
      <w:r w:rsidRPr="00E45097">
        <w:rPr>
          <w:rFonts w:ascii="Arial" w:hAnsi="Arial" w:cs="Arial"/>
          <w:b w:val="0"/>
          <w:bCs/>
          <w:sz w:val="24"/>
          <w:szCs w:val="24"/>
        </w:rPr>
        <w:t xml:space="preserve">. Available at: </w:t>
      </w:r>
      <w:hyperlink r:id="rId28" w:anchor="Learning" w:history="1">
        <w:r w:rsidRPr="00E45097">
          <w:rPr>
            <w:rFonts w:ascii="Arial" w:hAnsi="Arial" w:cs="Arial"/>
            <w:b w:val="0"/>
            <w:bCs/>
            <w:sz w:val="24"/>
            <w:szCs w:val="24"/>
          </w:rPr>
          <w:t>https://www.cipd.org/uk/knowledge/guides/responsible-technology-use/#Learning</w:t>
        </w:r>
      </w:hyperlink>
      <w:r w:rsidRPr="00E45097">
        <w:rPr>
          <w:rFonts w:ascii="Arial" w:hAnsi="Arial" w:cs="Arial"/>
          <w:b w:val="0"/>
          <w:bCs/>
          <w:sz w:val="24"/>
          <w:szCs w:val="24"/>
        </w:rPr>
        <w:t xml:space="preserve"> (Accessed: 11 December 2024).</w:t>
      </w:r>
    </w:p>
    <w:p w14:paraId="0C13EE66" w14:textId="77777777" w:rsid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CIPD (2024e) </w:t>
      </w:r>
      <w:r w:rsidRPr="00E45097">
        <w:rPr>
          <w:rFonts w:ascii="Arial" w:hAnsi="Arial" w:cs="Arial"/>
          <w:b w:val="0"/>
          <w:bCs/>
          <w:i/>
          <w:iCs/>
          <w:sz w:val="24"/>
          <w:szCs w:val="24"/>
        </w:rPr>
        <w:t>Survey report</w:t>
      </w:r>
      <w:r w:rsidRPr="00E45097">
        <w:rPr>
          <w:rFonts w:ascii="Arial" w:hAnsi="Arial" w:cs="Arial"/>
          <w:b w:val="0"/>
          <w:bCs/>
          <w:sz w:val="24"/>
          <w:szCs w:val="24"/>
        </w:rPr>
        <w:t xml:space="preserve">. Available at: </w:t>
      </w:r>
      <w:hyperlink r:id="rId29" w:history="1">
        <w:r w:rsidRPr="00E45097">
          <w:rPr>
            <w:rFonts w:ascii="Arial" w:hAnsi="Arial" w:cs="Arial"/>
            <w:b w:val="0"/>
            <w:bCs/>
            <w:sz w:val="24"/>
            <w:szCs w:val="24"/>
          </w:rPr>
          <w:t>https://www.cipd.org/globalassets/media/knowledge/knowledge-hub/reports/2024-pdfs/2024-neuroinclusion-at-work-report-8545.pdf</w:t>
        </w:r>
      </w:hyperlink>
      <w:r w:rsidRPr="00E45097">
        <w:rPr>
          <w:rFonts w:ascii="Arial" w:hAnsi="Arial" w:cs="Arial"/>
          <w:b w:val="0"/>
          <w:bCs/>
          <w:sz w:val="24"/>
          <w:szCs w:val="24"/>
        </w:rPr>
        <w:t xml:space="preserve"> (Accessed: 18 January 2025).</w:t>
      </w:r>
    </w:p>
    <w:p w14:paraId="426B6B01"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p>
    <w:p w14:paraId="73AD645E"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Daly, J. and Overton, L. (2017) </w:t>
      </w:r>
      <w:r w:rsidRPr="00E45097">
        <w:rPr>
          <w:rFonts w:ascii="Arial" w:hAnsi="Arial" w:cs="Arial"/>
          <w:b w:val="0"/>
          <w:bCs/>
          <w:i/>
          <w:iCs/>
          <w:sz w:val="24"/>
          <w:szCs w:val="24"/>
        </w:rPr>
        <w:t>In-Focus Report Driving the New Learning Organisation How to Unlock the Potential of L&amp;D</w:t>
      </w:r>
      <w:r w:rsidRPr="00E45097">
        <w:rPr>
          <w:rFonts w:ascii="Arial" w:hAnsi="Arial" w:cs="Arial"/>
          <w:b w:val="0"/>
          <w:bCs/>
          <w:sz w:val="24"/>
          <w:szCs w:val="24"/>
        </w:rPr>
        <w:t xml:space="preserve">. Available at: </w:t>
      </w:r>
      <w:hyperlink r:id="rId30" w:history="1">
        <w:r w:rsidRPr="00E45097">
          <w:rPr>
            <w:rFonts w:ascii="Arial" w:hAnsi="Arial" w:cs="Arial"/>
            <w:b w:val="0"/>
            <w:bCs/>
            <w:sz w:val="24"/>
            <w:szCs w:val="24"/>
          </w:rPr>
          <w:t>https://www.cipd.org/globalassets/media/knowledge/knowledge-hub/reports/driving-th12345-e-new-learning-organisation_2017-how-to-unlock-the-potential-of-land-d_tcm18-21557-1.pdf</w:t>
        </w:r>
      </w:hyperlink>
      <w:r w:rsidRPr="00E45097">
        <w:rPr>
          <w:rFonts w:ascii="Arial" w:hAnsi="Arial" w:cs="Arial"/>
          <w:b w:val="0"/>
          <w:bCs/>
          <w:sz w:val="24"/>
          <w:szCs w:val="24"/>
        </w:rPr>
        <w:t xml:space="preserve"> (Accessed: 8 January 2025).</w:t>
      </w:r>
    </w:p>
    <w:p w14:paraId="5DF05585"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Department for Work and Pensions (2006) ‘Department for Work and Pensions Gets leaner, Fitter and More </w:t>
      </w:r>
      <w:proofErr w:type="spellStart"/>
      <w:r w:rsidRPr="00E45097">
        <w:rPr>
          <w:rFonts w:ascii="Arial" w:hAnsi="Arial" w:cs="Arial"/>
          <w:b w:val="0"/>
          <w:bCs/>
          <w:sz w:val="24"/>
          <w:szCs w:val="24"/>
        </w:rPr>
        <w:t>Focussed</w:t>
      </w:r>
      <w:proofErr w:type="spellEnd"/>
      <w:r w:rsidRPr="00E45097">
        <w:rPr>
          <w:rFonts w:ascii="Arial" w:hAnsi="Arial" w:cs="Arial"/>
          <w:b w:val="0"/>
          <w:bCs/>
          <w:sz w:val="24"/>
          <w:szCs w:val="24"/>
        </w:rPr>
        <w:t xml:space="preserve"> HR’, </w:t>
      </w:r>
      <w:r w:rsidRPr="00E45097">
        <w:rPr>
          <w:rFonts w:ascii="Arial" w:hAnsi="Arial" w:cs="Arial"/>
          <w:b w:val="0"/>
          <w:bCs/>
          <w:i/>
          <w:iCs/>
          <w:sz w:val="24"/>
          <w:szCs w:val="24"/>
        </w:rPr>
        <w:t>Human Resource Management International Digest</w:t>
      </w:r>
      <w:r w:rsidRPr="00E45097">
        <w:rPr>
          <w:rFonts w:ascii="Arial" w:hAnsi="Arial" w:cs="Arial"/>
          <w:b w:val="0"/>
          <w:bCs/>
          <w:sz w:val="24"/>
          <w:szCs w:val="24"/>
        </w:rPr>
        <w:t xml:space="preserve">, 14(5), pp. 6–12. Available at: </w:t>
      </w:r>
      <w:hyperlink r:id="rId31" w:history="1">
        <w:r w:rsidRPr="00E45097">
          <w:rPr>
            <w:rFonts w:ascii="Arial" w:hAnsi="Arial" w:cs="Arial"/>
            <w:b w:val="0"/>
            <w:bCs/>
            <w:sz w:val="24"/>
            <w:szCs w:val="24"/>
          </w:rPr>
          <w:t>https://doi.org/10.1108/09670730610678190</w:t>
        </w:r>
      </w:hyperlink>
      <w:r w:rsidRPr="00E45097">
        <w:rPr>
          <w:rFonts w:ascii="Arial" w:hAnsi="Arial" w:cs="Arial"/>
          <w:b w:val="0"/>
          <w:bCs/>
          <w:sz w:val="24"/>
          <w:szCs w:val="24"/>
        </w:rPr>
        <w:t>.</w:t>
      </w:r>
    </w:p>
    <w:p w14:paraId="680DB464"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Du, H.S. and </w:t>
      </w:r>
      <w:proofErr w:type="spellStart"/>
      <w:r w:rsidRPr="00E45097">
        <w:rPr>
          <w:rFonts w:ascii="Arial" w:hAnsi="Arial" w:cs="Arial"/>
          <w:b w:val="0"/>
          <w:bCs/>
          <w:sz w:val="24"/>
          <w:szCs w:val="24"/>
        </w:rPr>
        <w:t>Colovic</w:t>
      </w:r>
      <w:proofErr w:type="spellEnd"/>
      <w:r w:rsidRPr="00E45097">
        <w:rPr>
          <w:rFonts w:ascii="Arial" w:hAnsi="Arial" w:cs="Arial"/>
          <w:b w:val="0"/>
          <w:bCs/>
          <w:sz w:val="24"/>
          <w:szCs w:val="24"/>
        </w:rPr>
        <w:t xml:space="preserve">, A. (2023) ‘The impact of global city location intensity on MNE performance: Leveraging learning and connectivity’, </w:t>
      </w:r>
      <w:r w:rsidRPr="00E45097">
        <w:rPr>
          <w:rFonts w:ascii="Arial" w:hAnsi="Arial" w:cs="Arial"/>
          <w:b w:val="0"/>
          <w:bCs/>
          <w:i/>
          <w:iCs/>
          <w:sz w:val="24"/>
          <w:szCs w:val="24"/>
        </w:rPr>
        <w:t>Long Range Planning</w:t>
      </w:r>
      <w:r w:rsidRPr="00E45097">
        <w:rPr>
          <w:rFonts w:ascii="Arial" w:hAnsi="Arial" w:cs="Arial"/>
          <w:b w:val="0"/>
          <w:bCs/>
          <w:sz w:val="24"/>
          <w:szCs w:val="24"/>
        </w:rPr>
        <w:t xml:space="preserve">, 57(1), pp. 102409–102409. Available at: </w:t>
      </w:r>
      <w:hyperlink r:id="rId32" w:history="1">
        <w:r w:rsidRPr="00E45097">
          <w:rPr>
            <w:rFonts w:ascii="Arial" w:hAnsi="Arial" w:cs="Arial"/>
            <w:b w:val="0"/>
            <w:bCs/>
            <w:sz w:val="24"/>
            <w:szCs w:val="24"/>
          </w:rPr>
          <w:t>https://doi.org/10.1016/j.lrp.2023.102409</w:t>
        </w:r>
      </w:hyperlink>
      <w:r w:rsidRPr="00E45097">
        <w:rPr>
          <w:rFonts w:ascii="Arial" w:hAnsi="Arial" w:cs="Arial"/>
          <w:b w:val="0"/>
          <w:bCs/>
          <w:sz w:val="24"/>
          <w:szCs w:val="24"/>
        </w:rPr>
        <w:t>.</w:t>
      </w:r>
    </w:p>
    <w:p w14:paraId="70CE61CD" w14:textId="0B3D8579"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Fitch, D. (2023</w:t>
      </w:r>
      <w:r w:rsidR="003726A6" w:rsidRPr="00E45097">
        <w:rPr>
          <w:rFonts w:ascii="Arial" w:hAnsi="Arial" w:cs="Arial"/>
          <w:b w:val="0"/>
          <w:bCs/>
          <w:sz w:val="24"/>
          <w:szCs w:val="24"/>
        </w:rPr>
        <w:t xml:space="preserve">) </w:t>
      </w:r>
      <w:r w:rsidR="003726A6" w:rsidRPr="00E45097">
        <w:rPr>
          <w:rFonts w:ascii="Arial" w:hAnsi="Arial" w:cs="Arial"/>
          <w:b w:val="0"/>
          <w:bCs/>
          <w:i/>
          <w:iCs/>
          <w:sz w:val="24"/>
          <w:szCs w:val="24"/>
        </w:rPr>
        <w:t>four</w:t>
      </w:r>
      <w:r w:rsidRPr="00E45097">
        <w:rPr>
          <w:rFonts w:ascii="Arial" w:hAnsi="Arial" w:cs="Arial"/>
          <w:b w:val="0"/>
          <w:bCs/>
          <w:i/>
          <w:iCs/>
          <w:sz w:val="24"/>
          <w:szCs w:val="24"/>
        </w:rPr>
        <w:t xml:space="preserve"> obstacles to overcome learning culture</w:t>
      </w:r>
      <w:r w:rsidRPr="00E45097">
        <w:rPr>
          <w:rFonts w:ascii="Arial" w:hAnsi="Arial" w:cs="Arial"/>
          <w:b w:val="0"/>
          <w:bCs/>
          <w:sz w:val="24"/>
          <w:szCs w:val="24"/>
        </w:rPr>
        <w:t xml:space="preserve">, </w:t>
      </w:r>
      <w:r w:rsidRPr="00E45097">
        <w:rPr>
          <w:rFonts w:ascii="Arial" w:hAnsi="Arial" w:cs="Arial"/>
          <w:b w:val="0"/>
          <w:bCs/>
          <w:i/>
          <w:iCs/>
          <w:sz w:val="24"/>
          <w:szCs w:val="24"/>
        </w:rPr>
        <w:t>www.peoplemanagement.co.uk</w:t>
      </w:r>
      <w:r w:rsidRPr="00E45097">
        <w:rPr>
          <w:rFonts w:ascii="Arial" w:hAnsi="Arial" w:cs="Arial"/>
          <w:b w:val="0"/>
          <w:bCs/>
          <w:sz w:val="24"/>
          <w:szCs w:val="24"/>
        </w:rPr>
        <w:t xml:space="preserve">. Available at: </w:t>
      </w:r>
      <w:hyperlink r:id="rId33" w:history="1">
        <w:r w:rsidRPr="00E45097">
          <w:rPr>
            <w:rFonts w:ascii="Arial" w:hAnsi="Arial" w:cs="Arial"/>
            <w:b w:val="0"/>
            <w:bCs/>
            <w:sz w:val="24"/>
            <w:szCs w:val="24"/>
          </w:rPr>
          <w:t>https://www.peoplemanagement.co.uk/article/1850423/creating-thriving-learning-culture-four-obstacles-overcome</w:t>
        </w:r>
      </w:hyperlink>
      <w:r w:rsidRPr="00E45097">
        <w:rPr>
          <w:rFonts w:ascii="Arial" w:hAnsi="Arial" w:cs="Arial"/>
          <w:b w:val="0"/>
          <w:bCs/>
          <w:sz w:val="24"/>
          <w:szCs w:val="24"/>
        </w:rPr>
        <w:t xml:space="preserve"> (Accessed: 15 January 2025).</w:t>
      </w:r>
    </w:p>
    <w:p w14:paraId="388AF0E1"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proofErr w:type="spellStart"/>
      <w:r w:rsidRPr="00E45097">
        <w:rPr>
          <w:rFonts w:ascii="Arial" w:hAnsi="Arial" w:cs="Arial"/>
          <w:b w:val="0"/>
          <w:bCs/>
          <w:sz w:val="24"/>
          <w:szCs w:val="24"/>
        </w:rPr>
        <w:t>Gachago</w:t>
      </w:r>
      <w:proofErr w:type="spellEnd"/>
      <w:r w:rsidRPr="00E45097">
        <w:rPr>
          <w:rFonts w:ascii="Arial" w:hAnsi="Arial" w:cs="Arial"/>
          <w:b w:val="0"/>
          <w:bCs/>
          <w:sz w:val="24"/>
          <w:szCs w:val="24"/>
        </w:rPr>
        <w:t xml:space="preserve">, D. </w:t>
      </w:r>
      <w:r w:rsidRPr="00E45097">
        <w:rPr>
          <w:rFonts w:ascii="Arial" w:hAnsi="Arial" w:cs="Arial"/>
          <w:b w:val="0"/>
          <w:bCs/>
          <w:i/>
          <w:iCs/>
          <w:sz w:val="24"/>
          <w:szCs w:val="24"/>
        </w:rPr>
        <w:t>et al.</w:t>
      </w:r>
      <w:r w:rsidRPr="00E45097">
        <w:rPr>
          <w:rFonts w:ascii="Arial" w:hAnsi="Arial" w:cs="Arial"/>
          <w:b w:val="0"/>
          <w:bCs/>
          <w:sz w:val="24"/>
          <w:szCs w:val="24"/>
        </w:rPr>
        <w:t xml:space="preserve"> (2017) ‘Developing eLearning champions: a Design Thinking Approach’, </w:t>
      </w:r>
      <w:r w:rsidRPr="00E45097">
        <w:rPr>
          <w:rFonts w:ascii="Arial" w:hAnsi="Arial" w:cs="Arial"/>
          <w:b w:val="0"/>
          <w:bCs/>
          <w:i/>
          <w:iCs/>
          <w:sz w:val="24"/>
          <w:szCs w:val="24"/>
        </w:rPr>
        <w:t>International Journal of Educational Technology in Higher Education</w:t>
      </w:r>
      <w:r w:rsidRPr="00E45097">
        <w:rPr>
          <w:rFonts w:ascii="Arial" w:hAnsi="Arial" w:cs="Arial"/>
          <w:b w:val="0"/>
          <w:bCs/>
          <w:sz w:val="24"/>
          <w:szCs w:val="24"/>
        </w:rPr>
        <w:t xml:space="preserve">, 14(1). Available at: </w:t>
      </w:r>
      <w:hyperlink r:id="rId34" w:history="1">
        <w:r w:rsidRPr="00E45097">
          <w:rPr>
            <w:rFonts w:ascii="Arial" w:hAnsi="Arial" w:cs="Arial"/>
            <w:b w:val="0"/>
            <w:bCs/>
            <w:sz w:val="24"/>
            <w:szCs w:val="24"/>
          </w:rPr>
          <w:t>https://doi.org/10.1186/s41239-017-0068-8</w:t>
        </w:r>
      </w:hyperlink>
      <w:r w:rsidRPr="00E45097">
        <w:rPr>
          <w:rFonts w:ascii="Arial" w:hAnsi="Arial" w:cs="Arial"/>
          <w:b w:val="0"/>
          <w:bCs/>
          <w:sz w:val="24"/>
          <w:szCs w:val="24"/>
        </w:rPr>
        <w:t>.</w:t>
      </w:r>
    </w:p>
    <w:p w14:paraId="4547C7DF"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proofErr w:type="spellStart"/>
      <w:r w:rsidRPr="00E45097">
        <w:rPr>
          <w:rFonts w:ascii="Arial" w:hAnsi="Arial" w:cs="Arial"/>
          <w:b w:val="0"/>
          <w:bCs/>
          <w:sz w:val="24"/>
          <w:szCs w:val="24"/>
        </w:rPr>
        <w:t>Garavan</w:t>
      </w:r>
      <w:proofErr w:type="spellEnd"/>
      <w:r w:rsidRPr="00E45097">
        <w:rPr>
          <w:rFonts w:ascii="Arial" w:hAnsi="Arial" w:cs="Arial"/>
          <w:b w:val="0"/>
          <w:bCs/>
          <w:sz w:val="24"/>
          <w:szCs w:val="24"/>
        </w:rPr>
        <w:t xml:space="preserve">, T.N. </w:t>
      </w:r>
      <w:r w:rsidRPr="00E45097">
        <w:rPr>
          <w:rFonts w:ascii="Arial" w:hAnsi="Arial" w:cs="Arial"/>
          <w:b w:val="0"/>
          <w:bCs/>
          <w:i/>
          <w:iCs/>
          <w:sz w:val="24"/>
          <w:szCs w:val="24"/>
        </w:rPr>
        <w:t>et al.</w:t>
      </w:r>
      <w:r w:rsidRPr="00E45097">
        <w:rPr>
          <w:rFonts w:ascii="Arial" w:hAnsi="Arial" w:cs="Arial"/>
          <w:b w:val="0"/>
          <w:bCs/>
          <w:sz w:val="24"/>
          <w:szCs w:val="24"/>
        </w:rPr>
        <w:t xml:space="preserve"> (2019) ‘L&amp;D Professionals in organisations: Much ambition, Unfilled Promise’, </w:t>
      </w:r>
      <w:r w:rsidRPr="00E45097">
        <w:rPr>
          <w:rFonts w:ascii="Arial" w:hAnsi="Arial" w:cs="Arial"/>
          <w:b w:val="0"/>
          <w:bCs/>
          <w:i/>
          <w:iCs/>
          <w:sz w:val="24"/>
          <w:szCs w:val="24"/>
        </w:rPr>
        <w:t>European Journal of Training and Development</w:t>
      </w:r>
      <w:r w:rsidRPr="00E45097">
        <w:rPr>
          <w:rFonts w:ascii="Arial" w:hAnsi="Arial" w:cs="Arial"/>
          <w:b w:val="0"/>
          <w:bCs/>
          <w:sz w:val="24"/>
          <w:szCs w:val="24"/>
        </w:rPr>
        <w:t xml:space="preserve">, ahead-of-print(ahead-of-print). Available at: </w:t>
      </w:r>
      <w:hyperlink r:id="rId35" w:history="1">
        <w:r w:rsidRPr="00E45097">
          <w:rPr>
            <w:rFonts w:ascii="Arial" w:hAnsi="Arial" w:cs="Arial"/>
            <w:b w:val="0"/>
            <w:bCs/>
            <w:sz w:val="24"/>
            <w:szCs w:val="24"/>
          </w:rPr>
          <w:t>https://doi.org/10.1108/ejtd-09-2019-0166</w:t>
        </w:r>
      </w:hyperlink>
      <w:r w:rsidRPr="00E45097">
        <w:rPr>
          <w:rFonts w:ascii="Arial" w:hAnsi="Arial" w:cs="Arial"/>
          <w:b w:val="0"/>
          <w:bCs/>
          <w:sz w:val="24"/>
          <w:szCs w:val="24"/>
        </w:rPr>
        <w:t>.</w:t>
      </w:r>
    </w:p>
    <w:p w14:paraId="6DCB9192"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Gov.UK (2024) </w:t>
      </w:r>
      <w:r w:rsidRPr="00E45097">
        <w:rPr>
          <w:rFonts w:ascii="Arial" w:hAnsi="Arial" w:cs="Arial"/>
          <w:b w:val="0"/>
          <w:bCs/>
          <w:i/>
          <w:iCs/>
          <w:sz w:val="24"/>
          <w:szCs w:val="24"/>
        </w:rPr>
        <w:t>A Visitor Levy for Wales</w:t>
      </w:r>
      <w:r w:rsidRPr="00E45097">
        <w:rPr>
          <w:rFonts w:ascii="Arial" w:hAnsi="Arial" w:cs="Arial"/>
          <w:b w:val="0"/>
          <w:bCs/>
          <w:sz w:val="24"/>
          <w:szCs w:val="24"/>
        </w:rPr>
        <w:t xml:space="preserve">, </w:t>
      </w:r>
      <w:r w:rsidRPr="00E45097">
        <w:rPr>
          <w:rFonts w:ascii="Arial" w:hAnsi="Arial" w:cs="Arial"/>
          <w:b w:val="0"/>
          <w:bCs/>
          <w:i/>
          <w:iCs/>
          <w:sz w:val="24"/>
          <w:szCs w:val="24"/>
        </w:rPr>
        <w:t>GOV.WALES</w:t>
      </w:r>
      <w:r w:rsidRPr="00E45097">
        <w:rPr>
          <w:rFonts w:ascii="Arial" w:hAnsi="Arial" w:cs="Arial"/>
          <w:b w:val="0"/>
          <w:bCs/>
          <w:sz w:val="24"/>
          <w:szCs w:val="24"/>
        </w:rPr>
        <w:t xml:space="preserve">. Available at: </w:t>
      </w:r>
      <w:hyperlink r:id="rId36" w:history="1">
        <w:r w:rsidRPr="00E45097">
          <w:rPr>
            <w:rFonts w:ascii="Arial" w:hAnsi="Arial" w:cs="Arial"/>
            <w:b w:val="0"/>
            <w:bCs/>
            <w:sz w:val="24"/>
            <w:szCs w:val="24"/>
          </w:rPr>
          <w:t>https://www.gov.wales/a-visitor-levy-for-wales</w:t>
        </w:r>
      </w:hyperlink>
      <w:r w:rsidRPr="00E45097">
        <w:rPr>
          <w:rFonts w:ascii="Arial" w:hAnsi="Arial" w:cs="Arial"/>
          <w:b w:val="0"/>
          <w:bCs/>
          <w:sz w:val="24"/>
          <w:szCs w:val="24"/>
        </w:rPr>
        <w:t xml:space="preserve"> (Accessed: 11 December 2024).</w:t>
      </w:r>
    </w:p>
    <w:p w14:paraId="70E8F054" w14:textId="0DE1B4A9" w:rsidR="003F1951"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HM Revenue &amp; Customs (2024) </w:t>
      </w:r>
      <w:r w:rsidRPr="00E45097">
        <w:rPr>
          <w:rFonts w:ascii="Arial" w:hAnsi="Arial" w:cs="Arial"/>
          <w:b w:val="0"/>
          <w:bCs/>
          <w:i/>
          <w:iCs/>
          <w:sz w:val="24"/>
          <w:szCs w:val="24"/>
        </w:rPr>
        <w:t>December 2024 Issue of the Employer Bulletin</w:t>
      </w:r>
      <w:r w:rsidRPr="00E45097">
        <w:rPr>
          <w:rFonts w:ascii="Arial" w:hAnsi="Arial" w:cs="Arial"/>
          <w:b w:val="0"/>
          <w:bCs/>
          <w:sz w:val="24"/>
          <w:szCs w:val="24"/>
        </w:rPr>
        <w:t xml:space="preserve">, </w:t>
      </w:r>
      <w:r w:rsidRPr="00E45097">
        <w:rPr>
          <w:rFonts w:ascii="Arial" w:hAnsi="Arial" w:cs="Arial"/>
          <w:b w:val="0"/>
          <w:bCs/>
          <w:i/>
          <w:iCs/>
          <w:sz w:val="24"/>
          <w:szCs w:val="24"/>
        </w:rPr>
        <w:t>GOV.UK</w:t>
      </w:r>
      <w:r w:rsidRPr="00E45097">
        <w:rPr>
          <w:rFonts w:ascii="Arial" w:hAnsi="Arial" w:cs="Arial"/>
          <w:b w:val="0"/>
          <w:bCs/>
          <w:sz w:val="24"/>
          <w:szCs w:val="24"/>
        </w:rPr>
        <w:t xml:space="preserve">. Available at: </w:t>
      </w:r>
      <w:hyperlink r:id="rId37" w:history="1">
        <w:r w:rsidRPr="00E45097">
          <w:rPr>
            <w:rFonts w:ascii="Arial" w:hAnsi="Arial" w:cs="Arial"/>
            <w:b w:val="0"/>
            <w:bCs/>
            <w:sz w:val="24"/>
            <w:szCs w:val="24"/>
          </w:rPr>
          <w:t>https://www.gov.uk/government/publications/employer-bulletin-december-2024/december-2024-issue-of-the-employer-bulletin</w:t>
        </w:r>
      </w:hyperlink>
      <w:r w:rsidRPr="00E45097">
        <w:rPr>
          <w:rFonts w:ascii="Arial" w:hAnsi="Arial" w:cs="Arial"/>
          <w:b w:val="0"/>
          <w:bCs/>
          <w:sz w:val="24"/>
          <w:szCs w:val="24"/>
        </w:rPr>
        <w:t xml:space="preserve"> (Accessed: 11 December 2024).</w:t>
      </w:r>
    </w:p>
    <w:p w14:paraId="51D5F499" w14:textId="03813596" w:rsid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Huber, G.P. (1991) ‘Organizational Learning: </w:t>
      </w:r>
      <w:r w:rsidR="003726A6" w:rsidRPr="00E45097">
        <w:rPr>
          <w:rFonts w:ascii="Arial" w:hAnsi="Arial" w:cs="Arial"/>
          <w:b w:val="0"/>
          <w:bCs/>
          <w:sz w:val="24"/>
          <w:szCs w:val="24"/>
        </w:rPr>
        <w:t>The</w:t>
      </w:r>
      <w:r w:rsidRPr="00E45097">
        <w:rPr>
          <w:rFonts w:ascii="Arial" w:hAnsi="Arial" w:cs="Arial"/>
          <w:b w:val="0"/>
          <w:bCs/>
          <w:sz w:val="24"/>
          <w:szCs w:val="24"/>
        </w:rPr>
        <w:t xml:space="preserve"> Contributing Processes and the </w:t>
      </w:r>
      <w:r w:rsidRPr="00E45097">
        <w:rPr>
          <w:rFonts w:ascii="Arial" w:hAnsi="Arial" w:cs="Arial"/>
          <w:b w:val="0"/>
          <w:bCs/>
          <w:sz w:val="24"/>
          <w:szCs w:val="24"/>
        </w:rPr>
        <w:lastRenderedPageBreak/>
        <w:t xml:space="preserve">Literatures’, </w:t>
      </w:r>
      <w:r w:rsidRPr="00E45097">
        <w:rPr>
          <w:rFonts w:ascii="Arial" w:hAnsi="Arial" w:cs="Arial"/>
          <w:b w:val="0"/>
          <w:bCs/>
          <w:i/>
          <w:iCs/>
          <w:sz w:val="24"/>
          <w:szCs w:val="24"/>
        </w:rPr>
        <w:t>Organization Science</w:t>
      </w:r>
      <w:r w:rsidRPr="00E45097">
        <w:rPr>
          <w:rFonts w:ascii="Arial" w:hAnsi="Arial" w:cs="Arial"/>
          <w:b w:val="0"/>
          <w:bCs/>
          <w:sz w:val="24"/>
          <w:szCs w:val="24"/>
        </w:rPr>
        <w:t xml:space="preserve">, 2(1), pp. 88–115. Available at: </w:t>
      </w:r>
      <w:hyperlink r:id="rId38" w:history="1">
        <w:r w:rsidRPr="00E45097">
          <w:rPr>
            <w:rFonts w:ascii="Arial" w:hAnsi="Arial" w:cs="Arial"/>
            <w:b w:val="0"/>
            <w:bCs/>
            <w:sz w:val="24"/>
            <w:szCs w:val="24"/>
          </w:rPr>
          <w:t>https://doi.org/10.1287/orsc.2.1.88</w:t>
        </w:r>
      </w:hyperlink>
      <w:r w:rsidRPr="00E45097">
        <w:rPr>
          <w:rFonts w:ascii="Arial" w:hAnsi="Arial" w:cs="Arial"/>
          <w:b w:val="0"/>
          <w:bCs/>
          <w:sz w:val="24"/>
          <w:szCs w:val="24"/>
        </w:rPr>
        <w:t>.</w:t>
      </w:r>
    </w:p>
    <w:p w14:paraId="0056FA26" w14:textId="02E45D73" w:rsidR="00776A71" w:rsidRPr="00776A71" w:rsidRDefault="00776A71" w:rsidP="00E45097">
      <w:pPr>
        <w:widowControl w:val="0"/>
        <w:autoSpaceDE w:val="0"/>
        <w:autoSpaceDN w:val="0"/>
        <w:adjustRightInd w:val="0"/>
        <w:spacing w:after="240" w:line="360" w:lineRule="auto"/>
        <w:rPr>
          <w:rFonts w:ascii="Arial" w:hAnsi="Arial" w:cs="Arial"/>
          <w:b w:val="0"/>
          <w:bCs/>
          <w:sz w:val="24"/>
          <w:szCs w:val="24"/>
          <w:lang w:val="en-GB"/>
        </w:rPr>
      </w:pPr>
      <w:r w:rsidRPr="00776A71">
        <w:rPr>
          <w:rFonts w:ascii="Arial" w:hAnsi="Arial" w:cs="Arial"/>
          <w:b w:val="0"/>
          <w:bCs/>
          <w:sz w:val="24"/>
          <w:szCs w:val="24"/>
          <w:lang w:val="en-GB"/>
        </w:rPr>
        <w:t xml:space="preserve">Molavi, P., Tahbaz-Salehi, A. and </w:t>
      </w:r>
      <w:proofErr w:type="spellStart"/>
      <w:r w:rsidRPr="00776A71">
        <w:rPr>
          <w:rFonts w:ascii="Arial" w:hAnsi="Arial" w:cs="Arial"/>
          <w:b w:val="0"/>
          <w:bCs/>
          <w:sz w:val="24"/>
          <w:szCs w:val="24"/>
          <w:lang w:val="en-GB"/>
        </w:rPr>
        <w:t>Jadbabaie</w:t>
      </w:r>
      <w:proofErr w:type="spellEnd"/>
      <w:r w:rsidRPr="00776A71">
        <w:rPr>
          <w:rFonts w:ascii="Arial" w:hAnsi="Arial" w:cs="Arial"/>
          <w:b w:val="0"/>
          <w:bCs/>
          <w:sz w:val="24"/>
          <w:szCs w:val="24"/>
          <w:lang w:val="en-GB"/>
        </w:rPr>
        <w:t xml:space="preserve">, A. (2018) ‘A Theory of Non-Bayesian Social Learning’, </w:t>
      </w:r>
      <w:proofErr w:type="spellStart"/>
      <w:r w:rsidRPr="00776A71">
        <w:rPr>
          <w:rFonts w:ascii="Arial" w:hAnsi="Arial" w:cs="Arial"/>
          <w:b w:val="0"/>
          <w:bCs/>
          <w:i/>
          <w:iCs/>
          <w:sz w:val="24"/>
          <w:szCs w:val="24"/>
          <w:lang w:val="en-GB"/>
        </w:rPr>
        <w:t>Econometrica</w:t>
      </w:r>
      <w:proofErr w:type="spellEnd"/>
      <w:r w:rsidRPr="00776A71">
        <w:rPr>
          <w:rFonts w:ascii="Arial" w:hAnsi="Arial" w:cs="Arial"/>
          <w:b w:val="0"/>
          <w:bCs/>
          <w:sz w:val="24"/>
          <w:szCs w:val="24"/>
          <w:lang w:val="en-GB"/>
        </w:rPr>
        <w:t>, 86(2), pp. 445–490. Available at: https://doi.org/10.3982/ecta14613.</w:t>
      </w:r>
    </w:p>
    <w:p w14:paraId="18156F65"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Özer, B., Can, T. and Duran, V. (2020) ‘Development of an Individual Professional Development Plan Proposal That Is Based on Continuing Professional Development Needs of Teachers’, </w:t>
      </w:r>
      <w:r w:rsidRPr="00E45097">
        <w:rPr>
          <w:rFonts w:ascii="Arial" w:hAnsi="Arial" w:cs="Arial"/>
          <w:b w:val="0"/>
          <w:bCs/>
          <w:i/>
          <w:iCs/>
          <w:sz w:val="24"/>
          <w:szCs w:val="24"/>
        </w:rPr>
        <w:t>The European Educational Researcher</w:t>
      </w:r>
      <w:r w:rsidRPr="00E45097">
        <w:rPr>
          <w:rFonts w:ascii="Arial" w:hAnsi="Arial" w:cs="Arial"/>
          <w:b w:val="0"/>
          <w:bCs/>
          <w:sz w:val="24"/>
          <w:szCs w:val="24"/>
        </w:rPr>
        <w:t xml:space="preserve">, 3(3), pp. 139–172. Available at: </w:t>
      </w:r>
      <w:hyperlink r:id="rId39" w:history="1">
        <w:r w:rsidRPr="00E45097">
          <w:rPr>
            <w:rFonts w:ascii="Arial" w:hAnsi="Arial" w:cs="Arial"/>
            <w:b w:val="0"/>
            <w:bCs/>
            <w:sz w:val="24"/>
            <w:szCs w:val="24"/>
          </w:rPr>
          <w:t>https://doi.org/10.31757/euer.334</w:t>
        </w:r>
      </w:hyperlink>
      <w:r w:rsidRPr="00E45097">
        <w:rPr>
          <w:rFonts w:ascii="Arial" w:hAnsi="Arial" w:cs="Arial"/>
          <w:b w:val="0"/>
          <w:bCs/>
          <w:sz w:val="24"/>
          <w:szCs w:val="24"/>
        </w:rPr>
        <w:t>.</w:t>
      </w:r>
    </w:p>
    <w:p w14:paraId="095F390E"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Ozer, E.M. (2022) ‘Albert Bandura (1925–2021).’, </w:t>
      </w:r>
      <w:r w:rsidRPr="00E45097">
        <w:rPr>
          <w:rFonts w:ascii="Arial" w:hAnsi="Arial" w:cs="Arial"/>
          <w:b w:val="0"/>
          <w:bCs/>
          <w:i/>
          <w:iCs/>
          <w:sz w:val="24"/>
          <w:szCs w:val="24"/>
        </w:rPr>
        <w:t>American Psychologist</w:t>
      </w:r>
      <w:r w:rsidRPr="00E45097">
        <w:rPr>
          <w:rFonts w:ascii="Arial" w:hAnsi="Arial" w:cs="Arial"/>
          <w:b w:val="0"/>
          <w:bCs/>
          <w:sz w:val="24"/>
          <w:szCs w:val="24"/>
        </w:rPr>
        <w:t xml:space="preserve">, 77(3), pp. 483–484. Available at: </w:t>
      </w:r>
      <w:hyperlink r:id="rId40" w:history="1">
        <w:r w:rsidRPr="00E45097">
          <w:rPr>
            <w:rFonts w:ascii="Arial" w:hAnsi="Arial" w:cs="Arial"/>
            <w:b w:val="0"/>
            <w:bCs/>
            <w:sz w:val="24"/>
            <w:szCs w:val="24"/>
          </w:rPr>
          <w:t>https://doi.org/10.1037/amp0000981</w:t>
        </w:r>
      </w:hyperlink>
      <w:r w:rsidRPr="00E45097">
        <w:rPr>
          <w:rFonts w:ascii="Arial" w:hAnsi="Arial" w:cs="Arial"/>
          <w:b w:val="0"/>
          <w:bCs/>
          <w:sz w:val="24"/>
          <w:szCs w:val="24"/>
        </w:rPr>
        <w:t>.</w:t>
      </w:r>
    </w:p>
    <w:p w14:paraId="251C8CE1"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People Management (2023a) </w:t>
      </w:r>
      <w:r w:rsidRPr="00E45097">
        <w:rPr>
          <w:rFonts w:ascii="Arial" w:hAnsi="Arial" w:cs="Arial"/>
          <w:b w:val="0"/>
          <w:bCs/>
          <w:i/>
          <w:iCs/>
          <w:sz w:val="24"/>
          <w:szCs w:val="24"/>
        </w:rPr>
        <w:t>Creating a Thriving Learning culture: Four Obstacles to Overcome</w:t>
      </w:r>
      <w:r w:rsidRPr="00E45097">
        <w:rPr>
          <w:rFonts w:ascii="Arial" w:hAnsi="Arial" w:cs="Arial"/>
          <w:b w:val="0"/>
          <w:bCs/>
          <w:sz w:val="24"/>
          <w:szCs w:val="24"/>
        </w:rPr>
        <w:t xml:space="preserve">, </w:t>
      </w:r>
      <w:r w:rsidRPr="00E45097">
        <w:rPr>
          <w:rFonts w:ascii="Arial" w:hAnsi="Arial" w:cs="Arial"/>
          <w:b w:val="0"/>
          <w:bCs/>
          <w:i/>
          <w:iCs/>
          <w:sz w:val="24"/>
          <w:szCs w:val="24"/>
        </w:rPr>
        <w:t>www.peoplemanagement.co.uk</w:t>
      </w:r>
      <w:r w:rsidRPr="00E45097">
        <w:rPr>
          <w:rFonts w:ascii="Arial" w:hAnsi="Arial" w:cs="Arial"/>
          <w:b w:val="0"/>
          <w:bCs/>
          <w:sz w:val="24"/>
          <w:szCs w:val="24"/>
        </w:rPr>
        <w:t xml:space="preserve">. Available at: </w:t>
      </w:r>
      <w:hyperlink r:id="rId41" w:history="1">
        <w:r w:rsidRPr="00E45097">
          <w:rPr>
            <w:rFonts w:ascii="Arial" w:hAnsi="Arial" w:cs="Arial"/>
            <w:b w:val="0"/>
            <w:bCs/>
            <w:sz w:val="24"/>
            <w:szCs w:val="24"/>
          </w:rPr>
          <w:t>https://www.peoplemanagement.co.uk/article/1850423/creating-thriving-learning-culture-four-obstacles-overcome</w:t>
        </w:r>
      </w:hyperlink>
      <w:r w:rsidRPr="00E45097">
        <w:rPr>
          <w:rFonts w:ascii="Arial" w:hAnsi="Arial" w:cs="Arial"/>
          <w:b w:val="0"/>
          <w:bCs/>
          <w:sz w:val="24"/>
          <w:szCs w:val="24"/>
        </w:rPr>
        <w:t xml:space="preserve"> (Accessed: 15 January 2025).</w:t>
      </w:r>
    </w:p>
    <w:p w14:paraId="53554F75"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People Management (2023b) </w:t>
      </w:r>
      <w:r w:rsidRPr="00E45097">
        <w:rPr>
          <w:rFonts w:ascii="Arial" w:hAnsi="Arial" w:cs="Arial"/>
          <w:b w:val="0"/>
          <w:bCs/>
          <w:i/>
          <w:iCs/>
          <w:sz w:val="24"/>
          <w:szCs w:val="24"/>
        </w:rPr>
        <w:t>Organisations Look to L&amp;D to Help Create a people-centric culture, Report Finds</w:t>
      </w:r>
      <w:r w:rsidRPr="00E45097">
        <w:rPr>
          <w:rFonts w:ascii="Arial" w:hAnsi="Arial" w:cs="Arial"/>
          <w:b w:val="0"/>
          <w:bCs/>
          <w:sz w:val="24"/>
          <w:szCs w:val="24"/>
        </w:rPr>
        <w:t xml:space="preserve">, </w:t>
      </w:r>
      <w:r w:rsidRPr="00E45097">
        <w:rPr>
          <w:rFonts w:ascii="Arial" w:hAnsi="Arial" w:cs="Arial"/>
          <w:b w:val="0"/>
          <w:bCs/>
          <w:i/>
          <w:iCs/>
          <w:sz w:val="24"/>
          <w:szCs w:val="24"/>
        </w:rPr>
        <w:t>www.peoplemanagement.co.uk</w:t>
      </w:r>
      <w:r w:rsidRPr="00E45097">
        <w:rPr>
          <w:rFonts w:ascii="Arial" w:hAnsi="Arial" w:cs="Arial"/>
          <w:b w:val="0"/>
          <w:bCs/>
          <w:sz w:val="24"/>
          <w:szCs w:val="24"/>
        </w:rPr>
        <w:t xml:space="preserve">. Available at: </w:t>
      </w:r>
      <w:hyperlink r:id="rId42" w:history="1">
        <w:r w:rsidRPr="00E45097">
          <w:rPr>
            <w:rFonts w:ascii="Arial" w:hAnsi="Arial" w:cs="Arial"/>
            <w:b w:val="0"/>
            <w:bCs/>
            <w:sz w:val="24"/>
            <w:szCs w:val="24"/>
          </w:rPr>
          <w:t>https://www.peoplemanagement.co.uk/article/1821907/organisations-look-l-d-help-create-people-centric-culture-report-finds</w:t>
        </w:r>
      </w:hyperlink>
      <w:r w:rsidRPr="00E45097">
        <w:rPr>
          <w:rFonts w:ascii="Arial" w:hAnsi="Arial" w:cs="Arial"/>
          <w:b w:val="0"/>
          <w:bCs/>
          <w:sz w:val="24"/>
          <w:szCs w:val="24"/>
        </w:rPr>
        <w:t xml:space="preserve"> (Accessed: 22 December 2024).</w:t>
      </w:r>
    </w:p>
    <w:p w14:paraId="0AD60C6E" w14:textId="71B11BBD"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People Management (2024a) </w:t>
      </w:r>
      <w:r w:rsidRPr="00E45097">
        <w:rPr>
          <w:rFonts w:ascii="Arial" w:hAnsi="Arial" w:cs="Arial"/>
          <w:b w:val="0"/>
          <w:bCs/>
          <w:i/>
          <w:iCs/>
          <w:sz w:val="24"/>
          <w:szCs w:val="24"/>
        </w:rPr>
        <w:t>It’s Time Learning and Development Teams Got a Seat at the C-suite Table</w:t>
      </w:r>
      <w:r w:rsidRPr="00E45097">
        <w:rPr>
          <w:rFonts w:ascii="Arial" w:hAnsi="Arial" w:cs="Arial"/>
          <w:b w:val="0"/>
          <w:bCs/>
          <w:sz w:val="24"/>
          <w:szCs w:val="24"/>
        </w:rPr>
        <w:t xml:space="preserve">, </w:t>
      </w:r>
      <w:r w:rsidRPr="00E45097">
        <w:rPr>
          <w:rFonts w:ascii="Arial" w:hAnsi="Arial" w:cs="Arial"/>
          <w:b w:val="0"/>
          <w:bCs/>
          <w:i/>
          <w:iCs/>
          <w:sz w:val="24"/>
          <w:szCs w:val="24"/>
        </w:rPr>
        <w:t>Peoplemanagement.co.uk</w:t>
      </w:r>
      <w:r w:rsidRPr="00E45097">
        <w:rPr>
          <w:rFonts w:ascii="Arial" w:hAnsi="Arial" w:cs="Arial"/>
          <w:b w:val="0"/>
          <w:bCs/>
          <w:sz w:val="24"/>
          <w:szCs w:val="24"/>
        </w:rPr>
        <w:t xml:space="preserve">. </w:t>
      </w:r>
      <w:r w:rsidR="003726A6" w:rsidRPr="00E45097">
        <w:rPr>
          <w:rFonts w:ascii="Arial" w:hAnsi="Arial" w:cs="Arial"/>
          <w:b w:val="0"/>
          <w:bCs/>
          <w:sz w:val="24"/>
          <w:szCs w:val="24"/>
        </w:rPr>
        <w:t>People Management</w:t>
      </w:r>
      <w:r w:rsidRPr="00E45097">
        <w:rPr>
          <w:rFonts w:ascii="Arial" w:hAnsi="Arial" w:cs="Arial"/>
          <w:b w:val="0"/>
          <w:bCs/>
          <w:sz w:val="24"/>
          <w:szCs w:val="24"/>
        </w:rPr>
        <w:t xml:space="preserve">. Available at: </w:t>
      </w:r>
      <w:hyperlink r:id="rId43" w:history="1">
        <w:r w:rsidRPr="00E45097">
          <w:rPr>
            <w:rFonts w:ascii="Arial" w:hAnsi="Arial" w:cs="Arial"/>
            <w:b w:val="0"/>
            <w:bCs/>
            <w:sz w:val="24"/>
            <w:szCs w:val="24"/>
          </w:rPr>
          <w:t>https://www.peoplemanagement.co.uk/article/1896180/its-time-learning-development-teams-seat-c-suite-table</w:t>
        </w:r>
      </w:hyperlink>
      <w:r w:rsidRPr="00E45097">
        <w:rPr>
          <w:rFonts w:ascii="Arial" w:hAnsi="Arial" w:cs="Arial"/>
          <w:b w:val="0"/>
          <w:bCs/>
          <w:sz w:val="24"/>
          <w:szCs w:val="24"/>
        </w:rPr>
        <w:t xml:space="preserve"> (Accessed: 11 December 2024).</w:t>
      </w:r>
    </w:p>
    <w:p w14:paraId="50A79208" w14:textId="72A42DDE"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People Management (2024b) </w:t>
      </w:r>
      <w:r w:rsidRPr="00E45097">
        <w:rPr>
          <w:rFonts w:ascii="Arial" w:hAnsi="Arial" w:cs="Arial"/>
          <w:b w:val="0"/>
          <w:bCs/>
          <w:i/>
          <w:iCs/>
          <w:sz w:val="24"/>
          <w:szCs w:val="24"/>
        </w:rPr>
        <w:t>Recruiting for Tomorrow’s Technology workforce: the Current State of UK Tech Talent</w:t>
      </w:r>
      <w:r w:rsidRPr="00E45097">
        <w:rPr>
          <w:rFonts w:ascii="Arial" w:hAnsi="Arial" w:cs="Arial"/>
          <w:b w:val="0"/>
          <w:bCs/>
          <w:sz w:val="24"/>
          <w:szCs w:val="24"/>
        </w:rPr>
        <w:t xml:space="preserve">, </w:t>
      </w:r>
      <w:r w:rsidRPr="00E45097">
        <w:rPr>
          <w:rFonts w:ascii="Arial" w:hAnsi="Arial" w:cs="Arial"/>
          <w:b w:val="0"/>
          <w:bCs/>
          <w:i/>
          <w:iCs/>
          <w:sz w:val="24"/>
          <w:szCs w:val="24"/>
        </w:rPr>
        <w:t>Peoplemanagement.co.uk</w:t>
      </w:r>
      <w:r w:rsidRPr="00E45097">
        <w:rPr>
          <w:rFonts w:ascii="Arial" w:hAnsi="Arial" w:cs="Arial"/>
          <w:b w:val="0"/>
          <w:bCs/>
          <w:sz w:val="24"/>
          <w:szCs w:val="24"/>
        </w:rPr>
        <w:t xml:space="preserve">. </w:t>
      </w:r>
      <w:r w:rsidR="003726A6" w:rsidRPr="00E45097">
        <w:rPr>
          <w:rFonts w:ascii="Arial" w:hAnsi="Arial" w:cs="Arial"/>
          <w:b w:val="0"/>
          <w:bCs/>
          <w:sz w:val="24"/>
          <w:szCs w:val="24"/>
        </w:rPr>
        <w:t>People Management</w:t>
      </w:r>
      <w:r w:rsidRPr="00E45097">
        <w:rPr>
          <w:rFonts w:ascii="Arial" w:hAnsi="Arial" w:cs="Arial"/>
          <w:b w:val="0"/>
          <w:bCs/>
          <w:sz w:val="24"/>
          <w:szCs w:val="24"/>
        </w:rPr>
        <w:t xml:space="preserve">. Available at: </w:t>
      </w:r>
      <w:hyperlink r:id="rId44" w:history="1">
        <w:r w:rsidRPr="00E45097">
          <w:rPr>
            <w:rFonts w:ascii="Arial" w:hAnsi="Arial" w:cs="Arial"/>
            <w:b w:val="0"/>
            <w:bCs/>
            <w:sz w:val="24"/>
            <w:szCs w:val="24"/>
          </w:rPr>
          <w:t>https://www.peoplemanagement.co.uk/article/1897499/recruiting-tomorrows-technology-workforce-current-state-uk-tech-talent</w:t>
        </w:r>
      </w:hyperlink>
      <w:r w:rsidRPr="00E45097">
        <w:rPr>
          <w:rFonts w:ascii="Arial" w:hAnsi="Arial" w:cs="Arial"/>
          <w:b w:val="0"/>
          <w:bCs/>
          <w:sz w:val="24"/>
          <w:szCs w:val="24"/>
        </w:rPr>
        <w:t xml:space="preserve"> (Accessed: 11 December 2024).</w:t>
      </w:r>
    </w:p>
    <w:p w14:paraId="479A0DFB" w14:textId="66C25A8F"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Prior Filipe, H. </w:t>
      </w:r>
      <w:r w:rsidRPr="00E45097">
        <w:rPr>
          <w:rFonts w:ascii="Arial" w:hAnsi="Arial" w:cs="Arial"/>
          <w:b w:val="0"/>
          <w:bCs/>
          <w:i/>
          <w:iCs/>
          <w:sz w:val="24"/>
          <w:szCs w:val="24"/>
        </w:rPr>
        <w:t>et al.</w:t>
      </w:r>
      <w:r w:rsidRPr="00E45097">
        <w:rPr>
          <w:rFonts w:ascii="Arial" w:hAnsi="Arial" w:cs="Arial"/>
          <w:b w:val="0"/>
          <w:bCs/>
          <w:sz w:val="24"/>
          <w:szCs w:val="24"/>
        </w:rPr>
        <w:t xml:space="preserve"> (2020) ‘Microlearning to </w:t>
      </w:r>
      <w:r w:rsidR="003726A6" w:rsidRPr="00E45097">
        <w:rPr>
          <w:rFonts w:ascii="Arial" w:hAnsi="Arial" w:cs="Arial"/>
          <w:b w:val="0"/>
          <w:bCs/>
          <w:sz w:val="24"/>
          <w:szCs w:val="24"/>
        </w:rPr>
        <w:t>Improve CPD</w:t>
      </w:r>
      <w:r w:rsidRPr="00E45097">
        <w:rPr>
          <w:rFonts w:ascii="Arial" w:hAnsi="Arial" w:cs="Arial"/>
          <w:b w:val="0"/>
          <w:bCs/>
          <w:sz w:val="24"/>
          <w:szCs w:val="24"/>
        </w:rPr>
        <w:t xml:space="preserve"> Learning Objectives’, </w:t>
      </w:r>
      <w:r w:rsidRPr="00E45097">
        <w:rPr>
          <w:rFonts w:ascii="Arial" w:hAnsi="Arial" w:cs="Arial"/>
          <w:b w:val="0"/>
          <w:bCs/>
          <w:i/>
          <w:iCs/>
          <w:sz w:val="24"/>
          <w:szCs w:val="24"/>
        </w:rPr>
        <w:t xml:space="preserve">The Clinical </w:t>
      </w:r>
      <w:r w:rsidRPr="00E45097">
        <w:rPr>
          <w:rFonts w:ascii="Arial" w:hAnsi="Arial" w:cs="Arial"/>
          <w:b w:val="0"/>
          <w:bCs/>
          <w:i/>
          <w:iCs/>
          <w:sz w:val="24"/>
          <w:szCs w:val="24"/>
        </w:rPr>
        <w:lastRenderedPageBreak/>
        <w:t>Teacher</w:t>
      </w:r>
      <w:r w:rsidRPr="00E45097">
        <w:rPr>
          <w:rFonts w:ascii="Arial" w:hAnsi="Arial" w:cs="Arial"/>
          <w:b w:val="0"/>
          <w:bCs/>
          <w:sz w:val="24"/>
          <w:szCs w:val="24"/>
        </w:rPr>
        <w:t xml:space="preserve">, 17(6), pp. 695–699. Available at: </w:t>
      </w:r>
      <w:hyperlink r:id="rId45" w:history="1">
        <w:r w:rsidRPr="00E45097">
          <w:rPr>
            <w:rFonts w:ascii="Arial" w:hAnsi="Arial" w:cs="Arial"/>
            <w:b w:val="0"/>
            <w:bCs/>
            <w:sz w:val="24"/>
            <w:szCs w:val="24"/>
          </w:rPr>
          <w:t>https://doi.org/10.1111/tct.13208</w:t>
        </w:r>
      </w:hyperlink>
      <w:r w:rsidRPr="00E45097">
        <w:rPr>
          <w:rFonts w:ascii="Arial" w:hAnsi="Arial" w:cs="Arial"/>
          <w:b w:val="0"/>
          <w:bCs/>
          <w:sz w:val="24"/>
          <w:szCs w:val="24"/>
        </w:rPr>
        <w:t>.</w:t>
      </w:r>
    </w:p>
    <w:p w14:paraId="06914DCE" w14:textId="36DF1BCA" w:rsidR="00FA256B" w:rsidRPr="00FA256B" w:rsidRDefault="00FA256B" w:rsidP="00E45097">
      <w:pPr>
        <w:widowControl w:val="0"/>
        <w:autoSpaceDE w:val="0"/>
        <w:autoSpaceDN w:val="0"/>
        <w:adjustRightInd w:val="0"/>
        <w:spacing w:after="240" w:line="360" w:lineRule="auto"/>
        <w:rPr>
          <w:rFonts w:ascii="Arial" w:hAnsi="Arial" w:cs="Arial"/>
          <w:b w:val="0"/>
          <w:bCs/>
          <w:sz w:val="24"/>
          <w:szCs w:val="24"/>
          <w:lang w:val="en-GB"/>
        </w:rPr>
      </w:pPr>
      <w:r w:rsidRPr="00FA256B">
        <w:rPr>
          <w:rFonts w:ascii="Arial" w:hAnsi="Arial" w:cs="Arial"/>
          <w:b w:val="0"/>
          <w:bCs/>
          <w:sz w:val="24"/>
          <w:szCs w:val="24"/>
          <w:lang w:val="en-GB"/>
        </w:rPr>
        <w:t xml:space="preserve">Quinton, M.L. </w:t>
      </w:r>
      <w:r w:rsidRPr="00FA256B">
        <w:rPr>
          <w:rFonts w:ascii="Arial" w:hAnsi="Arial" w:cs="Arial"/>
          <w:b w:val="0"/>
          <w:bCs/>
          <w:i/>
          <w:iCs/>
          <w:sz w:val="24"/>
          <w:szCs w:val="24"/>
          <w:lang w:val="en-GB"/>
        </w:rPr>
        <w:t>et al.</w:t>
      </w:r>
      <w:r w:rsidRPr="00FA256B">
        <w:rPr>
          <w:rFonts w:ascii="Arial" w:hAnsi="Arial" w:cs="Arial"/>
          <w:b w:val="0"/>
          <w:bCs/>
          <w:sz w:val="24"/>
          <w:szCs w:val="24"/>
          <w:lang w:val="en-GB"/>
        </w:rPr>
        <w:t xml:space="preserve"> (2022) ‘A Kirkpatrick Model Process Evaluation of Reactions and Learning from My Strengths Training for </w:t>
      </w:r>
      <w:proofErr w:type="spellStart"/>
      <w:r w:rsidRPr="00FA256B">
        <w:rPr>
          <w:rFonts w:ascii="Arial" w:hAnsi="Arial" w:cs="Arial"/>
          <w:b w:val="0"/>
          <w:bCs/>
          <w:sz w:val="24"/>
          <w:szCs w:val="24"/>
          <w:lang w:val="en-GB"/>
        </w:rPr>
        <w:t>Life</w:t>
      </w:r>
      <w:r w:rsidRPr="00FA256B">
        <w:rPr>
          <w:rFonts w:ascii="Arial" w:hAnsi="Arial" w:cs="Arial"/>
          <w:b w:val="0"/>
          <w:bCs/>
          <w:sz w:val="24"/>
          <w:szCs w:val="24"/>
          <w:vertAlign w:val="superscript"/>
          <w:lang w:val="en-GB"/>
        </w:rPr>
        <w:t>TM</w:t>
      </w:r>
      <w:proofErr w:type="spellEnd"/>
      <w:r w:rsidRPr="00FA256B">
        <w:rPr>
          <w:rFonts w:ascii="Arial" w:hAnsi="Arial" w:cs="Arial"/>
          <w:b w:val="0"/>
          <w:bCs/>
          <w:sz w:val="24"/>
          <w:szCs w:val="24"/>
          <w:lang w:val="en-GB"/>
        </w:rPr>
        <w:t xml:space="preserve">’, </w:t>
      </w:r>
      <w:r w:rsidRPr="00FA256B">
        <w:rPr>
          <w:rFonts w:ascii="Arial" w:hAnsi="Arial" w:cs="Arial"/>
          <w:b w:val="0"/>
          <w:bCs/>
          <w:i/>
          <w:iCs/>
          <w:sz w:val="24"/>
          <w:szCs w:val="24"/>
          <w:lang w:val="en-GB"/>
        </w:rPr>
        <w:t>International Journal of Environmental Research and Public Health</w:t>
      </w:r>
      <w:r w:rsidRPr="00FA256B">
        <w:rPr>
          <w:rFonts w:ascii="Arial" w:hAnsi="Arial" w:cs="Arial"/>
          <w:b w:val="0"/>
          <w:bCs/>
          <w:sz w:val="24"/>
          <w:szCs w:val="24"/>
          <w:lang w:val="en-GB"/>
        </w:rPr>
        <w:t>, 19(18), p. 11320. Available at: https://doi.org/10.3390/ijerph191811320.</w:t>
      </w:r>
    </w:p>
    <w:p w14:paraId="7C171E30" w14:textId="382F3858"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proofErr w:type="spellStart"/>
      <w:r w:rsidRPr="00E45097">
        <w:rPr>
          <w:rFonts w:ascii="Arial" w:hAnsi="Arial" w:cs="Arial"/>
          <w:b w:val="0"/>
          <w:bCs/>
          <w:sz w:val="24"/>
          <w:szCs w:val="24"/>
        </w:rPr>
        <w:t>Readhead</w:t>
      </w:r>
      <w:proofErr w:type="spellEnd"/>
      <w:r w:rsidRPr="00E45097">
        <w:rPr>
          <w:rFonts w:ascii="Arial" w:hAnsi="Arial" w:cs="Arial"/>
          <w:b w:val="0"/>
          <w:bCs/>
          <w:sz w:val="24"/>
          <w:szCs w:val="24"/>
        </w:rPr>
        <w:t xml:space="preserve">, A. and Owen, F. (2020) ‘Employment Supports and Outcomes for Persons with Intellectual and/or Developmental Disabilities: a Review of Recent Findings’, </w:t>
      </w:r>
      <w:r w:rsidRPr="00E45097">
        <w:rPr>
          <w:rFonts w:ascii="Arial" w:hAnsi="Arial" w:cs="Arial"/>
          <w:b w:val="0"/>
          <w:bCs/>
          <w:i/>
          <w:iCs/>
          <w:sz w:val="24"/>
          <w:szCs w:val="24"/>
        </w:rPr>
        <w:t>Current Developmental Disorders Reports</w:t>
      </w:r>
      <w:r w:rsidRPr="00E45097">
        <w:rPr>
          <w:rFonts w:ascii="Arial" w:hAnsi="Arial" w:cs="Arial"/>
          <w:b w:val="0"/>
          <w:bCs/>
          <w:sz w:val="24"/>
          <w:szCs w:val="24"/>
        </w:rPr>
        <w:t xml:space="preserve"> [Preprint]. Available at: </w:t>
      </w:r>
      <w:hyperlink r:id="rId46" w:history="1">
        <w:r w:rsidRPr="00E45097">
          <w:rPr>
            <w:rFonts w:ascii="Arial" w:hAnsi="Arial" w:cs="Arial"/>
            <w:b w:val="0"/>
            <w:bCs/>
            <w:sz w:val="24"/>
            <w:szCs w:val="24"/>
          </w:rPr>
          <w:t>https://doi.org/10.1007/s40474-020-00202-0</w:t>
        </w:r>
      </w:hyperlink>
      <w:r w:rsidRPr="00E45097">
        <w:rPr>
          <w:rFonts w:ascii="Arial" w:hAnsi="Arial" w:cs="Arial"/>
          <w:b w:val="0"/>
          <w:bCs/>
          <w:sz w:val="24"/>
          <w:szCs w:val="24"/>
        </w:rPr>
        <w:t>.</w:t>
      </w:r>
    </w:p>
    <w:p w14:paraId="1DEE06A2"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Rilling, M. (2000) ‘How the Challenge of Explaining Learning Influenced the Origins and Development of John B. Watson’s Behaviorism’, </w:t>
      </w:r>
      <w:r w:rsidRPr="00E45097">
        <w:rPr>
          <w:rFonts w:ascii="Arial" w:hAnsi="Arial" w:cs="Arial"/>
          <w:b w:val="0"/>
          <w:bCs/>
          <w:i/>
          <w:iCs/>
          <w:sz w:val="24"/>
          <w:szCs w:val="24"/>
        </w:rPr>
        <w:t>The American Journal of Psychology</w:t>
      </w:r>
      <w:r w:rsidRPr="00E45097">
        <w:rPr>
          <w:rFonts w:ascii="Arial" w:hAnsi="Arial" w:cs="Arial"/>
          <w:b w:val="0"/>
          <w:bCs/>
          <w:sz w:val="24"/>
          <w:szCs w:val="24"/>
        </w:rPr>
        <w:t xml:space="preserve">, 113(2), p. 275. Available at: </w:t>
      </w:r>
      <w:hyperlink r:id="rId47" w:history="1">
        <w:r w:rsidRPr="00E45097">
          <w:rPr>
            <w:rFonts w:ascii="Arial" w:hAnsi="Arial" w:cs="Arial"/>
            <w:b w:val="0"/>
            <w:bCs/>
            <w:sz w:val="24"/>
            <w:szCs w:val="24"/>
          </w:rPr>
          <w:t>https://doi.org/10.2307/1423731</w:t>
        </w:r>
      </w:hyperlink>
      <w:r w:rsidRPr="00E45097">
        <w:rPr>
          <w:rFonts w:ascii="Arial" w:hAnsi="Arial" w:cs="Arial"/>
          <w:b w:val="0"/>
          <w:bCs/>
          <w:sz w:val="24"/>
          <w:szCs w:val="24"/>
        </w:rPr>
        <w:t>.</w:t>
      </w:r>
    </w:p>
    <w:p w14:paraId="4F813D9B"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Rushton, J.P. (1982) ‘Moral Cognition, Behaviorism, and Social Learning Theory’, </w:t>
      </w:r>
      <w:r w:rsidRPr="00E45097">
        <w:rPr>
          <w:rFonts w:ascii="Arial" w:hAnsi="Arial" w:cs="Arial"/>
          <w:b w:val="0"/>
          <w:bCs/>
          <w:i/>
          <w:iCs/>
          <w:sz w:val="24"/>
          <w:szCs w:val="24"/>
        </w:rPr>
        <w:t>Ethics</w:t>
      </w:r>
      <w:r w:rsidRPr="00E45097">
        <w:rPr>
          <w:rFonts w:ascii="Arial" w:hAnsi="Arial" w:cs="Arial"/>
          <w:b w:val="0"/>
          <w:bCs/>
          <w:sz w:val="24"/>
          <w:szCs w:val="24"/>
        </w:rPr>
        <w:t xml:space="preserve">, 92(3), pp. 459–467. Available at: </w:t>
      </w:r>
      <w:hyperlink r:id="rId48" w:history="1">
        <w:r w:rsidRPr="00E45097">
          <w:rPr>
            <w:rFonts w:ascii="Arial" w:hAnsi="Arial" w:cs="Arial"/>
            <w:b w:val="0"/>
            <w:bCs/>
            <w:sz w:val="24"/>
            <w:szCs w:val="24"/>
          </w:rPr>
          <w:t>https://doi.org/10.1086/292355</w:t>
        </w:r>
      </w:hyperlink>
      <w:r w:rsidRPr="00E45097">
        <w:rPr>
          <w:rFonts w:ascii="Arial" w:hAnsi="Arial" w:cs="Arial"/>
          <w:b w:val="0"/>
          <w:bCs/>
          <w:sz w:val="24"/>
          <w:szCs w:val="24"/>
        </w:rPr>
        <w:t>.</w:t>
      </w:r>
    </w:p>
    <w:p w14:paraId="2C254B76"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Shackleton-Jones, N. (2023) </w:t>
      </w:r>
      <w:r w:rsidRPr="00E45097">
        <w:rPr>
          <w:rFonts w:ascii="Arial" w:hAnsi="Arial" w:cs="Arial"/>
          <w:b w:val="0"/>
          <w:bCs/>
          <w:i/>
          <w:iCs/>
          <w:sz w:val="24"/>
          <w:szCs w:val="24"/>
        </w:rPr>
        <w:t>How People Learn</w:t>
      </w:r>
      <w:r w:rsidRPr="00E45097">
        <w:rPr>
          <w:rFonts w:ascii="Arial" w:hAnsi="Arial" w:cs="Arial"/>
          <w:b w:val="0"/>
          <w:bCs/>
          <w:sz w:val="24"/>
          <w:szCs w:val="24"/>
        </w:rPr>
        <w:t>. Kogan Page Publishers, pp. 220–231.</w:t>
      </w:r>
    </w:p>
    <w:p w14:paraId="2DCCB3C7" w14:textId="39CC520F"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Stewart, J. and Cureton, P. (2014) </w:t>
      </w:r>
      <w:r w:rsidRPr="00E45097">
        <w:rPr>
          <w:rFonts w:ascii="Arial" w:hAnsi="Arial" w:cs="Arial"/>
          <w:b w:val="0"/>
          <w:bCs/>
          <w:i/>
          <w:iCs/>
          <w:sz w:val="24"/>
          <w:szCs w:val="24"/>
        </w:rPr>
        <w:t xml:space="preserve">Designing, Delivering and Evaluating Learning and </w:t>
      </w:r>
      <w:r w:rsidR="003726A6" w:rsidRPr="00E45097">
        <w:rPr>
          <w:rFonts w:ascii="Arial" w:hAnsi="Arial" w:cs="Arial"/>
          <w:b w:val="0"/>
          <w:bCs/>
          <w:i/>
          <w:iCs/>
          <w:sz w:val="24"/>
          <w:szCs w:val="24"/>
        </w:rPr>
        <w:t>Development:</w:t>
      </w:r>
      <w:r w:rsidRPr="00E45097">
        <w:rPr>
          <w:rFonts w:ascii="Arial" w:hAnsi="Arial" w:cs="Arial"/>
          <w:b w:val="0"/>
          <w:bCs/>
          <w:i/>
          <w:iCs/>
          <w:sz w:val="24"/>
          <w:szCs w:val="24"/>
        </w:rPr>
        <w:t xml:space="preserve"> Essentials for Practice</w:t>
      </w:r>
      <w:r w:rsidRPr="00E45097">
        <w:rPr>
          <w:rFonts w:ascii="Arial" w:hAnsi="Arial" w:cs="Arial"/>
          <w:b w:val="0"/>
          <w:bCs/>
          <w:sz w:val="24"/>
          <w:szCs w:val="24"/>
        </w:rPr>
        <w:t xml:space="preserve">. London: Chartered Institute </w:t>
      </w:r>
      <w:r w:rsidR="003726A6" w:rsidRPr="00E45097">
        <w:rPr>
          <w:rFonts w:ascii="Arial" w:hAnsi="Arial" w:cs="Arial"/>
          <w:b w:val="0"/>
          <w:bCs/>
          <w:sz w:val="24"/>
          <w:szCs w:val="24"/>
        </w:rPr>
        <w:t>of</w:t>
      </w:r>
      <w:r w:rsidRPr="00E45097">
        <w:rPr>
          <w:rFonts w:ascii="Arial" w:hAnsi="Arial" w:cs="Arial"/>
          <w:b w:val="0"/>
          <w:bCs/>
          <w:sz w:val="24"/>
          <w:szCs w:val="24"/>
        </w:rPr>
        <w:t xml:space="preserve"> Personnel </w:t>
      </w:r>
      <w:r w:rsidR="003726A6" w:rsidRPr="00E45097">
        <w:rPr>
          <w:rFonts w:ascii="Arial" w:hAnsi="Arial" w:cs="Arial"/>
          <w:b w:val="0"/>
          <w:bCs/>
          <w:sz w:val="24"/>
          <w:szCs w:val="24"/>
        </w:rPr>
        <w:t>and</w:t>
      </w:r>
      <w:r w:rsidRPr="00E45097">
        <w:rPr>
          <w:rFonts w:ascii="Arial" w:hAnsi="Arial" w:cs="Arial"/>
          <w:b w:val="0"/>
          <w:bCs/>
          <w:sz w:val="24"/>
          <w:szCs w:val="24"/>
        </w:rPr>
        <w:t xml:space="preserve"> Development, pp. 40–45.</w:t>
      </w:r>
    </w:p>
    <w:p w14:paraId="21199ED4"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Wiest, W.M. (1967) ‘Some recent criticisms of behaviorism and learning theory: With special reference to Breger and McGaugh and to Chomsky.’, </w:t>
      </w:r>
      <w:r w:rsidRPr="00E45097">
        <w:rPr>
          <w:rFonts w:ascii="Arial" w:hAnsi="Arial" w:cs="Arial"/>
          <w:b w:val="0"/>
          <w:bCs/>
          <w:i/>
          <w:iCs/>
          <w:sz w:val="24"/>
          <w:szCs w:val="24"/>
        </w:rPr>
        <w:t>Psychological Bulletin</w:t>
      </w:r>
      <w:r w:rsidRPr="00E45097">
        <w:rPr>
          <w:rFonts w:ascii="Arial" w:hAnsi="Arial" w:cs="Arial"/>
          <w:b w:val="0"/>
          <w:bCs/>
          <w:sz w:val="24"/>
          <w:szCs w:val="24"/>
        </w:rPr>
        <w:t xml:space="preserve">, 67(3), pp. 214–225. Available at: </w:t>
      </w:r>
      <w:hyperlink r:id="rId49" w:history="1">
        <w:r w:rsidRPr="00E45097">
          <w:rPr>
            <w:rFonts w:ascii="Arial" w:hAnsi="Arial" w:cs="Arial"/>
            <w:b w:val="0"/>
            <w:bCs/>
            <w:sz w:val="24"/>
            <w:szCs w:val="24"/>
          </w:rPr>
          <w:t>https://doi.org/10.1037/h0024250</w:t>
        </w:r>
      </w:hyperlink>
      <w:r w:rsidRPr="00E45097">
        <w:rPr>
          <w:rFonts w:ascii="Arial" w:hAnsi="Arial" w:cs="Arial"/>
          <w:b w:val="0"/>
          <w:bCs/>
          <w:sz w:val="24"/>
          <w:szCs w:val="24"/>
        </w:rPr>
        <w:t>.</w:t>
      </w:r>
    </w:p>
    <w:p w14:paraId="6EEEF411"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Wu, W.-H. </w:t>
      </w:r>
      <w:r w:rsidRPr="00E45097">
        <w:rPr>
          <w:rFonts w:ascii="Arial" w:hAnsi="Arial" w:cs="Arial"/>
          <w:b w:val="0"/>
          <w:bCs/>
          <w:i/>
          <w:iCs/>
          <w:sz w:val="24"/>
          <w:szCs w:val="24"/>
        </w:rPr>
        <w:t>et al.</w:t>
      </w:r>
      <w:r w:rsidRPr="00E45097">
        <w:rPr>
          <w:rFonts w:ascii="Arial" w:hAnsi="Arial" w:cs="Arial"/>
          <w:b w:val="0"/>
          <w:bCs/>
          <w:sz w:val="24"/>
          <w:szCs w:val="24"/>
        </w:rPr>
        <w:t xml:space="preserve"> (2012) </w:t>
      </w:r>
      <w:proofErr w:type="spellStart"/>
      <w:r w:rsidRPr="00E45097">
        <w:rPr>
          <w:rFonts w:ascii="Arial" w:hAnsi="Arial" w:cs="Arial"/>
          <w:b w:val="0"/>
          <w:bCs/>
          <w:sz w:val="24"/>
          <w:szCs w:val="24"/>
        </w:rPr>
        <w:t>‘Re</w:t>
      </w:r>
      <w:proofErr w:type="spellEnd"/>
      <w:r w:rsidRPr="00E45097">
        <w:rPr>
          <w:rFonts w:ascii="Arial" w:hAnsi="Arial" w:cs="Arial"/>
          <w:b w:val="0"/>
          <w:bCs/>
          <w:sz w:val="24"/>
          <w:szCs w:val="24"/>
        </w:rPr>
        <w:t xml:space="preserve">-exploring game-assisted Learning research: the Perspective of Learning Theoretical Bases’, </w:t>
      </w:r>
      <w:r w:rsidRPr="00E45097">
        <w:rPr>
          <w:rFonts w:ascii="Arial" w:hAnsi="Arial" w:cs="Arial"/>
          <w:b w:val="0"/>
          <w:bCs/>
          <w:i/>
          <w:iCs/>
          <w:sz w:val="24"/>
          <w:szCs w:val="24"/>
        </w:rPr>
        <w:t>Computers &amp; Education</w:t>
      </w:r>
      <w:r w:rsidRPr="00E45097">
        <w:rPr>
          <w:rFonts w:ascii="Arial" w:hAnsi="Arial" w:cs="Arial"/>
          <w:b w:val="0"/>
          <w:bCs/>
          <w:sz w:val="24"/>
          <w:szCs w:val="24"/>
        </w:rPr>
        <w:t xml:space="preserve">, 59(4), pp. 1153–1161. Available at: </w:t>
      </w:r>
      <w:hyperlink r:id="rId50" w:history="1">
        <w:r w:rsidRPr="00E45097">
          <w:rPr>
            <w:rFonts w:ascii="Arial" w:hAnsi="Arial" w:cs="Arial"/>
            <w:b w:val="0"/>
            <w:bCs/>
            <w:sz w:val="24"/>
            <w:szCs w:val="24"/>
          </w:rPr>
          <w:t>https://doi.org/10.1016/j.compedu.2012.05.003</w:t>
        </w:r>
      </w:hyperlink>
      <w:r w:rsidRPr="00E45097">
        <w:rPr>
          <w:rFonts w:ascii="Arial" w:hAnsi="Arial" w:cs="Arial"/>
          <w:b w:val="0"/>
          <w:bCs/>
          <w:sz w:val="24"/>
          <w:szCs w:val="24"/>
        </w:rPr>
        <w:t>.</w:t>
      </w:r>
    </w:p>
    <w:p w14:paraId="60163433" w14:textId="77777777" w:rsidR="00E45097" w:rsidRPr="00E45097" w:rsidRDefault="00E45097" w:rsidP="00E45097">
      <w:pPr>
        <w:widowControl w:val="0"/>
        <w:autoSpaceDE w:val="0"/>
        <w:autoSpaceDN w:val="0"/>
        <w:adjustRightInd w:val="0"/>
        <w:spacing w:after="240" w:line="360" w:lineRule="auto"/>
        <w:rPr>
          <w:rFonts w:ascii="Arial" w:hAnsi="Arial" w:cs="Arial"/>
          <w:b w:val="0"/>
          <w:bCs/>
          <w:sz w:val="24"/>
          <w:szCs w:val="24"/>
        </w:rPr>
      </w:pPr>
      <w:r w:rsidRPr="00E45097">
        <w:rPr>
          <w:rFonts w:ascii="Arial" w:hAnsi="Arial" w:cs="Arial"/>
          <w:b w:val="0"/>
          <w:bCs/>
          <w:sz w:val="24"/>
          <w:szCs w:val="24"/>
        </w:rPr>
        <w:t xml:space="preserve">Yarberry, S. and Sims, C. (2021) ‘The Impact of COVID-19-Prompted Virtual/Remote Work Environments on Employees’ Career Development: Social Learning Theory, Belongingness, and Self-Empowerment’, </w:t>
      </w:r>
      <w:r w:rsidRPr="00E45097">
        <w:rPr>
          <w:rFonts w:ascii="Arial" w:hAnsi="Arial" w:cs="Arial"/>
          <w:b w:val="0"/>
          <w:bCs/>
          <w:i/>
          <w:iCs/>
          <w:sz w:val="24"/>
          <w:szCs w:val="24"/>
        </w:rPr>
        <w:t>Advances in Developing Human Resources</w:t>
      </w:r>
      <w:r w:rsidRPr="00E45097">
        <w:rPr>
          <w:rFonts w:ascii="Arial" w:hAnsi="Arial" w:cs="Arial"/>
          <w:b w:val="0"/>
          <w:bCs/>
          <w:sz w:val="24"/>
          <w:szCs w:val="24"/>
        </w:rPr>
        <w:t xml:space="preserve">, 23(3), p. </w:t>
      </w:r>
      <w:r w:rsidRPr="00E45097">
        <w:rPr>
          <w:rFonts w:ascii="Arial" w:hAnsi="Arial" w:cs="Arial"/>
          <w:b w:val="0"/>
          <w:bCs/>
          <w:sz w:val="24"/>
          <w:szCs w:val="24"/>
        </w:rPr>
        <w:lastRenderedPageBreak/>
        <w:t xml:space="preserve">152342232110178. Available at: </w:t>
      </w:r>
      <w:hyperlink r:id="rId51" w:history="1">
        <w:r w:rsidRPr="00E45097">
          <w:rPr>
            <w:rFonts w:ascii="Arial" w:hAnsi="Arial" w:cs="Arial"/>
            <w:b w:val="0"/>
            <w:bCs/>
            <w:sz w:val="24"/>
            <w:szCs w:val="24"/>
          </w:rPr>
          <w:t>https://doi.org/10.1177/15234223211017850</w:t>
        </w:r>
      </w:hyperlink>
      <w:r w:rsidRPr="00E45097">
        <w:rPr>
          <w:rFonts w:ascii="Arial" w:hAnsi="Arial" w:cs="Arial"/>
          <w:b w:val="0"/>
          <w:bCs/>
          <w:sz w:val="24"/>
          <w:szCs w:val="24"/>
        </w:rPr>
        <w:t>.</w:t>
      </w:r>
    </w:p>
    <w:p w14:paraId="68BCAB9B" w14:textId="77777777" w:rsidR="003102C9" w:rsidRPr="003102C9" w:rsidRDefault="003102C9" w:rsidP="003102C9">
      <w:pPr>
        <w:widowControl w:val="0"/>
        <w:autoSpaceDE w:val="0"/>
        <w:autoSpaceDN w:val="0"/>
        <w:adjustRightInd w:val="0"/>
        <w:spacing w:after="240" w:line="360" w:lineRule="auto"/>
        <w:rPr>
          <w:rFonts w:asciiTheme="majorHAnsi" w:hAnsiTheme="majorHAnsi" w:cstheme="majorHAnsi"/>
          <w:b w:val="0"/>
          <w:bCs/>
          <w:sz w:val="24"/>
          <w:szCs w:val="24"/>
          <w:lang w:val="en-GB"/>
        </w:rPr>
      </w:pPr>
      <w:r w:rsidRPr="003102C9">
        <w:rPr>
          <w:rFonts w:asciiTheme="majorHAnsi" w:hAnsiTheme="majorHAnsi" w:cstheme="majorHAnsi"/>
          <w:b w:val="0"/>
          <w:bCs/>
          <w:sz w:val="24"/>
          <w:szCs w:val="24"/>
          <w:lang w:val="en-GB"/>
        </w:rPr>
        <w:t xml:space="preserve">Zhu, Y. </w:t>
      </w:r>
      <w:r w:rsidRPr="003102C9">
        <w:rPr>
          <w:rFonts w:asciiTheme="majorHAnsi" w:hAnsiTheme="majorHAnsi" w:cstheme="majorHAnsi"/>
          <w:b w:val="0"/>
          <w:bCs/>
          <w:i/>
          <w:iCs/>
          <w:sz w:val="24"/>
          <w:szCs w:val="24"/>
          <w:lang w:val="en-GB"/>
        </w:rPr>
        <w:t>et al.</w:t>
      </w:r>
      <w:r w:rsidRPr="003102C9">
        <w:rPr>
          <w:rFonts w:asciiTheme="majorHAnsi" w:hAnsiTheme="majorHAnsi" w:cstheme="majorHAnsi"/>
          <w:b w:val="0"/>
          <w:bCs/>
          <w:sz w:val="24"/>
          <w:szCs w:val="24"/>
          <w:lang w:val="en-GB"/>
        </w:rPr>
        <w:t xml:space="preserve"> (2023) ‘How and when does authentic leadership reduce employee resistance to change? An explanation from uncertainty management theory’, </w:t>
      </w:r>
      <w:r w:rsidRPr="003102C9">
        <w:rPr>
          <w:rFonts w:asciiTheme="majorHAnsi" w:hAnsiTheme="majorHAnsi" w:cstheme="majorHAnsi"/>
          <w:b w:val="0"/>
          <w:bCs/>
          <w:i/>
          <w:iCs/>
          <w:sz w:val="24"/>
          <w:szCs w:val="24"/>
          <w:lang w:val="en-GB"/>
        </w:rPr>
        <w:t>Leadership &amp; organization development journal</w:t>
      </w:r>
      <w:r w:rsidRPr="003102C9">
        <w:rPr>
          <w:rFonts w:asciiTheme="majorHAnsi" w:hAnsiTheme="majorHAnsi" w:cstheme="majorHAnsi"/>
          <w:b w:val="0"/>
          <w:bCs/>
          <w:sz w:val="24"/>
          <w:szCs w:val="24"/>
          <w:lang w:val="en-GB"/>
        </w:rPr>
        <w:t>, 44(8). Available at: https://doi.org/10.1108/lodj-03-2023-0155.</w:t>
      </w:r>
    </w:p>
    <w:p w14:paraId="34CBF3A1" w14:textId="088CBDE4" w:rsidR="00802721" w:rsidRPr="008D38B2" w:rsidRDefault="00802721" w:rsidP="00802721">
      <w:pPr>
        <w:widowControl w:val="0"/>
        <w:autoSpaceDE w:val="0"/>
        <w:autoSpaceDN w:val="0"/>
        <w:adjustRightInd w:val="0"/>
        <w:spacing w:after="240" w:line="360" w:lineRule="auto"/>
        <w:rPr>
          <w:rFonts w:asciiTheme="majorHAnsi" w:hAnsiTheme="majorHAnsi" w:cstheme="majorHAnsi"/>
          <w:b w:val="0"/>
          <w:bCs/>
          <w:sz w:val="24"/>
          <w:szCs w:val="24"/>
        </w:rPr>
      </w:pPr>
    </w:p>
    <w:sectPr w:rsidR="00802721" w:rsidRPr="008D38B2" w:rsidSect="00DF027C">
      <w:headerReference w:type="default" r:id="rId52"/>
      <w:footerReference w:type="default" r:id="rId53"/>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1BE40" w14:textId="77777777" w:rsidR="007C328F" w:rsidRDefault="007C328F">
      <w:r>
        <w:separator/>
      </w:r>
    </w:p>
    <w:p w14:paraId="19FC7A3D" w14:textId="77777777" w:rsidR="007C328F" w:rsidRDefault="007C328F"/>
  </w:endnote>
  <w:endnote w:type="continuationSeparator" w:id="0">
    <w:p w14:paraId="05B06858" w14:textId="77777777" w:rsidR="007C328F" w:rsidRDefault="007C328F">
      <w:r>
        <w:continuationSeparator/>
      </w:r>
    </w:p>
    <w:p w14:paraId="5B9FAF90" w14:textId="77777777" w:rsidR="007C328F" w:rsidRDefault="007C32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val="0"/>
      </w:rPr>
      <w:id w:val="-607129410"/>
      <w:docPartObj>
        <w:docPartGallery w:val="Page Numbers (Bottom of Page)"/>
        <w:docPartUnique/>
      </w:docPartObj>
    </w:sdtPr>
    <w:sdtEndPr>
      <w:rPr>
        <w:b/>
        <w:color w:val="7F7F7F" w:themeColor="background1" w:themeShade="7F"/>
        <w:spacing w:val="60"/>
      </w:rPr>
    </w:sdtEndPr>
    <w:sdtContent>
      <w:p w14:paraId="3AA45EA5" w14:textId="125BFC3A" w:rsidR="00576895" w:rsidRDefault="00576895">
        <w:pPr>
          <w:pStyle w:val="Footer"/>
          <w:pBdr>
            <w:top w:val="single" w:sz="4" w:space="1" w:color="D9D9D9" w:themeColor="background1" w:themeShade="D9"/>
          </w:pBdr>
          <w:rPr>
            <w:b w:val="0"/>
            <w:bCs/>
          </w:rPr>
        </w:pPr>
        <w:r>
          <w:rPr>
            <w:b w:val="0"/>
          </w:rPr>
          <w:fldChar w:fldCharType="begin"/>
        </w:r>
        <w:r>
          <w:instrText xml:space="preserve"> PAGE   \* MERGEFORMAT </w:instrText>
        </w:r>
        <w:r>
          <w:rPr>
            <w:b w:val="0"/>
          </w:rPr>
          <w:fldChar w:fldCharType="separate"/>
        </w:r>
        <w:r>
          <w:rPr>
            <w:bCs/>
            <w:noProof/>
          </w:rPr>
          <w:t>2</w:t>
        </w:r>
        <w:r>
          <w:rPr>
            <w:b w:val="0"/>
            <w:bCs/>
            <w:noProof/>
          </w:rPr>
          <w:fldChar w:fldCharType="end"/>
        </w:r>
        <w:r>
          <w:rPr>
            <w:bCs/>
          </w:rPr>
          <w:t xml:space="preserve"> | </w:t>
        </w:r>
        <w:r>
          <w:rPr>
            <w:color w:val="7F7F7F" w:themeColor="background1" w:themeShade="7F"/>
            <w:spacing w:val="60"/>
          </w:rPr>
          <w:t>Page</w:t>
        </w:r>
      </w:p>
    </w:sdtContent>
  </w:sdt>
  <w:p w14:paraId="6E0D793C"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0D250" w14:textId="77777777" w:rsidR="007C328F" w:rsidRDefault="007C328F">
      <w:r>
        <w:separator/>
      </w:r>
    </w:p>
    <w:p w14:paraId="7FB1308F" w14:textId="77777777" w:rsidR="007C328F" w:rsidRDefault="007C328F"/>
  </w:footnote>
  <w:footnote w:type="continuationSeparator" w:id="0">
    <w:p w14:paraId="74076077" w14:textId="77777777" w:rsidR="007C328F" w:rsidRDefault="007C328F">
      <w:r>
        <w:continuationSeparator/>
      </w:r>
    </w:p>
    <w:p w14:paraId="5A0CB25C" w14:textId="77777777" w:rsidR="007C328F" w:rsidRDefault="007C32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D020D25" w14:textId="77777777" w:rsidTr="00D077E9">
      <w:trPr>
        <w:trHeight w:val="978"/>
      </w:trPr>
      <w:tc>
        <w:tcPr>
          <w:tcW w:w="9990" w:type="dxa"/>
          <w:tcBorders>
            <w:top w:val="nil"/>
            <w:left w:val="nil"/>
            <w:bottom w:val="single" w:sz="36" w:space="0" w:color="34ABA2" w:themeColor="accent3"/>
            <w:right w:val="nil"/>
          </w:tcBorders>
        </w:tcPr>
        <w:p w14:paraId="2E0DA866" w14:textId="77777777" w:rsidR="00D077E9" w:rsidRDefault="00D077E9">
          <w:pPr>
            <w:pStyle w:val="Header"/>
          </w:pPr>
        </w:p>
      </w:tc>
    </w:tr>
  </w:tbl>
  <w:p w14:paraId="32BF3835"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729"/>
    <w:multiLevelType w:val="multilevel"/>
    <w:tmpl w:val="553E9BAA"/>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05A3724F"/>
    <w:multiLevelType w:val="multilevel"/>
    <w:tmpl w:val="0DD26C6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DA0695A"/>
    <w:multiLevelType w:val="multilevel"/>
    <w:tmpl w:val="03726CE0"/>
    <w:lvl w:ilvl="0">
      <w:start w:val="1"/>
      <w:numFmt w:val="decimal"/>
      <w:lvlText w:val="%1.0"/>
      <w:lvlJc w:val="left"/>
      <w:pPr>
        <w:ind w:left="368" w:hanging="368"/>
      </w:pPr>
      <w:rPr>
        <w:rFonts w:hint="default"/>
      </w:rPr>
    </w:lvl>
    <w:lvl w:ilvl="1">
      <w:start w:val="1"/>
      <w:numFmt w:val="decimal"/>
      <w:lvlText w:val="%1.%2"/>
      <w:lvlJc w:val="left"/>
      <w:pPr>
        <w:ind w:left="1088" w:hanging="3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9A694D"/>
    <w:multiLevelType w:val="multilevel"/>
    <w:tmpl w:val="0A2C979C"/>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E7C366B"/>
    <w:multiLevelType w:val="multilevel"/>
    <w:tmpl w:val="BB1CB5F6"/>
    <w:lvl w:ilvl="0">
      <w:start w:val="1"/>
      <w:numFmt w:val="decimal"/>
      <w:lvlText w:val="%1"/>
      <w:lvlJc w:val="left"/>
      <w:pPr>
        <w:ind w:left="403" w:hanging="403"/>
      </w:pPr>
      <w:rPr>
        <w:rFonts w:hint="default"/>
      </w:rPr>
    </w:lvl>
    <w:lvl w:ilvl="1">
      <w:start w:val="1"/>
      <w:numFmt w:val="decimal"/>
      <w:lvlText w:val="%1.%2"/>
      <w:lvlJc w:val="left"/>
      <w:pPr>
        <w:ind w:left="403" w:hanging="40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72866BC"/>
    <w:multiLevelType w:val="hybridMultilevel"/>
    <w:tmpl w:val="5678A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5136A7"/>
    <w:multiLevelType w:val="multilevel"/>
    <w:tmpl w:val="B9266FE0"/>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num w:numId="1" w16cid:durableId="581793437">
    <w:abstractNumId w:val="5"/>
  </w:num>
  <w:num w:numId="2" w16cid:durableId="1072195885">
    <w:abstractNumId w:val="3"/>
  </w:num>
  <w:num w:numId="3" w16cid:durableId="829565464">
    <w:abstractNumId w:val="6"/>
  </w:num>
  <w:num w:numId="4" w16cid:durableId="886070314">
    <w:abstractNumId w:val="0"/>
  </w:num>
  <w:num w:numId="5" w16cid:durableId="510068527">
    <w:abstractNumId w:val="1"/>
  </w:num>
  <w:num w:numId="6" w16cid:durableId="385765646">
    <w:abstractNumId w:val="4"/>
  </w:num>
  <w:num w:numId="7" w16cid:durableId="8364595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AD3"/>
    <w:rsid w:val="0000324A"/>
    <w:rsid w:val="00003E7E"/>
    <w:rsid w:val="0000796F"/>
    <w:rsid w:val="00013699"/>
    <w:rsid w:val="00020177"/>
    <w:rsid w:val="00021C07"/>
    <w:rsid w:val="0002311F"/>
    <w:rsid w:val="0002482E"/>
    <w:rsid w:val="0002555F"/>
    <w:rsid w:val="000275FB"/>
    <w:rsid w:val="0003376C"/>
    <w:rsid w:val="00034366"/>
    <w:rsid w:val="00040054"/>
    <w:rsid w:val="00040299"/>
    <w:rsid w:val="00041AD8"/>
    <w:rsid w:val="00042138"/>
    <w:rsid w:val="00050324"/>
    <w:rsid w:val="00061F76"/>
    <w:rsid w:val="00064127"/>
    <w:rsid w:val="000676DE"/>
    <w:rsid w:val="00067CC8"/>
    <w:rsid w:val="00073886"/>
    <w:rsid w:val="0007553B"/>
    <w:rsid w:val="00077B50"/>
    <w:rsid w:val="00084F11"/>
    <w:rsid w:val="000914DD"/>
    <w:rsid w:val="0009257A"/>
    <w:rsid w:val="00094D30"/>
    <w:rsid w:val="00096685"/>
    <w:rsid w:val="00097179"/>
    <w:rsid w:val="000A0150"/>
    <w:rsid w:val="000B31B3"/>
    <w:rsid w:val="000B5E56"/>
    <w:rsid w:val="000C2AC3"/>
    <w:rsid w:val="000C49AA"/>
    <w:rsid w:val="000C4C94"/>
    <w:rsid w:val="000C6417"/>
    <w:rsid w:val="000C6CF0"/>
    <w:rsid w:val="000D2A4B"/>
    <w:rsid w:val="000D32A0"/>
    <w:rsid w:val="000D435D"/>
    <w:rsid w:val="000E0C15"/>
    <w:rsid w:val="000E17D0"/>
    <w:rsid w:val="000E4A26"/>
    <w:rsid w:val="000E63C9"/>
    <w:rsid w:val="000E698A"/>
    <w:rsid w:val="000E7C46"/>
    <w:rsid w:val="000F2FAD"/>
    <w:rsid w:val="000F3B93"/>
    <w:rsid w:val="000F3EE2"/>
    <w:rsid w:val="000F561D"/>
    <w:rsid w:val="000F5770"/>
    <w:rsid w:val="000F5AD3"/>
    <w:rsid w:val="000F6B00"/>
    <w:rsid w:val="000F726D"/>
    <w:rsid w:val="0010213B"/>
    <w:rsid w:val="00106724"/>
    <w:rsid w:val="0011074E"/>
    <w:rsid w:val="00110899"/>
    <w:rsid w:val="00110E88"/>
    <w:rsid w:val="00116D94"/>
    <w:rsid w:val="001236A0"/>
    <w:rsid w:val="001243C9"/>
    <w:rsid w:val="0012733C"/>
    <w:rsid w:val="00130E9D"/>
    <w:rsid w:val="00134EBC"/>
    <w:rsid w:val="00136520"/>
    <w:rsid w:val="00136DE6"/>
    <w:rsid w:val="00137AEE"/>
    <w:rsid w:val="001404B9"/>
    <w:rsid w:val="00146B21"/>
    <w:rsid w:val="00150A6D"/>
    <w:rsid w:val="00150DF2"/>
    <w:rsid w:val="00152B0A"/>
    <w:rsid w:val="00160841"/>
    <w:rsid w:val="00161102"/>
    <w:rsid w:val="00163911"/>
    <w:rsid w:val="00164D1D"/>
    <w:rsid w:val="00171AAB"/>
    <w:rsid w:val="0017236C"/>
    <w:rsid w:val="001734E6"/>
    <w:rsid w:val="00173E44"/>
    <w:rsid w:val="00175D06"/>
    <w:rsid w:val="00176FD6"/>
    <w:rsid w:val="00177382"/>
    <w:rsid w:val="001774FF"/>
    <w:rsid w:val="00177528"/>
    <w:rsid w:val="00184022"/>
    <w:rsid w:val="00185B35"/>
    <w:rsid w:val="00192D89"/>
    <w:rsid w:val="00195A98"/>
    <w:rsid w:val="001A0C78"/>
    <w:rsid w:val="001A67F0"/>
    <w:rsid w:val="001A719A"/>
    <w:rsid w:val="001A7660"/>
    <w:rsid w:val="001B1466"/>
    <w:rsid w:val="001B6BF9"/>
    <w:rsid w:val="001C29D1"/>
    <w:rsid w:val="001C5F3D"/>
    <w:rsid w:val="001C6A7B"/>
    <w:rsid w:val="001C6EB3"/>
    <w:rsid w:val="001C7455"/>
    <w:rsid w:val="001D22AA"/>
    <w:rsid w:val="001D4CF2"/>
    <w:rsid w:val="001D54D3"/>
    <w:rsid w:val="001D5649"/>
    <w:rsid w:val="001D57C1"/>
    <w:rsid w:val="001E0DA0"/>
    <w:rsid w:val="001E17DD"/>
    <w:rsid w:val="001E5FC6"/>
    <w:rsid w:val="001E6432"/>
    <w:rsid w:val="001F2BC8"/>
    <w:rsid w:val="001F3023"/>
    <w:rsid w:val="001F4BE8"/>
    <w:rsid w:val="001F5004"/>
    <w:rsid w:val="001F5F6B"/>
    <w:rsid w:val="001F7404"/>
    <w:rsid w:val="001F7A52"/>
    <w:rsid w:val="001F7FE5"/>
    <w:rsid w:val="00200E94"/>
    <w:rsid w:val="002020BD"/>
    <w:rsid w:val="00203FD4"/>
    <w:rsid w:val="00205B29"/>
    <w:rsid w:val="0021065F"/>
    <w:rsid w:val="002124C3"/>
    <w:rsid w:val="00213FA8"/>
    <w:rsid w:val="002153D7"/>
    <w:rsid w:val="00215790"/>
    <w:rsid w:val="002177C0"/>
    <w:rsid w:val="00222F3D"/>
    <w:rsid w:val="00224156"/>
    <w:rsid w:val="0023095F"/>
    <w:rsid w:val="00234C8C"/>
    <w:rsid w:val="00243EBC"/>
    <w:rsid w:val="00245E27"/>
    <w:rsid w:val="00246A35"/>
    <w:rsid w:val="00251ECA"/>
    <w:rsid w:val="00255EC9"/>
    <w:rsid w:val="002602DA"/>
    <w:rsid w:val="0026129C"/>
    <w:rsid w:val="0026183D"/>
    <w:rsid w:val="0026589D"/>
    <w:rsid w:val="00272327"/>
    <w:rsid w:val="0028054A"/>
    <w:rsid w:val="00282767"/>
    <w:rsid w:val="00284348"/>
    <w:rsid w:val="00291E05"/>
    <w:rsid w:val="00292972"/>
    <w:rsid w:val="00293622"/>
    <w:rsid w:val="0029483D"/>
    <w:rsid w:val="00297121"/>
    <w:rsid w:val="002B2D1D"/>
    <w:rsid w:val="002B460E"/>
    <w:rsid w:val="002B7556"/>
    <w:rsid w:val="002C1228"/>
    <w:rsid w:val="002C1AB9"/>
    <w:rsid w:val="002C5B01"/>
    <w:rsid w:val="002C7EB3"/>
    <w:rsid w:val="002D014E"/>
    <w:rsid w:val="002D53ED"/>
    <w:rsid w:val="002D63F6"/>
    <w:rsid w:val="002E1236"/>
    <w:rsid w:val="002E170F"/>
    <w:rsid w:val="002E199B"/>
    <w:rsid w:val="002E1DF1"/>
    <w:rsid w:val="002E5CBA"/>
    <w:rsid w:val="002E6982"/>
    <w:rsid w:val="002F4372"/>
    <w:rsid w:val="002F49F0"/>
    <w:rsid w:val="002F51F5"/>
    <w:rsid w:val="002F6A02"/>
    <w:rsid w:val="002F6F84"/>
    <w:rsid w:val="002F71CE"/>
    <w:rsid w:val="00304E83"/>
    <w:rsid w:val="00305BBF"/>
    <w:rsid w:val="003102C9"/>
    <w:rsid w:val="00310CE2"/>
    <w:rsid w:val="00310E2C"/>
    <w:rsid w:val="00312137"/>
    <w:rsid w:val="0031441D"/>
    <w:rsid w:val="0031522C"/>
    <w:rsid w:val="0032144B"/>
    <w:rsid w:val="003218FB"/>
    <w:rsid w:val="00322163"/>
    <w:rsid w:val="00322B95"/>
    <w:rsid w:val="00322E29"/>
    <w:rsid w:val="00323018"/>
    <w:rsid w:val="003232B0"/>
    <w:rsid w:val="00325800"/>
    <w:rsid w:val="0032598A"/>
    <w:rsid w:val="00330359"/>
    <w:rsid w:val="003305FD"/>
    <w:rsid w:val="00336CF3"/>
    <w:rsid w:val="0033762F"/>
    <w:rsid w:val="00340AD1"/>
    <w:rsid w:val="0034115E"/>
    <w:rsid w:val="00341404"/>
    <w:rsid w:val="00342D76"/>
    <w:rsid w:val="003435B0"/>
    <w:rsid w:val="00344A91"/>
    <w:rsid w:val="00351A9B"/>
    <w:rsid w:val="003532C1"/>
    <w:rsid w:val="00354256"/>
    <w:rsid w:val="003611D0"/>
    <w:rsid w:val="003628C1"/>
    <w:rsid w:val="0036493A"/>
    <w:rsid w:val="00365730"/>
    <w:rsid w:val="00366C7E"/>
    <w:rsid w:val="00370068"/>
    <w:rsid w:val="0037049E"/>
    <w:rsid w:val="003705FE"/>
    <w:rsid w:val="003726A6"/>
    <w:rsid w:val="003728BD"/>
    <w:rsid w:val="00373B6E"/>
    <w:rsid w:val="0037657E"/>
    <w:rsid w:val="00377C85"/>
    <w:rsid w:val="003801A5"/>
    <w:rsid w:val="0038029B"/>
    <w:rsid w:val="00381DA9"/>
    <w:rsid w:val="00384B8B"/>
    <w:rsid w:val="00384EA3"/>
    <w:rsid w:val="00385BEA"/>
    <w:rsid w:val="00386ACF"/>
    <w:rsid w:val="0038738F"/>
    <w:rsid w:val="00387613"/>
    <w:rsid w:val="00391626"/>
    <w:rsid w:val="00391FE4"/>
    <w:rsid w:val="00392B4C"/>
    <w:rsid w:val="00393BF5"/>
    <w:rsid w:val="00396190"/>
    <w:rsid w:val="0039632B"/>
    <w:rsid w:val="00396E5C"/>
    <w:rsid w:val="003A1999"/>
    <w:rsid w:val="003A39A1"/>
    <w:rsid w:val="003B2572"/>
    <w:rsid w:val="003B4F1F"/>
    <w:rsid w:val="003B7D8A"/>
    <w:rsid w:val="003C0C9A"/>
    <w:rsid w:val="003C0E4F"/>
    <w:rsid w:val="003C10B2"/>
    <w:rsid w:val="003C11C2"/>
    <w:rsid w:val="003C2191"/>
    <w:rsid w:val="003C5D63"/>
    <w:rsid w:val="003D0C59"/>
    <w:rsid w:val="003D116E"/>
    <w:rsid w:val="003D180C"/>
    <w:rsid w:val="003D23B7"/>
    <w:rsid w:val="003D3863"/>
    <w:rsid w:val="003D5645"/>
    <w:rsid w:val="003D599F"/>
    <w:rsid w:val="003D5F3F"/>
    <w:rsid w:val="003E1F15"/>
    <w:rsid w:val="003E3F2B"/>
    <w:rsid w:val="003E4614"/>
    <w:rsid w:val="003E5C51"/>
    <w:rsid w:val="003E6103"/>
    <w:rsid w:val="003E6B06"/>
    <w:rsid w:val="003E711A"/>
    <w:rsid w:val="003F1951"/>
    <w:rsid w:val="003F2F5B"/>
    <w:rsid w:val="003F5FF2"/>
    <w:rsid w:val="003F60AC"/>
    <w:rsid w:val="00401587"/>
    <w:rsid w:val="00404006"/>
    <w:rsid w:val="00404B6D"/>
    <w:rsid w:val="004105CF"/>
    <w:rsid w:val="004110DE"/>
    <w:rsid w:val="0041234B"/>
    <w:rsid w:val="004170F0"/>
    <w:rsid w:val="004224BD"/>
    <w:rsid w:val="0042492B"/>
    <w:rsid w:val="00432927"/>
    <w:rsid w:val="00432E91"/>
    <w:rsid w:val="004351E5"/>
    <w:rsid w:val="0044085A"/>
    <w:rsid w:val="0045301C"/>
    <w:rsid w:val="00453FAA"/>
    <w:rsid w:val="004541CA"/>
    <w:rsid w:val="004546DD"/>
    <w:rsid w:val="004600EB"/>
    <w:rsid w:val="00470622"/>
    <w:rsid w:val="004756B7"/>
    <w:rsid w:val="00475731"/>
    <w:rsid w:val="00477384"/>
    <w:rsid w:val="004806C7"/>
    <w:rsid w:val="004814B6"/>
    <w:rsid w:val="00483510"/>
    <w:rsid w:val="004835CA"/>
    <w:rsid w:val="00483AF5"/>
    <w:rsid w:val="00485CB7"/>
    <w:rsid w:val="0049033E"/>
    <w:rsid w:val="004914D5"/>
    <w:rsid w:val="0049653C"/>
    <w:rsid w:val="004A4180"/>
    <w:rsid w:val="004A6499"/>
    <w:rsid w:val="004B02E7"/>
    <w:rsid w:val="004B1489"/>
    <w:rsid w:val="004B21A5"/>
    <w:rsid w:val="004B420F"/>
    <w:rsid w:val="004B6F52"/>
    <w:rsid w:val="004B7CD2"/>
    <w:rsid w:val="004C0F54"/>
    <w:rsid w:val="004C370B"/>
    <w:rsid w:val="004D20FD"/>
    <w:rsid w:val="004D5199"/>
    <w:rsid w:val="004E30A0"/>
    <w:rsid w:val="004E333C"/>
    <w:rsid w:val="004E380F"/>
    <w:rsid w:val="004E3BFD"/>
    <w:rsid w:val="004E7281"/>
    <w:rsid w:val="004E7DC5"/>
    <w:rsid w:val="004F0038"/>
    <w:rsid w:val="004F310C"/>
    <w:rsid w:val="004F5CD5"/>
    <w:rsid w:val="00502283"/>
    <w:rsid w:val="005037F0"/>
    <w:rsid w:val="005059A7"/>
    <w:rsid w:val="005077DA"/>
    <w:rsid w:val="00515FFD"/>
    <w:rsid w:val="00516A86"/>
    <w:rsid w:val="00516C1C"/>
    <w:rsid w:val="00521B26"/>
    <w:rsid w:val="005264E1"/>
    <w:rsid w:val="005275F6"/>
    <w:rsid w:val="0053096F"/>
    <w:rsid w:val="00530DA2"/>
    <w:rsid w:val="0053489B"/>
    <w:rsid w:val="00540FF2"/>
    <w:rsid w:val="00544F0C"/>
    <w:rsid w:val="00544FFA"/>
    <w:rsid w:val="00550AF8"/>
    <w:rsid w:val="005562E2"/>
    <w:rsid w:val="00557320"/>
    <w:rsid w:val="0055789A"/>
    <w:rsid w:val="00560867"/>
    <w:rsid w:val="005629B8"/>
    <w:rsid w:val="00564D34"/>
    <w:rsid w:val="00565E83"/>
    <w:rsid w:val="00567346"/>
    <w:rsid w:val="00572102"/>
    <w:rsid w:val="00576895"/>
    <w:rsid w:val="00577B27"/>
    <w:rsid w:val="005822BB"/>
    <w:rsid w:val="00582848"/>
    <w:rsid w:val="00584114"/>
    <w:rsid w:val="00585D00"/>
    <w:rsid w:val="005929AE"/>
    <w:rsid w:val="00592C8A"/>
    <w:rsid w:val="005930CB"/>
    <w:rsid w:val="005A0064"/>
    <w:rsid w:val="005A0081"/>
    <w:rsid w:val="005A1F3E"/>
    <w:rsid w:val="005A22BE"/>
    <w:rsid w:val="005A2304"/>
    <w:rsid w:val="005A33A0"/>
    <w:rsid w:val="005A4BCD"/>
    <w:rsid w:val="005A6514"/>
    <w:rsid w:val="005A74F3"/>
    <w:rsid w:val="005A7ADE"/>
    <w:rsid w:val="005B27C7"/>
    <w:rsid w:val="005B3589"/>
    <w:rsid w:val="005B7423"/>
    <w:rsid w:val="005B79D7"/>
    <w:rsid w:val="005C4BBB"/>
    <w:rsid w:val="005D1179"/>
    <w:rsid w:val="005D17C6"/>
    <w:rsid w:val="005D2E17"/>
    <w:rsid w:val="005E589E"/>
    <w:rsid w:val="005E6F6A"/>
    <w:rsid w:val="005F1BB0"/>
    <w:rsid w:val="005F356D"/>
    <w:rsid w:val="00600EAA"/>
    <w:rsid w:val="0060323A"/>
    <w:rsid w:val="00605C33"/>
    <w:rsid w:val="00610530"/>
    <w:rsid w:val="00611132"/>
    <w:rsid w:val="006147DB"/>
    <w:rsid w:val="00616ED6"/>
    <w:rsid w:val="0062051F"/>
    <w:rsid w:val="00621801"/>
    <w:rsid w:val="00621E94"/>
    <w:rsid w:val="00632A22"/>
    <w:rsid w:val="00636331"/>
    <w:rsid w:val="0063678F"/>
    <w:rsid w:val="0063757D"/>
    <w:rsid w:val="00637C55"/>
    <w:rsid w:val="006430CC"/>
    <w:rsid w:val="00650885"/>
    <w:rsid w:val="006508E9"/>
    <w:rsid w:val="00656C20"/>
    <w:rsid w:val="00656C4D"/>
    <w:rsid w:val="0065784F"/>
    <w:rsid w:val="00662413"/>
    <w:rsid w:val="00663295"/>
    <w:rsid w:val="0066350C"/>
    <w:rsid w:val="00666B9D"/>
    <w:rsid w:val="00674947"/>
    <w:rsid w:val="0067512B"/>
    <w:rsid w:val="00680EAB"/>
    <w:rsid w:val="00682105"/>
    <w:rsid w:val="00686111"/>
    <w:rsid w:val="00686EC7"/>
    <w:rsid w:val="006904DA"/>
    <w:rsid w:val="00691BFB"/>
    <w:rsid w:val="00692B6B"/>
    <w:rsid w:val="00696728"/>
    <w:rsid w:val="00696B69"/>
    <w:rsid w:val="00696C2C"/>
    <w:rsid w:val="0069793F"/>
    <w:rsid w:val="00697D57"/>
    <w:rsid w:val="006A0735"/>
    <w:rsid w:val="006A4783"/>
    <w:rsid w:val="006A4C47"/>
    <w:rsid w:val="006A50A0"/>
    <w:rsid w:val="006A6CEF"/>
    <w:rsid w:val="006A7791"/>
    <w:rsid w:val="006B1715"/>
    <w:rsid w:val="006B4539"/>
    <w:rsid w:val="006B53F4"/>
    <w:rsid w:val="006C0781"/>
    <w:rsid w:val="006C5BBE"/>
    <w:rsid w:val="006C5E0E"/>
    <w:rsid w:val="006C6243"/>
    <w:rsid w:val="006C6364"/>
    <w:rsid w:val="006C638D"/>
    <w:rsid w:val="006D150D"/>
    <w:rsid w:val="006D25AF"/>
    <w:rsid w:val="006D3421"/>
    <w:rsid w:val="006D377C"/>
    <w:rsid w:val="006D60CE"/>
    <w:rsid w:val="006D69CB"/>
    <w:rsid w:val="006D6CD6"/>
    <w:rsid w:val="006E01E6"/>
    <w:rsid w:val="006E041F"/>
    <w:rsid w:val="006E0D00"/>
    <w:rsid w:val="006E0E22"/>
    <w:rsid w:val="006E5716"/>
    <w:rsid w:val="006F3897"/>
    <w:rsid w:val="006F5A24"/>
    <w:rsid w:val="006F678C"/>
    <w:rsid w:val="006F6DBA"/>
    <w:rsid w:val="00702EC2"/>
    <w:rsid w:val="0070471B"/>
    <w:rsid w:val="00706063"/>
    <w:rsid w:val="007061E8"/>
    <w:rsid w:val="007073F2"/>
    <w:rsid w:val="007107C4"/>
    <w:rsid w:val="007133E7"/>
    <w:rsid w:val="007161FC"/>
    <w:rsid w:val="00720E97"/>
    <w:rsid w:val="00721E2D"/>
    <w:rsid w:val="00730203"/>
    <w:rsid w:val="007302B3"/>
    <w:rsid w:val="00730733"/>
    <w:rsid w:val="007309DB"/>
    <w:rsid w:val="00730E3A"/>
    <w:rsid w:val="007325B5"/>
    <w:rsid w:val="007333EB"/>
    <w:rsid w:val="00733FD2"/>
    <w:rsid w:val="00734F5C"/>
    <w:rsid w:val="00735594"/>
    <w:rsid w:val="00736AAF"/>
    <w:rsid w:val="00736B3C"/>
    <w:rsid w:val="00742EB3"/>
    <w:rsid w:val="00742FBE"/>
    <w:rsid w:val="00746BB2"/>
    <w:rsid w:val="00750057"/>
    <w:rsid w:val="00751C3A"/>
    <w:rsid w:val="00752A72"/>
    <w:rsid w:val="00756B5C"/>
    <w:rsid w:val="00757651"/>
    <w:rsid w:val="00765B2A"/>
    <w:rsid w:val="007750F9"/>
    <w:rsid w:val="00776064"/>
    <w:rsid w:val="00776A71"/>
    <w:rsid w:val="0078072A"/>
    <w:rsid w:val="00783A34"/>
    <w:rsid w:val="00783EAC"/>
    <w:rsid w:val="007844ED"/>
    <w:rsid w:val="007919F5"/>
    <w:rsid w:val="00793F26"/>
    <w:rsid w:val="007979DA"/>
    <w:rsid w:val="007A4223"/>
    <w:rsid w:val="007B0927"/>
    <w:rsid w:val="007B2574"/>
    <w:rsid w:val="007B3108"/>
    <w:rsid w:val="007B4750"/>
    <w:rsid w:val="007B7769"/>
    <w:rsid w:val="007B7FBD"/>
    <w:rsid w:val="007C0005"/>
    <w:rsid w:val="007C1DE2"/>
    <w:rsid w:val="007C328F"/>
    <w:rsid w:val="007C472A"/>
    <w:rsid w:val="007C48C1"/>
    <w:rsid w:val="007C6B52"/>
    <w:rsid w:val="007D16C5"/>
    <w:rsid w:val="007D1A12"/>
    <w:rsid w:val="007D44EE"/>
    <w:rsid w:val="007D46EC"/>
    <w:rsid w:val="007D6E46"/>
    <w:rsid w:val="007E6ECD"/>
    <w:rsid w:val="007F287E"/>
    <w:rsid w:val="008004A3"/>
    <w:rsid w:val="00801F74"/>
    <w:rsid w:val="008024A9"/>
    <w:rsid w:val="00802721"/>
    <w:rsid w:val="00804CAE"/>
    <w:rsid w:val="008079FB"/>
    <w:rsid w:val="00811035"/>
    <w:rsid w:val="00814233"/>
    <w:rsid w:val="00816CF5"/>
    <w:rsid w:val="00817F9A"/>
    <w:rsid w:val="00823A8F"/>
    <w:rsid w:val="00824B72"/>
    <w:rsid w:val="008378E6"/>
    <w:rsid w:val="0084194E"/>
    <w:rsid w:val="00843476"/>
    <w:rsid w:val="00860DE7"/>
    <w:rsid w:val="00862FE4"/>
    <w:rsid w:val="0086389A"/>
    <w:rsid w:val="008720AA"/>
    <w:rsid w:val="00872A88"/>
    <w:rsid w:val="00873514"/>
    <w:rsid w:val="008744BD"/>
    <w:rsid w:val="0087605E"/>
    <w:rsid w:val="008764EF"/>
    <w:rsid w:val="008813E4"/>
    <w:rsid w:val="008840A8"/>
    <w:rsid w:val="00887764"/>
    <w:rsid w:val="00892A10"/>
    <w:rsid w:val="0089366C"/>
    <w:rsid w:val="008A016B"/>
    <w:rsid w:val="008A3C7F"/>
    <w:rsid w:val="008A3D9D"/>
    <w:rsid w:val="008A49F6"/>
    <w:rsid w:val="008B1FEE"/>
    <w:rsid w:val="008B39D4"/>
    <w:rsid w:val="008B7448"/>
    <w:rsid w:val="008C11F9"/>
    <w:rsid w:val="008C37A0"/>
    <w:rsid w:val="008C3A74"/>
    <w:rsid w:val="008C52C3"/>
    <w:rsid w:val="008C5E68"/>
    <w:rsid w:val="008D17F2"/>
    <w:rsid w:val="008D1C52"/>
    <w:rsid w:val="008D2C32"/>
    <w:rsid w:val="008D38B2"/>
    <w:rsid w:val="008D6F66"/>
    <w:rsid w:val="008E2CE1"/>
    <w:rsid w:val="008E4C75"/>
    <w:rsid w:val="008E6B62"/>
    <w:rsid w:val="008E7888"/>
    <w:rsid w:val="008F16F4"/>
    <w:rsid w:val="008F36D9"/>
    <w:rsid w:val="008F4539"/>
    <w:rsid w:val="0090185F"/>
    <w:rsid w:val="00902C79"/>
    <w:rsid w:val="00903C32"/>
    <w:rsid w:val="00905C86"/>
    <w:rsid w:val="00906775"/>
    <w:rsid w:val="00907031"/>
    <w:rsid w:val="00910499"/>
    <w:rsid w:val="009121F6"/>
    <w:rsid w:val="00916B16"/>
    <w:rsid w:val="009173B9"/>
    <w:rsid w:val="009202D8"/>
    <w:rsid w:val="00923279"/>
    <w:rsid w:val="00927654"/>
    <w:rsid w:val="0092786A"/>
    <w:rsid w:val="00930411"/>
    <w:rsid w:val="0093335D"/>
    <w:rsid w:val="009359DD"/>
    <w:rsid w:val="0093613E"/>
    <w:rsid w:val="009424D6"/>
    <w:rsid w:val="00943026"/>
    <w:rsid w:val="009456AA"/>
    <w:rsid w:val="00962C57"/>
    <w:rsid w:val="00966B81"/>
    <w:rsid w:val="00971BF5"/>
    <w:rsid w:val="009766B0"/>
    <w:rsid w:val="0097740E"/>
    <w:rsid w:val="00977500"/>
    <w:rsid w:val="00980DBC"/>
    <w:rsid w:val="00983B3C"/>
    <w:rsid w:val="00983CF5"/>
    <w:rsid w:val="009917E1"/>
    <w:rsid w:val="0099273F"/>
    <w:rsid w:val="009942C7"/>
    <w:rsid w:val="00994DFF"/>
    <w:rsid w:val="009974AC"/>
    <w:rsid w:val="009975B2"/>
    <w:rsid w:val="009A0DB7"/>
    <w:rsid w:val="009A1EF7"/>
    <w:rsid w:val="009A34EF"/>
    <w:rsid w:val="009B326C"/>
    <w:rsid w:val="009B72E5"/>
    <w:rsid w:val="009C0AD6"/>
    <w:rsid w:val="009C3B83"/>
    <w:rsid w:val="009C683B"/>
    <w:rsid w:val="009C7720"/>
    <w:rsid w:val="009C7B0D"/>
    <w:rsid w:val="009D0DB4"/>
    <w:rsid w:val="009E74FC"/>
    <w:rsid w:val="009F2005"/>
    <w:rsid w:val="009F34D1"/>
    <w:rsid w:val="00A01081"/>
    <w:rsid w:val="00A051BA"/>
    <w:rsid w:val="00A06F15"/>
    <w:rsid w:val="00A113B7"/>
    <w:rsid w:val="00A132F8"/>
    <w:rsid w:val="00A151F6"/>
    <w:rsid w:val="00A15B61"/>
    <w:rsid w:val="00A225E0"/>
    <w:rsid w:val="00A23AFA"/>
    <w:rsid w:val="00A23DB1"/>
    <w:rsid w:val="00A245B7"/>
    <w:rsid w:val="00A25095"/>
    <w:rsid w:val="00A31B3E"/>
    <w:rsid w:val="00A342E1"/>
    <w:rsid w:val="00A41B5F"/>
    <w:rsid w:val="00A42BEA"/>
    <w:rsid w:val="00A50085"/>
    <w:rsid w:val="00A51FBA"/>
    <w:rsid w:val="00A532F3"/>
    <w:rsid w:val="00A616C5"/>
    <w:rsid w:val="00A71590"/>
    <w:rsid w:val="00A717EE"/>
    <w:rsid w:val="00A734D8"/>
    <w:rsid w:val="00A74169"/>
    <w:rsid w:val="00A76E5A"/>
    <w:rsid w:val="00A8045D"/>
    <w:rsid w:val="00A8489E"/>
    <w:rsid w:val="00A86345"/>
    <w:rsid w:val="00A87505"/>
    <w:rsid w:val="00AA1404"/>
    <w:rsid w:val="00AA1DFD"/>
    <w:rsid w:val="00AB0D78"/>
    <w:rsid w:val="00AB13E6"/>
    <w:rsid w:val="00AB1EA5"/>
    <w:rsid w:val="00AB30E0"/>
    <w:rsid w:val="00AC2451"/>
    <w:rsid w:val="00AC29F3"/>
    <w:rsid w:val="00AC4300"/>
    <w:rsid w:val="00AC65F4"/>
    <w:rsid w:val="00AD2552"/>
    <w:rsid w:val="00AD2FF6"/>
    <w:rsid w:val="00AD66A4"/>
    <w:rsid w:val="00AD6878"/>
    <w:rsid w:val="00AE02BE"/>
    <w:rsid w:val="00AE1019"/>
    <w:rsid w:val="00AE5E32"/>
    <w:rsid w:val="00AE6B3A"/>
    <w:rsid w:val="00B02065"/>
    <w:rsid w:val="00B040F9"/>
    <w:rsid w:val="00B0589F"/>
    <w:rsid w:val="00B231E5"/>
    <w:rsid w:val="00B254A3"/>
    <w:rsid w:val="00B25F57"/>
    <w:rsid w:val="00B2645D"/>
    <w:rsid w:val="00B30E36"/>
    <w:rsid w:val="00B31AEC"/>
    <w:rsid w:val="00B33FE1"/>
    <w:rsid w:val="00B33FF1"/>
    <w:rsid w:val="00B358D7"/>
    <w:rsid w:val="00B45535"/>
    <w:rsid w:val="00B472A6"/>
    <w:rsid w:val="00B52102"/>
    <w:rsid w:val="00B55F0B"/>
    <w:rsid w:val="00B56B68"/>
    <w:rsid w:val="00B5736E"/>
    <w:rsid w:val="00B63F26"/>
    <w:rsid w:val="00B6609E"/>
    <w:rsid w:val="00B67C98"/>
    <w:rsid w:val="00B7274B"/>
    <w:rsid w:val="00B73210"/>
    <w:rsid w:val="00B83101"/>
    <w:rsid w:val="00B85794"/>
    <w:rsid w:val="00B85E52"/>
    <w:rsid w:val="00B929E3"/>
    <w:rsid w:val="00B9538E"/>
    <w:rsid w:val="00B96266"/>
    <w:rsid w:val="00BA1858"/>
    <w:rsid w:val="00BA3CDA"/>
    <w:rsid w:val="00BA56F4"/>
    <w:rsid w:val="00BA68CF"/>
    <w:rsid w:val="00BA78CA"/>
    <w:rsid w:val="00BB15B5"/>
    <w:rsid w:val="00BB1E03"/>
    <w:rsid w:val="00BB300F"/>
    <w:rsid w:val="00BB54EB"/>
    <w:rsid w:val="00BC30DA"/>
    <w:rsid w:val="00BD551E"/>
    <w:rsid w:val="00BE0AE9"/>
    <w:rsid w:val="00BE0F64"/>
    <w:rsid w:val="00BE4997"/>
    <w:rsid w:val="00BE6983"/>
    <w:rsid w:val="00BF1995"/>
    <w:rsid w:val="00BF1997"/>
    <w:rsid w:val="00BF25F3"/>
    <w:rsid w:val="00BF31C8"/>
    <w:rsid w:val="00BF5251"/>
    <w:rsid w:val="00BF62FE"/>
    <w:rsid w:val="00BF66AF"/>
    <w:rsid w:val="00BF685A"/>
    <w:rsid w:val="00BF7874"/>
    <w:rsid w:val="00C0014F"/>
    <w:rsid w:val="00C02B87"/>
    <w:rsid w:val="00C11707"/>
    <w:rsid w:val="00C130BB"/>
    <w:rsid w:val="00C157F3"/>
    <w:rsid w:val="00C259AB"/>
    <w:rsid w:val="00C265D7"/>
    <w:rsid w:val="00C2774E"/>
    <w:rsid w:val="00C328AA"/>
    <w:rsid w:val="00C3761A"/>
    <w:rsid w:val="00C4086D"/>
    <w:rsid w:val="00C43F86"/>
    <w:rsid w:val="00C44934"/>
    <w:rsid w:val="00C45555"/>
    <w:rsid w:val="00C46D67"/>
    <w:rsid w:val="00C47102"/>
    <w:rsid w:val="00C5010B"/>
    <w:rsid w:val="00C55618"/>
    <w:rsid w:val="00C56297"/>
    <w:rsid w:val="00C60189"/>
    <w:rsid w:val="00C61723"/>
    <w:rsid w:val="00C70A04"/>
    <w:rsid w:val="00C711EB"/>
    <w:rsid w:val="00C7268A"/>
    <w:rsid w:val="00C7412E"/>
    <w:rsid w:val="00C7581A"/>
    <w:rsid w:val="00C769D9"/>
    <w:rsid w:val="00C76AC2"/>
    <w:rsid w:val="00C77081"/>
    <w:rsid w:val="00C80599"/>
    <w:rsid w:val="00C83D6E"/>
    <w:rsid w:val="00C84F5C"/>
    <w:rsid w:val="00C85DE8"/>
    <w:rsid w:val="00C9269B"/>
    <w:rsid w:val="00C94444"/>
    <w:rsid w:val="00C94D45"/>
    <w:rsid w:val="00C952F1"/>
    <w:rsid w:val="00C97AEB"/>
    <w:rsid w:val="00CA0963"/>
    <w:rsid w:val="00CA152E"/>
    <w:rsid w:val="00CA1896"/>
    <w:rsid w:val="00CA4A44"/>
    <w:rsid w:val="00CB16D7"/>
    <w:rsid w:val="00CB4000"/>
    <w:rsid w:val="00CB4847"/>
    <w:rsid w:val="00CB572C"/>
    <w:rsid w:val="00CB5B28"/>
    <w:rsid w:val="00CB6955"/>
    <w:rsid w:val="00CC0B42"/>
    <w:rsid w:val="00CC52F3"/>
    <w:rsid w:val="00CC6EDA"/>
    <w:rsid w:val="00CD151A"/>
    <w:rsid w:val="00CD664B"/>
    <w:rsid w:val="00CD6AFB"/>
    <w:rsid w:val="00CD74E0"/>
    <w:rsid w:val="00CE0171"/>
    <w:rsid w:val="00CE100F"/>
    <w:rsid w:val="00CE2258"/>
    <w:rsid w:val="00CE33F6"/>
    <w:rsid w:val="00CE6A97"/>
    <w:rsid w:val="00CF099F"/>
    <w:rsid w:val="00CF3F11"/>
    <w:rsid w:val="00CF4B8C"/>
    <w:rsid w:val="00CF5371"/>
    <w:rsid w:val="00CF6B5E"/>
    <w:rsid w:val="00D01651"/>
    <w:rsid w:val="00D02D72"/>
    <w:rsid w:val="00D0323A"/>
    <w:rsid w:val="00D0559F"/>
    <w:rsid w:val="00D05ADC"/>
    <w:rsid w:val="00D077E9"/>
    <w:rsid w:val="00D07EC8"/>
    <w:rsid w:val="00D103E6"/>
    <w:rsid w:val="00D2194D"/>
    <w:rsid w:val="00D26A24"/>
    <w:rsid w:val="00D26E9F"/>
    <w:rsid w:val="00D27C01"/>
    <w:rsid w:val="00D33757"/>
    <w:rsid w:val="00D40736"/>
    <w:rsid w:val="00D42CB7"/>
    <w:rsid w:val="00D43024"/>
    <w:rsid w:val="00D4395B"/>
    <w:rsid w:val="00D4732A"/>
    <w:rsid w:val="00D47949"/>
    <w:rsid w:val="00D5413D"/>
    <w:rsid w:val="00D570A9"/>
    <w:rsid w:val="00D61F50"/>
    <w:rsid w:val="00D64268"/>
    <w:rsid w:val="00D64E93"/>
    <w:rsid w:val="00D665B5"/>
    <w:rsid w:val="00D703B4"/>
    <w:rsid w:val="00D70D02"/>
    <w:rsid w:val="00D7106F"/>
    <w:rsid w:val="00D71CA9"/>
    <w:rsid w:val="00D76494"/>
    <w:rsid w:val="00D770C7"/>
    <w:rsid w:val="00D77A72"/>
    <w:rsid w:val="00D8264B"/>
    <w:rsid w:val="00D85E36"/>
    <w:rsid w:val="00D86945"/>
    <w:rsid w:val="00D90290"/>
    <w:rsid w:val="00D90EE3"/>
    <w:rsid w:val="00D92873"/>
    <w:rsid w:val="00D93FB1"/>
    <w:rsid w:val="00D9454A"/>
    <w:rsid w:val="00D94777"/>
    <w:rsid w:val="00D94BF6"/>
    <w:rsid w:val="00D9547A"/>
    <w:rsid w:val="00D972C3"/>
    <w:rsid w:val="00DA2EBD"/>
    <w:rsid w:val="00DA3929"/>
    <w:rsid w:val="00DA466B"/>
    <w:rsid w:val="00DA754C"/>
    <w:rsid w:val="00DB2D0C"/>
    <w:rsid w:val="00DB528C"/>
    <w:rsid w:val="00DB68AD"/>
    <w:rsid w:val="00DC4220"/>
    <w:rsid w:val="00DD0397"/>
    <w:rsid w:val="00DD152F"/>
    <w:rsid w:val="00DD2ADA"/>
    <w:rsid w:val="00DD354F"/>
    <w:rsid w:val="00DD3833"/>
    <w:rsid w:val="00DD3B26"/>
    <w:rsid w:val="00DD45AC"/>
    <w:rsid w:val="00DD5CDF"/>
    <w:rsid w:val="00DD785D"/>
    <w:rsid w:val="00DE0F6D"/>
    <w:rsid w:val="00DE1C8B"/>
    <w:rsid w:val="00DE213F"/>
    <w:rsid w:val="00DE2DA8"/>
    <w:rsid w:val="00DE5069"/>
    <w:rsid w:val="00DF027C"/>
    <w:rsid w:val="00DF05C3"/>
    <w:rsid w:val="00DF2F8A"/>
    <w:rsid w:val="00DF44AA"/>
    <w:rsid w:val="00DF62A0"/>
    <w:rsid w:val="00DF6CE6"/>
    <w:rsid w:val="00E00A32"/>
    <w:rsid w:val="00E0164D"/>
    <w:rsid w:val="00E018DF"/>
    <w:rsid w:val="00E03D29"/>
    <w:rsid w:val="00E04601"/>
    <w:rsid w:val="00E04978"/>
    <w:rsid w:val="00E06B08"/>
    <w:rsid w:val="00E1734B"/>
    <w:rsid w:val="00E200CC"/>
    <w:rsid w:val="00E22ACD"/>
    <w:rsid w:val="00E23327"/>
    <w:rsid w:val="00E25AE5"/>
    <w:rsid w:val="00E26E78"/>
    <w:rsid w:val="00E302D6"/>
    <w:rsid w:val="00E320A1"/>
    <w:rsid w:val="00E342E9"/>
    <w:rsid w:val="00E435B5"/>
    <w:rsid w:val="00E45097"/>
    <w:rsid w:val="00E51E4D"/>
    <w:rsid w:val="00E524DD"/>
    <w:rsid w:val="00E538B6"/>
    <w:rsid w:val="00E54738"/>
    <w:rsid w:val="00E55A7A"/>
    <w:rsid w:val="00E578BC"/>
    <w:rsid w:val="00E60705"/>
    <w:rsid w:val="00E620B0"/>
    <w:rsid w:val="00E63D2C"/>
    <w:rsid w:val="00E670D3"/>
    <w:rsid w:val="00E679C9"/>
    <w:rsid w:val="00E702B0"/>
    <w:rsid w:val="00E70B18"/>
    <w:rsid w:val="00E73FFF"/>
    <w:rsid w:val="00E76890"/>
    <w:rsid w:val="00E77794"/>
    <w:rsid w:val="00E805CA"/>
    <w:rsid w:val="00E81B40"/>
    <w:rsid w:val="00E82814"/>
    <w:rsid w:val="00E836A9"/>
    <w:rsid w:val="00E83A34"/>
    <w:rsid w:val="00E84A00"/>
    <w:rsid w:val="00E903DD"/>
    <w:rsid w:val="00E92E9A"/>
    <w:rsid w:val="00E94A07"/>
    <w:rsid w:val="00EA41E0"/>
    <w:rsid w:val="00EA7475"/>
    <w:rsid w:val="00EB2212"/>
    <w:rsid w:val="00EB29C6"/>
    <w:rsid w:val="00EB3D70"/>
    <w:rsid w:val="00EB4562"/>
    <w:rsid w:val="00EB7848"/>
    <w:rsid w:val="00ED1656"/>
    <w:rsid w:val="00ED34DC"/>
    <w:rsid w:val="00ED5151"/>
    <w:rsid w:val="00ED670B"/>
    <w:rsid w:val="00ED6F8E"/>
    <w:rsid w:val="00EE459D"/>
    <w:rsid w:val="00EF0231"/>
    <w:rsid w:val="00EF40B8"/>
    <w:rsid w:val="00EF4B63"/>
    <w:rsid w:val="00EF555B"/>
    <w:rsid w:val="00F027BB"/>
    <w:rsid w:val="00F045A9"/>
    <w:rsid w:val="00F11DCF"/>
    <w:rsid w:val="00F1313C"/>
    <w:rsid w:val="00F142BC"/>
    <w:rsid w:val="00F162EA"/>
    <w:rsid w:val="00F20004"/>
    <w:rsid w:val="00F206E4"/>
    <w:rsid w:val="00F208C0"/>
    <w:rsid w:val="00F26150"/>
    <w:rsid w:val="00F26A11"/>
    <w:rsid w:val="00F307DC"/>
    <w:rsid w:val="00F30C9B"/>
    <w:rsid w:val="00F30DA3"/>
    <w:rsid w:val="00F35334"/>
    <w:rsid w:val="00F407BF"/>
    <w:rsid w:val="00F40B17"/>
    <w:rsid w:val="00F426C7"/>
    <w:rsid w:val="00F42E6E"/>
    <w:rsid w:val="00F4650B"/>
    <w:rsid w:val="00F50A57"/>
    <w:rsid w:val="00F510B6"/>
    <w:rsid w:val="00F51FD4"/>
    <w:rsid w:val="00F52D27"/>
    <w:rsid w:val="00F560E6"/>
    <w:rsid w:val="00F5634F"/>
    <w:rsid w:val="00F61450"/>
    <w:rsid w:val="00F61DA5"/>
    <w:rsid w:val="00F64A6F"/>
    <w:rsid w:val="00F657C3"/>
    <w:rsid w:val="00F66A79"/>
    <w:rsid w:val="00F66F83"/>
    <w:rsid w:val="00F675A7"/>
    <w:rsid w:val="00F67CD3"/>
    <w:rsid w:val="00F71998"/>
    <w:rsid w:val="00F744FA"/>
    <w:rsid w:val="00F75491"/>
    <w:rsid w:val="00F75582"/>
    <w:rsid w:val="00F756DD"/>
    <w:rsid w:val="00F8343C"/>
    <w:rsid w:val="00F83527"/>
    <w:rsid w:val="00F83FB0"/>
    <w:rsid w:val="00F919AC"/>
    <w:rsid w:val="00F91D2E"/>
    <w:rsid w:val="00F954EC"/>
    <w:rsid w:val="00FA0ECD"/>
    <w:rsid w:val="00FA1650"/>
    <w:rsid w:val="00FA256B"/>
    <w:rsid w:val="00FA44C5"/>
    <w:rsid w:val="00FA483C"/>
    <w:rsid w:val="00FA5591"/>
    <w:rsid w:val="00FA6525"/>
    <w:rsid w:val="00FB0378"/>
    <w:rsid w:val="00FB140D"/>
    <w:rsid w:val="00FB3DA1"/>
    <w:rsid w:val="00FB50DC"/>
    <w:rsid w:val="00FC2633"/>
    <w:rsid w:val="00FC369C"/>
    <w:rsid w:val="00FC3767"/>
    <w:rsid w:val="00FC5779"/>
    <w:rsid w:val="00FC662C"/>
    <w:rsid w:val="00FD1773"/>
    <w:rsid w:val="00FD29AE"/>
    <w:rsid w:val="00FD583F"/>
    <w:rsid w:val="00FD7488"/>
    <w:rsid w:val="00FE1CD9"/>
    <w:rsid w:val="00FE3D7A"/>
    <w:rsid w:val="00FE42E1"/>
    <w:rsid w:val="00FE46F1"/>
    <w:rsid w:val="00FE5319"/>
    <w:rsid w:val="00FE63F8"/>
    <w:rsid w:val="00FF16B4"/>
    <w:rsid w:val="00FF1B3C"/>
    <w:rsid w:val="00FF1ECD"/>
    <w:rsid w:val="00FF3D64"/>
    <w:rsid w:val="00FF6BEC"/>
    <w:rsid w:val="00FF6FF8"/>
    <w:rsid w:val="00FF7976"/>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66F5B"/>
  <w15:docId w15:val="{C3098F3B-54D6-4DE3-8956-B1DA98A5D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8E2CE1"/>
    <w:pPr>
      <w:keepNext/>
      <w:keepLines/>
      <w:spacing w:before="40"/>
      <w:outlineLvl w:val="2"/>
    </w:pPr>
    <w:rPr>
      <w:rFonts w:asciiTheme="majorHAnsi" w:eastAsiaTheme="majorEastAsia" w:hAnsiTheme="majorHAnsi" w:cstheme="majorBidi"/>
      <w:color w:val="01263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ED670B"/>
    <w:pPr>
      <w:ind w:left="720"/>
      <w:contextualSpacing/>
    </w:pPr>
  </w:style>
  <w:style w:type="paragraph" w:styleId="NormalWeb">
    <w:name w:val="Normal (Web)"/>
    <w:basedOn w:val="Normal"/>
    <w:uiPriority w:val="99"/>
    <w:unhideWhenUsed/>
    <w:rsid w:val="0011074E"/>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styleId="Hyperlink">
    <w:name w:val="Hyperlink"/>
    <w:basedOn w:val="DefaultParagraphFont"/>
    <w:uiPriority w:val="99"/>
    <w:unhideWhenUsed/>
    <w:rsid w:val="00CE6A97"/>
    <w:rPr>
      <w:color w:val="3592CF" w:themeColor="hyperlink"/>
      <w:u w:val="single"/>
    </w:rPr>
  </w:style>
  <w:style w:type="character" w:styleId="UnresolvedMention">
    <w:name w:val="Unresolved Mention"/>
    <w:basedOn w:val="DefaultParagraphFont"/>
    <w:uiPriority w:val="99"/>
    <w:semiHidden/>
    <w:unhideWhenUsed/>
    <w:rsid w:val="00CE6A97"/>
    <w:rPr>
      <w:color w:val="605E5C"/>
      <w:shd w:val="clear" w:color="auto" w:fill="E1DFDD"/>
    </w:rPr>
  </w:style>
  <w:style w:type="character" w:customStyle="1" w:styleId="ui-provider">
    <w:name w:val="ui-provider"/>
    <w:basedOn w:val="DefaultParagraphFont"/>
    <w:rsid w:val="006A7791"/>
  </w:style>
  <w:style w:type="paragraph" w:styleId="TOCHeading">
    <w:name w:val="TOC Heading"/>
    <w:basedOn w:val="Heading1"/>
    <w:next w:val="Normal"/>
    <w:uiPriority w:val="39"/>
    <w:unhideWhenUsed/>
    <w:qFormat/>
    <w:rsid w:val="008E2CE1"/>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8378E6"/>
    <w:pPr>
      <w:tabs>
        <w:tab w:val="right" w:leader="dot" w:pos="9926"/>
      </w:tabs>
      <w:spacing w:after="100"/>
    </w:pPr>
  </w:style>
  <w:style w:type="character" w:customStyle="1" w:styleId="Heading3Char">
    <w:name w:val="Heading 3 Char"/>
    <w:basedOn w:val="DefaultParagraphFont"/>
    <w:link w:val="Heading3"/>
    <w:uiPriority w:val="5"/>
    <w:rsid w:val="008E2CE1"/>
    <w:rPr>
      <w:rFonts w:asciiTheme="majorHAnsi" w:eastAsiaTheme="majorEastAsia" w:hAnsiTheme="majorHAnsi" w:cstheme="majorBidi"/>
      <w:b/>
      <w:color w:val="012639" w:themeColor="accent1" w:themeShade="7F"/>
    </w:rPr>
  </w:style>
  <w:style w:type="paragraph" w:styleId="TOC3">
    <w:name w:val="toc 3"/>
    <w:basedOn w:val="Normal"/>
    <w:next w:val="Normal"/>
    <w:autoRedefine/>
    <w:uiPriority w:val="39"/>
    <w:unhideWhenUsed/>
    <w:rsid w:val="00B63F26"/>
    <w:pPr>
      <w:tabs>
        <w:tab w:val="left" w:pos="1320"/>
        <w:tab w:val="right" w:leader="dot" w:pos="9926"/>
      </w:tabs>
      <w:spacing w:after="100"/>
      <w:ind w:left="560"/>
    </w:pPr>
    <w:rPr>
      <w:b w:val="0"/>
      <w:bCs/>
      <w:noProof/>
    </w:rPr>
  </w:style>
  <w:style w:type="paragraph" w:styleId="TOC2">
    <w:name w:val="toc 2"/>
    <w:basedOn w:val="Normal"/>
    <w:next w:val="Normal"/>
    <w:autoRedefine/>
    <w:uiPriority w:val="39"/>
    <w:unhideWhenUsed/>
    <w:rsid w:val="00B63F26"/>
    <w:pPr>
      <w:tabs>
        <w:tab w:val="right" w:leader="dot" w:pos="9926"/>
      </w:tabs>
      <w:spacing w:after="100"/>
      <w:ind w:left="280"/>
    </w:pPr>
  </w:style>
  <w:style w:type="character" w:styleId="CommentReference">
    <w:name w:val="annotation reference"/>
    <w:basedOn w:val="DefaultParagraphFont"/>
    <w:uiPriority w:val="99"/>
    <w:semiHidden/>
    <w:unhideWhenUsed/>
    <w:rsid w:val="00176FD6"/>
    <w:rPr>
      <w:sz w:val="16"/>
      <w:szCs w:val="16"/>
    </w:rPr>
  </w:style>
  <w:style w:type="paragraph" w:styleId="CommentText">
    <w:name w:val="annotation text"/>
    <w:basedOn w:val="Normal"/>
    <w:link w:val="CommentTextChar"/>
    <w:uiPriority w:val="99"/>
    <w:unhideWhenUsed/>
    <w:rsid w:val="00176FD6"/>
    <w:pPr>
      <w:spacing w:line="240" w:lineRule="auto"/>
    </w:pPr>
    <w:rPr>
      <w:sz w:val="20"/>
      <w:szCs w:val="20"/>
    </w:rPr>
  </w:style>
  <w:style w:type="character" w:customStyle="1" w:styleId="CommentTextChar">
    <w:name w:val="Comment Text Char"/>
    <w:basedOn w:val="DefaultParagraphFont"/>
    <w:link w:val="CommentText"/>
    <w:uiPriority w:val="99"/>
    <w:rsid w:val="00176FD6"/>
    <w:rPr>
      <w:rFonts w:eastAsiaTheme="minorEastAsia"/>
      <w:b/>
      <w:color w:val="082A75" w:themeColor="text2"/>
      <w:sz w:val="20"/>
      <w:szCs w:val="20"/>
    </w:rPr>
  </w:style>
  <w:style w:type="paragraph" w:styleId="CommentSubject">
    <w:name w:val="annotation subject"/>
    <w:basedOn w:val="CommentText"/>
    <w:next w:val="CommentText"/>
    <w:link w:val="CommentSubjectChar"/>
    <w:uiPriority w:val="99"/>
    <w:semiHidden/>
    <w:unhideWhenUsed/>
    <w:rsid w:val="00176FD6"/>
    <w:rPr>
      <w:bCs/>
    </w:rPr>
  </w:style>
  <w:style w:type="character" w:customStyle="1" w:styleId="CommentSubjectChar">
    <w:name w:val="Comment Subject Char"/>
    <w:basedOn w:val="CommentTextChar"/>
    <w:link w:val="CommentSubject"/>
    <w:uiPriority w:val="99"/>
    <w:semiHidden/>
    <w:rsid w:val="00176FD6"/>
    <w:rPr>
      <w:rFonts w:eastAsiaTheme="minorEastAsia"/>
      <w:b/>
      <w:bCs/>
      <w:color w:val="082A75" w:themeColor="text2"/>
      <w:sz w:val="20"/>
      <w:szCs w:val="20"/>
    </w:rPr>
  </w:style>
  <w:style w:type="character" w:styleId="FollowedHyperlink">
    <w:name w:val="FollowedHyperlink"/>
    <w:basedOn w:val="DefaultParagraphFont"/>
    <w:uiPriority w:val="99"/>
    <w:semiHidden/>
    <w:unhideWhenUsed/>
    <w:rsid w:val="00A717EE"/>
    <w:rPr>
      <w:color w:val="3592CF" w:themeColor="followedHyperlink"/>
      <w:u w:val="single"/>
    </w:rPr>
  </w:style>
  <w:style w:type="paragraph" w:styleId="Revision">
    <w:name w:val="Revision"/>
    <w:hidden/>
    <w:uiPriority w:val="99"/>
    <w:semiHidden/>
    <w:rsid w:val="00DF44AA"/>
    <w:pPr>
      <w:spacing w:after="0" w:line="240" w:lineRule="auto"/>
    </w:pPr>
    <w:rPr>
      <w:rFonts w:eastAsiaTheme="minorEastAsia"/>
      <w:b/>
      <w:color w:val="082A75" w:themeColor="text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94869">
      <w:bodyDiv w:val="1"/>
      <w:marLeft w:val="0"/>
      <w:marRight w:val="0"/>
      <w:marTop w:val="0"/>
      <w:marBottom w:val="0"/>
      <w:divBdr>
        <w:top w:val="none" w:sz="0" w:space="0" w:color="auto"/>
        <w:left w:val="none" w:sz="0" w:space="0" w:color="auto"/>
        <w:bottom w:val="none" w:sz="0" w:space="0" w:color="auto"/>
        <w:right w:val="none" w:sz="0" w:space="0" w:color="auto"/>
      </w:divBdr>
      <w:divsChild>
        <w:div w:id="1654407916">
          <w:marLeft w:val="0"/>
          <w:marRight w:val="0"/>
          <w:marTop w:val="0"/>
          <w:marBottom w:val="0"/>
          <w:divBdr>
            <w:top w:val="none" w:sz="0" w:space="0" w:color="auto"/>
            <w:left w:val="none" w:sz="0" w:space="0" w:color="auto"/>
            <w:bottom w:val="none" w:sz="0" w:space="0" w:color="auto"/>
            <w:right w:val="none" w:sz="0" w:space="0" w:color="auto"/>
          </w:divBdr>
        </w:div>
      </w:divsChild>
    </w:div>
    <w:div w:id="191265003">
      <w:bodyDiv w:val="1"/>
      <w:marLeft w:val="0"/>
      <w:marRight w:val="0"/>
      <w:marTop w:val="0"/>
      <w:marBottom w:val="0"/>
      <w:divBdr>
        <w:top w:val="none" w:sz="0" w:space="0" w:color="auto"/>
        <w:left w:val="none" w:sz="0" w:space="0" w:color="auto"/>
        <w:bottom w:val="none" w:sz="0" w:space="0" w:color="auto"/>
        <w:right w:val="none" w:sz="0" w:space="0" w:color="auto"/>
      </w:divBdr>
    </w:div>
    <w:div w:id="531235955">
      <w:bodyDiv w:val="1"/>
      <w:marLeft w:val="0"/>
      <w:marRight w:val="0"/>
      <w:marTop w:val="0"/>
      <w:marBottom w:val="0"/>
      <w:divBdr>
        <w:top w:val="none" w:sz="0" w:space="0" w:color="auto"/>
        <w:left w:val="none" w:sz="0" w:space="0" w:color="auto"/>
        <w:bottom w:val="none" w:sz="0" w:space="0" w:color="auto"/>
        <w:right w:val="none" w:sz="0" w:space="0" w:color="auto"/>
      </w:divBdr>
      <w:divsChild>
        <w:div w:id="1329672169">
          <w:marLeft w:val="0"/>
          <w:marRight w:val="0"/>
          <w:marTop w:val="0"/>
          <w:marBottom w:val="0"/>
          <w:divBdr>
            <w:top w:val="none" w:sz="0" w:space="0" w:color="auto"/>
            <w:left w:val="none" w:sz="0" w:space="0" w:color="auto"/>
            <w:bottom w:val="none" w:sz="0" w:space="0" w:color="auto"/>
            <w:right w:val="none" w:sz="0" w:space="0" w:color="auto"/>
          </w:divBdr>
        </w:div>
      </w:divsChild>
    </w:div>
    <w:div w:id="620915734">
      <w:bodyDiv w:val="1"/>
      <w:marLeft w:val="0"/>
      <w:marRight w:val="0"/>
      <w:marTop w:val="0"/>
      <w:marBottom w:val="0"/>
      <w:divBdr>
        <w:top w:val="none" w:sz="0" w:space="0" w:color="auto"/>
        <w:left w:val="none" w:sz="0" w:space="0" w:color="auto"/>
        <w:bottom w:val="none" w:sz="0" w:space="0" w:color="auto"/>
        <w:right w:val="none" w:sz="0" w:space="0" w:color="auto"/>
      </w:divBdr>
    </w:div>
    <w:div w:id="624115987">
      <w:bodyDiv w:val="1"/>
      <w:marLeft w:val="0"/>
      <w:marRight w:val="0"/>
      <w:marTop w:val="0"/>
      <w:marBottom w:val="0"/>
      <w:divBdr>
        <w:top w:val="none" w:sz="0" w:space="0" w:color="auto"/>
        <w:left w:val="none" w:sz="0" w:space="0" w:color="auto"/>
        <w:bottom w:val="none" w:sz="0" w:space="0" w:color="auto"/>
        <w:right w:val="none" w:sz="0" w:space="0" w:color="auto"/>
      </w:divBdr>
      <w:divsChild>
        <w:div w:id="1210142673">
          <w:marLeft w:val="0"/>
          <w:marRight w:val="0"/>
          <w:marTop w:val="0"/>
          <w:marBottom w:val="0"/>
          <w:divBdr>
            <w:top w:val="none" w:sz="0" w:space="0" w:color="auto"/>
            <w:left w:val="none" w:sz="0" w:space="0" w:color="auto"/>
            <w:bottom w:val="none" w:sz="0" w:space="0" w:color="auto"/>
            <w:right w:val="none" w:sz="0" w:space="0" w:color="auto"/>
          </w:divBdr>
          <w:divsChild>
            <w:div w:id="67372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10225">
      <w:bodyDiv w:val="1"/>
      <w:marLeft w:val="0"/>
      <w:marRight w:val="0"/>
      <w:marTop w:val="0"/>
      <w:marBottom w:val="0"/>
      <w:divBdr>
        <w:top w:val="none" w:sz="0" w:space="0" w:color="auto"/>
        <w:left w:val="none" w:sz="0" w:space="0" w:color="auto"/>
        <w:bottom w:val="none" w:sz="0" w:space="0" w:color="auto"/>
        <w:right w:val="none" w:sz="0" w:space="0" w:color="auto"/>
      </w:divBdr>
    </w:div>
    <w:div w:id="1011638885">
      <w:bodyDiv w:val="1"/>
      <w:marLeft w:val="0"/>
      <w:marRight w:val="0"/>
      <w:marTop w:val="0"/>
      <w:marBottom w:val="0"/>
      <w:divBdr>
        <w:top w:val="none" w:sz="0" w:space="0" w:color="auto"/>
        <w:left w:val="none" w:sz="0" w:space="0" w:color="auto"/>
        <w:bottom w:val="none" w:sz="0" w:space="0" w:color="auto"/>
        <w:right w:val="none" w:sz="0" w:space="0" w:color="auto"/>
      </w:divBdr>
      <w:divsChild>
        <w:div w:id="1561476732">
          <w:marLeft w:val="0"/>
          <w:marRight w:val="0"/>
          <w:marTop w:val="0"/>
          <w:marBottom w:val="0"/>
          <w:divBdr>
            <w:top w:val="none" w:sz="0" w:space="0" w:color="auto"/>
            <w:left w:val="none" w:sz="0" w:space="0" w:color="auto"/>
            <w:bottom w:val="none" w:sz="0" w:space="0" w:color="auto"/>
            <w:right w:val="none" w:sz="0" w:space="0" w:color="auto"/>
          </w:divBdr>
        </w:div>
      </w:divsChild>
    </w:div>
    <w:div w:id="1091200269">
      <w:bodyDiv w:val="1"/>
      <w:marLeft w:val="0"/>
      <w:marRight w:val="0"/>
      <w:marTop w:val="0"/>
      <w:marBottom w:val="0"/>
      <w:divBdr>
        <w:top w:val="none" w:sz="0" w:space="0" w:color="auto"/>
        <w:left w:val="none" w:sz="0" w:space="0" w:color="auto"/>
        <w:bottom w:val="none" w:sz="0" w:space="0" w:color="auto"/>
        <w:right w:val="none" w:sz="0" w:space="0" w:color="auto"/>
      </w:divBdr>
      <w:divsChild>
        <w:div w:id="642272857">
          <w:marLeft w:val="0"/>
          <w:marRight w:val="0"/>
          <w:marTop w:val="0"/>
          <w:marBottom w:val="0"/>
          <w:divBdr>
            <w:top w:val="none" w:sz="0" w:space="0" w:color="auto"/>
            <w:left w:val="none" w:sz="0" w:space="0" w:color="auto"/>
            <w:bottom w:val="none" w:sz="0" w:space="0" w:color="auto"/>
            <w:right w:val="none" w:sz="0" w:space="0" w:color="auto"/>
          </w:divBdr>
        </w:div>
      </w:divsChild>
    </w:div>
    <w:div w:id="1115638721">
      <w:bodyDiv w:val="1"/>
      <w:marLeft w:val="0"/>
      <w:marRight w:val="0"/>
      <w:marTop w:val="0"/>
      <w:marBottom w:val="0"/>
      <w:divBdr>
        <w:top w:val="none" w:sz="0" w:space="0" w:color="auto"/>
        <w:left w:val="none" w:sz="0" w:space="0" w:color="auto"/>
        <w:bottom w:val="none" w:sz="0" w:space="0" w:color="auto"/>
        <w:right w:val="none" w:sz="0" w:space="0" w:color="auto"/>
      </w:divBdr>
      <w:divsChild>
        <w:div w:id="1204946636">
          <w:marLeft w:val="0"/>
          <w:marRight w:val="0"/>
          <w:marTop w:val="0"/>
          <w:marBottom w:val="0"/>
          <w:divBdr>
            <w:top w:val="none" w:sz="0" w:space="0" w:color="auto"/>
            <w:left w:val="none" w:sz="0" w:space="0" w:color="auto"/>
            <w:bottom w:val="none" w:sz="0" w:space="0" w:color="auto"/>
            <w:right w:val="none" w:sz="0" w:space="0" w:color="auto"/>
          </w:divBdr>
        </w:div>
      </w:divsChild>
    </w:div>
    <w:div w:id="1317295097">
      <w:bodyDiv w:val="1"/>
      <w:marLeft w:val="0"/>
      <w:marRight w:val="0"/>
      <w:marTop w:val="0"/>
      <w:marBottom w:val="0"/>
      <w:divBdr>
        <w:top w:val="none" w:sz="0" w:space="0" w:color="auto"/>
        <w:left w:val="none" w:sz="0" w:space="0" w:color="auto"/>
        <w:bottom w:val="none" w:sz="0" w:space="0" w:color="auto"/>
        <w:right w:val="none" w:sz="0" w:space="0" w:color="auto"/>
      </w:divBdr>
      <w:divsChild>
        <w:div w:id="912659643">
          <w:marLeft w:val="0"/>
          <w:marRight w:val="0"/>
          <w:marTop w:val="0"/>
          <w:marBottom w:val="0"/>
          <w:divBdr>
            <w:top w:val="none" w:sz="0" w:space="0" w:color="auto"/>
            <w:left w:val="none" w:sz="0" w:space="0" w:color="auto"/>
            <w:bottom w:val="none" w:sz="0" w:space="0" w:color="auto"/>
            <w:right w:val="none" w:sz="0" w:space="0" w:color="auto"/>
          </w:divBdr>
        </w:div>
      </w:divsChild>
    </w:div>
    <w:div w:id="1590040543">
      <w:bodyDiv w:val="1"/>
      <w:marLeft w:val="0"/>
      <w:marRight w:val="0"/>
      <w:marTop w:val="0"/>
      <w:marBottom w:val="0"/>
      <w:divBdr>
        <w:top w:val="none" w:sz="0" w:space="0" w:color="auto"/>
        <w:left w:val="none" w:sz="0" w:space="0" w:color="auto"/>
        <w:bottom w:val="none" w:sz="0" w:space="0" w:color="auto"/>
        <w:right w:val="none" w:sz="0" w:space="0" w:color="auto"/>
      </w:divBdr>
      <w:divsChild>
        <w:div w:id="1660841080">
          <w:marLeft w:val="0"/>
          <w:marRight w:val="0"/>
          <w:marTop w:val="0"/>
          <w:marBottom w:val="0"/>
          <w:divBdr>
            <w:top w:val="none" w:sz="0" w:space="0" w:color="auto"/>
            <w:left w:val="none" w:sz="0" w:space="0" w:color="auto"/>
            <w:bottom w:val="none" w:sz="0" w:space="0" w:color="auto"/>
            <w:right w:val="none" w:sz="0" w:space="0" w:color="auto"/>
          </w:divBdr>
        </w:div>
      </w:divsChild>
    </w:div>
    <w:div w:id="1618290674">
      <w:bodyDiv w:val="1"/>
      <w:marLeft w:val="0"/>
      <w:marRight w:val="0"/>
      <w:marTop w:val="0"/>
      <w:marBottom w:val="0"/>
      <w:divBdr>
        <w:top w:val="none" w:sz="0" w:space="0" w:color="auto"/>
        <w:left w:val="none" w:sz="0" w:space="0" w:color="auto"/>
        <w:bottom w:val="none" w:sz="0" w:space="0" w:color="auto"/>
        <w:right w:val="none" w:sz="0" w:space="0" w:color="auto"/>
      </w:divBdr>
      <w:divsChild>
        <w:div w:id="634411040">
          <w:marLeft w:val="0"/>
          <w:marRight w:val="0"/>
          <w:marTop w:val="0"/>
          <w:marBottom w:val="0"/>
          <w:divBdr>
            <w:top w:val="none" w:sz="0" w:space="0" w:color="auto"/>
            <w:left w:val="none" w:sz="0" w:space="0" w:color="auto"/>
            <w:bottom w:val="none" w:sz="0" w:space="0" w:color="auto"/>
            <w:right w:val="none" w:sz="0" w:space="0" w:color="auto"/>
          </w:divBdr>
          <w:divsChild>
            <w:div w:id="49892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468640">
      <w:bodyDiv w:val="1"/>
      <w:marLeft w:val="0"/>
      <w:marRight w:val="0"/>
      <w:marTop w:val="0"/>
      <w:marBottom w:val="0"/>
      <w:divBdr>
        <w:top w:val="none" w:sz="0" w:space="0" w:color="auto"/>
        <w:left w:val="none" w:sz="0" w:space="0" w:color="auto"/>
        <w:bottom w:val="none" w:sz="0" w:space="0" w:color="auto"/>
        <w:right w:val="none" w:sz="0" w:space="0" w:color="auto"/>
      </w:divBdr>
    </w:div>
    <w:div w:id="1902908847">
      <w:bodyDiv w:val="1"/>
      <w:marLeft w:val="0"/>
      <w:marRight w:val="0"/>
      <w:marTop w:val="0"/>
      <w:marBottom w:val="0"/>
      <w:divBdr>
        <w:top w:val="none" w:sz="0" w:space="0" w:color="auto"/>
        <w:left w:val="none" w:sz="0" w:space="0" w:color="auto"/>
        <w:bottom w:val="none" w:sz="0" w:space="0" w:color="auto"/>
        <w:right w:val="none" w:sz="0" w:space="0" w:color="auto"/>
      </w:divBdr>
      <w:divsChild>
        <w:div w:id="139470547">
          <w:marLeft w:val="0"/>
          <w:marRight w:val="0"/>
          <w:marTop w:val="0"/>
          <w:marBottom w:val="0"/>
          <w:divBdr>
            <w:top w:val="none" w:sz="0" w:space="0" w:color="auto"/>
            <w:left w:val="none" w:sz="0" w:space="0" w:color="auto"/>
            <w:bottom w:val="none" w:sz="0" w:space="0" w:color="auto"/>
            <w:right w:val="none" w:sz="0" w:space="0" w:color="auto"/>
          </w:divBdr>
          <w:divsChild>
            <w:div w:id="20928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5210">
      <w:bodyDiv w:val="1"/>
      <w:marLeft w:val="0"/>
      <w:marRight w:val="0"/>
      <w:marTop w:val="0"/>
      <w:marBottom w:val="0"/>
      <w:divBdr>
        <w:top w:val="none" w:sz="0" w:space="0" w:color="auto"/>
        <w:left w:val="none" w:sz="0" w:space="0" w:color="auto"/>
        <w:bottom w:val="none" w:sz="0" w:space="0" w:color="auto"/>
        <w:right w:val="none" w:sz="0" w:space="0" w:color="auto"/>
      </w:divBdr>
      <w:divsChild>
        <w:div w:id="804927798">
          <w:marLeft w:val="0"/>
          <w:marRight w:val="0"/>
          <w:marTop w:val="0"/>
          <w:marBottom w:val="0"/>
          <w:divBdr>
            <w:top w:val="none" w:sz="0" w:space="0" w:color="auto"/>
            <w:left w:val="none" w:sz="0" w:space="0" w:color="auto"/>
            <w:bottom w:val="none" w:sz="0" w:space="0" w:color="auto"/>
            <w:right w:val="none" w:sz="0" w:space="0" w:color="auto"/>
          </w:divBdr>
        </w:div>
      </w:divsChild>
    </w:div>
    <w:div w:id="1958639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77/0149206315572698" TargetMode="External"/><Relationship Id="rId26" Type="http://schemas.openxmlformats.org/officeDocument/2006/relationships/hyperlink" Target="https://www.cipd.org/uk/views-and-insights/thought-leadership/insight/learning-value-technology/" TargetMode="External"/><Relationship Id="rId39" Type="http://schemas.openxmlformats.org/officeDocument/2006/relationships/hyperlink" Target="https://doi.org/10.31757/euer.334" TargetMode="External"/><Relationship Id="rId21" Type="http://schemas.openxmlformats.org/officeDocument/2006/relationships/hyperlink" Target="https://www.cipd.org/uk/about/news/cipd-me-awards-adnoc-success-story/" TargetMode="External"/><Relationship Id="rId34" Type="http://schemas.openxmlformats.org/officeDocument/2006/relationships/hyperlink" Target="https://doi.org/10.1186/s41239-017-0068-8" TargetMode="External"/><Relationship Id="rId42" Type="http://schemas.openxmlformats.org/officeDocument/2006/relationships/hyperlink" Target="https://www.peoplemanagement.co.uk/article/1821907/organisations-look-l-d-help-create-people-centric-culture-report-finds" TargetMode="External"/><Relationship Id="rId47" Type="http://schemas.openxmlformats.org/officeDocument/2006/relationships/hyperlink" Target="https://doi.org/10.2307/1423731" TargetMode="External"/><Relationship Id="rId50" Type="http://schemas.openxmlformats.org/officeDocument/2006/relationships/hyperlink" Target="https://doi.org/10.1016/j.compedu.2012.05.003" TargetMode="External"/><Relationship Id="rId55"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10566-019-09542-4" TargetMode="External"/><Relationship Id="rId29" Type="http://schemas.openxmlformats.org/officeDocument/2006/relationships/hyperlink" Target="https://www.cipd.org/globalassets/media/knowledge/knowledge-hub/reports/2024-pdfs/2024-neuroinclusion-at-work-report-8545.pdf" TargetMode="External"/><Relationship Id="rId11" Type="http://schemas.openxmlformats.org/officeDocument/2006/relationships/image" Target="media/image4.svg"/><Relationship Id="rId24" Type="http://schemas.openxmlformats.org/officeDocument/2006/relationships/hyperlink" Target="https://www.cipd.org/en/knowledge/reports/learning-at-work/" TargetMode="External"/><Relationship Id="rId32" Type="http://schemas.openxmlformats.org/officeDocument/2006/relationships/hyperlink" Target="https://doi.org/10.1016/j.lrp.2023.102409" TargetMode="External"/><Relationship Id="rId37" Type="http://schemas.openxmlformats.org/officeDocument/2006/relationships/hyperlink" Target="https://www.gov.uk/government/publications/employer-bulletin-december-2024/december-2024-issue-of-the-employer-bulletin" TargetMode="External"/><Relationship Id="rId40" Type="http://schemas.openxmlformats.org/officeDocument/2006/relationships/hyperlink" Target="https://doi.org/10.1037/amp0000981" TargetMode="External"/><Relationship Id="rId45" Type="http://schemas.openxmlformats.org/officeDocument/2006/relationships/hyperlink" Target="https://doi.org/10.1111/tct.13208"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cipd.org/uk/knowledge/bitesize-research/flexible-cultures-global/" TargetMode="External"/><Relationship Id="rId31" Type="http://schemas.openxmlformats.org/officeDocument/2006/relationships/hyperlink" Target="https://doi.org/10.1108/09670730610678190" TargetMode="External"/><Relationship Id="rId44" Type="http://schemas.openxmlformats.org/officeDocument/2006/relationships/hyperlink" Target="https://www.peoplemanagement.co.uk/article/1897499/recruiting-tomorrows-technology-workforce-current-state-uk-tech-talent"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doi.org/10.1016/j.chb.2020.106479" TargetMode="External"/><Relationship Id="rId22" Type="http://schemas.openxmlformats.org/officeDocument/2006/relationships/hyperlink" Target="https://www.cipd.org/uk/knowledge/reports/workforce-diversity-changing-demographics-trend/" TargetMode="External"/><Relationship Id="rId27" Type="http://schemas.openxmlformats.org/officeDocument/2006/relationships/hyperlink" Target="https://www.cipd.org/en/knowledge/guides/neuroinclusion-work/" TargetMode="External"/><Relationship Id="rId30" Type="http://schemas.openxmlformats.org/officeDocument/2006/relationships/hyperlink" Target="https://www.cipd.org/globalassets/media/knowledge/knowledge-hub/reports/driving-th12345-e-new-learning-organisation_2017-how-to-unlock-the-potential-of-land-d_tcm18-21557-1.pdf" TargetMode="External"/><Relationship Id="rId35" Type="http://schemas.openxmlformats.org/officeDocument/2006/relationships/hyperlink" Target="https://doi.org/10.1108/ejtd-09-2019-0166" TargetMode="External"/><Relationship Id="rId43" Type="http://schemas.openxmlformats.org/officeDocument/2006/relationships/hyperlink" Target="https://www.peoplemanagement.co.uk/article/1896180/its-time-learning-development-teams-seat-c-suite-table" TargetMode="External"/><Relationship Id="rId48" Type="http://schemas.openxmlformats.org/officeDocument/2006/relationships/hyperlink" Target="https://doi.org/10.1086/292355"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177/15234223211017850"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08/jmd-10-2016-0202" TargetMode="External"/><Relationship Id="rId25" Type="http://schemas.openxmlformats.org/officeDocument/2006/relationships/hyperlink" Target="https://www.cipd.org/uk/views-and-insights/thought-leadership/cipd-voice/benchmarking-employee-turnover/" TargetMode="External"/><Relationship Id="rId33" Type="http://schemas.openxmlformats.org/officeDocument/2006/relationships/hyperlink" Target="https://www.peoplemanagement.co.uk/article/1850423/creating-thriving-learning-culture-four-obstacles-overcome" TargetMode="External"/><Relationship Id="rId38" Type="http://schemas.openxmlformats.org/officeDocument/2006/relationships/hyperlink" Target="https://doi.org/10.1287/orsc.2.1.88" TargetMode="External"/><Relationship Id="rId46" Type="http://schemas.openxmlformats.org/officeDocument/2006/relationships/hyperlink" Target="https://doi.org/10.1007/s40474-020-00202-0" TargetMode="External"/><Relationship Id="rId20" Type="http://schemas.openxmlformats.org/officeDocument/2006/relationships/hyperlink" Target="https://www.cipd.org/globalassets/media/knowledge/knowledge-hub/reports/creating-learning-cultures-1_tcm18-75606.pdf" TargetMode="External"/><Relationship Id="rId41" Type="http://schemas.openxmlformats.org/officeDocument/2006/relationships/hyperlink" Target="https://www.peoplemanagement.co.uk/article/1850423/creating-thriving-learning-culture-four-obstacles-overcom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ustainabilitymag.com/sustainability/climate-literacy-why-esg-training-for-employees-matters" TargetMode="External"/><Relationship Id="rId23" Type="http://schemas.openxmlformats.org/officeDocument/2006/relationships/hyperlink" Target="https://www.cipd.org/en/knowledge/reports/learning-skills-work/" TargetMode="External"/><Relationship Id="rId28" Type="http://schemas.openxmlformats.org/officeDocument/2006/relationships/hyperlink" Target="https://www.cipd.org/uk/knowledge/guides/responsible-technology-use/" TargetMode="External"/><Relationship Id="rId36" Type="http://schemas.openxmlformats.org/officeDocument/2006/relationships/hyperlink" Target="https://www.gov.wales/a-visitor-levy-for-wales" TargetMode="External"/><Relationship Id="rId49" Type="http://schemas.openxmlformats.org/officeDocument/2006/relationships/hyperlink" Target="https://doi.org/10.1037/h002425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aynes\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A0B91DCB8B47659BDC954DA7D1D40A"/>
        <w:category>
          <w:name w:val="General"/>
          <w:gallery w:val="placeholder"/>
        </w:category>
        <w:types>
          <w:type w:val="bbPlcHdr"/>
        </w:types>
        <w:behaviors>
          <w:behavior w:val="content"/>
        </w:behaviors>
        <w:guid w:val="{8AF4C336-1ABF-44E4-A8F5-879F6548F957}"/>
      </w:docPartPr>
      <w:docPartBody>
        <w:p w:rsidR="00A73C49" w:rsidRDefault="00A73C49">
          <w:pPr>
            <w:pStyle w:val="37A0B91DCB8B47659BDC954DA7D1D40A"/>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October 15</w:t>
          </w:r>
          <w:r w:rsidRPr="00D86945">
            <w:rPr>
              <w:rStyle w:val="SubtitleChar"/>
              <w:b/>
            </w:rPr>
            <w:fldChar w:fldCharType="end"/>
          </w:r>
        </w:p>
      </w:docPartBody>
    </w:docPart>
    <w:docPart>
      <w:docPartPr>
        <w:name w:val="28DF4AAC75E347398C733C8E90423B8A"/>
        <w:category>
          <w:name w:val="General"/>
          <w:gallery w:val="placeholder"/>
        </w:category>
        <w:types>
          <w:type w:val="bbPlcHdr"/>
        </w:types>
        <w:behaviors>
          <w:behavior w:val="content"/>
        </w:behaviors>
        <w:guid w:val="{C6405BBF-7311-4B9D-A123-9BB8046BF663}"/>
      </w:docPartPr>
      <w:docPartBody>
        <w:p w:rsidR="00A73C49" w:rsidRDefault="00A73C49">
          <w:pPr>
            <w:pStyle w:val="28DF4AAC75E347398C733C8E90423B8A"/>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C49"/>
    <w:rsid w:val="00031F29"/>
    <w:rsid w:val="001F2710"/>
    <w:rsid w:val="001F7404"/>
    <w:rsid w:val="002B2D1D"/>
    <w:rsid w:val="002F6A02"/>
    <w:rsid w:val="00302E56"/>
    <w:rsid w:val="0031522C"/>
    <w:rsid w:val="003435B0"/>
    <w:rsid w:val="00344A91"/>
    <w:rsid w:val="003611D0"/>
    <w:rsid w:val="0039632B"/>
    <w:rsid w:val="00396E5C"/>
    <w:rsid w:val="003C0C9A"/>
    <w:rsid w:val="003C0E4F"/>
    <w:rsid w:val="004030D9"/>
    <w:rsid w:val="004224BD"/>
    <w:rsid w:val="004546DD"/>
    <w:rsid w:val="00632A22"/>
    <w:rsid w:val="0067512B"/>
    <w:rsid w:val="006D377C"/>
    <w:rsid w:val="007919F5"/>
    <w:rsid w:val="007D5457"/>
    <w:rsid w:val="00814233"/>
    <w:rsid w:val="00884DA2"/>
    <w:rsid w:val="008A6C19"/>
    <w:rsid w:val="00976F77"/>
    <w:rsid w:val="00977500"/>
    <w:rsid w:val="00A73C49"/>
    <w:rsid w:val="00AB7B24"/>
    <w:rsid w:val="00AE6B3A"/>
    <w:rsid w:val="00BF685A"/>
    <w:rsid w:val="00CC52F3"/>
    <w:rsid w:val="00CC6EDA"/>
    <w:rsid w:val="00D03D2F"/>
    <w:rsid w:val="00DA23D8"/>
    <w:rsid w:val="00DE5069"/>
    <w:rsid w:val="00E66CE9"/>
    <w:rsid w:val="00E70B18"/>
    <w:rsid w:val="00EC16A3"/>
    <w:rsid w:val="00F142BC"/>
    <w:rsid w:val="00F8343C"/>
    <w:rsid w:val="00FC3767"/>
    <w:rsid w:val="00FD6E54"/>
    <w:rsid w:val="00FE42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0E2841" w:themeColor="text2"/>
      <w:spacing w:val="20"/>
      <w:kern w:val="0"/>
      <w:sz w:val="32"/>
      <w:lang w:val="en-US" w:eastAsia="en-US"/>
      <w14:ligatures w14:val="none"/>
    </w:rPr>
  </w:style>
  <w:style w:type="character" w:customStyle="1" w:styleId="SubtitleChar">
    <w:name w:val="Subtitle Char"/>
    <w:basedOn w:val="DefaultParagraphFont"/>
    <w:link w:val="Subtitle"/>
    <w:uiPriority w:val="2"/>
    <w:rPr>
      <w:caps/>
      <w:color w:val="0E2841" w:themeColor="text2"/>
      <w:spacing w:val="20"/>
      <w:kern w:val="0"/>
      <w:sz w:val="32"/>
      <w:lang w:val="en-US" w:eastAsia="en-US"/>
      <w14:ligatures w14:val="none"/>
    </w:rPr>
  </w:style>
  <w:style w:type="paragraph" w:customStyle="1" w:styleId="37A0B91DCB8B47659BDC954DA7D1D40A">
    <w:name w:val="37A0B91DCB8B47659BDC954DA7D1D40A"/>
  </w:style>
  <w:style w:type="paragraph" w:customStyle="1" w:styleId="28DF4AAC75E347398C733C8E90423B8A">
    <w:name w:val="28DF4AAC75E347398C733C8E90423B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A9988-C2D1-477B-AADE-410D30C76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.dotx</Template>
  <TotalTime>1033</TotalTime>
  <Pages>22</Pages>
  <Words>6595</Words>
  <Characters>37594</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sjaynes</dc:creator>
  <cp:keywords/>
  <dc:description/>
  <cp:lastModifiedBy>Stuart Davies-Jaynes</cp:lastModifiedBy>
  <cp:revision>63</cp:revision>
  <cp:lastPrinted>2023-11-20T12:40:00Z</cp:lastPrinted>
  <dcterms:created xsi:type="dcterms:W3CDTF">2024-12-11T08:58:00Z</dcterms:created>
  <dcterms:modified xsi:type="dcterms:W3CDTF">2025-02-12T18:00:00Z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