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ECE4" w14:textId="77777777" w:rsidR="00E94426" w:rsidRPr="00074402" w:rsidRDefault="00E94426" w:rsidP="00E94426">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ABCD3BB" wp14:editId="02194E21">
            <wp:simplePos x="0" y="0"/>
            <wp:positionH relativeFrom="margin">
              <wp:align>center</wp:align>
            </wp:positionH>
            <wp:positionV relativeFrom="paragraph">
              <wp:posOffset>2540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241B74D" w14:textId="77777777" w:rsidR="00E94426" w:rsidRPr="00074402" w:rsidRDefault="00E94426" w:rsidP="00E94426">
      <w:pPr>
        <w:spacing w:line="360" w:lineRule="auto"/>
        <w:rPr>
          <w:rFonts w:ascii="Arial" w:hAnsi="Arial" w:cs="Arial"/>
          <w:szCs w:val="24"/>
        </w:rPr>
      </w:pPr>
    </w:p>
    <w:p w14:paraId="6E21E1F5" w14:textId="77777777" w:rsidR="00E94426" w:rsidRPr="00074402" w:rsidRDefault="00E94426" w:rsidP="00E94426">
      <w:pPr>
        <w:spacing w:line="360" w:lineRule="auto"/>
        <w:rPr>
          <w:rFonts w:ascii="Arial" w:hAnsi="Arial" w:cs="Arial"/>
          <w:szCs w:val="24"/>
        </w:rPr>
      </w:pPr>
    </w:p>
    <w:p w14:paraId="24E65DCE" w14:textId="1FD70907" w:rsidR="00E94426" w:rsidRDefault="00E94426" w:rsidP="00E94426">
      <w:pPr>
        <w:spacing w:line="360" w:lineRule="auto"/>
        <w:rPr>
          <w:rFonts w:ascii="Arial" w:hAnsi="Arial" w:cs="Arial"/>
          <w:szCs w:val="24"/>
        </w:rPr>
      </w:pPr>
    </w:p>
    <w:p w14:paraId="17821E80" w14:textId="75D8CD84" w:rsidR="00C83D29" w:rsidRDefault="00C83D29" w:rsidP="00E94426">
      <w:pPr>
        <w:spacing w:line="360" w:lineRule="auto"/>
        <w:rPr>
          <w:rFonts w:ascii="Arial" w:hAnsi="Arial" w:cs="Arial"/>
          <w:szCs w:val="24"/>
        </w:rPr>
      </w:pPr>
    </w:p>
    <w:p w14:paraId="195149ED" w14:textId="5E8DBE12" w:rsidR="00C83D29" w:rsidRDefault="00C83D29" w:rsidP="00E94426">
      <w:pPr>
        <w:spacing w:line="360" w:lineRule="auto"/>
        <w:rPr>
          <w:rFonts w:ascii="Arial" w:hAnsi="Arial" w:cs="Arial"/>
          <w:szCs w:val="24"/>
        </w:rPr>
      </w:pPr>
    </w:p>
    <w:p w14:paraId="7EC1A27C" w14:textId="63DB2A91" w:rsidR="00C83D29" w:rsidRDefault="00C83D29" w:rsidP="00C83D29">
      <w:pPr>
        <w:spacing w:line="360" w:lineRule="auto"/>
        <w:jc w:val="center"/>
        <w:rPr>
          <w:rFonts w:ascii="Arial" w:hAnsi="Arial" w:cs="Arial"/>
          <w:szCs w:val="24"/>
        </w:rPr>
      </w:pPr>
      <w:r>
        <w:rPr>
          <w:rFonts w:ascii="Arial" w:hAnsi="Arial" w:cs="Arial"/>
          <w:szCs w:val="24"/>
        </w:rPr>
        <w:t>Assessment 2</w:t>
      </w:r>
    </w:p>
    <w:p w14:paraId="69FCF9CE" w14:textId="29083AB7" w:rsidR="00C83D29" w:rsidRDefault="00C83D29" w:rsidP="00C83D29">
      <w:pPr>
        <w:spacing w:line="360" w:lineRule="auto"/>
        <w:jc w:val="center"/>
        <w:rPr>
          <w:rFonts w:ascii="Arial" w:hAnsi="Arial" w:cs="Arial"/>
          <w:szCs w:val="24"/>
        </w:rPr>
      </w:pPr>
    </w:p>
    <w:p w14:paraId="3BC14104" w14:textId="55A1F071" w:rsidR="00C83D29" w:rsidRPr="00074402" w:rsidRDefault="00C83D29" w:rsidP="00C83D29">
      <w:pPr>
        <w:spacing w:line="360" w:lineRule="auto"/>
        <w:jc w:val="center"/>
        <w:rPr>
          <w:rFonts w:ascii="Arial" w:hAnsi="Arial" w:cs="Arial"/>
          <w:szCs w:val="24"/>
        </w:rPr>
      </w:pPr>
      <w:r>
        <w:rPr>
          <w:rFonts w:ascii="Arial" w:hAnsi="Arial" w:cs="Arial"/>
          <w:szCs w:val="24"/>
        </w:rPr>
        <w:t>Osteopathy</w:t>
      </w:r>
    </w:p>
    <w:p w14:paraId="34A96D98" w14:textId="77777777" w:rsidR="00E94426" w:rsidRDefault="00E94426" w:rsidP="00E94426">
      <w:pPr>
        <w:tabs>
          <w:tab w:val="left" w:pos="6540"/>
        </w:tabs>
        <w:spacing w:line="360" w:lineRule="auto"/>
        <w:rPr>
          <w:rFonts w:ascii="Arial" w:hAnsi="Arial" w:cs="Arial"/>
          <w:sz w:val="28"/>
          <w:szCs w:val="28"/>
        </w:rPr>
      </w:pPr>
    </w:p>
    <w:p w14:paraId="4112347C" w14:textId="09C6D7ED" w:rsidR="00EF583D" w:rsidRPr="00C83D29" w:rsidRDefault="00E94426" w:rsidP="00C83D29">
      <w:pPr>
        <w:tabs>
          <w:tab w:val="left" w:pos="6540"/>
        </w:tabs>
        <w:spacing w:line="360" w:lineRule="auto"/>
        <w:jc w:val="center"/>
        <w:rPr>
          <w:rFonts w:ascii="Arial" w:hAnsi="Arial" w:cs="Arial"/>
          <w:sz w:val="22"/>
        </w:rPr>
      </w:pPr>
      <w:r w:rsidRPr="00C83D29">
        <w:rPr>
          <w:rFonts w:ascii="Arial" w:hAnsi="Arial" w:cs="Arial"/>
          <w:sz w:val="22"/>
        </w:rPr>
        <w:t>Student name:</w:t>
      </w:r>
      <w:r w:rsidR="00EF583D" w:rsidRPr="00C83D29">
        <w:rPr>
          <w:rFonts w:ascii="Arial" w:hAnsi="Arial" w:cs="Arial"/>
          <w:sz w:val="22"/>
        </w:rPr>
        <w:t xml:space="preserve"> Maria Cristina Dumitru</w:t>
      </w:r>
    </w:p>
    <w:p w14:paraId="547EF5A3" w14:textId="72A4805B" w:rsidR="00E94426" w:rsidRPr="00C83D29" w:rsidRDefault="00E94426" w:rsidP="00C83D29">
      <w:pPr>
        <w:tabs>
          <w:tab w:val="left" w:pos="6540"/>
        </w:tabs>
        <w:spacing w:line="360" w:lineRule="auto"/>
        <w:jc w:val="center"/>
        <w:rPr>
          <w:rFonts w:ascii="Arial" w:hAnsi="Arial" w:cs="Arial"/>
          <w:sz w:val="22"/>
        </w:rPr>
      </w:pPr>
      <w:r w:rsidRPr="00C83D29">
        <w:rPr>
          <w:rFonts w:ascii="Arial" w:hAnsi="Arial" w:cs="Arial"/>
          <w:sz w:val="22"/>
        </w:rPr>
        <w:t>Student ID:</w:t>
      </w:r>
      <w:r w:rsidR="000F1722" w:rsidRPr="00C83D29">
        <w:rPr>
          <w:rFonts w:ascii="Arial" w:hAnsi="Arial" w:cs="Arial"/>
          <w:sz w:val="22"/>
        </w:rPr>
        <w:t xml:space="preserve"> </w:t>
      </w:r>
      <w:r w:rsidR="003A1729" w:rsidRPr="00C83D29">
        <w:rPr>
          <w:rFonts w:ascii="Arial" w:hAnsi="Arial" w:cs="Arial"/>
          <w:sz w:val="22"/>
        </w:rPr>
        <w:t>2007781</w:t>
      </w:r>
    </w:p>
    <w:p w14:paraId="25A2510D" w14:textId="0EC76D2C" w:rsidR="00E94426" w:rsidRPr="00C83D29" w:rsidRDefault="00E94426" w:rsidP="00C83D29">
      <w:pPr>
        <w:tabs>
          <w:tab w:val="left" w:pos="6540"/>
        </w:tabs>
        <w:spacing w:line="360" w:lineRule="auto"/>
        <w:jc w:val="center"/>
        <w:rPr>
          <w:rFonts w:ascii="Arial" w:hAnsi="Arial" w:cs="Arial"/>
          <w:sz w:val="22"/>
        </w:rPr>
      </w:pPr>
      <w:r w:rsidRPr="00C83D29">
        <w:rPr>
          <w:rFonts w:ascii="Arial" w:hAnsi="Arial" w:cs="Arial"/>
          <w:sz w:val="22"/>
        </w:rPr>
        <w:t xml:space="preserve">Module name: </w:t>
      </w:r>
      <w:r w:rsidR="00450091" w:rsidRPr="00C83D29">
        <w:rPr>
          <w:rFonts w:ascii="Arial" w:hAnsi="Arial" w:cs="Arial"/>
          <w:sz w:val="22"/>
        </w:rPr>
        <w:t>Complementary Therapies</w:t>
      </w:r>
    </w:p>
    <w:p w14:paraId="1C603A9F" w14:textId="7FE09B7F" w:rsidR="0045776B" w:rsidRPr="00C83D29" w:rsidRDefault="00E94426" w:rsidP="00C83D29">
      <w:pPr>
        <w:tabs>
          <w:tab w:val="left" w:pos="6540"/>
        </w:tabs>
        <w:spacing w:line="360" w:lineRule="auto"/>
        <w:jc w:val="center"/>
        <w:rPr>
          <w:rFonts w:ascii="Arial" w:hAnsi="Arial" w:cs="Arial"/>
          <w:sz w:val="22"/>
        </w:rPr>
      </w:pPr>
      <w:r w:rsidRPr="00C83D29">
        <w:rPr>
          <w:rFonts w:ascii="Arial" w:hAnsi="Arial" w:cs="Arial"/>
          <w:sz w:val="22"/>
        </w:rPr>
        <w:t>Module code:</w:t>
      </w:r>
      <w:r w:rsidR="0045776B" w:rsidRPr="00C83D29">
        <w:rPr>
          <w:rFonts w:ascii="Arial" w:hAnsi="Arial" w:cs="Arial"/>
          <w:sz w:val="22"/>
        </w:rPr>
        <w:t xml:space="preserve"> BMHP5001_LON</w:t>
      </w:r>
    </w:p>
    <w:p w14:paraId="6CEB6CBB" w14:textId="72ED7E73" w:rsidR="00DA50A2" w:rsidRPr="00C83D29" w:rsidRDefault="00E94426" w:rsidP="00C83D29">
      <w:pPr>
        <w:tabs>
          <w:tab w:val="left" w:pos="6540"/>
        </w:tabs>
        <w:spacing w:line="360" w:lineRule="auto"/>
        <w:jc w:val="center"/>
        <w:rPr>
          <w:rFonts w:ascii="Arial" w:hAnsi="Arial" w:cs="Arial"/>
          <w:sz w:val="22"/>
        </w:rPr>
      </w:pPr>
      <w:r w:rsidRPr="00C83D29">
        <w:rPr>
          <w:rFonts w:ascii="Arial" w:hAnsi="Arial" w:cs="Arial"/>
          <w:sz w:val="22"/>
        </w:rPr>
        <w:t>Lecturer name:</w:t>
      </w:r>
      <w:r w:rsidR="00DA50A2" w:rsidRPr="00C83D29">
        <w:rPr>
          <w:rFonts w:ascii="Arial" w:hAnsi="Arial" w:cs="Arial"/>
          <w:sz w:val="22"/>
        </w:rPr>
        <w:t xml:space="preserve"> Mentesnot Mengesha​</w:t>
      </w:r>
    </w:p>
    <w:p w14:paraId="6E57910A" w14:textId="1EB72404" w:rsidR="00E94426" w:rsidRPr="00C83D29" w:rsidRDefault="00E94426" w:rsidP="00E94426">
      <w:pPr>
        <w:tabs>
          <w:tab w:val="left" w:pos="6540"/>
        </w:tabs>
        <w:spacing w:line="360" w:lineRule="auto"/>
        <w:rPr>
          <w:rFonts w:ascii="Arial" w:hAnsi="Arial" w:cs="Arial"/>
          <w:sz w:val="22"/>
        </w:rPr>
      </w:pPr>
    </w:p>
    <w:p w14:paraId="306428A4" w14:textId="77777777" w:rsidR="00E94426" w:rsidRPr="00C83D29" w:rsidRDefault="00E94426" w:rsidP="00E94426">
      <w:pPr>
        <w:tabs>
          <w:tab w:val="left" w:pos="6540"/>
        </w:tabs>
        <w:spacing w:line="360" w:lineRule="auto"/>
        <w:rPr>
          <w:rFonts w:ascii="Arial" w:hAnsi="Arial" w:cs="Arial"/>
          <w:sz w:val="22"/>
        </w:rPr>
      </w:pPr>
    </w:p>
    <w:p w14:paraId="0D77E6BC" w14:textId="77777777" w:rsidR="00E94426" w:rsidRPr="00C83D29" w:rsidRDefault="00E94426" w:rsidP="00E94426">
      <w:pPr>
        <w:tabs>
          <w:tab w:val="left" w:pos="6540"/>
        </w:tabs>
        <w:spacing w:line="360" w:lineRule="auto"/>
        <w:rPr>
          <w:rFonts w:ascii="Arial" w:hAnsi="Arial" w:cs="Arial"/>
          <w:sz w:val="22"/>
        </w:rPr>
      </w:pPr>
    </w:p>
    <w:p w14:paraId="4BDB74E4" w14:textId="77777777" w:rsidR="00E94426" w:rsidRPr="00C83D29" w:rsidRDefault="00E94426" w:rsidP="00E94426">
      <w:pPr>
        <w:tabs>
          <w:tab w:val="left" w:pos="6540"/>
        </w:tabs>
        <w:spacing w:line="360" w:lineRule="auto"/>
        <w:rPr>
          <w:rFonts w:ascii="Arial" w:hAnsi="Arial" w:cs="Arial"/>
          <w:sz w:val="22"/>
        </w:rPr>
      </w:pPr>
    </w:p>
    <w:p w14:paraId="3D202A51" w14:textId="77777777" w:rsidR="00E94426" w:rsidRPr="00C83D29" w:rsidRDefault="00E94426" w:rsidP="00E94426">
      <w:pPr>
        <w:tabs>
          <w:tab w:val="left" w:pos="6540"/>
        </w:tabs>
        <w:spacing w:line="360" w:lineRule="auto"/>
        <w:rPr>
          <w:rFonts w:ascii="Arial" w:hAnsi="Arial" w:cs="Arial"/>
          <w:sz w:val="22"/>
        </w:rPr>
      </w:pPr>
    </w:p>
    <w:p w14:paraId="160436F3" w14:textId="77777777" w:rsidR="00E94426" w:rsidRPr="00C83D29" w:rsidRDefault="00E94426" w:rsidP="00E94426">
      <w:pPr>
        <w:spacing w:line="360" w:lineRule="auto"/>
        <w:rPr>
          <w:rFonts w:ascii="Arial" w:hAnsi="Arial" w:cs="Arial"/>
          <w:sz w:val="22"/>
        </w:rPr>
      </w:pPr>
      <w:r w:rsidRPr="00C83D29">
        <w:rPr>
          <w:rFonts w:ascii="Arial" w:hAnsi="Arial" w:cs="Arial"/>
          <w:sz w:val="22"/>
        </w:rPr>
        <w:br w:type="page"/>
      </w:r>
    </w:p>
    <w:p w14:paraId="085EFD31" w14:textId="77777777" w:rsidR="005C0D9B" w:rsidRPr="00CF2290" w:rsidRDefault="005C0D9B" w:rsidP="005C0D9B">
      <w:pPr>
        <w:spacing w:line="360" w:lineRule="auto"/>
        <w:jc w:val="center"/>
        <w:rPr>
          <w:rFonts w:ascii="Arial" w:hAnsi="Arial" w:cs="Arial"/>
          <w:sz w:val="22"/>
        </w:rPr>
      </w:pPr>
      <w:r w:rsidRPr="00CF2290">
        <w:rPr>
          <w:rFonts w:ascii="Arial" w:hAnsi="Arial" w:cs="Arial"/>
          <w:sz w:val="22"/>
        </w:rPr>
        <w:lastRenderedPageBreak/>
        <w:t>Table of contents</w:t>
      </w:r>
    </w:p>
    <w:p w14:paraId="1FD34DDE" w14:textId="77777777" w:rsidR="005C0D9B" w:rsidRDefault="005C0D9B" w:rsidP="00BE5E48">
      <w:pPr>
        <w:spacing w:after="100"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FB9C9A6" w14:textId="3471411A" w:rsidR="00742276" w:rsidRDefault="00742276" w:rsidP="00BE5E48">
      <w:pPr>
        <w:spacing w:after="100"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F229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Introduction</w:t>
      </w:r>
      <w:r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B39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68FA0EB3" w14:textId="33D240D1" w:rsidR="00D608F3" w:rsidRPr="00CF2290" w:rsidRDefault="00BF65DE" w:rsidP="00BE5E48">
      <w:pPr>
        <w:spacing w:after="100"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Complementary and </w:t>
      </w:r>
      <w:r w:rsidR="00356B4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Alternative Therapies </w:t>
      </w:r>
      <w:r w:rsidR="004512E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and </w:t>
      </w:r>
      <w:r w:rsidR="00190F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Self-regulatory systems</w:t>
      </w:r>
      <w:r w:rsidR="00D608F3"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B39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5579C6A3" w14:textId="2ED2B392" w:rsidR="00742276" w:rsidRDefault="00742276" w:rsidP="00BE5E48">
      <w:pPr>
        <w:spacing w:after="100"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History</w:t>
      </w:r>
      <w:r w:rsidR="00190F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26167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of</w:t>
      </w:r>
      <w:r w:rsidR="003B47F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A379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osteopathy</w:t>
      </w:r>
      <w:r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B39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p>
    <w:p w14:paraId="7B3D4DA0" w14:textId="7AE6FE76" w:rsidR="00190F44" w:rsidRDefault="00A91A86" w:rsidP="00BE5E48">
      <w:pPr>
        <w:spacing w:after="100"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Uses </w:t>
      </w:r>
      <w:r w:rsidR="00BE5E4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and aims </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of osteopathy</w:t>
      </w:r>
      <w:r w:rsidR="00190F44"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B39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p>
    <w:p w14:paraId="05FF2E64" w14:textId="3AAB7B99" w:rsidR="00A91A86" w:rsidRPr="00CF2290" w:rsidRDefault="00324381" w:rsidP="00BE5E48">
      <w:pPr>
        <w:spacing w:after="100"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Efficacy and contraindications </w:t>
      </w:r>
      <w:r w:rsidR="00A91A8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of osteopathy</w:t>
      </w:r>
      <w:r w:rsidR="00A91A86"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B39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p>
    <w:p w14:paraId="3BC6332E" w14:textId="0DE4875C" w:rsidR="00742276" w:rsidRPr="00CF2290" w:rsidRDefault="003B47FC" w:rsidP="00BE5E48">
      <w:pPr>
        <w:spacing w:after="100"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0" w:name="_Hlk60403323"/>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Self</w:t>
      </w:r>
      <w:r w:rsidR="00F4302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egulatory </w:t>
      </w:r>
      <w:r w:rsidR="00F4302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systems of </w:t>
      </w:r>
      <w:r w:rsidR="007A379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osteopathy</w:t>
      </w:r>
      <w:r w:rsidR="00742276"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bookmarkEnd w:id="0"/>
      <w:r w:rsidR="00FB39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3DA64EFE" w14:textId="49B63938" w:rsidR="00742276" w:rsidRPr="00CF2290" w:rsidRDefault="00742276" w:rsidP="00BE5E48">
      <w:pPr>
        <w:spacing w:after="100"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F2290">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w:t>
      </w:r>
      <w:r w:rsidR="00F52FEF">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thical considerations of </w:t>
      </w:r>
      <w:r w:rsidR="007A379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osteopathy</w:t>
      </w:r>
      <w:r w:rsidRPr="00CF2290">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BA4B8E">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p>
    <w:p w14:paraId="3031339A" w14:textId="14D0F40E" w:rsidR="00742276" w:rsidRPr="00CF2290" w:rsidRDefault="00F52FEF" w:rsidP="00BE5E48">
      <w:pPr>
        <w:spacing w:after="100"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Recommendations</w:t>
      </w:r>
      <w:r w:rsidR="007A379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 osteopathy</w:t>
      </w:r>
      <w:r w:rsidR="00742276" w:rsidRPr="00CF2290">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BA4B8E">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p>
    <w:p w14:paraId="05E93D31" w14:textId="526A6406" w:rsidR="00BA4B8E" w:rsidRPr="00CF2290" w:rsidRDefault="00BA4B8E" w:rsidP="00BA4B8E">
      <w:pPr>
        <w:spacing w:after="100"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Conclusions</w:t>
      </w:r>
      <w:r w:rsidRPr="00CF2290">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10</w:t>
      </w:r>
    </w:p>
    <w:p w14:paraId="08027C3C" w14:textId="4C8A164F" w:rsidR="005C0D9B" w:rsidRDefault="00742276" w:rsidP="00BE5E48">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F2290">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References</w:t>
      </w:r>
      <w:r w:rsidRPr="00CF2290">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BA4B8E">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11</w:t>
      </w:r>
    </w:p>
    <w:p w14:paraId="4EAF6D3D"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3BFEF00"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CC08AF4"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CC10BAF"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A5167DD"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BE81929"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BA519CA"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1100DA0"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376361E"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74F0F34"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569FF15"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1675139"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0290855"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11F5E4D" w14:textId="77777777" w:rsidR="005C0D9B" w:rsidRDefault="005C0D9B" w:rsidP="00742276">
      <w:pPr>
        <w:spacing w:line="360" w:lineRule="auto"/>
        <w:rPr>
          <w:rFonts w:ascii="Arial" w:eastAsia="Calibri"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E0A1D8A" w14:textId="77777777" w:rsidR="005C0D9B" w:rsidRDefault="005C0D9B" w:rsidP="00742276">
      <w:pPr>
        <w:spacing w:line="360" w:lineRule="auto"/>
        <w:rPr>
          <w:rFonts w:ascii="Arial" w:hAnsi="Arial" w:cs="Arial"/>
          <w:b/>
          <w:bCs/>
          <w:sz w:val="28"/>
          <w:szCs w:val="28"/>
        </w:rPr>
      </w:pPr>
    </w:p>
    <w:p w14:paraId="5BB478AC" w14:textId="77777777" w:rsidR="001566B7" w:rsidRDefault="001566B7" w:rsidP="00742276">
      <w:pPr>
        <w:spacing w:line="360" w:lineRule="auto"/>
        <w:rPr>
          <w:rFonts w:ascii="Arial" w:hAnsi="Arial" w:cs="Arial"/>
          <w:b/>
          <w:bCs/>
          <w:sz w:val="28"/>
          <w:szCs w:val="28"/>
        </w:rPr>
      </w:pPr>
    </w:p>
    <w:p w14:paraId="7CAC7179" w14:textId="6DF3ED73" w:rsidR="001566B7" w:rsidRDefault="001566B7"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F229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 Introduction</w:t>
      </w: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of osteopathy</w:t>
      </w:r>
    </w:p>
    <w:p w14:paraId="41E9477E" w14:textId="294FB8EE" w:rsidR="00114B0A" w:rsidRDefault="00114B0A"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This report is designed to offer a clear understanding of complementary therapies and </w:t>
      </w:r>
      <w:r w:rsidR="009F318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current regulatory bodies with </w:t>
      </w:r>
      <w:r w:rsidR="00D656F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 main focus directed to osteopathy. </w:t>
      </w:r>
      <w:r w:rsidR="00ED757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This therapy will be analyzed </w:t>
      </w:r>
      <w:r w:rsidR="004B660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from its history to present day uses</w:t>
      </w:r>
      <w:r w:rsidR="00651D4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efficacy and contraindications. </w:t>
      </w:r>
      <w:r w:rsidR="000D267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Regulatory systems</w:t>
      </w:r>
      <w:r w:rsidR="00327EF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ethical considerations </w:t>
      </w:r>
      <w:r w:rsidR="000D267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will be discussed</w:t>
      </w:r>
      <w:r w:rsidR="007850A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0D267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w:t>
      </w:r>
      <w:r w:rsidR="0009125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recommendations based on the </w:t>
      </w:r>
      <w:r w:rsidR="009A47F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resu</w:t>
      </w:r>
      <w:r w:rsidR="00F66E3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lts and conclusions will be made. </w:t>
      </w:r>
    </w:p>
    <w:p w14:paraId="72763D47" w14:textId="5B76C6F1" w:rsidR="007850AD" w:rsidRDefault="007850AD"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Complementary </w:t>
      </w:r>
      <w:r w:rsidR="00F4566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and alternative </w:t>
      </w:r>
      <w:r w:rsidR="001F701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medicine (CAM) </w:t>
      </w:r>
      <w:r w:rsidR="00242CD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is the terminology used to define</w:t>
      </w:r>
      <w:r w:rsidR="00387E7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 </w:t>
      </w:r>
      <w:r w:rsidR="00242CD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form of products</w:t>
      </w:r>
      <w:r w:rsidR="00E76C78">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treatment and or practice that is not a part of standard medicine. </w:t>
      </w: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E2F2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Complementary medicine </w:t>
      </w:r>
      <w:r w:rsidR="00FA65D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is </w:t>
      </w:r>
      <w:r w:rsidR="00E1395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interpreted as a therapy or treatment used </w:t>
      </w:r>
      <w:r w:rsidR="009275B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alongside </w:t>
      </w:r>
      <w:r w:rsidR="0077481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 standard medical treatment but not on its own. </w:t>
      </w:r>
      <w:r w:rsidR="0035546C">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For</w:t>
      </w:r>
      <w:r w:rsidR="00D55ADC">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example</w:t>
      </w:r>
      <w:r w:rsidR="00B31F4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D55ADC">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cancer patients using acupuncture </w:t>
      </w:r>
      <w:r w:rsidR="00041B6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as a therapy to </w:t>
      </w:r>
      <w:r w:rsidR="004F053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decrease</w:t>
      </w:r>
      <w:r w:rsidR="00420EC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4F053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side effects of treatment.</w:t>
      </w:r>
    </w:p>
    <w:p w14:paraId="3A88B930" w14:textId="77777777" w:rsidR="00AE6962" w:rsidRDefault="00AE6962"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1A77E35" w14:textId="1E48E567" w:rsidR="005A235F" w:rsidRDefault="005A235F"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Alternative medicine is </w:t>
      </w:r>
      <w:r w:rsidR="00C66F7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treatment that is replacing </w:t>
      </w:r>
      <w:r w:rsidR="0061361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conventional medicine</w:t>
      </w:r>
      <w:r w:rsidR="00C66F7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As an example</w:t>
      </w:r>
      <w:r w:rsidR="00B34C5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nutrition is used to attempt to treat </w:t>
      </w:r>
      <w:r w:rsidR="00A96C9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cancer instead of oncological </w:t>
      </w:r>
      <w:r w:rsidR="00162F5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treatment.</w:t>
      </w:r>
    </w:p>
    <w:p w14:paraId="36F5421C" w14:textId="121F2DA7" w:rsidR="00991CCA" w:rsidRDefault="00991CCA"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CAM </w:t>
      </w:r>
      <w:r w:rsidR="00E14E9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therapies </w:t>
      </w:r>
      <w:r w:rsidR="00707CA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are </w:t>
      </w:r>
      <w:r w:rsidR="00407D5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w:t>
      </w:r>
      <w:r w:rsidR="00707CA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lso referred to as “holistic”, “natural” and “Eastern Medicine”</w:t>
      </w:r>
      <w:r w:rsidR="00407D5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w:t>
      </w:r>
      <w:r w:rsidR="004E021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present a </w:t>
      </w:r>
      <w:r w:rsidR="00FC443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wide range of categories like </w:t>
      </w:r>
      <w:r w:rsidR="000E2B0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mind-body therapies, </w:t>
      </w:r>
      <w:r w:rsidR="00AE696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manipulative,</w:t>
      </w:r>
      <w:r w:rsidR="000E2B0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body-based practices</w:t>
      </w:r>
      <w:r w:rsidR="00944CB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biofield therapies. </w:t>
      </w:r>
      <w:r w:rsidR="00D01216" w:rsidRPr="00D0121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(National Cancer Institute, 2021)</w:t>
      </w:r>
    </w:p>
    <w:p w14:paraId="32878769" w14:textId="77777777" w:rsidR="006D4802" w:rsidRDefault="006D4802"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578979A" w14:textId="0E5CC63D" w:rsidR="006D4802" w:rsidRDefault="006D4802"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Complementary and Alternative Therapies and Self-regulatory systems</w:t>
      </w:r>
    </w:p>
    <w:p w14:paraId="1A81F1D3" w14:textId="33A5670A" w:rsidR="00DB52C1" w:rsidRDefault="00F04555"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Conventional </w:t>
      </w:r>
      <w:r w:rsidR="00CC665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medicine has regulatory bodies in the form of laws</w:t>
      </w:r>
      <w:r w:rsidR="00A159B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(Statutory</w:t>
      </w:r>
      <w:r w:rsidR="005977B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Professional Regulations)</w:t>
      </w:r>
      <w:r w:rsidR="00CC665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379B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assembled to ensure </w:t>
      </w:r>
      <w:r w:rsidR="006139C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two main </w:t>
      </w:r>
      <w:r w:rsidR="005977B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areas</w:t>
      </w:r>
      <w:r w:rsidR="006139C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379B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safe </w:t>
      </w:r>
      <w:r w:rsidR="00594EC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codes of practice</w:t>
      </w:r>
      <w:r w:rsidR="006139C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standards, </w:t>
      </w:r>
      <w:r w:rsidR="00F6226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and </w:t>
      </w:r>
      <w:r w:rsidR="00CC216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that practitioners are </w:t>
      </w:r>
      <w:r w:rsidR="00AE441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accurately qualified. When discussing CAMs </w:t>
      </w:r>
      <w:r w:rsidR="001B00F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it is noticeable that only </w:t>
      </w:r>
      <w:r w:rsidR="00E859B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osteopathy and </w:t>
      </w:r>
      <w:r w:rsidR="0096082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chiropractic</w:t>
      </w:r>
      <w:r w:rsidR="001B00F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oblige to </w:t>
      </w:r>
      <w:r w:rsidR="00B20C5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professional regulations</w:t>
      </w:r>
      <w:r w:rsidR="00E05C0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 the UK</w:t>
      </w:r>
      <w:r w:rsidR="0096082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0E69D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These two therapies </w:t>
      </w:r>
      <w:r w:rsidR="004B6FE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ensure safe practice and standards by being regulated </w:t>
      </w:r>
      <w:r w:rsidR="00937CB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 registered with the general Osteopathic Council and General Chiropractic Council.</w:t>
      </w:r>
      <w:r w:rsidR="0090606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06063" w:rsidRPr="0090606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(NHS Choices, 2018)</w:t>
      </w:r>
    </w:p>
    <w:p w14:paraId="05E52431" w14:textId="1A98F361" w:rsidR="00DB52C1" w:rsidRDefault="00914B50"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A vast majority of other CAMs have voluntary registers</w:t>
      </w:r>
      <w:r w:rsidR="0009306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with some accredited by </w:t>
      </w:r>
      <w:r w:rsidR="00A1001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Professional Standards Authority for Health and Social Care</w:t>
      </w:r>
      <w:r w:rsidR="006E51C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some association th</w:t>
      </w:r>
      <w:r w:rsidR="007417C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at</w:t>
      </w:r>
      <w:r w:rsidR="006E51C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practitioners can be part of by choice.</w:t>
      </w:r>
      <w:r w:rsidR="0019395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0177D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These </w:t>
      </w:r>
      <w:r w:rsidR="00584CC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therapies and their practitioners therefore do meet the standards of the </w:t>
      </w:r>
      <w:r w:rsidR="00E6368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regulatory entity</w:t>
      </w:r>
      <w:r w:rsidR="0079682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B60AE8">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19395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Some examples include the British Acupuncture Council, Complementary and Natural Healthcare Council and the Federation of Holistic Therapies.</w:t>
      </w:r>
      <w:r w:rsidR="008260B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ED0BB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5067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Even though </w:t>
      </w:r>
      <w:r w:rsidR="00C21FF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some therapies fall into the unregulated category, institutions like the General Medical Council will </w:t>
      </w:r>
      <w:r w:rsidR="0011313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investigate </w:t>
      </w:r>
      <w:r w:rsidR="00B6433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professional misconduct</w:t>
      </w:r>
      <w:r w:rsidR="0034201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85067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ED0BB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485727" w:rsidRPr="0090606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NHS Choices, 2018)</w:t>
      </w:r>
    </w:p>
    <w:p w14:paraId="176A75E9" w14:textId="77777777" w:rsidR="005E2F36" w:rsidRDefault="005E2F36"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F2209FB" w14:textId="53ED9444" w:rsidR="00897524" w:rsidRDefault="00897524"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F229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History</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of osteopathy</w:t>
      </w:r>
      <w:r w:rsidR="003D750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334FF65B" w14:textId="06C1BDE9" w:rsidR="00E113BD" w:rsidRDefault="005E2F36"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Osteopathy</w:t>
      </w:r>
      <w:r w:rsidR="0043117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was </w:t>
      </w:r>
      <w:r w:rsidR="00FC77F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founded in the late 1800s in Missouri by </w:t>
      </w:r>
      <w:r w:rsidR="00630D6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Andrew Taylor Still</w:t>
      </w:r>
      <w:r w:rsidR="004678E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 </w:t>
      </w:r>
      <w:r w:rsidR="005657E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civil war physician</w:t>
      </w:r>
      <w:r w:rsidR="00B11E1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surgeon</w:t>
      </w:r>
      <w:r w:rsidR="00630D6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D46DD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During his experience a</w:t>
      </w:r>
      <w:r w:rsidR="00EF3FC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 a frontier</w:t>
      </w:r>
      <w:r w:rsidR="000721E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18796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physician,</w:t>
      </w:r>
      <w:r w:rsidR="00EF3FC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came to realize that the medical procedures of the time were barbaric and </w:t>
      </w:r>
      <w:r w:rsidR="0014756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primitive in treating </w:t>
      </w:r>
      <w:r w:rsidR="00FF6B3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disease</w:t>
      </w:r>
      <w:r w:rsidR="0018796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14555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wit</w:t>
      </w:r>
      <w:r w:rsidR="00DB4DE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nessing three of his daughters die of meningitis </w:t>
      </w:r>
      <w:r w:rsidR="00B5783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as a result of receiving a treatment based on mercury</w:t>
      </w:r>
      <w:r w:rsidR="00FF6B3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42737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He begun to study how the body </w:t>
      </w:r>
      <w:r w:rsidR="009C05A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function, anatomy and physiology</w:t>
      </w:r>
      <w:r w:rsidR="0061599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He created the </w:t>
      </w:r>
      <w:r w:rsidR="007E14E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principles</w:t>
      </w:r>
      <w:r w:rsidR="0061599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upon osteopathy still </w:t>
      </w:r>
      <w:r w:rsidR="007E14E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runs today. </w:t>
      </w:r>
      <w:r w:rsidR="00302FC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Andrew Still stated that the human body has </w:t>
      </w:r>
      <w:r w:rsidR="001E44E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ability to heal itself </w:t>
      </w:r>
      <w:r w:rsidR="00ED5C3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 that if there is imbalance</w:t>
      </w:r>
      <w:r w:rsidR="00C41A2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ED5C3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the same body will not </w:t>
      </w:r>
      <w:r w:rsidR="006C695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function at its optimal capacity.</w:t>
      </w:r>
      <w:r w:rsidR="005C3B7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2C314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He developed a system of treatment that </w:t>
      </w:r>
      <w:r w:rsidR="00273E0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through “hands on” diagnosis will enable the practitioner to </w:t>
      </w:r>
      <w:r w:rsidR="00B56B3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spot the imbalance in the body </w:t>
      </w:r>
      <w:r w:rsidR="006F0D3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 help restore that balance through manipulation</w:t>
      </w:r>
      <w:r w:rsidR="006E197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13332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BC58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w:t>
      </w:r>
      <w:r w:rsidR="00E61AB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 believed that the role of the artery is supreme, and </w:t>
      </w:r>
      <w:r w:rsidR="00BC58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by directing the blood to a certain affected area of the body </w:t>
      </w:r>
      <w:r w:rsidR="006F460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it </w:t>
      </w:r>
      <w:r w:rsidR="00200B0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would influence its function</w:t>
      </w:r>
      <w:r w:rsidR="006F460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115B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His </w:t>
      </w:r>
      <w:r w:rsidR="0023024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believes were that the vascular system along the lymphatic system </w:t>
      </w:r>
      <w:r w:rsidR="009A024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are in direct connection to the </w:t>
      </w:r>
      <w:r w:rsidR="0097763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musculoskeletal</w:t>
      </w:r>
      <w:r w:rsidR="009A024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B23B8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system and are influenced by each other. </w:t>
      </w:r>
      <w:r w:rsidR="000550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Osteopathy came </w:t>
      </w:r>
      <w:r w:rsidR="00A432F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to England in 191</w:t>
      </w:r>
      <w:r w:rsidR="009B7C3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r w:rsidR="00A432F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through John Martin Littlejohn</w:t>
      </w:r>
      <w:r w:rsidR="00523DB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Still’s first student of Scottish descent</w:t>
      </w:r>
      <w:r w:rsidR="00BC2AB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Littlejohn proceeded to found </w:t>
      </w:r>
      <w:r w:rsidR="0071428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British School of Osteopathy</w:t>
      </w:r>
      <w:r w:rsidR="00CA30A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 1917.</w:t>
      </w:r>
      <w:r w:rsidR="006D6FE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D6FE4" w:rsidRPr="006D6FE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(DiGiovanna, Amen and Burns, 2020, Section 1 Chapter 2)</w:t>
      </w:r>
    </w:p>
    <w:p w14:paraId="519F3942" w14:textId="77777777" w:rsidR="00E113BD" w:rsidRDefault="00E113BD"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B8F167E" w14:textId="7ABB08F7" w:rsidR="00676277" w:rsidRDefault="006D6FE4"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Uses</w:t>
      </w:r>
      <w:r w:rsidR="00EC467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aims</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of osteopathy</w:t>
      </w:r>
    </w:p>
    <w:p w14:paraId="6D38A53C" w14:textId="46D57FD5" w:rsidR="00376AEF" w:rsidRDefault="00376AEF"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Osteopathy is a complementary therapy </w:t>
      </w:r>
      <w:r w:rsidR="007B35E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used with the aim of </w:t>
      </w:r>
      <w:r w:rsidR="007A66E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reducing pain levels, enabling the body to heal, reli</w:t>
      </w:r>
      <w:r w:rsidR="00A273F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eve muscle tension and to increase the mobility of joints</w:t>
      </w:r>
      <w:r w:rsidR="000545D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stimulate blood flow.</w:t>
      </w:r>
      <w:r w:rsidR="00A273F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0093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This therapy is performed by </w:t>
      </w:r>
      <w:r w:rsidR="00357EB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using physical manipulation</w:t>
      </w:r>
      <w:r w:rsidR="00DF7FC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called </w:t>
      </w:r>
      <w:r w:rsidR="00ED672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osteopathic </w:t>
      </w:r>
      <w:r w:rsidR="00ED672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manipulative treatment (OMT)</w:t>
      </w:r>
      <w:r w:rsidR="00357EB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 the form of massage and </w:t>
      </w:r>
      <w:r w:rsidR="009324D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stretching</w:t>
      </w:r>
      <w:r w:rsidR="00EA46C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 example stiff joints)</w:t>
      </w:r>
      <w:r w:rsidR="001F528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articulation and high-velocity thrusts</w:t>
      </w:r>
      <w:r w:rsidR="005D4E9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performed on the spine</w:t>
      </w:r>
      <w:r w:rsidR="0062076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The</w:t>
      </w:r>
      <w:r w:rsidR="00863C5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se</w:t>
      </w:r>
      <w:r w:rsidR="00E975B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w:t>
      </w:r>
      <w:r w:rsidR="00863C5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echniques</w:t>
      </w:r>
      <w:r w:rsidR="00E975B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63C5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are</w:t>
      </w:r>
      <w:r w:rsidR="00E975B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often combined with other</w:t>
      </w:r>
      <w:r w:rsidR="00863C5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form of treatment like diet and posture.</w:t>
      </w:r>
      <w:r w:rsidR="00E975B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92B0B" w:rsidRPr="00992B0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(World Health </w:t>
      </w:r>
      <w:r w:rsidR="002D273E" w:rsidRPr="00992B0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Organization</w:t>
      </w:r>
      <w:r w:rsidR="00992B0B" w:rsidRPr="00992B0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2010)</w:t>
      </w:r>
      <w:r w:rsidR="00C64DD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EA1F2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Osteopathy </w:t>
      </w:r>
      <w:r w:rsidR="009F239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treatment starts with an assessment session where the practitioner will </w:t>
      </w:r>
      <w:r w:rsidR="0000011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evaluate the symptoms, other medical </w:t>
      </w:r>
      <w:r w:rsidR="0090658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treatments received and general health. The osteopath will then use the</w:t>
      </w:r>
      <w:r w:rsidR="006E14C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ir hands to localize </w:t>
      </w:r>
      <w:r w:rsidR="00A154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painful</w:t>
      </w:r>
      <w:r w:rsidR="007331D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areas</w:t>
      </w:r>
      <w:r w:rsidR="00A154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weakness and or restriction</w:t>
      </w:r>
      <w:r w:rsidR="007331D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within the body</w:t>
      </w:r>
      <w:r w:rsidR="00ED032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especially evaluating the spinal area. </w:t>
      </w:r>
      <w:r w:rsidR="00E4151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Because is a regulated therapy, in the UK, </w:t>
      </w:r>
      <w:r w:rsidR="0015215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practitioner can then refer the patient to the GP for additional MRI scans or blood tests</w:t>
      </w:r>
      <w:r w:rsidR="0009731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that will influence the </w:t>
      </w:r>
      <w:r w:rsidR="00792F7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diagnosis. </w:t>
      </w:r>
    </w:p>
    <w:p w14:paraId="7869A5E5" w14:textId="7473A13C" w:rsidR="00792F7E" w:rsidRDefault="00792F7E"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Most common uses of osteopathy </w:t>
      </w:r>
      <w:r w:rsidR="00D8680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are</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0728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with conditions like muscle and joint pain, </w:t>
      </w:r>
      <w:r w:rsidR="009F672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lower back pain, neck pain and sport injuries.</w:t>
      </w:r>
      <w:r w:rsidR="0064667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46679" w:rsidRPr="0064667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(NHS Choices, 2019)</w:t>
      </w:r>
    </w:p>
    <w:p w14:paraId="12FD65B9" w14:textId="77777777" w:rsidR="00DA6F4F" w:rsidRDefault="00DA6F4F"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481BD15" w14:textId="4AF8F951" w:rsidR="008719FC" w:rsidRDefault="008719FC"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Efficacy and contraindications of osteopathy</w:t>
      </w:r>
    </w:p>
    <w:p w14:paraId="4C816DFE" w14:textId="3BF72076" w:rsidR="00C510E5" w:rsidRDefault="00181B79" w:rsidP="00B32741">
      <w:pPr>
        <w:spacing w:before="240"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Osteopathy has been considered a relatively new therapy in terms of resear</w:t>
      </w:r>
      <w:r w:rsidR="00B275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ch and </w:t>
      </w:r>
      <w:r w:rsidR="006D13F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evidence-based</w:t>
      </w:r>
      <w:r w:rsidR="00B275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data collection</w:t>
      </w:r>
      <w:r w:rsidR="008D27A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where ten years back </w:t>
      </w:r>
      <w:r w:rsidR="00F8563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this data was effectively non-existent. </w:t>
      </w:r>
      <w:r w:rsidR="007712B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 the United States </w:t>
      </w:r>
      <w:r w:rsidR="00B3274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(US) </w:t>
      </w:r>
      <w:r w:rsidR="006D13F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w:t>
      </w:r>
      <w:r w:rsidR="00B3274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Cl</w:t>
      </w:r>
      <w:r w:rsidR="006D13F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inical Trials </w:t>
      </w:r>
      <w:r w:rsidR="00B3274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w:t>
      </w:r>
      <w:r w:rsidR="0054282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rganization has conducted </w:t>
      </w:r>
      <w:r w:rsidR="0001579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 completed several trials where the effic</w:t>
      </w:r>
      <w:r w:rsidR="008C1EB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acy</w:t>
      </w:r>
      <w:r w:rsidR="0001579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of osteopathy has been measure</w:t>
      </w:r>
      <w:r w:rsidR="007F4A0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 between 2005 and</w:t>
      </w:r>
      <w:r w:rsidR="00D310A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2006</w:t>
      </w:r>
      <w:r w:rsidR="0001579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A710F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w:t>
      </w:r>
      <w:r w:rsidR="000C5DE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main </w:t>
      </w:r>
      <w:r w:rsidR="00A710F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conditions trialed were </w:t>
      </w:r>
      <w:r w:rsidR="0004131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chronic lower back pain</w:t>
      </w:r>
      <w:r w:rsidR="0044455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muscle tension and hip pain</w:t>
      </w:r>
      <w:r w:rsidR="000C5DE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D8720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123DD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Chronic</w:t>
      </w:r>
      <w:r w:rsidR="00D8720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pain </w:t>
      </w:r>
      <w:r w:rsidR="00123DD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is the pain that persists more than three months. In the UK it is estimated that half of the population</w:t>
      </w:r>
      <w:r w:rsidR="006E2A0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suffers from chronic pain</w:t>
      </w:r>
      <w:r w:rsidR="00D246C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792AD3" w:rsidRPr="00792AD3">
        <w:t xml:space="preserve"> </w:t>
      </w:r>
      <w:r w:rsidR="00792AD3" w:rsidRPr="00792AD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(National Institute for Health and Care Excellence, 2021)</w:t>
      </w:r>
      <w:r w:rsidR="003A60B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D246C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C1EB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During these trials the OMT </w:t>
      </w:r>
      <w:r w:rsidR="004C318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were compared </w:t>
      </w:r>
      <w:r w:rsidR="003A60B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to </w:t>
      </w:r>
      <w:r w:rsidR="004C318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placebo </w:t>
      </w:r>
      <w:r w:rsidR="00D310A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or other active treatment</w:t>
      </w:r>
      <w:r w:rsidR="003A60B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like </w:t>
      </w:r>
      <w:r w:rsidR="000C5DE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conventional medical treatments</w:t>
      </w:r>
      <w:r w:rsidR="00D310A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7547D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D14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When </w:t>
      </w:r>
      <w:r w:rsidR="007E055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analyzing</w:t>
      </w:r>
      <w:r w:rsidR="009D14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the efficacy of </w:t>
      </w:r>
      <w:r w:rsidR="007E055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osteopathy in treating lower back pain it has been found that a significant reduction </w:t>
      </w:r>
      <w:r w:rsidR="0059254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 pain levels was seen </w:t>
      </w:r>
      <w:r w:rsidR="000A760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when compared to</w:t>
      </w:r>
      <w:r w:rsidR="0097001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the placebo group</w:t>
      </w:r>
      <w:r w:rsidR="00DD749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that received sham OMT. </w:t>
      </w:r>
      <w:r w:rsidR="00305C80" w:rsidRPr="00305C8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(M.B.A et al., 2016)</w:t>
      </w:r>
      <w:r w:rsidR="00BD42C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15027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This study was conducted over 12 weeks </w:t>
      </w:r>
      <w:r w:rsidR="00AB1C5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 the methods used were changes observed through visual analogue scale</w:t>
      </w:r>
      <w:r w:rsidR="00BC437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also known as </w:t>
      </w:r>
      <w:r w:rsidR="00BC622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psychometric measuring instruments. </w:t>
      </w:r>
      <w:r w:rsidR="00EA4BF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Traditional treatments </w:t>
      </w:r>
      <w:r w:rsidR="00E9379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for this condition include pain killers, narcotics</w:t>
      </w:r>
      <w:r w:rsidR="00E967E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like opioids (oxycodone)</w:t>
      </w:r>
      <w:r w:rsidR="009F008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topical pain relievers and antidepressants</w:t>
      </w:r>
      <w:r w:rsidR="004F16A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4C247D" w:rsidRPr="004C247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(Mayo Clinic, 2018)</w:t>
      </w:r>
      <w:r w:rsidR="004C247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1E121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 the </w:t>
      </w:r>
      <w:r w:rsidR="00A6407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United States opioids are </w:t>
      </w:r>
      <w:r w:rsidR="007448D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most frequently prescribed drug</w:t>
      </w:r>
      <w:r w:rsidR="0059737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 this condition</w:t>
      </w:r>
      <w:r w:rsidR="0035686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rates being sometimes three times higher than in European countries</w:t>
      </w:r>
      <w:r w:rsidR="007A455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Prescriptions for opioids have increased with 400% in the last 10 years in the US</w:t>
      </w:r>
      <w:r w:rsidR="005004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7A455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05C35" w:rsidRPr="00905C3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(Jerome, 2017)</w:t>
      </w:r>
      <w:r w:rsidR="007845A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DE7B0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Opioids </w:t>
      </w:r>
      <w:r w:rsidR="00A47B4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short term benefits (12 weeks) </w:t>
      </w:r>
      <w:r w:rsidR="006A001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for pain chronic </w:t>
      </w:r>
      <w:r w:rsidR="006A001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 xml:space="preserve">pain </w:t>
      </w:r>
      <w:r w:rsidR="006A26E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relief</w:t>
      </w:r>
      <w:r w:rsidR="006A001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A47B4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have been shown in </w:t>
      </w:r>
      <w:r w:rsidR="007947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clinical </w:t>
      </w:r>
      <w:r w:rsidR="00A47B4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trials carried out in the US</w:t>
      </w:r>
      <w:r w:rsidR="007947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but i</w:t>
      </w:r>
      <w:r w:rsidR="00774C2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w:t>
      </w:r>
      <w:r w:rsidR="007947A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was observed that many participants </w:t>
      </w:r>
      <w:r w:rsidR="006A26E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have</w:t>
      </w:r>
      <w:r w:rsidR="00F9395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stopped the trial due to c</w:t>
      </w:r>
      <w:r w:rsidR="00BE0CE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w:t>
      </w:r>
      <w:r w:rsidR="00EC4A5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mplications and adverse events,</w:t>
      </w:r>
      <w:r w:rsidR="00BE0CE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EC4A5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most common being</w:t>
      </w:r>
      <w:r w:rsidR="006C697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addiction and overdose</w:t>
      </w:r>
      <w:r w:rsidR="00D13FC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related mortality. </w:t>
      </w:r>
      <w:r w:rsidR="00725939" w:rsidRPr="0072593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(Dowell, Haegerich and Chou, 2016)</w:t>
      </w:r>
    </w:p>
    <w:p w14:paraId="12A51A40" w14:textId="7CFDEE44" w:rsidR="00B05428" w:rsidRDefault="00CB57E5" w:rsidP="00B32741">
      <w:pPr>
        <w:spacing w:before="240"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 a different study</w:t>
      </w:r>
      <w:r w:rsidR="00B1011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E8092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conducted in 2013, lower back pain treatments outcomes were compared. Used </w:t>
      </w:r>
      <w:r w:rsidR="009B3A2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treatments were osteopathic spinal manipulation</w:t>
      </w:r>
      <w:r w:rsidR="00240D8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diclofenac</w:t>
      </w:r>
      <w:r w:rsidR="00210F9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a nonsteroidal anti</w:t>
      </w:r>
      <w:r w:rsidR="00DC700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-inflammatory drug</w:t>
      </w:r>
      <w:r w:rsidR="00240D8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DC700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F486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101 patients were split in two groups and administered </w:t>
      </w:r>
      <w:r w:rsidR="00CE5FC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spinal manipulation and placebo diclofenac, and sham manipulation</w:t>
      </w:r>
      <w:r w:rsidR="00E967D1">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3064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with administration of</w:t>
      </w:r>
      <w:r w:rsidR="00CE5FC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0367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diclofenac.</w:t>
      </w:r>
      <w:r w:rsidR="0006005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3064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It was </w:t>
      </w:r>
      <w:r w:rsidR="0006005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showe</w:t>
      </w:r>
      <w:r w:rsidR="00F3064F">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w:t>
      </w:r>
      <w:r w:rsidR="0006005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that </w:t>
      </w:r>
      <w:r w:rsidR="0075682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group receiving spinal manipulation have superior </w:t>
      </w:r>
      <w:r w:rsidR="0030519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improvement compa</w:t>
      </w:r>
      <w:r w:rsidR="0015049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red to conventional medical treatment. </w:t>
      </w:r>
      <w:r w:rsidR="0005516B" w:rsidRPr="0005516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AA571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V</w:t>
      </w:r>
      <w:r w:rsidR="0005516B" w:rsidRPr="0005516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on Heymann et al., 2013)</w:t>
      </w:r>
    </w:p>
    <w:p w14:paraId="518E86CC" w14:textId="06B0A621" w:rsidR="00DA6F4F" w:rsidRDefault="00CD2BBA"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051AC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For </w:t>
      </w:r>
      <w:r w:rsidR="00D53D4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muscle tension condition</w:t>
      </w:r>
      <w:r w:rsidR="00603AA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12064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occipito-atlantal </w:t>
      </w:r>
      <w:r w:rsidR="00404FE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junction </w:t>
      </w:r>
      <w:r w:rsidR="009D1ADD">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decompression manipulation was used on 100 participants</w:t>
      </w:r>
      <w:r w:rsidR="00E4440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T</w:t>
      </w:r>
      <w:r w:rsidR="009378D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he aim of the trial was to establish if </w:t>
      </w:r>
      <w:r w:rsidR="00F7199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osteopathic </w:t>
      </w:r>
      <w:r w:rsidR="009378D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manipulative techniques can </w:t>
      </w:r>
      <w:r w:rsidR="00B1283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have any effects on </w:t>
      </w:r>
      <w:r w:rsidR="00FE26E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parasympathetic nervous system. </w:t>
      </w:r>
      <w:r w:rsidR="00DF5B3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As a method the pupillary activity was measured in a dark environment</w:t>
      </w:r>
      <w:r w:rsidR="00D35B2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1A642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Measurements were taken </w:t>
      </w:r>
      <w:r w:rsidR="002C78C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before the treatment and after. </w:t>
      </w:r>
      <w:r w:rsidR="007C679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Findings were inconclusive </w:t>
      </w:r>
      <w:r w:rsidR="005A1F6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with a small decrease in </w:t>
      </w:r>
      <w:r w:rsidR="00A8587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pressure with treatment.</w:t>
      </w:r>
      <w:r w:rsidR="005C19E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76E3" w:rsidRPr="007976E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(Nova Southeastern University, 2010)</w:t>
      </w:r>
      <w:r w:rsidR="009660C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p>
    <w:p w14:paraId="532AFF5C" w14:textId="38AF43F9" w:rsidR="00373872" w:rsidRDefault="00C56B49"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Neck pain was evaluated in a trial where spinal manipulation was used as </w:t>
      </w:r>
      <w:r w:rsidR="0037387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opposed</w:t>
      </w: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to traditional </w:t>
      </w:r>
      <w:r w:rsidR="00B64B5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general practitioner treatments</w:t>
      </w:r>
      <w:r w:rsidR="0037387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04373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w:t>
      </w:r>
      <w:r w:rsidR="0037387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ph</w:t>
      </w:r>
      <w:r w:rsidR="00485E95">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ysiotherapy. In a controlled group of 183 participants</w:t>
      </w:r>
      <w:r w:rsidR="006B750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with neck pain it was shown that </w:t>
      </w:r>
      <w:r w:rsidR="005F125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manual therapy is superior effective and </w:t>
      </w:r>
      <w:r w:rsidR="008D6CEC">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more </w:t>
      </w:r>
      <w:r w:rsidR="005F125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cost</w:t>
      </w:r>
      <w:r w:rsidR="008D6CEC">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effective</w:t>
      </w:r>
      <w:r w:rsidR="005F125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than p</w:t>
      </w:r>
      <w:r w:rsidR="00FD6AF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hysiotherapy or general practitioner care in treating neck pain. The study </w:t>
      </w:r>
      <w:r w:rsidR="003A1B8E">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took cost in consideration as a comparison to traditional therap</w:t>
      </w:r>
      <w:r w:rsidR="001D187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ies in </w:t>
      </w:r>
      <w:r w:rsidR="004863B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this 26 week</w:t>
      </w:r>
      <w:r w:rsidR="001D187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650F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trial that demonstrated manual therapy to cost one third of the total cost of </w:t>
      </w:r>
      <w:r w:rsidR="00CE7288">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general practitioner care (447 euro </w:t>
      </w:r>
      <w:r w:rsidR="0043380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spinal manipulation,</w:t>
      </w:r>
      <w:r w:rsidR="008E4A6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1297</w:t>
      </w:r>
      <w:r w:rsidR="001610F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euro</w:t>
      </w:r>
      <w:r w:rsidR="008E4A6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04373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physiotherapy and</w:t>
      </w:r>
      <w:r w:rsidR="008E4A60">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1379</w:t>
      </w:r>
      <w:r w:rsidR="00433807">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euro general practitioner care</w:t>
      </w:r>
      <w:r w:rsidR="001610F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4863B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The same study compared recovery rates, quality of life</w:t>
      </w:r>
      <w:r w:rsidR="000D4E58">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intensity of pain showing same results </w:t>
      </w:r>
      <w:r w:rsidR="00905E3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amongst treatments. </w:t>
      </w:r>
      <w:r w:rsidR="002352BA" w:rsidRPr="002352BA">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(Bos, 2003)</w:t>
      </w:r>
    </w:p>
    <w:p w14:paraId="07CAB685" w14:textId="7C2294E7" w:rsidR="007108D5" w:rsidRDefault="007108D5"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Contraindication of osteopathy </w:t>
      </w:r>
      <w:r w:rsidR="00B12A9B">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are most of the time related to patients having one or more of the following affections</w:t>
      </w:r>
      <w:r w:rsidR="006E42D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according to the NHS: fractures, cancer</w:t>
      </w:r>
      <w:r w:rsidR="00C977A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inflammatory conditions </w:t>
      </w:r>
      <w:r w:rsidR="0001181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like arthritis, infections, multiple </w:t>
      </w:r>
      <w:r w:rsidR="000D662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sclerosis,</w:t>
      </w:r>
      <w:r w:rsidR="00011813">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osteoporos</w:t>
      </w:r>
      <w:r w:rsidR="001F6212">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is</w:t>
      </w:r>
      <w:r w:rsidR="00FC5D6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C5D66" w:rsidRPr="00FC5D6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(NHS Choices, 2019)</w:t>
      </w:r>
      <w:r w:rsidR="007055F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0D662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055F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w:t>
      </w:r>
      <w:r w:rsidR="000D6624">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ajority of contraindications are </w:t>
      </w:r>
      <w:r w:rsidR="00215AF6">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related to exposing the patient to an increased risk of </w:t>
      </w:r>
      <w:r w:rsidR="007055F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spinal, bones, </w:t>
      </w:r>
      <w:r w:rsidR="00222D41">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ligaments,</w:t>
      </w:r>
      <w:r w:rsidR="007055FF">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or nerves injuries</w:t>
      </w:r>
      <w:r w:rsidR="003437D9">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p>
    <w:p w14:paraId="55B76770" w14:textId="780827E6" w:rsidR="00570553" w:rsidRDefault="00570553"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8DBE8E7" w14:textId="77777777" w:rsidR="00BE0A33" w:rsidRDefault="00BE0A33"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BEF9831" w14:textId="72A8543F" w:rsidR="00570553" w:rsidRDefault="00BE0A33"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Self-regulatory systems of osteopathy</w:t>
      </w:r>
    </w:p>
    <w:p w14:paraId="3B0FD6BD" w14:textId="1EB7DC80" w:rsidR="00B041D8" w:rsidRDefault="007C2303"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 the UK osteopathy is one of only two complementary and alternative therapies regulated by </w:t>
      </w:r>
      <w:r w:rsidR="00DC1C2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statutory </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self-regulatory systems</w:t>
      </w:r>
      <w:r w:rsidR="00DC1C2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1F2F13">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authority responsible for setting standards and regulations in the UK is the General Osteopat</w:t>
      </w:r>
      <w:r w:rsidR="009B06E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hic Council</w:t>
      </w:r>
      <w:r w:rsidR="002C122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9B06ED">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This entity is </w:t>
      </w:r>
      <w:r w:rsidR="00D0428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setting regulations for the standard of practice</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w:t>
      </w:r>
      <w:r w:rsidR="00C040D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appropriate </w:t>
      </w:r>
      <w:r w:rsidR="00C040D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education </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levels</w:t>
      </w:r>
      <w:r w:rsidR="00C040D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 practitioners, professional development standards</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D3586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deals with complaints </w:t>
      </w:r>
      <w:r w:rsidR="00A570DB">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about poor standards</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quality of care</w:t>
      </w:r>
      <w:r w:rsidR="002C122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was created as a result of the Osteopaths’ Act 1993 where European statutory rec</w:t>
      </w:r>
      <w:r w:rsidR="00F27A1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ognition begun.</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E30566" w:rsidRPr="00E30566">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(Osteopathy.org.uk, 2019)</w:t>
      </w:r>
      <w:r w:rsidR="006E55C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The council created the Osteopathic Practice Standards which came in effect in 2019, a set of standards required to be met by all osteopaths in the UK to guarantee high-quality care for users. The standards present here refer to </w:t>
      </w:r>
      <w:r w:rsidR="0076691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principles in patient evaluation, ensuring that practitioners keep comprehensive patient records, always keeping patients from harm, as healthcare professionals, practitioners must contribute at improving the patient’s wellbeing. </w:t>
      </w:r>
      <w:r w:rsidR="00766918" w:rsidRPr="00766918">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(General Osteopathic Council, 2019)</w:t>
      </w:r>
      <w:r w:rsidR="002C122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5F7EFC8C" w14:textId="17FDBA08" w:rsidR="00B041D8" w:rsidRDefault="00B041D8"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World Health </w:t>
      </w:r>
      <w:r w:rsidR="00077E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Organization</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077E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represents one of </w:t>
      </w:r>
      <w:r w:rsidR="00DF03B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w:t>
      </w:r>
      <w:r w:rsidR="00F27A1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two</w:t>
      </w:r>
      <w:r w:rsidR="00077E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international regulatory bod</w:t>
      </w:r>
      <w:r w:rsidR="00B60BB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ies</w:t>
      </w:r>
      <w:r w:rsidR="00DF03B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that </w:t>
      </w:r>
      <w:r w:rsidR="005F787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evaluate safety practice of osteopathy and ethics</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under the umbrella of regulations called Benchmarks for Training in Osteopathy. This body has set criteria of how principles of osteopathy should be met and the types of training </w:t>
      </w:r>
      <w:r w:rsidR="00A67F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programs</w:t>
      </w:r>
      <w:r w:rsidR="00B8544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 specialists</w:t>
      </w:r>
      <w:r w:rsidR="0057471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regulating the content and methods of such training. Type 1 of training is designed for people with no health care expertise and is a full-time </w:t>
      </w:r>
      <w:r w:rsidR="00A67F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four-year</w:t>
      </w:r>
      <w:r w:rsidR="00574719">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program in an osteopathic clinical organization. Type two </w:t>
      </w:r>
      <w:r w:rsidR="00A67F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is designed for people with previous health care knowledge and is taylor-made depending on the expertise of the undertakers. These programs cover curriculums like safety and ethics, entry-level radiology, </w:t>
      </w:r>
      <w:r w:rsidR="00EC462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nutrition,</w:t>
      </w:r>
      <w:r w:rsidR="00A67F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firs</w:t>
      </w:r>
      <w:r w:rsidR="00EC462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w:t>
      </w:r>
      <w:r w:rsidR="00A67FA7">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responders in emergency care alongside with developing practical skills.</w:t>
      </w:r>
      <w:r w:rsidR="00EC462A" w:rsidRPr="00EC462A">
        <w:t xml:space="preserve"> </w:t>
      </w:r>
      <w:r w:rsidR="00EC462A" w:rsidRPr="00EC462A">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(WHO, 2010)</w:t>
      </w:r>
    </w:p>
    <w:p w14:paraId="659FE6E2" w14:textId="4920B3EC" w:rsidR="00AE6962" w:rsidRDefault="00F27A15"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second international self-regulatory standards body is The Comite Europeen de Normalisation (CEN)</w:t>
      </w:r>
      <w:r w:rsidR="0012557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now published in 33 European countries,</w:t>
      </w: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which norms include the European Standard on Osteopathic Healthcare Provision created in 2015</w:t>
      </w:r>
      <w:r w:rsidR="0068434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 the assembly of the European standards </w:t>
      </w:r>
      <w:r w:rsidR="0012557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two</w:t>
      </w:r>
      <w:r w:rsidR="0068434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main organizations worked together: the European Federation of Osteopaths (EFO) and t</w:t>
      </w:r>
      <w:r w:rsidR="00AE696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he Forum for Osteopathic Regulation </w:t>
      </w:r>
      <w:r w:rsidR="001565F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w:t>
      </w:r>
      <w:r w:rsidR="00AE696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 Europe</w:t>
      </w:r>
      <w:r w:rsidR="00A8479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A8479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(FORE</w:t>
      </w:r>
      <w:r w:rsidR="005B2FE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8434C">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FORE</w:t>
      </w:r>
      <w:r w:rsidR="00AE696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A8479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was created with the help of Osteopathy Council UK and is a voluntary self-regulation system. This system works close</w:t>
      </w:r>
      <w:r w:rsidR="009557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with </w:t>
      </w:r>
      <w:r w:rsidR="00A8479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w:t>
      </w:r>
      <w:r w:rsidR="009557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eigh</w:t>
      </w:r>
      <w:r w:rsidR="00A84794">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 European countries where osteopathy is regulated, France, Finland, Iceland, Lichtenstein, Malta, Portugal, Switzerland, Turkey and the UK.</w:t>
      </w:r>
      <w:r w:rsidR="009557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FORE works closely with these countries </w:t>
      </w:r>
      <w:r w:rsidR="001565F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and develops regulations and promotes best practice.</w:t>
      </w:r>
      <w:r w:rsidR="009557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557F2" w:rsidRPr="009557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(www.forewards.eu, n.d.)</w:t>
      </w:r>
    </w:p>
    <w:p w14:paraId="64D8B799" w14:textId="1CBBA5EE" w:rsidR="001565F0" w:rsidRDefault="001F71EB"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European</w:t>
      </w:r>
      <w:r w:rsidR="001565F0">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Federation and Forum for Osteopaths (EFFO) </w:t>
      </w:r>
      <w:r w:rsidR="002F584E">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is a voluntary regulatory</w:t>
      </w:r>
      <w:r w:rsidR="00A35B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system  representing osteopathic association from 22 European countries and also Canada and Israel.</w:t>
      </w:r>
      <w:r w:rsidR="0012557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A35B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w:t>
      </w:r>
      <w:r w:rsidR="0012557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ts norms and regulations include mandatory educational levels for practitioners, qualifications, and requirements. It also acknowledges that education providers for osteopathy should be transparent </w:t>
      </w:r>
      <w:r w:rsidR="00A35BF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towards</w:t>
      </w:r>
      <w:r w:rsidR="00125575">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external audits that would meet CEN requirements.</w:t>
      </w:r>
      <w:r w:rsidR="000F468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0F4682" w:rsidRPr="000F4682">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(EFFO, 2021)</w:t>
      </w:r>
    </w:p>
    <w:p w14:paraId="1F3CBBD4" w14:textId="77FE8576" w:rsidR="00A35BF2" w:rsidRDefault="00A35BF2"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A52EAB6" w14:textId="65D9542E" w:rsidR="00A35BF2" w:rsidRDefault="00A35BF2"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CF2290">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w:t>
      </w: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thical considerations of osteopathy</w:t>
      </w:r>
    </w:p>
    <w:p w14:paraId="432F23C0" w14:textId="642CD80C" w:rsidR="008F257E" w:rsidRDefault="000F4682"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code of ethics </w:t>
      </w:r>
      <w:r w:rsidR="008F257E">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is an essential part in Health and Social Care and acts as the moral compass and ethical framework for practitioners towards their patient and profession. </w:t>
      </w:r>
      <w:r w:rsidR="003F4BB3" w:rsidRPr="003F4BB3">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(Berwick et al., 1997)</w:t>
      </w:r>
      <w:r w:rsidR="003F4BB3">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 osteopathy, ethical consideration </w:t>
      </w:r>
      <w:r w:rsidR="001A2CA8">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is</w:t>
      </w:r>
      <w:r w:rsidR="003F4BB3">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taken with the unique aim, and that is to benefit the patient. </w:t>
      </w:r>
    </w:p>
    <w:p w14:paraId="27693C2C" w14:textId="4A6A89FF" w:rsidR="001A2CA8" w:rsidRDefault="001A2CA8"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International Osteopathic Association based in Canada has created a code of ethics of 14 rules. </w:t>
      </w:r>
      <w:r w:rsidR="008A7541">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w:t>
      </w:r>
      <w:r w:rsidR="000D0D1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 </w:t>
      </w:r>
      <w:r w:rsidR="0088188D">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et</w:t>
      </w:r>
      <w:r w:rsidR="00515B4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hics code</w:t>
      </w:r>
      <w:r w:rsidR="000D0D1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has as main </w:t>
      </w:r>
      <w:r w:rsidR="000B16FB">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purpose</w:t>
      </w:r>
      <w:r w:rsidR="000D0D1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0B16FB">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consideration of fundamental principles and the responsibility towards the patient. These codes must commit to the highest standards of care and be in concordance with best practices. Compliance with rules and regulations are at the core of these codes. Osteopathy must maintain these standards when practiced</w:t>
      </w:r>
      <w:r w:rsidR="00F21D24">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professional behaviours and personal conduct must be respected by practitioners. The relationship between the osteopath and the patient should be based on mutual respect, trust, and cooperation. Honesty and objectivity should be shown during sessions and diagnosis/treatments should be communicated with complete honesty and realistic expectations. Patient data should be confidential and manipulated in accordance with </w:t>
      </w:r>
      <w:r w:rsidR="00541862">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specific countries/districts regulations. Discrimination as racial, religious, nationality, gender or handicap should not be an influential factor when practicing osteopathy. The practise of osteopathy should have as general aim the promotion of wellbeing and health, </w:t>
      </w:r>
      <w:r w:rsidR="00541862">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and the prevention of illness and patient vulnerability should not be exploited.</w:t>
      </w:r>
      <w:r w:rsidR="00F937B2">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F937B2" w:rsidRPr="00F937B2">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(International Osteopathic Association, 2011)</w:t>
      </w:r>
    </w:p>
    <w:p w14:paraId="52FE5D84" w14:textId="2F624956" w:rsidR="00F937B2" w:rsidRDefault="00F937B2"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Health Practitioners Competence Assurance Act 2003 of New Zeeland made the code of ethics a requirement for the Osteopathic Council to follow. </w:t>
      </w:r>
      <w:r w:rsidR="00F31E10">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Osteopathic Council Code of Ethics will be used and referred to when evaluating complaints by the Code of Health and Disability Service Consumers Rights </w:t>
      </w:r>
      <w:r w:rsidR="0096132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(that must be displayed in osteopathy clin</w:t>
      </w:r>
      <w:r w:rsidR="00BB40B1">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ics) </w:t>
      </w:r>
      <w:r w:rsidR="00F31E10">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 addition to the use of Council’s Professional Conduct Committee</w:t>
      </w:r>
      <w:r w:rsidR="00961325">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when dealing with competence issues. This ethics code refers to ethical components as informed consent and the full information and their rights is being provided to the patient prior treatment. Expectations and treatment limitations should be communicated by the osteopath practitioner to the patient in a clear language alongside the possibility of adverse events incidence. </w:t>
      </w:r>
      <w:r w:rsidR="00BB40B1">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The code states that dignity and patients’ autonomy should always be respected, as well as decisions of treatment refusal without influencing the patients decision. </w:t>
      </w:r>
      <w:r w:rsidR="00BB40B1" w:rsidRPr="00BB40B1">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(Osteopathic Council New Zeeland, n.d.</w:t>
      </w:r>
      <w:r w:rsidR="005C5B60">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p>
    <w:p w14:paraId="68A43351" w14:textId="7E51AAC6" w:rsidR="005C5B60" w:rsidRDefault="005C5B60"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E1173E7" w14:textId="33D1EDD0" w:rsidR="005C5B60" w:rsidRDefault="005C5B60"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Recommendation for osteopathy</w:t>
      </w:r>
    </w:p>
    <w:p w14:paraId="179D0228" w14:textId="6AF1DD82" w:rsidR="002A4FCA" w:rsidRDefault="002A4FCA"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practice of CAM in the UK is largely unregulated with two exceptions, osteopathy and chiropractic. This situation was raised by the House of Lords and recommended clear regulation</w:t>
      </w:r>
      <w:r w:rsidR="009F30C3">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The recommendation for setting up regulatory bodies has taken in consideration the variation of complementary therapies and acknowledged that individual bo</w:t>
      </w:r>
      <w:r w:rsidR="00911DF2">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di</w:t>
      </w:r>
      <w:r w:rsidR="009F30C3">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es are the best recommendation but stated that the possibility of combining these is taken in consideration. </w:t>
      </w:r>
      <w:r w:rsidR="00911DF2">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Regulatory bodies would potentially level the educational standards in the future. </w:t>
      </w:r>
      <w:r w:rsidR="00911DF2" w:rsidRPr="00911DF2">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(Mills, 2001)</w:t>
      </w:r>
    </w:p>
    <w:p w14:paraId="2FC13356" w14:textId="7ED9F896" w:rsidR="005C5B60" w:rsidRDefault="00F15394"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Osteopathy is considered a new therapy and data is limited when debating topics like patient satisfaction and expectations being met after initial treatments. Osteopathy is recently being regulated and treated as a statutory medical practice where licences are required in order to practice the therapy. Considering that a limited number of countries have the legal ability to regulate osteopathy it would be recommended that more countries would consider the inclusion of the osteopathy in </w:t>
      </w:r>
      <w:r w:rsidR="0029671E">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national/regional regulatory systems. Who will benefit from such a legal regulatory system? Patients could benefit from being informed about the safety and potential effects on their health when practicing complementary therapies</w:t>
      </w:r>
      <w:r w:rsidR="00C76F4A">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and </w:t>
      </w:r>
      <w:r w:rsidR="00C76F4A">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lastRenderedPageBreak/>
        <w:t xml:space="preserve">dissatisfaction with the ethics/duty of care, or standards not being met can be reported to </w:t>
      </w:r>
      <w:r w:rsidR="00930294">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 appropriate legal entity.</w:t>
      </w:r>
      <w:r w:rsidR="006A36A7">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 a literature review of 29 papers regarding the perception of risks between conventional and complementary therapies on cancer patients</w:t>
      </w:r>
      <w:r w:rsidR="00930294">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6A36A7">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was found that due to the lack of regulations patients were exposed to risks </w:t>
      </w:r>
      <w:r w:rsidR="00B86087">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as the communication between health providers and alternative therapies practitioners are not legally required to be shared and communicated to each other.  In 2007 the National Health Interview Survey presented that 65% of cancer patients in America were </w:t>
      </w:r>
      <w:r w:rsidR="0092608E">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used complementary therapies. Communication between health practitioners and CAM providers can affect the continuity of care.</w:t>
      </w:r>
      <w:r w:rsidR="0092608E" w:rsidRPr="0092608E">
        <w:t xml:space="preserve"> </w:t>
      </w:r>
      <w:r w:rsidR="0092608E" w:rsidRPr="0092608E">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(Stub et al., 2016)</w:t>
      </w:r>
      <w:r w:rsidR="0092608E">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24FF">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UK regulations advice against using osteopathy when undergoing radiotherapy</w:t>
      </w:r>
      <w:r w:rsidR="00C76F4A">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but without clear regulation indirect harm can be inflicted on the patient. For </w:t>
      </w:r>
      <w:r w:rsidR="00930294">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example,</w:t>
      </w:r>
      <w:r w:rsidR="00C76F4A">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Spain has not regulated osteopathy, therefore this therapy is not included on the Arrangement of the Sanitary Professions and is not recognised in the legislative domain. </w:t>
      </w:r>
    </w:p>
    <w:p w14:paraId="595D174D" w14:textId="07A5BCF0" w:rsidR="001A2CA8" w:rsidRDefault="001A2CA8"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C4DF84F" w14:textId="5BCBBF7B" w:rsidR="00930294" w:rsidRDefault="00930294"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Conclusions</w:t>
      </w:r>
    </w:p>
    <w:p w14:paraId="327DCA3F" w14:textId="70FA5A95" w:rsidR="00911DF2" w:rsidRDefault="00911DF2"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Osteopathy is a new developed complementary therapy that has proven undebatable success with treating mostly pain and chronic pain conditions. Due to its </w:t>
      </w:r>
      <w:r w:rsidR="00C12357">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proven benefits this therapy is widely recommended by health practitioners and in some countries its costs are covered by the National Health Systems (NHS</w:t>
      </w:r>
      <w:r w:rsidR="00BA4B8E">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 the UK</w:t>
      </w:r>
      <w:r w:rsidR="00C12357">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In recent years Osteopathy Councils have been created in many countries and the therapy is now vastly regulated. This has </w:t>
      </w:r>
      <w:r w:rsidR="00BA4B8E">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helped put the patient at the centre of care by assuring standards of education for practitioners and ethical codes are met.</w:t>
      </w:r>
    </w:p>
    <w:p w14:paraId="347C8BB9" w14:textId="77777777" w:rsidR="00930294" w:rsidRDefault="00930294"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E26F914" w14:textId="77777777" w:rsidR="003F4BB3" w:rsidRDefault="003F4BB3" w:rsidP="00742276">
      <w:pPr>
        <w:spacing w:line="360" w:lineRule="auto"/>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6FCBA9C" w14:textId="7792E674" w:rsidR="00A35BF2" w:rsidRDefault="00A35BF2"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1141EC44" w14:textId="2911B097" w:rsidR="00BE0A33" w:rsidRDefault="00BE0A33" w:rsidP="00742276">
      <w:pPr>
        <w:spacing w:line="360" w:lineRule="auto"/>
        <w:rPr>
          <w:rFonts w:ascii="Arial" w:eastAsia="Times New Roman" w:hAnsi="Arial" w:cs="Arial"/>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6B05A10" w14:textId="77777777" w:rsidR="00BE0A33" w:rsidRDefault="00BE0A33"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D686013" w14:textId="77777777" w:rsidR="009660CF" w:rsidRDefault="009660CF" w:rsidP="00742276">
      <w:pPr>
        <w:spacing w:line="360" w:lineRule="auto"/>
        <w:rPr>
          <w:rFonts w:ascii="Arial" w:eastAsia="Times New Roman" w:hAnsi="Arial" w:cs="Arial"/>
          <w:bCs/>
          <w:color w:val="000000"/>
          <w:sz w:val="2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75E4300" w14:textId="77777777" w:rsidR="0041164A" w:rsidRDefault="0041164A" w:rsidP="00742276">
      <w:pPr>
        <w:spacing w:line="360" w:lineRule="auto"/>
        <w:rPr>
          <w:rFonts w:ascii="Arial" w:hAnsi="Arial" w:cs="Arial"/>
          <w:b/>
          <w:bCs/>
          <w:sz w:val="28"/>
          <w:szCs w:val="28"/>
        </w:rPr>
      </w:pPr>
    </w:p>
    <w:p w14:paraId="4080D18E" w14:textId="6B5A3AFA" w:rsidR="00C83D29" w:rsidRPr="00A03478" w:rsidRDefault="00C83D29" w:rsidP="00C83D29">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lastRenderedPageBreak/>
        <w:t>Reference</w:t>
      </w:r>
    </w:p>
    <w:p w14:paraId="18D9DCD9" w14:textId="77777777" w:rsid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Berwick, D., Hiatt, H., Janeway, P. and Smith, R. (1997). An ethical code for everybody in health care. </w:t>
      </w:r>
      <w:r w:rsidRPr="00A03478">
        <w:rPr>
          <w:rFonts w:ascii="Arial" w:hAnsi="Arial" w:cs="Arial"/>
          <w:i/>
          <w:iCs/>
          <w:sz w:val="22"/>
          <w:szCs w:val="22"/>
        </w:rPr>
        <w:t>BMJ</w:t>
      </w:r>
      <w:r w:rsidRPr="00A03478">
        <w:rPr>
          <w:rFonts w:ascii="Arial" w:hAnsi="Arial" w:cs="Arial"/>
          <w:sz w:val="22"/>
          <w:szCs w:val="22"/>
        </w:rPr>
        <w:t>, [online] 315(7123), pp.1633–1634. Available at: https://www.ncbi.nlm.nih.gov/pmc/articles/PMC2128013/pdf/9448519.pdf [Accessed 23 Dec. 2021].</w:t>
      </w:r>
    </w:p>
    <w:p w14:paraId="36A37438" w14:textId="21CB8C80"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Bos, I.B.C.K. . (2003). Cost effectiveness of physiotherapy, manual therapy, and general practitioner care for neck pain: economic evaluation alongside a randomised controlled trial * Commentary: Bootstrapping simplifies appreciation of statistical inferences. </w:t>
      </w:r>
      <w:r w:rsidRPr="00A03478">
        <w:rPr>
          <w:rFonts w:ascii="Arial" w:hAnsi="Arial" w:cs="Arial"/>
          <w:i/>
          <w:iCs/>
          <w:sz w:val="22"/>
          <w:szCs w:val="22"/>
        </w:rPr>
        <w:t>BMJ</w:t>
      </w:r>
      <w:r w:rsidRPr="00A03478">
        <w:rPr>
          <w:rFonts w:ascii="Arial" w:hAnsi="Arial" w:cs="Arial"/>
          <w:sz w:val="22"/>
          <w:szCs w:val="22"/>
        </w:rPr>
        <w:t>, [online] 326(7395), pp.911–911. Available at: https://pubmed.ncbi.nlm.nih.gov/12714472/ [Accessed 21 Dec. 2021].</w:t>
      </w:r>
    </w:p>
    <w:p w14:paraId="37AE4DCE"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DiGiovanna, E., Amen, C. and Burns, D. (2020). </w:t>
      </w:r>
      <w:r w:rsidRPr="00A03478">
        <w:rPr>
          <w:rFonts w:ascii="Arial" w:hAnsi="Arial" w:cs="Arial"/>
          <w:i/>
          <w:iCs/>
          <w:sz w:val="22"/>
          <w:szCs w:val="22"/>
        </w:rPr>
        <w:t>An Osteopathic Approach to Diagnosis and Treatment</w:t>
      </w:r>
      <w:r w:rsidRPr="00A03478">
        <w:rPr>
          <w:rFonts w:ascii="Arial" w:hAnsi="Arial" w:cs="Arial"/>
          <w:sz w:val="22"/>
          <w:szCs w:val="22"/>
        </w:rPr>
        <w:t xml:space="preserve">. [online] </w:t>
      </w:r>
      <w:r w:rsidRPr="00A03478">
        <w:rPr>
          <w:rFonts w:ascii="Arial" w:hAnsi="Arial" w:cs="Arial"/>
          <w:i/>
          <w:iCs/>
          <w:sz w:val="22"/>
          <w:szCs w:val="22"/>
        </w:rPr>
        <w:t>Google Books</w:t>
      </w:r>
      <w:r w:rsidRPr="00A03478">
        <w:rPr>
          <w:rFonts w:ascii="Arial" w:hAnsi="Arial" w:cs="Arial"/>
          <w:sz w:val="22"/>
          <w:szCs w:val="22"/>
        </w:rPr>
        <w:t>, Lippincott Williams &amp; Wilkins, p.Section 1 Chapter 2. Available at: https://books.google.co.uk/books?id=XubYDwAAQBAJ&amp;lpg=PT25&amp;ots=TSBDkUcKWO&amp;dq=history%20of%20osteopathy&amp;lr&amp;pg=PT26#v=onepage&amp;q=history%20of%20osteopathy&amp;f=false [Accessed 20 Dec. 2021].</w:t>
      </w:r>
    </w:p>
    <w:p w14:paraId="34EB99EC"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Dowell, D., Haegerich, T.M. and Chou, R. (2016). CDC Guideline for Prescribing Opioids for Chronic Pain—United States, 2016. </w:t>
      </w:r>
      <w:r w:rsidRPr="00A03478">
        <w:rPr>
          <w:rFonts w:ascii="Arial" w:hAnsi="Arial" w:cs="Arial"/>
          <w:i/>
          <w:iCs/>
          <w:sz w:val="22"/>
          <w:szCs w:val="22"/>
        </w:rPr>
        <w:t>JAMA</w:t>
      </w:r>
      <w:r w:rsidRPr="00A03478">
        <w:rPr>
          <w:rFonts w:ascii="Arial" w:hAnsi="Arial" w:cs="Arial"/>
          <w:sz w:val="22"/>
          <w:szCs w:val="22"/>
        </w:rPr>
        <w:t>, [online] 315(15), p.1624. Available at: https://jamanetwork.com/journals/jama/fullarticle/2503508 [Accessed 21 Dec. 2021].</w:t>
      </w:r>
    </w:p>
    <w:p w14:paraId="4D7CD484"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EFFO (2021). </w:t>
      </w:r>
      <w:r w:rsidRPr="00A03478">
        <w:rPr>
          <w:rFonts w:ascii="Arial" w:hAnsi="Arial" w:cs="Arial"/>
          <w:i/>
          <w:iCs/>
          <w:sz w:val="22"/>
          <w:szCs w:val="22"/>
        </w:rPr>
        <w:t>Regulation of the Osteopathic Profession in Europe</w:t>
      </w:r>
      <w:r w:rsidRPr="00A03478">
        <w:rPr>
          <w:rFonts w:ascii="Arial" w:hAnsi="Arial" w:cs="Arial"/>
          <w:sz w:val="22"/>
          <w:szCs w:val="22"/>
        </w:rPr>
        <w:t>. [online] Available at: https://www.osteopatas.org/ficheros/Regulation_of_Osteopaths_Europe_EFFO_ROE.pdf [Accessed 20 Dec. 2021].</w:t>
      </w:r>
    </w:p>
    <w:p w14:paraId="48F1A75E"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General Osteopathic Council (2019). </w:t>
      </w:r>
      <w:r w:rsidRPr="00A03478">
        <w:rPr>
          <w:rFonts w:ascii="Arial" w:hAnsi="Arial" w:cs="Arial"/>
          <w:i/>
          <w:iCs/>
          <w:sz w:val="22"/>
          <w:szCs w:val="22"/>
        </w:rPr>
        <w:t>C. Safety and quality in practice – Osteopathic Practice Standards</w:t>
      </w:r>
      <w:r w:rsidRPr="00A03478">
        <w:rPr>
          <w:rFonts w:ascii="Arial" w:hAnsi="Arial" w:cs="Arial"/>
          <w:sz w:val="22"/>
          <w:szCs w:val="22"/>
        </w:rPr>
        <w:t>. [online] Osteopathy.org.uk. Available at: https://standards.osteopathy.org.uk/themes/safety-and-quality-in-practice/ [Accessed 23 Dec. 2021].</w:t>
      </w:r>
    </w:p>
    <w:p w14:paraId="79AE8BB3"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International Osteopathic Association (2011). </w:t>
      </w:r>
      <w:r w:rsidRPr="00A03478">
        <w:rPr>
          <w:rFonts w:ascii="Arial" w:hAnsi="Arial" w:cs="Arial"/>
          <w:i/>
          <w:iCs/>
          <w:sz w:val="22"/>
          <w:szCs w:val="22"/>
        </w:rPr>
        <w:t>Code of Ethics - INTERNATIONAL OSTEOPATHIC ASSOCIATION</w:t>
      </w:r>
      <w:r w:rsidRPr="00A03478">
        <w:rPr>
          <w:rFonts w:ascii="Arial" w:hAnsi="Arial" w:cs="Arial"/>
          <w:sz w:val="22"/>
          <w:szCs w:val="22"/>
        </w:rPr>
        <w:t>. [online] www.internationalosteopathicassociation.org. Available at: https://www.internationalosteopathicassociation.org/code_of_ethics.html [Accessed 1 Jan. 2022].</w:t>
      </w:r>
    </w:p>
    <w:p w14:paraId="383247F7"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Jerome, J.A. (2017). An Osteopathic Approach to Chronic Pain Management. </w:t>
      </w:r>
      <w:r w:rsidRPr="00A03478">
        <w:rPr>
          <w:rFonts w:ascii="Arial" w:hAnsi="Arial" w:cs="Arial"/>
          <w:i/>
          <w:iCs/>
          <w:sz w:val="22"/>
          <w:szCs w:val="22"/>
        </w:rPr>
        <w:t>The Journal of the American Osteopathic Association</w:t>
      </w:r>
      <w:r w:rsidRPr="00A03478">
        <w:rPr>
          <w:rFonts w:ascii="Arial" w:hAnsi="Arial" w:cs="Arial"/>
          <w:sz w:val="22"/>
          <w:szCs w:val="22"/>
        </w:rPr>
        <w:t xml:space="preserve">, [online] 117(5), p.306. Available at: </w:t>
      </w:r>
      <w:r w:rsidRPr="00A03478">
        <w:rPr>
          <w:rFonts w:ascii="Arial" w:hAnsi="Arial" w:cs="Arial"/>
          <w:sz w:val="22"/>
          <w:szCs w:val="22"/>
        </w:rPr>
        <w:lastRenderedPageBreak/>
        <w:t>https://www.degruyter.com/document/doi/10.7556/jaoa.2017.056/html [Accessed 21 Dec. 2021].</w:t>
      </w:r>
    </w:p>
    <w:p w14:paraId="7BFFA4F8"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Licciardone, J.C. (2007). Responding to the challenge of clinically relevant osteopathic research: Efficacy and beyond. </w:t>
      </w:r>
      <w:r w:rsidRPr="00A03478">
        <w:rPr>
          <w:rFonts w:ascii="Arial" w:hAnsi="Arial" w:cs="Arial"/>
          <w:i/>
          <w:iCs/>
          <w:sz w:val="22"/>
          <w:szCs w:val="22"/>
        </w:rPr>
        <w:t>International Journal of Osteopathic Medicine</w:t>
      </w:r>
      <w:r w:rsidRPr="00A03478">
        <w:rPr>
          <w:rFonts w:ascii="Arial" w:hAnsi="Arial" w:cs="Arial"/>
          <w:sz w:val="22"/>
          <w:szCs w:val="22"/>
        </w:rPr>
        <w:t>, [online] 10(1), pp.3–7. Available at: https://www.ncbi.nlm.nih.gov/pmc/articles/PMC2084062/ [Accessed 20 Dec. 2021].</w:t>
      </w:r>
    </w:p>
    <w:p w14:paraId="1968C0EC"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M.B.A, J.C.L., D. O. , M. S., University of North Texas Health Science Center, National Institutes of Health (NIH), Osteopathic Heritage Foundations and National Center for Complementary and Integrative Health (NCCIH) (2016). </w:t>
      </w:r>
      <w:r w:rsidRPr="00A03478">
        <w:rPr>
          <w:rFonts w:ascii="Arial" w:hAnsi="Arial" w:cs="Arial"/>
          <w:i/>
          <w:iCs/>
          <w:sz w:val="22"/>
          <w:szCs w:val="22"/>
        </w:rPr>
        <w:t>A Randomized Controlled Trial of Osteopathic Manipulative Treatment and Ultrasound Physical Therapy for Chronic Low Back Pain</w:t>
      </w:r>
      <w:r w:rsidRPr="00A03478">
        <w:rPr>
          <w:rFonts w:ascii="Arial" w:hAnsi="Arial" w:cs="Arial"/>
          <w:sz w:val="22"/>
          <w:szCs w:val="22"/>
        </w:rPr>
        <w:t>. [online] clinicaltrials.gov. Available at: https://clinicaltrials.gov/ct2/show/NCT00315120 [Accessed 20 Dec. 2021].</w:t>
      </w:r>
    </w:p>
    <w:p w14:paraId="62BDD6E7"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Mayo Clinic (2018). </w:t>
      </w:r>
      <w:r w:rsidRPr="00A03478">
        <w:rPr>
          <w:rFonts w:ascii="Arial" w:hAnsi="Arial" w:cs="Arial"/>
          <w:i/>
          <w:iCs/>
          <w:sz w:val="22"/>
          <w:szCs w:val="22"/>
        </w:rPr>
        <w:t>Back pain - Diagnosis and treatment - Mayo Clinic</w:t>
      </w:r>
      <w:r w:rsidRPr="00A03478">
        <w:rPr>
          <w:rFonts w:ascii="Arial" w:hAnsi="Arial" w:cs="Arial"/>
          <w:sz w:val="22"/>
          <w:szCs w:val="22"/>
        </w:rPr>
        <w:t>. [online] Mayoclinic.org. Available at: https://www.mayoclinic.org/diseases-conditions/back-pain/diagnosis-treatment/drc-20369911 [Accessed 21 Dec. 2021].</w:t>
      </w:r>
    </w:p>
    <w:p w14:paraId="27EA4C76"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Mills, S.Y. (2001). Regulation in complementary and alternative medicine. </w:t>
      </w:r>
      <w:r w:rsidRPr="00A03478">
        <w:rPr>
          <w:rFonts w:ascii="Arial" w:hAnsi="Arial" w:cs="Arial"/>
          <w:i/>
          <w:iCs/>
          <w:sz w:val="22"/>
          <w:szCs w:val="22"/>
        </w:rPr>
        <w:t>BMJ</w:t>
      </w:r>
      <w:r w:rsidRPr="00A03478">
        <w:rPr>
          <w:rFonts w:ascii="Arial" w:hAnsi="Arial" w:cs="Arial"/>
          <w:sz w:val="22"/>
          <w:szCs w:val="22"/>
        </w:rPr>
        <w:t>, [online] 322(7279), pp.158–160. Available at: https://www.ncbi.nlm.nih.gov/pmc/articles/PMC1119419/ [Accessed 1 Jan. 2022].</w:t>
      </w:r>
    </w:p>
    <w:p w14:paraId="62841DF6"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National Cancer Institute (2021). </w:t>
      </w:r>
      <w:r w:rsidRPr="00A03478">
        <w:rPr>
          <w:rFonts w:ascii="Arial" w:hAnsi="Arial" w:cs="Arial"/>
          <w:i/>
          <w:iCs/>
          <w:sz w:val="22"/>
          <w:szCs w:val="22"/>
        </w:rPr>
        <w:t>Complementary and Alternative Medicine</w:t>
      </w:r>
      <w:r w:rsidRPr="00A03478">
        <w:rPr>
          <w:rFonts w:ascii="Arial" w:hAnsi="Arial" w:cs="Arial"/>
          <w:sz w:val="22"/>
          <w:szCs w:val="22"/>
        </w:rPr>
        <w:t>. [online] National Cancer Institute. Available at: https://www.cancer.gov/about-cancer/treatment/cam [Accessed 18 Dec. 2021].</w:t>
      </w:r>
    </w:p>
    <w:p w14:paraId="017E5112"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National Institute for Health and Care Excellence (2021). </w:t>
      </w:r>
      <w:r w:rsidRPr="00A03478">
        <w:rPr>
          <w:rFonts w:ascii="Arial" w:hAnsi="Arial" w:cs="Arial"/>
          <w:i/>
          <w:iCs/>
          <w:sz w:val="22"/>
          <w:szCs w:val="22"/>
        </w:rPr>
        <w:t>NICE recommends range of effective treatments for people with chronic primary pain and calls on healthcare professionals to recognise and treat a person’s pain as valid and unique to them | News and features | News</w:t>
      </w:r>
      <w:r w:rsidRPr="00A03478">
        <w:rPr>
          <w:rFonts w:ascii="Arial" w:hAnsi="Arial" w:cs="Arial"/>
          <w:sz w:val="22"/>
          <w:szCs w:val="22"/>
        </w:rPr>
        <w:t>. [online] NICE. Available at: https://www.nice.org.uk/news/article/nice-recommends-range-of-effective-treatments-for-people-with-chronic-primary-pain-and-calls-on-healthcare-professionals-to-recognise-and-treat-a-person-s-pain-as-valid-and-unique-to-them [Accessed 21 Dec. 2021].</w:t>
      </w:r>
    </w:p>
    <w:p w14:paraId="65F8C5D3"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NHS Choices (2018). </w:t>
      </w:r>
      <w:r w:rsidRPr="00A03478">
        <w:rPr>
          <w:rFonts w:ascii="Arial" w:hAnsi="Arial" w:cs="Arial"/>
          <w:i/>
          <w:iCs/>
          <w:sz w:val="22"/>
          <w:szCs w:val="22"/>
        </w:rPr>
        <w:t>Complementary and alternative medicine</w:t>
      </w:r>
      <w:r w:rsidRPr="00A03478">
        <w:rPr>
          <w:rFonts w:ascii="Arial" w:hAnsi="Arial" w:cs="Arial"/>
          <w:sz w:val="22"/>
          <w:szCs w:val="22"/>
        </w:rPr>
        <w:t>. [online] NHS. Available at: https://www.nhs.uk/conditions/complementary-and-alternative-medicine/ [Accessed 20 Dec. 2021].</w:t>
      </w:r>
    </w:p>
    <w:p w14:paraId="13CA28E4"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lastRenderedPageBreak/>
        <w:t xml:space="preserve">NHS Choices (2019a). </w:t>
      </w:r>
      <w:r w:rsidRPr="00A03478">
        <w:rPr>
          <w:rFonts w:ascii="Arial" w:hAnsi="Arial" w:cs="Arial"/>
          <w:i/>
          <w:iCs/>
          <w:sz w:val="22"/>
          <w:szCs w:val="22"/>
        </w:rPr>
        <w:t>Overview - Osteopathy</w:t>
      </w:r>
      <w:r w:rsidRPr="00A03478">
        <w:rPr>
          <w:rFonts w:ascii="Arial" w:hAnsi="Arial" w:cs="Arial"/>
          <w:sz w:val="22"/>
          <w:szCs w:val="22"/>
        </w:rPr>
        <w:t>. [online] NHS. Available at: https://www.nhs.uk/conditions/osteopathy/ [Accessed 20 Dec. 2021].</w:t>
      </w:r>
    </w:p>
    <w:p w14:paraId="4D8F6DB9"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NHS Choices (2019b). </w:t>
      </w:r>
      <w:r w:rsidRPr="00A03478">
        <w:rPr>
          <w:rFonts w:ascii="Arial" w:hAnsi="Arial" w:cs="Arial"/>
          <w:i/>
          <w:iCs/>
          <w:sz w:val="22"/>
          <w:szCs w:val="22"/>
        </w:rPr>
        <w:t>Safety and regulation - Osteopathy</w:t>
      </w:r>
      <w:r w:rsidRPr="00A03478">
        <w:rPr>
          <w:rFonts w:ascii="Arial" w:hAnsi="Arial" w:cs="Arial"/>
          <w:sz w:val="22"/>
          <w:szCs w:val="22"/>
        </w:rPr>
        <w:t>. [online] NHS. Available at: https://www.nhs.uk/conditions/osteopathy/safety/ [Accessed 22 Dec. 2021].</w:t>
      </w:r>
    </w:p>
    <w:p w14:paraId="12712335"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Nova Southeastern University (2010). </w:t>
      </w:r>
      <w:r w:rsidRPr="00A03478">
        <w:rPr>
          <w:rFonts w:ascii="Arial" w:hAnsi="Arial" w:cs="Arial"/>
          <w:i/>
          <w:iCs/>
          <w:sz w:val="22"/>
          <w:szCs w:val="22"/>
        </w:rPr>
        <w:t>Effects of OA Decompression on Activity of the Autonomic Nervous System</w:t>
      </w:r>
      <w:r w:rsidRPr="00A03478">
        <w:rPr>
          <w:rFonts w:ascii="Arial" w:hAnsi="Arial" w:cs="Arial"/>
          <w:sz w:val="22"/>
          <w:szCs w:val="22"/>
        </w:rPr>
        <w:t>. [online] clinicaltrials.gov. Available at: https://clinicaltrials.gov/ct2/show/study/NCT00403936 [Accessed 21 Dec. 2021].</w:t>
      </w:r>
    </w:p>
    <w:p w14:paraId="1960694B"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Osteopathic Council New Zeeland (n.d.). </w:t>
      </w:r>
      <w:r w:rsidRPr="00A03478">
        <w:rPr>
          <w:rFonts w:ascii="Arial" w:hAnsi="Arial" w:cs="Arial"/>
          <w:i/>
          <w:iCs/>
          <w:sz w:val="22"/>
          <w:szCs w:val="22"/>
        </w:rPr>
        <w:t>Code of Ethics Osteopathic Council Code of Ethics</w:t>
      </w:r>
      <w:r w:rsidRPr="00A03478">
        <w:rPr>
          <w:rFonts w:ascii="Arial" w:hAnsi="Arial" w:cs="Arial"/>
          <w:sz w:val="22"/>
          <w:szCs w:val="22"/>
        </w:rPr>
        <w:t>. [online] Available at: https://osteopathiccouncil.org.nz/common/Uploaded%20files/Registration/Code%20of%20Ethics/code-of-ethics.pdf [Accessed 1 Jan. 2022].</w:t>
      </w:r>
    </w:p>
    <w:p w14:paraId="22B42F33"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Osteopathy.org.uk. (2019). </w:t>
      </w:r>
      <w:r w:rsidRPr="00A03478">
        <w:rPr>
          <w:rFonts w:ascii="Arial" w:hAnsi="Arial" w:cs="Arial"/>
          <w:i/>
          <w:iCs/>
          <w:sz w:val="22"/>
          <w:szCs w:val="22"/>
        </w:rPr>
        <w:t>Standards - General Osteopathic Council</w:t>
      </w:r>
      <w:r w:rsidRPr="00A03478">
        <w:rPr>
          <w:rFonts w:ascii="Arial" w:hAnsi="Arial" w:cs="Arial"/>
          <w:sz w:val="22"/>
          <w:szCs w:val="22"/>
        </w:rPr>
        <w:t>. [online] Available at: https://www.osteopathy.org.uk/standards/ [Accessed 23 Dec. 2021].</w:t>
      </w:r>
    </w:p>
    <w:p w14:paraId="75837FE8"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Stub, T., Quandt, S.A., Arcury, T.A., Sandberg, J.C., Kristoffersen, A.E., Musial, F. and Salamonsen, A. (2016). Perception of risk and communication among conventional and complementary health care providers involving cancer patients’ use of complementary therapies: a literature review. </w:t>
      </w:r>
      <w:r w:rsidRPr="00A03478">
        <w:rPr>
          <w:rFonts w:ascii="Arial" w:hAnsi="Arial" w:cs="Arial"/>
          <w:i/>
          <w:iCs/>
          <w:sz w:val="22"/>
          <w:szCs w:val="22"/>
        </w:rPr>
        <w:t>BMC Complementary and Alternative Medicine</w:t>
      </w:r>
      <w:r w:rsidRPr="00A03478">
        <w:rPr>
          <w:rFonts w:ascii="Arial" w:hAnsi="Arial" w:cs="Arial"/>
          <w:sz w:val="22"/>
          <w:szCs w:val="22"/>
        </w:rPr>
        <w:t>, 16(1).</w:t>
      </w:r>
    </w:p>
    <w:p w14:paraId="50CED2F4"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von Heymann, W.J., Schloemer, P., Timm, J. and Muehlbauer, B. (2013). Spinal High-Velocity Low Amplitude Manipulation in Acute Nonspecific Low Back Pain. </w:t>
      </w:r>
      <w:r w:rsidRPr="00A03478">
        <w:rPr>
          <w:rFonts w:ascii="Arial" w:hAnsi="Arial" w:cs="Arial"/>
          <w:i/>
          <w:iCs/>
          <w:sz w:val="22"/>
          <w:szCs w:val="22"/>
        </w:rPr>
        <w:t>Spine</w:t>
      </w:r>
      <w:r w:rsidRPr="00A03478">
        <w:rPr>
          <w:rFonts w:ascii="Arial" w:hAnsi="Arial" w:cs="Arial"/>
          <w:sz w:val="22"/>
          <w:szCs w:val="22"/>
        </w:rPr>
        <w:t>, [online] 38(7), pp.540–548. Available at: https://pubmed.ncbi.nlm.nih.gov/23026869/ [Accessed 21 Dec. 2021].</w:t>
      </w:r>
    </w:p>
    <w:p w14:paraId="297FB53B"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WHO (2010). </w:t>
      </w:r>
      <w:r w:rsidRPr="00A03478">
        <w:rPr>
          <w:rFonts w:ascii="Arial" w:hAnsi="Arial" w:cs="Arial"/>
          <w:i/>
          <w:iCs/>
          <w:sz w:val="22"/>
          <w:szCs w:val="22"/>
        </w:rPr>
        <w:t>Benchmarks for training in traditional / complementary and alternative medicine Benchmarks for Training in Osteopathy</w:t>
      </w:r>
      <w:r w:rsidRPr="00A03478">
        <w:rPr>
          <w:rFonts w:ascii="Arial" w:hAnsi="Arial" w:cs="Arial"/>
          <w:sz w:val="22"/>
          <w:szCs w:val="22"/>
        </w:rPr>
        <w:t>. [online] pp.7–13. Available at: https://www.who.int/medicines/areas/traditional/BenchmarksforTraininginOsteopathy.pdf [Accessed 23 Dec. 2021].</w:t>
      </w:r>
    </w:p>
    <w:p w14:paraId="23586310"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World Health Organisation (2010). </w:t>
      </w:r>
      <w:r w:rsidRPr="00A03478">
        <w:rPr>
          <w:rFonts w:ascii="Arial" w:hAnsi="Arial" w:cs="Arial"/>
          <w:i/>
          <w:iCs/>
          <w:sz w:val="22"/>
          <w:szCs w:val="22"/>
        </w:rPr>
        <w:t>Benchmarks for training in traditional / complementary and alternative medicine Benchmarks for Training in Osteopathy</w:t>
      </w:r>
      <w:r w:rsidRPr="00A03478">
        <w:rPr>
          <w:rFonts w:ascii="Arial" w:hAnsi="Arial" w:cs="Arial"/>
          <w:sz w:val="22"/>
          <w:szCs w:val="22"/>
        </w:rPr>
        <w:t>. [online] pp.1–8. Available at: https://www.who.int/medicines/areas/traditional/BenchmarksforTraininginOsteopathy.pdf [Accessed 19 Dec. 2021].</w:t>
      </w:r>
    </w:p>
    <w:p w14:paraId="10DD335C" w14:textId="77777777" w:rsidR="00C83D29" w:rsidRPr="00A03478" w:rsidRDefault="00C83D29" w:rsidP="00A03478">
      <w:pPr>
        <w:pStyle w:val="NormalWeb"/>
        <w:spacing w:before="0" w:beforeAutospacing="0" w:after="240" w:afterAutospacing="0" w:line="360" w:lineRule="auto"/>
        <w:rPr>
          <w:rFonts w:ascii="Arial" w:hAnsi="Arial" w:cs="Arial"/>
          <w:sz w:val="22"/>
          <w:szCs w:val="22"/>
        </w:rPr>
      </w:pPr>
      <w:r w:rsidRPr="00A03478">
        <w:rPr>
          <w:rFonts w:ascii="Arial" w:hAnsi="Arial" w:cs="Arial"/>
          <w:sz w:val="22"/>
          <w:szCs w:val="22"/>
        </w:rPr>
        <w:t xml:space="preserve">www.forewards.eu. (n.d.). </w:t>
      </w:r>
      <w:r w:rsidRPr="00A03478">
        <w:rPr>
          <w:rFonts w:ascii="Arial" w:hAnsi="Arial" w:cs="Arial"/>
          <w:i/>
          <w:iCs/>
          <w:sz w:val="22"/>
          <w:szCs w:val="22"/>
        </w:rPr>
        <w:t>Forum for Osteopathic Regulation in Europe - Regulation</w:t>
      </w:r>
      <w:r w:rsidRPr="00A03478">
        <w:rPr>
          <w:rFonts w:ascii="Arial" w:hAnsi="Arial" w:cs="Arial"/>
          <w:sz w:val="22"/>
          <w:szCs w:val="22"/>
        </w:rPr>
        <w:t>. [online] Available at: https://www.forewards.eu/regulation/ [Accessed 23 Dec. 2021].</w:t>
      </w:r>
    </w:p>
    <w:p w14:paraId="15D27758" w14:textId="463924AA" w:rsidR="0033718E" w:rsidRPr="00A03478" w:rsidRDefault="0033718E" w:rsidP="00A03478">
      <w:pPr>
        <w:spacing w:line="360" w:lineRule="auto"/>
        <w:rPr>
          <w:rFonts w:ascii="Arial" w:hAnsi="Arial" w:cs="Arial"/>
          <w:sz w:val="22"/>
        </w:rPr>
      </w:pPr>
    </w:p>
    <w:p w14:paraId="5022C638" w14:textId="77777777" w:rsidR="0033718E" w:rsidRPr="00A03478" w:rsidRDefault="0033718E" w:rsidP="00A03478">
      <w:pPr>
        <w:spacing w:line="360" w:lineRule="auto"/>
        <w:rPr>
          <w:rFonts w:ascii="Arial" w:hAnsi="Arial" w:cs="Arial"/>
          <w:sz w:val="22"/>
        </w:rPr>
      </w:pPr>
    </w:p>
    <w:p w14:paraId="63B6684B" w14:textId="77777777" w:rsidR="0033718E" w:rsidRPr="00A03478" w:rsidRDefault="0033718E" w:rsidP="00A03478">
      <w:pPr>
        <w:spacing w:line="360" w:lineRule="auto"/>
        <w:rPr>
          <w:rFonts w:ascii="Arial" w:hAnsi="Arial" w:cs="Arial"/>
          <w:sz w:val="22"/>
        </w:rPr>
      </w:pPr>
    </w:p>
    <w:sectPr w:rsidR="0033718E" w:rsidRPr="00A0347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0D219" w14:textId="77777777" w:rsidR="00862CD0" w:rsidRDefault="00862CD0" w:rsidP="0033718E">
      <w:pPr>
        <w:spacing w:after="0" w:line="240" w:lineRule="auto"/>
      </w:pPr>
      <w:r>
        <w:separator/>
      </w:r>
    </w:p>
  </w:endnote>
  <w:endnote w:type="continuationSeparator" w:id="0">
    <w:p w14:paraId="61CE06F7" w14:textId="77777777" w:rsidR="00862CD0" w:rsidRDefault="00862CD0"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62D8F316" w14:textId="6AE411EF" w:rsidR="0033718E" w:rsidRDefault="00337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B29EB" w14:textId="77777777" w:rsidR="0033718E" w:rsidRDefault="0033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37C6A" w14:textId="77777777" w:rsidR="00862CD0" w:rsidRDefault="00862CD0" w:rsidP="0033718E">
      <w:pPr>
        <w:spacing w:after="0" w:line="240" w:lineRule="auto"/>
      </w:pPr>
      <w:r>
        <w:separator/>
      </w:r>
    </w:p>
  </w:footnote>
  <w:footnote w:type="continuationSeparator" w:id="0">
    <w:p w14:paraId="2862E2AF" w14:textId="77777777" w:rsidR="00862CD0" w:rsidRDefault="00862CD0" w:rsidP="0033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26"/>
    <w:rsid w:val="0000011A"/>
    <w:rsid w:val="00011813"/>
    <w:rsid w:val="00015797"/>
    <w:rsid w:val="000177DF"/>
    <w:rsid w:val="000371F9"/>
    <w:rsid w:val="00041313"/>
    <w:rsid w:val="00041B6F"/>
    <w:rsid w:val="00041CFB"/>
    <w:rsid w:val="00043737"/>
    <w:rsid w:val="00051AC9"/>
    <w:rsid w:val="000545D0"/>
    <w:rsid w:val="000550A9"/>
    <w:rsid w:val="0005516B"/>
    <w:rsid w:val="0006005C"/>
    <w:rsid w:val="000721E8"/>
    <w:rsid w:val="00077EA7"/>
    <w:rsid w:val="0009125D"/>
    <w:rsid w:val="00093065"/>
    <w:rsid w:val="00094463"/>
    <w:rsid w:val="00097319"/>
    <w:rsid w:val="000A50DC"/>
    <w:rsid w:val="000A7606"/>
    <w:rsid w:val="000B16FB"/>
    <w:rsid w:val="000C5DE3"/>
    <w:rsid w:val="000D0D15"/>
    <w:rsid w:val="000D267E"/>
    <w:rsid w:val="000D32C4"/>
    <w:rsid w:val="000D4E58"/>
    <w:rsid w:val="000D6624"/>
    <w:rsid w:val="000E2B0E"/>
    <w:rsid w:val="000E69DE"/>
    <w:rsid w:val="000F1722"/>
    <w:rsid w:val="000F4682"/>
    <w:rsid w:val="00113135"/>
    <w:rsid w:val="00114B0A"/>
    <w:rsid w:val="00116B5C"/>
    <w:rsid w:val="00117D0E"/>
    <w:rsid w:val="00120644"/>
    <w:rsid w:val="00123DDB"/>
    <w:rsid w:val="00125575"/>
    <w:rsid w:val="00133324"/>
    <w:rsid w:val="001405FA"/>
    <w:rsid w:val="0014270D"/>
    <w:rsid w:val="0014555F"/>
    <w:rsid w:val="0014756F"/>
    <w:rsid w:val="00150277"/>
    <w:rsid w:val="00150493"/>
    <w:rsid w:val="0015215A"/>
    <w:rsid w:val="001565F0"/>
    <w:rsid w:val="001566B7"/>
    <w:rsid w:val="001610FA"/>
    <w:rsid w:val="00162F56"/>
    <w:rsid w:val="00181B79"/>
    <w:rsid w:val="00185878"/>
    <w:rsid w:val="0018796B"/>
    <w:rsid w:val="00190F44"/>
    <w:rsid w:val="0019395E"/>
    <w:rsid w:val="001A2CA8"/>
    <w:rsid w:val="001A642F"/>
    <w:rsid w:val="001B00F9"/>
    <w:rsid w:val="001D187A"/>
    <w:rsid w:val="001E121A"/>
    <w:rsid w:val="001E44E4"/>
    <w:rsid w:val="001F2E6D"/>
    <w:rsid w:val="001F2F13"/>
    <w:rsid w:val="001F528C"/>
    <w:rsid w:val="001F6212"/>
    <w:rsid w:val="001F701F"/>
    <w:rsid w:val="001F71EB"/>
    <w:rsid w:val="00200B01"/>
    <w:rsid w:val="00210F98"/>
    <w:rsid w:val="00215AF6"/>
    <w:rsid w:val="00222D41"/>
    <w:rsid w:val="00230242"/>
    <w:rsid w:val="002352BA"/>
    <w:rsid w:val="00240D8A"/>
    <w:rsid w:val="00242CDA"/>
    <w:rsid w:val="0026167E"/>
    <w:rsid w:val="00273E04"/>
    <w:rsid w:val="0029671E"/>
    <w:rsid w:val="002A4FCA"/>
    <w:rsid w:val="002C1227"/>
    <w:rsid w:val="002C314C"/>
    <w:rsid w:val="002C78C3"/>
    <w:rsid w:val="002D273E"/>
    <w:rsid w:val="002F584E"/>
    <w:rsid w:val="00302FC1"/>
    <w:rsid w:val="00305199"/>
    <w:rsid w:val="00305C80"/>
    <w:rsid w:val="00324381"/>
    <w:rsid w:val="00327EF9"/>
    <w:rsid w:val="0033718E"/>
    <w:rsid w:val="00342012"/>
    <w:rsid w:val="003437D9"/>
    <w:rsid w:val="0035546C"/>
    <w:rsid w:val="00356861"/>
    <w:rsid w:val="00356B4D"/>
    <w:rsid w:val="00357EB8"/>
    <w:rsid w:val="00373872"/>
    <w:rsid w:val="00376AEF"/>
    <w:rsid w:val="00386009"/>
    <w:rsid w:val="00387E77"/>
    <w:rsid w:val="003A1729"/>
    <w:rsid w:val="003A1B8E"/>
    <w:rsid w:val="003A60B8"/>
    <w:rsid w:val="003B2584"/>
    <w:rsid w:val="003B47FC"/>
    <w:rsid w:val="003D750D"/>
    <w:rsid w:val="003F4BB3"/>
    <w:rsid w:val="0040447E"/>
    <w:rsid w:val="00404FE2"/>
    <w:rsid w:val="00407D5D"/>
    <w:rsid w:val="0041164A"/>
    <w:rsid w:val="00420EC0"/>
    <w:rsid w:val="00427375"/>
    <w:rsid w:val="00431170"/>
    <w:rsid w:val="00433807"/>
    <w:rsid w:val="0044455A"/>
    <w:rsid w:val="00450091"/>
    <w:rsid w:val="004512EB"/>
    <w:rsid w:val="0045761E"/>
    <w:rsid w:val="0045776B"/>
    <w:rsid w:val="004678EF"/>
    <w:rsid w:val="00475763"/>
    <w:rsid w:val="00485727"/>
    <w:rsid w:val="00485E95"/>
    <w:rsid w:val="004863B6"/>
    <w:rsid w:val="004924B4"/>
    <w:rsid w:val="004A0E44"/>
    <w:rsid w:val="004B6605"/>
    <w:rsid w:val="004B6FE9"/>
    <w:rsid w:val="004C247D"/>
    <w:rsid w:val="004C318A"/>
    <w:rsid w:val="004E021D"/>
    <w:rsid w:val="004F0531"/>
    <w:rsid w:val="004F16AB"/>
    <w:rsid w:val="004F4957"/>
    <w:rsid w:val="005004A7"/>
    <w:rsid w:val="00515B45"/>
    <w:rsid w:val="00523DBE"/>
    <w:rsid w:val="00530C42"/>
    <w:rsid w:val="00541862"/>
    <w:rsid w:val="0054282C"/>
    <w:rsid w:val="005657E6"/>
    <w:rsid w:val="00570553"/>
    <w:rsid w:val="00574719"/>
    <w:rsid w:val="00584CC0"/>
    <w:rsid w:val="00592542"/>
    <w:rsid w:val="00594ECB"/>
    <w:rsid w:val="00597373"/>
    <w:rsid w:val="005977BD"/>
    <w:rsid w:val="005A1F66"/>
    <w:rsid w:val="005A235F"/>
    <w:rsid w:val="005A49A9"/>
    <w:rsid w:val="005B2FEC"/>
    <w:rsid w:val="005C0D9B"/>
    <w:rsid w:val="005C19EB"/>
    <w:rsid w:val="005C3B7C"/>
    <w:rsid w:val="005C5B60"/>
    <w:rsid w:val="005D4E93"/>
    <w:rsid w:val="005E2F36"/>
    <w:rsid w:val="005E3D54"/>
    <w:rsid w:val="005F1254"/>
    <w:rsid w:val="005F7879"/>
    <w:rsid w:val="00603AA1"/>
    <w:rsid w:val="00613610"/>
    <w:rsid w:val="006139C0"/>
    <w:rsid w:val="0061599F"/>
    <w:rsid w:val="0062076B"/>
    <w:rsid w:val="006269A2"/>
    <w:rsid w:val="00630D6D"/>
    <w:rsid w:val="00646679"/>
    <w:rsid w:val="00651D46"/>
    <w:rsid w:val="00676277"/>
    <w:rsid w:val="0068434C"/>
    <w:rsid w:val="006A001F"/>
    <w:rsid w:val="006A26EC"/>
    <w:rsid w:val="006A36A7"/>
    <w:rsid w:val="006A3A40"/>
    <w:rsid w:val="006A4238"/>
    <w:rsid w:val="006B750B"/>
    <w:rsid w:val="006C2CB1"/>
    <w:rsid w:val="006C4FB1"/>
    <w:rsid w:val="006C695C"/>
    <w:rsid w:val="006C6970"/>
    <w:rsid w:val="006D13F6"/>
    <w:rsid w:val="006D4802"/>
    <w:rsid w:val="006D6FE4"/>
    <w:rsid w:val="006E14CD"/>
    <w:rsid w:val="006E197F"/>
    <w:rsid w:val="006E2A0E"/>
    <w:rsid w:val="006E42D1"/>
    <w:rsid w:val="006E51CD"/>
    <w:rsid w:val="006E55CA"/>
    <w:rsid w:val="006F0D32"/>
    <w:rsid w:val="006F460A"/>
    <w:rsid w:val="0070093C"/>
    <w:rsid w:val="007055FF"/>
    <w:rsid w:val="00707287"/>
    <w:rsid w:val="00707CA7"/>
    <w:rsid w:val="007108D5"/>
    <w:rsid w:val="007115B4"/>
    <w:rsid w:val="00714281"/>
    <w:rsid w:val="00725939"/>
    <w:rsid w:val="007331D3"/>
    <w:rsid w:val="007417C7"/>
    <w:rsid w:val="00742276"/>
    <w:rsid w:val="007448D0"/>
    <w:rsid w:val="007547D6"/>
    <w:rsid w:val="00756825"/>
    <w:rsid w:val="0076093D"/>
    <w:rsid w:val="00766918"/>
    <w:rsid w:val="007712B9"/>
    <w:rsid w:val="00774810"/>
    <w:rsid w:val="00774C2A"/>
    <w:rsid w:val="007845AE"/>
    <w:rsid w:val="007850AD"/>
    <w:rsid w:val="007924FF"/>
    <w:rsid w:val="00792AD3"/>
    <w:rsid w:val="00792F7E"/>
    <w:rsid w:val="007947A9"/>
    <w:rsid w:val="0079682F"/>
    <w:rsid w:val="007976E3"/>
    <w:rsid w:val="007A3795"/>
    <w:rsid w:val="007A455F"/>
    <w:rsid w:val="007A66E0"/>
    <w:rsid w:val="007B35E2"/>
    <w:rsid w:val="007C2303"/>
    <w:rsid w:val="007C4CB9"/>
    <w:rsid w:val="007C6795"/>
    <w:rsid w:val="007E0557"/>
    <w:rsid w:val="007E14E2"/>
    <w:rsid w:val="007F4A03"/>
    <w:rsid w:val="008260B0"/>
    <w:rsid w:val="00850679"/>
    <w:rsid w:val="00862CD0"/>
    <w:rsid w:val="00863C57"/>
    <w:rsid w:val="008719FC"/>
    <w:rsid w:val="0088188D"/>
    <w:rsid w:val="0089381E"/>
    <w:rsid w:val="00897524"/>
    <w:rsid w:val="008A09BD"/>
    <w:rsid w:val="008A7541"/>
    <w:rsid w:val="008C1EBC"/>
    <w:rsid w:val="008D27A8"/>
    <w:rsid w:val="008D6CEC"/>
    <w:rsid w:val="008E261A"/>
    <w:rsid w:val="008E4A60"/>
    <w:rsid w:val="008F257E"/>
    <w:rsid w:val="00905C35"/>
    <w:rsid w:val="00905E39"/>
    <w:rsid w:val="00906063"/>
    <w:rsid w:val="00906582"/>
    <w:rsid w:val="00911DF2"/>
    <w:rsid w:val="00914B50"/>
    <w:rsid w:val="0092608E"/>
    <w:rsid w:val="009275B6"/>
    <w:rsid w:val="00930294"/>
    <w:rsid w:val="009324D8"/>
    <w:rsid w:val="009378D2"/>
    <w:rsid w:val="00937CB1"/>
    <w:rsid w:val="00944CBB"/>
    <w:rsid w:val="009557F2"/>
    <w:rsid w:val="00960823"/>
    <w:rsid w:val="00961325"/>
    <w:rsid w:val="0096391F"/>
    <w:rsid w:val="009650FB"/>
    <w:rsid w:val="009660CF"/>
    <w:rsid w:val="0097001B"/>
    <w:rsid w:val="00971375"/>
    <w:rsid w:val="00977637"/>
    <w:rsid w:val="00991CCA"/>
    <w:rsid w:val="00992B0B"/>
    <w:rsid w:val="009A0246"/>
    <w:rsid w:val="009A47F9"/>
    <w:rsid w:val="009B06ED"/>
    <w:rsid w:val="009B3A23"/>
    <w:rsid w:val="009B7C39"/>
    <w:rsid w:val="009C05AA"/>
    <w:rsid w:val="009C7897"/>
    <w:rsid w:val="009D0631"/>
    <w:rsid w:val="009D14A9"/>
    <w:rsid w:val="009D1ADD"/>
    <w:rsid w:val="009F0088"/>
    <w:rsid w:val="009F2396"/>
    <w:rsid w:val="009F30C3"/>
    <w:rsid w:val="009F3184"/>
    <w:rsid w:val="009F4868"/>
    <w:rsid w:val="009F672F"/>
    <w:rsid w:val="00A03478"/>
    <w:rsid w:val="00A0582A"/>
    <w:rsid w:val="00A10017"/>
    <w:rsid w:val="00A154F2"/>
    <w:rsid w:val="00A159BB"/>
    <w:rsid w:val="00A273F6"/>
    <w:rsid w:val="00A35BF2"/>
    <w:rsid w:val="00A432F4"/>
    <w:rsid w:val="00A47B4C"/>
    <w:rsid w:val="00A527C8"/>
    <w:rsid w:val="00A570DB"/>
    <w:rsid w:val="00A64079"/>
    <w:rsid w:val="00A67FA7"/>
    <w:rsid w:val="00A710F6"/>
    <w:rsid w:val="00A84794"/>
    <w:rsid w:val="00A85879"/>
    <w:rsid w:val="00A91A86"/>
    <w:rsid w:val="00A95482"/>
    <w:rsid w:val="00A96C95"/>
    <w:rsid w:val="00AA04B1"/>
    <w:rsid w:val="00AA571D"/>
    <w:rsid w:val="00AB1C59"/>
    <w:rsid w:val="00AD2A13"/>
    <w:rsid w:val="00AE441E"/>
    <w:rsid w:val="00AE6962"/>
    <w:rsid w:val="00AF0B7F"/>
    <w:rsid w:val="00B041D8"/>
    <w:rsid w:val="00B05428"/>
    <w:rsid w:val="00B10115"/>
    <w:rsid w:val="00B11E14"/>
    <w:rsid w:val="00B12833"/>
    <w:rsid w:val="00B12A9B"/>
    <w:rsid w:val="00B20C5B"/>
    <w:rsid w:val="00B23B8C"/>
    <w:rsid w:val="00B275A9"/>
    <w:rsid w:val="00B31F45"/>
    <w:rsid w:val="00B32741"/>
    <w:rsid w:val="00B34C5A"/>
    <w:rsid w:val="00B41CD2"/>
    <w:rsid w:val="00B56B37"/>
    <w:rsid w:val="00B57837"/>
    <w:rsid w:val="00B60AE8"/>
    <w:rsid w:val="00B60BB7"/>
    <w:rsid w:val="00B6433F"/>
    <w:rsid w:val="00B64B5E"/>
    <w:rsid w:val="00B75981"/>
    <w:rsid w:val="00B85444"/>
    <w:rsid w:val="00B86087"/>
    <w:rsid w:val="00BA4B8E"/>
    <w:rsid w:val="00BB40B1"/>
    <w:rsid w:val="00BC2ABA"/>
    <w:rsid w:val="00BC437B"/>
    <w:rsid w:val="00BC5821"/>
    <w:rsid w:val="00BC6221"/>
    <w:rsid w:val="00BD42C5"/>
    <w:rsid w:val="00BE0A33"/>
    <w:rsid w:val="00BE0CE4"/>
    <w:rsid w:val="00BE5E48"/>
    <w:rsid w:val="00BF65DE"/>
    <w:rsid w:val="00C03673"/>
    <w:rsid w:val="00C040D4"/>
    <w:rsid w:val="00C12357"/>
    <w:rsid w:val="00C21FFD"/>
    <w:rsid w:val="00C35E1E"/>
    <w:rsid w:val="00C41A2B"/>
    <w:rsid w:val="00C510E5"/>
    <w:rsid w:val="00C56B49"/>
    <w:rsid w:val="00C64DD7"/>
    <w:rsid w:val="00C66F71"/>
    <w:rsid w:val="00C76F4A"/>
    <w:rsid w:val="00C83D29"/>
    <w:rsid w:val="00C977A2"/>
    <w:rsid w:val="00CA30AB"/>
    <w:rsid w:val="00CB57E5"/>
    <w:rsid w:val="00CC2160"/>
    <w:rsid w:val="00CC665B"/>
    <w:rsid w:val="00CD2BBA"/>
    <w:rsid w:val="00CE5FC0"/>
    <w:rsid w:val="00CE7288"/>
    <w:rsid w:val="00D00FE9"/>
    <w:rsid w:val="00D01216"/>
    <w:rsid w:val="00D0428B"/>
    <w:rsid w:val="00D13FC6"/>
    <w:rsid w:val="00D246CF"/>
    <w:rsid w:val="00D310A2"/>
    <w:rsid w:val="00D34EC4"/>
    <w:rsid w:val="00D3586E"/>
    <w:rsid w:val="00D35B22"/>
    <w:rsid w:val="00D46DDB"/>
    <w:rsid w:val="00D53D4D"/>
    <w:rsid w:val="00D55ADC"/>
    <w:rsid w:val="00D608F3"/>
    <w:rsid w:val="00D656FB"/>
    <w:rsid w:val="00D86808"/>
    <w:rsid w:val="00D8720A"/>
    <w:rsid w:val="00DA50A2"/>
    <w:rsid w:val="00DA6F4F"/>
    <w:rsid w:val="00DB4DE4"/>
    <w:rsid w:val="00DB52C1"/>
    <w:rsid w:val="00DC1C2E"/>
    <w:rsid w:val="00DC2C18"/>
    <w:rsid w:val="00DC7008"/>
    <w:rsid w:val="00DD749E"/>
    <w:rsid w:val="00DE7B06"/>
    <w:rsid w:val="00DF03B0"/>
    <w:rsid w:val="00DF5B35"/>
    <w:rsid w:val="00DF7FCE"/>
    <w:rsid w:val="00E05C0B"/>
    <w:rsid w:val="00E113BD"/>
    <w:rsid w:val="00E1395F"/>
    <w:rsid w:val="00E14E9F"/>
    <w:rsid w:val="00E30566"/>
    <w:rsid w:val="00E4151A"/>
    <w:rsid w:val="00E44400"/>
    <w:rsid w:val="00E61AB6"/>
    <w:rsid w:val="00E63682"/>
    <w:rsid w:val="00E76C78"/>
    <w:rsid w:val="00E80927"/>
    <w:rsid w:val="00E859B6"/>
    <w:rsid w:val="00E93799"/>
    <w:rsid w:val="00E94426"/>
    <w:rsid w:val="00E967D1"/>
    <w:rsid w:val="00E967E4"/>
    <w:rsid w:val="00E975B2"/>
    <w:rsid w:val="00EA1F26"/>
    <w:rsid w:val="00EA46C1"/>
    <w:rsid w:val="00EA4BF9"/>
    <w:rsid w:val="00EC462A"/>
    <w:rsid w:val="00EC467D"/>
    <w:rsid w:val="00EC4A58"/>
    <w:rsid w:val="00ED0323"/>
    <w:rsid w:val="00ED0BB1"/>
    <w:rsid w:val="00ED5C3F"/>
    <w:rsid w:val="00ED672E"/>
    <w:rsid w:val="00ED7576"/>
    <w:rsid w:val="00EF3FCF"/>
    <w:rsid w:val="00EF583D"/>
    <w:rsid w:val="00F03CD6"/>
    <w:rsid w:val="00F04555"/>
    <w:rsid w:val="00F15394"/>
    <w:rsid w:val="00F21D24"/>
    <w:rsid w:val="00F27A15"/>
    <w:rsid w:val="00F3064F"/>
    <w:rsid w:val="00F31E10"/>
    <w:rsid w:val="00F379BD"/>
    <w:rsid w:val="00F4302D"/>
    <w:rsid w:val="00F45664"/>
    <w:rsid w:val="00F52FEF"/>
    <w:rsid w:val="00F62261"/>
    <w:rsid w:val="00F66E33"/>
    <w:rsid w:val="00F7199F"/>
    <w:rsid w:val="00F85634"/>
    <w:rsid w:val="00F937B2"/>
    <w:rsid w:val="00F93958"/>
    <w:rsid w:val="00FA50CA"/>
    <w:rsid w:val="00FA65D5"/>
    <w:rsid w:val="00FB3921"/>
    <w:rsid w:val="00FC443F"/>
    <w:rsid w:val="00FC5D66"/>
    <w:rsid w:val="00FC77F0"/>
    <w:rsid w:val="00FD6AF0"/>
    <w:rsid w:val="00FE26E0"/>
    <w:rsid w:val="00FE2F21"/>
    <w:rsid w:val="00FF6B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FD1C"/>
  <w15:chartTrackingRefBased/>
  <w15:docId w15:val="{CC4809E3-BB2F-4FB2-A8CB-90AD39756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26"/>
    <w:rPr>
      <w:rFonts w:ascii="Times New Roman" w:eastAsiaTheme="minorHAnsi" w:hAnsi="Times New Roman"/>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paragraph" w:styleId="NormalWeb">
    <w:name w:val="Normal (Web)"/>
    <w:basedOn w:val="Normal"/>
    <w:uiPriority w:val="99"/>
    <w:semiHidden/>
    <w:unhideWhenUsed/>
    <w:rsid w:val="00C83D29"/>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335365">
      <w:bodyDiv w:val="1"/>
      <w:marLeft w:val="0"/>
      <w:marRight w:val="0"/>
      <w:marTop w:val="0"/>
      <w:marBottom w:val="0"/>
      <w:divBdr>
        <w:top w:val="none" w:sz="0" w:space="0" w:color="auto"/>
        <w:left w:val="none" w:sz="0" w:space="0" w:color="auto"/>
        <w:bottom w:val="none" w:sz="0" w:space="0" w:color="auto"/>
        <w:right w:val="none" w:sz="0" w:space="0" w:color="auto"/>
      </w:divBdr>
      <w:divsChild>
        <w:div w:id="2839272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3763</Words>
  <Characters>21453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Mihai Mamele</cp:lastModifiedBy>
  <cp:revision>11</cp:revision>
  <dcterms:created xsi:type="dcterms:W3CDTF">2022-01-05T19:25:00Z</dcterms:created>
  <dcterms:modified xsi:type="dcterms:W3CDTF">2022-01-05T19:51:00Z</dcterms:modified>
</cp:coreProperties>
</file>