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hanging="708.6614173228347"/>
        <w:rPr>
          <w:u w:val="single"/>
        </w:rPr>
      </w:pPr>
      <w:r w:rsidDel="00000000" w:rsidR="00000000" w:rsidRPr="00000000">
        <w:rPr>
          <w:u w:val="single"/>
          <w:rtl w:val="0"/>
        </w:rPr>
        <w:t xml:space="preserve"> </w:t>
      </w:r>
      <w:r w:rsidDel="00000000" w:rsidR="00000000" w:rsidRPr="00000000">
        <w:rPr>
          <w:u w:val="single"/>
        </w:rPr>
        <w:drawing>
          <wp:inline distB="114300" distT="114300" distL="114300" distR="114300">
            <wp:extent cx="4786313" cy="158746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786313" cy="158746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ind w:hanging="708.6614173228347"/>
        <w:rPr>
          <w:u w:val="single"/>
        </w:rPr>
      </w:pPr>
      <w:r w:rsidDel="00000000" w:rsidR="00000000" w:rsidRPr="00000000">
        <w:rPr>
          <w:rtl w:val="0"/>
        </w:rPr>
      </w:r>
    </w:p>
    <w:p w:rsidR="00000000" w:rsidDel="00000000" w:rsidP="00000000" w:rsidRDefault="00000000" w:rsidRPr="00000000" w14:paraId="00000003">
      <w:pPr>
        <w:rPr>
          <w:u w:val="single"/>
        </w:rPr>
      </w:pPr>
      <w:r w:rsidDel="00000000" w:rsidR="00000000" w:rsidRPr="00000000">
        <w:rPr>
          <w:rtl w:val="0"/>
        </w:rPr>
      </w:r>
    </w:p>
    <w:p w:rsidR="00000000" w:rsidDel="00000000" w:rsidP="00000000" w:rsidRDefault="00000000" w:rsidRPr="00000000" w14:paraId="00000004">
      <w:pPr>
        <w:rPr>
          <w:u w:val="single"/>
        </w:rPr>
      </w:pPr>
      <w:r w:rsidDel="00000000" w:rsidR="00000000" w:rsidRPr="00000000">
        <w:rPr>
          <w:rtl w:val="0"/>
        </w:rPr>
      </w:r>
    </w:p>
    <w:p w:rsidR="00000000" w:rsidDel="00000000" w:rsidP="00000000" w:rsidRDefault="00000000" w:rsidRPr="00000000" w14:paraId="00000005">
      <w:pPr>
        <w:rPr>
          <w:u w:val="single"/>
        </w:rPr>
      </w:pPr>
      <w:r w:rsidDel="00000000" w:rsidR="00000000" w:rsidRPr="00000000">
        <w:rPr>
          <w:rtl w:val="0"/>
        </w:rPr>
      </w:r>
    </w:p>
    <w:p w:rsidR="00000000" w:rsidDel="00000000" w:rsidP="00000000" w:rsidRDefault="00000000" w:rsidRPr="00000000" w14:paraId="00000006">
      <w:pPr>
        <w:rPr>
          <w:u w:val="single"/>
        </w:rPr>
      </w:pPr>
      <w:r w:rsidDel="00000000" w:rsidR="00000000" w:rsidRPr="00000000">
        <w:rPr>
          <w:rtl w:val="0"/>
        </w:rPr>
      </w:r>
    </w:p>
    <w:p w:rsidR="00000000" w:rsidDel="00000000" w:rsidP="00000000" w:rsidRDefault="00000000" w:rsidRPr="00000000" w14:paraId="00000007">
      <w:pPr>
        <w:ind w:hanging="708.6614173228347"/>
        <w:jc w:val="center"/>
        <w:rPr>
          <w:rFonts w:ascii="Oswald" w:cs="Oswald" w:eastAsia="Oswald" w:hAnsi="Oswald"/>
          <w:sz w:val="62"/>
          <w:szCs w:val="62"/>
          <w:u w:val="single"/>
        </w:rPr>
      </w:pPr>
      <w:r w:rsidDel="00000000" w:rsidR="00000000" w:rsidRPr="00000000">
        <w:rPr>
          <w:rFonts w:ascii="Oswald" w:cs="Oswald" w:eastAsia="Oswald" w:hAnsi="Oswald"/>
          <w:sz w:val="62"/>
          <w:szCs w:val="62"/>
          <w:u w:val="single"/>
          <w:rtl w:val="0"/>
        </w:rPr>
        <w:t xml:space="preserve">Crazy For You</w:t>
      </w:r>
    </w:p>
    <w:p w:rsidR="00000000" w:rsidDel="00000000" w:rsidP="00000000" w:rsidRDefault="00000000" w:rsidRPr="00000000" w14:paraId="00000008">
      <w:pPr>
        <w:ind w:hanging="708.6614173228347"/>
        <w:jc w:val="center"/>
        <w:rPr>
          <w:rFonts w:ascii="Oswald" w:cs="Oswald" w:eastAsia="Oswald" w:hAnsi="Oswald"/>
          <w:sz w:val="62"/>
          <w:szCs w:val="62"/>
          <w:u w:val="single"/>
        </w:rPr>
      </w:pPr>
      <w:r w:rsidDel="00000000" w:rsidR="00000000" w:rsidRPr="00000000">
        <w:rPr>
          <w:rFonts w:ascii="Oswald" w:cs="Oswald" w:eastAsia="Oswald" w:hAnsi="Oswald"/>
          <w:sz w:val="62"/>
          <w:szCs w:val="62"/>
          <w:u w:val="single"/>
          <w:rtl w:val="0"/>
        </w:rPr>
        <w:t xml:space="preserve">2nd Journal Entry</w:t>
      </w:r>
    </w:p>
    <w:p w:rsidR="00000000" w:rsidDel="00000000" w:rsidP="00000000" w:rsidRDefault="00000000" w:rsidRPr="00000000" w14:paraId="00000009">
      <w:pPr>
        <w:ind w:hanging="708.6614173228347"/>
        <w:jc w:val="center"/>
        <w:rPr>
          <w:rFonts w:ascii="Oswald" w:cs="Oswald" w:eastAsia="Oswald" w:hAnsi="Oswald"/>
          <w:sz w:val="62"/>
          <w:szCs w:val="62"/>
          <w:u w:val="single"/>
        </w:rPr>
      </w:pPr>
      <w:r w:rsidDel="00000000" w:rsidR="00000000" w:rsidRPr="00000000">
        <w:rPr>
          <w:rtl w:val="0"/>
        </w:rPr>
      </w:r>
    </w:p>
    <w:p w:rsidR="00000000" w:rsidDel="00000000" w:rsidP="00000000" w:rsidRDefault="00000000" w:rsidRPr="00000000" w14:paraId="0000000A">
      <w:pPr>
        <w:ind w:hanging="708.6614173228347"/>
        <w:rPr>
          <w:rFonts w:ascii="Oswald" w:cs="Oswald" w:eastAsia="Oswald" w:hAnsi="Oswald"/>
          <w:sz w:val="62"/>
          <w:szCs w:val="62"/>
          <w:u w:val="single"/>
        </w:rPr>
      </w:pPr>
      <w:r w:rsidDel="00000000" w:rsidR="00000000" w:rsidRPr="00000000">
        <w:rPr>
          <w:rtl w:val="0"/>
        </w:rPr>
      </w:r>
    </w:p>
    <w:p w:rsidR="00000000" w:rsidDel="00000000" w:rsidP="00000000" w:rsidRDefault="00000000" w:rsidRPr="00000000" w14:paraId="0000000B">
      <w:pPr>
        <w:ind w:hanging="708.6614173228347"/>
        <w:jc w:val="right"/>
        <w:rPr>
          <w:rFonts w:ascii="Oswald" w:cs="Oswald" w:eastAsia="Oswald" w:hAnsi="Oswald"/>
          <w:sz w:val="50"/>
          <w:szCs w:val="50"/>
        </w:rPr>
      </w:pPr>
      <w:r w:rsidDel="00000000" w:rsidR="00000000" w:rsidRPr="00000000">
        <w:rPr>
          <w:rFonts w:ascii="Oswald" w:cs="Oswald" w:eastAsia="Oswald" w:hAnsi="Oswald"/>
          <w:sz w:val="50"/>
          <w:szCs w:val="50"/>
          <w:rtl w:val="0"/>
        </w:rPr>
        <w:t xml:space="preserve">Temujin Drew</w:t>
      </w:r>
    </w:p>
    <w:p w:rsidR="00000000" w:rsidDel="00000000" w:rsidP="00000000" w:rsidRDefault="00000000" w:rsidRPr="00000000" w14:paraId="0000000C">
      <w:pPr>
        <w:ind w:hanging="708.6614173228347"/>
        <w:jc w:val="right"/>
        <w:rPr>
          <w:rFonts w:ascii="Oswald" w:cs="Oswald" w:eastAsia="Oswald" w:hAnsi="Oswald"/>
          <w:sz w:val="50"/>
          <w:szCs w:val="50"/>
        </w:rPr>
      </w:pPr>
      <w:r w:rsidDel="00000000" w:rsidR="00000000" w:rsidRPr="00000000">
        <w:rPr>
          <w:rFonts w:ascii="Oswald" w:cs="Oswald" w:eastAsia="Oswald" w:hAnsi="Oswald"/>
          <w:sz w:val="50"/>
          <w:szCs w:val="50"/>
          <w:rtl w:val="0"/>
        </w:rPr>
        <w:t xml:space="preserve">1702811</w:t>
      </w:r>
    </w:p>
    <w:p w:rsidR="00000000" w:rsidDel="00000000" w:rsidP="00000000" w:rsidRDefault="00000000" w:rsidRPr="00000000" w14:paraId="0000000D">
      <w:pPr>
        <w:ind w:hanging="708.6614173228347"/>
        <w:jc w:val="right"/>
        <w:rPr>
          <w:rFonts w:ascii="Oswald" w:cs="Oswald" w:eastAsia="Oswald" w:hAnsi="Oswald"/>
          <w:sz w:val="50"/>
          <w:szCs w:val="50"/>
        </w:rPr>
      </w:pPr>
      <w:r w:rsidDel="00000000" w:rsidR="00000000" w:rsidRPr="00000000">
        <w:rPr>
          <w:rFonts w:ascii="Oswald" w:cs="Oswald" w:eastAsia="Oswald" w:hAnsi="Oswald"/>
          <w:sz w:val="50"/>
          <w:szCs w:val="50"/>
          <w:rtl w:val="0"/>
        </w:rPr>
        <w:t xml:space="preserve">Final Production</w:t>
      </w:r>
    </w:p>
    <w:p w:rsidR="00000000" w:rsidDel="00000000" w:rsidP="00000000" w:rsidRDefault="00000000" w:rsidRPr="00000000" w14:paraId="0000000E">
      <w:pPr>
        <w:ind w:hanging="708.6614173228347"/>
        <w:jc w:val="right"/>
        <w:rPr/>
      </w:pPr>
      <w:r w:rsidDel="00000000" w:rsidR="00000000" w:rsidRPr="00000000">
        <w:rPr>
          <w:rFonts w:ascii="Oswald" w:cs="Oswald" w:eastAsia="Oswald" w:hAnsi="Oswald"/>
          <w:sz w:val="50"/>
          <w:szCs w:val="50"/>
          <w:rtl w:val="0"/>
        </w:rPr>
        <w:t xml:space="preserve">ADPB6003</w:t>
      </w: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I had never done any kind of stage combat before so it was really fresh and interesting seeing how to take a fall to the ground or punch to the face without hurting yourself. We learnt a few short bar fights with Kevin McCrudy, our stunt coordinator. </w:t>
      </w:r>
      <w:r w:rsidDel="00000000" w:rsidR="00000000" w:rsidRPr="00000000">
        <w:rPr>
          <w:i w:val="1"/>
          <w:rtl w:val="0"/>
        </w:rPr>
        <w:t xml:space="preserve">“REMEMBER: Stage combat is a specialised technique in theatre designed to create the illusion of physical combat without causing harm to the performers.” (Smore, 2014).</w:t>
      </w:r>
      <w:r w:rsidDel="00000000" w:rsidR="00000000" w:rsidRPr="00000000">
        <w:rPr>
          <w:rtl w:val="0"/>
        </w:rPr>
        <w:t xml:space="preserve"> It was really fun learning how far you can take the performance as you’d think that over-selling would make it look cartoonie and fake, but it's the selling of the attack that creates the impact. Interestingly, when watching the video back I saw plenty of spots in where I looked a little reserved with my movement. It perfectly demonstrated how you need to be able to sell the move or else it will look underplayed. I found these sessions a massive help and by the end of them felt like a natural at it, Kev even commented on the fake punch that I take from Morgan as being flawless.</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To help in fleshing Sam out more I made the decision to have little relationships going on in the background with all members of the cast. These relationships were used in order to make Sam feel like a real person. Some examples being with characters like the minors, Bela Zangler and Irene. Sam is close with all the minors and is happy when they are happy, hugs them when they do something right and cries when something bad happens to them. It’s small, but does the job in terms of fleshing out the history they have. For Bela Zangler I decided to make Sam a huge fan of his and so when he arrives at Deadrock Sam becomes ecstatic. He sings his praises to everyone even when he isn't present. Whenever Zangler is present he is smiling from ear to ear and listens in on everything he has to say and tries to call his attention to himself as if seeking approval. On the polar opposite side of that is Irene, Sam is terrified of Irene and does nothing but shiver in his boots whenever she storms on stage. Sam will avoid eye contact with her and if he has something to hide behind you can bet that's where I’m gonna stay until she is gone. These are just a few examples but I’ve made these relationships with all members of the cast because it brings some history and depth to Sam.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A few new exercises we have done with James have really helped with our projection, energy and attitude/interactions with one another. One of which was an exercise all about status and how you come across to others depending on your body language and tone of voice. Two examples being Polly and Irene. When with Polly, Sam is a relatively open and fun person and so tends to stand with a more open stance and talk as if he is equal to her. That then changes when Irene shows up, he curls in a ball and talks as if every word could be his last. These differences in status help define our characters more and show a more clear range of emotions that make the background characters seem as real as those in the foreground. We also had an exercise all about Projection and engagement. The exercise saw us making eye contact with someone and telling them to ‘Get out of our house’ or to ‘Come back’. If they didn’t believe us then they’d keep walking and if they did then they’d stop. This was really useful in getting us out of that “performance” type mentality when on stage. I for one didn’t find it that useful as I only have a few dialogue exchanges but it was helpful in testing how we project within the space. E.g. loud doesn’t mean believable, it's how you connect with the other person that makes the difference between acting and “acting”.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i w:val="1"/>
        </w:rPr>
      </w:pPr>
      <w:r w:rsidDel="00000000" w:rsidR="00000000" w:rsidRPr="00000000">
        <w:rPr>
          <w:rtl w:val="0"/>
        </w:rPr>
        <w:t xml:space="preserve">A new song was given to me in which I had to play a posh London ventriloquist that switches to an american accent for individual lines and sometimes words when singing through the puppet. Not only that, but I have to act like the puppet and performer are two different people. It's been a great challenge to see how much work I can get done in a short period of time and to help with the constant switching of voices I watched videos of voice actors that switch back and forth between themselves and they’re characters. A big inspiration was Seth Macfalane doing table reads of Family Guy characters. When watching these videos I could see how the actors would use images to help switch back and forth on the fly. So in the song I would be thinking of Hugh Laurie (to help play the performer) one second and then Peter Griffin (to help play the Puppet) the next. </w:t>
      </w:r>
      <w:r w:rsidDel="00000000" w:rsidR="00000000" w:rsidRPr="00000000">
        <w:rPr>
          <w:i w:val="1"/>
          <w:rtl w:val="0"/>
        </w:rPr>
        <w:t xml:space="preserve">“Stanislavsky was firmly of the belief that if you could train your imagination to accumulate powerful images…then you can create the appropriate inner cargo for your role which is then expressed through your individual, living features” (B. Merlin, 2016, p 323).</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b w:val="1"/>
          <w:sz w:val="26"/>
          <w:szCs w:val="26"/>
          <w:u w:val="single"/>
        </w:rPr>
      </w:pPr>
      <w:r w:rsidDel="00000000" w:rsidR="00000000" w:rsidRPr="00000000">
        <w:rPr>
          <w:b w:val="1"/>
          <w:sz w:val="26"/>
          <w:szCs w:val="26"/>
          <w:u w:val="single"/>
          <w:rtl w:val="0"/>
        </w:rPr>
        <w:t xml:space="preserve">Bibliography</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BBC (2014) Seth MacFarlane performs his Family Guy voices I The Graham Norton Show - BBC</w:t>
      </w:r>
    </w:p>
    <w:p w:rsidR="00000000" w:rsidDel="00000000" w:rsidP="00000000" w:rsidRDefault="00000000" w:rsidRPr="00000000" w14:paraId="00000023">
      <w:pPr>
        <w:rPr/>
      </w:pPr>
      <w:r w:rsidDel="00000000" w:rsidR="00000000" w:rsidRPr="00000000">
        <w:rPr>
          <w:rtl w:val="0"/>
        </w:rPr>
        <w:t xml:space="preserve">[Video] Available at:</w:t>
      </w:r>
    </w:p>
    <w:p w:rsidR="00000000" w:rsidDel="00000000" w:rsidP="00000000" w:rsidRDefault="00000000" w:rsidRPr="00000000" w14:paraId="00000024">
      <w:pPr>
        <w:rPr/>
      </w:pPr>
      <w:hyperlink r:id="rId7">
        <w:r w:rsidDel="00000000" w:rsidR="00000000" w:rsidRPr="00000000">
          <w:rPr>
            <w:color w:val="1155cc"/>
            <w:u w:val="single"/>
            <w:rtl w:val="0"/>
          </w:rPr>
          <w:t xml:space="preserve">https://www.youtube.com/watch?v=B6vmGabgzH4</w:t>
        </w:r>
      </w:hyperlink>
      <w:r w:rsidDel="00000000" w:rsidR="00000000" w:rsidRPr="00000000">
        <w:rPr>
          <w:rtl w:val="0"/>
        </w:rPr>
        <w:t xml:space="preserve"> </w:t>
      </w:r>
    </w:p>
    <w:p w:rsidR="00000000" w:rsidDel="00000000" w:rsidP="00000000" w:rsidRDefault="00000000" w:rsidRPr="00000000" w14:paraId="00000025">
      <w:pPr>
        <w:rPr/>
      </w:pPr>
      <w:r w:rsidDel="00000000" w:rsidR="00000000" w:rsidRPr="00000000">
        <w:rPr>
          <w:rtl w:val="0"/>
        </w:rPr>
        <w:t xml:space="preserve">(Accessed: 15/06/2022)</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Merlin, B. (2016) </w:t>
      </w:r>
      <w:r w:rsidDel="00000000" w:rsidR="00000000" w:rsidRPr="00000000">
        <w:rPr>
          <w:i w:val="1"/>
          <w:rtl w:val="0"/>
        </w:rPr>
        <w:t xml:space="preserve">The Complete Stanislavsky Toolkit. Revised Edition.</w:t>
      </w:r>
      <w:r w:rsidDel="00000000" w:rsidR="00000000" w:rsidRPr="00000000">
        <w:rPr>
          <w:rtl w:val="0"/>
        </w:rPr>
        <w:t xml:space="preserve"> London: Nick Hern Books</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Smore (2014) Stage Combat - Intro and Safety</w:t>
      </w:r>
    </w:p>
    <w:p w:rsidR="00000000" w:rsidDel="00000000" w:rsidP="00000000" w:rsidRDefault="00000000" w:rsidRPr="00000000" w14:paraId="0000002A">
      <w:pPr>
        <w:rPr/>
      </w:pPr>
      <w:r w:rsidDel="00000000" w:rsidR="00000000" w:rsidRPr="00000000">
        <w:rPr>
          <w:rtl w:val="0"/>
        </w:rPr>
        <w:t xml:space="preserve">Available at: </w:t>
      </w:r>
      <w:hyperlink r:id="rId8">
        <w:r w:rsidDel="00000000" w:rsidR="00000000" w:rsidRPr="00000000">
          <w:rPr>
            <w:color w:val="1155cc"/>
            <w:u w:val="single"/>
            <w:rtl w:val="0"/>
          </w:rPr>
          <w:t xml:space="preserve">https://www.smore.com/06yt-stage-combat-intro-and-safety</w:t>
        </w:r>
      </w:hyperlink>
      <w:r w:rsidDel="00000000" w:rsidR="00000000" w:rsidRPr="00000000">
        <w:rPr>
          <w:rtl w:val="0"/>
        </w:rPr>
        <w:t xml:space="preserve"> </w:t>
      </w:r>
    </w:p>
    <w:p w:rsidR="00000000" w:rsidDel="00000000" w:rsidP="00000000" w:rsidRDefault="00000000" w:rsidRPr="00000000" w14:paraId="0000002B">
      <w:pPr>
        <w:rPr/>
      </w:pPr>
      <w:r w:rsidDel="00000000" w:rsidR="00000000" w:rsidRPr="00000000">
        <w:rPr>
          <w:rtl w:val="0"/>
        </w:rPr>
        <w:t xml:space="preserve">(Accessed: 15/06/2022)</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Oswald">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youtube.com/watch?v=B6vmGabgzH4" TargetMode="External"/><Relationship Id="rId8" Type="http://schemas.openxmlformats.org/officeDocument/2006/relationships/hyperlink" Target="https://www.smore.com/06yt-stage-combat-intro-and-safety"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Oswald-regular.ttf"/><Relationship Id="rId2" Type="http://schemas.openxmlformats.org/officeDocument/2006/relationships/font" Target="fonts/Oswald-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