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6E91559">
      <w:pPr>
        <w:rPr>
          <w:rFonts w:ascii="Times New Roman"/>
          <w:sz w:val="20"/>
        </w:rPr>
      </w:pPr>
      <w:r>
        <w:rPr>
          <w:rFonts w:ascii="Times New Roman"/>
          <w:sz w:val="20"/>
        </w:rPr>
        <w:drawing>
          <wp:inline distT="0" distB="0" distL="0" distR="0">
            <wp:extent cx="1812925" cy="600075"/>
            <wp:effectExtent l="0" t="0" r="0" b="0"/>
            <wp:docPr id="1" name="Picture 1"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
                    <pic:cNvPicPr>
                      <a:picLocks noChangeAspect="1"/>
                    </pic:cNvPicPr>
                  </pic:nvPicPr>
                  <pic:blipFill>
                    <a:blip r:embed="rId8" cstate="print"/>
                    <a:stretch>
                      <a:fillRect/>
                    </a:stretch>
                  </pic:blipFill>
                  <pic:spPr>
                    <a:xfrm>
                      <a:off x="0" y="0"/>
                      <a:ext cx="1813202" cy="600075"/>
                    </a:xfrm>
                    <a:prstGeom prst="rect">
                      <a:avLst/>
                    </a:prstGeom>
                  </pic:spPr>
                </pic:pic>
              </a:graphicData>
            </a:graphic>
          </wp:inline>
        </w:drawing>
      </w:r>
    </w:p>
    <w:p w14:paraId="701D205E">
      <w:pPr>
        <w:rPr>
          <w:rFonts w:ascii="Times New Roman"/>
          <w:sz w:val="20"/>
        </w:rPr>
      </w:pPr>
    </w:p>
    <w:p w14:paraId="2F3F2B56">
      <w:pPr>
        <w:rPr>
          <w:rFonts w:hint="default" w:ascii="Arial" w:hAnsi="Arial" w:cs="Arial"/>
          <w:sz w:val="40"/>
          <w:szCs w:val="40"/>
          <w:lang w:val="en-GB"/>
        </w:rPr>
      </w:pPr>
      <w:r>
        <w:rPr>
          <w:rFonts w:hint="default" w:ascii="Arial" w:hAnsi="Arial" w:cs="Arial"/>
          <w:b/>
          <w:bCs/>
          <w:sz w:val="40"/>
          <w:szCs w:val="40"/>
          <w:lang w:val="en-GB"/>
        </w:rPr>
        <w:t>Module Name</w:t>
      </w:r>
      <w:r>
        <w:rPr>
          <w:rFonts w:hint="default" w:ascii="Arial" w:hAnsi="Arial" w:cs="Arial"/>
          <w:sz w:val="40"/>
          <w:szCs w:val="40"/>
          <w:lang w:val="en-GB"/>
        </w:rPr>
        <w:t xml:space="preserve">: Emergent Leadership Skills in the Workplace </w:t>
      </w:r>
    </w:p>
    <w:p w14:paraId="658AE330">
      <w:pPr>
        <w:rPr>
          <w:rFonts w:hint="default" w:ascii="Arial" w:hAnsi="Arial" w:cs="Arial"/>
          <w:sz w:val="40"/>
          <w:szCs w:val="40"/>
          <w:lang w:val="en-GB"/>
        </w:rPr>
      </w:pPr>
      <w:r>
        <w:rPr>
          <w:rFonts w:hint="default" w:ascii="Arial" w:hAnsi="Arial" w:cs="Arial"/>
          <w:b/>
          <w:bCs/>
          <w:sz w:val="40"/>
          <w:szCs w:val="40"/>
          <w:lang w:val="en-GB"/>
        </w:rPr>
        <w:t>Module Code:</w:t>
      </w:r>
      <w:r>
        <w:rPr>
          <w:rFonts w:hint="default" w:ascii="Arial" w:hAnsi="Arial" w:cs="Arial"/>
          <w:sz w:val="40"/>
          <w:szCs w:val="40"/>
          <w:lang w:val="en-GB"/>
        </w:rPr>
        <w:t xml:space="preserve"> BMSW 6101</w:t>
      </w:r>
    </w:p>
    <w:p w14:paraId="7738221B">
      <w:pPr>
        <w:rPr>
          <w:rFonts w:hint="default" w:ascii="Arial" w:hAnsi="Arial" w:cs="Arial"/>
          <w:b/>
          <w:bCs/>
          <w:sz w:val="40"/>
          <w:szCs w:val="40"/>
          <w:lang w:val="en-GB"/>
        </w:rPr>
      </w:pPr>
      <w:r>
        <w:rPr>
          <w:rFonts w:hint="default" w:ascii="Arial" w:hAnsi="Arial" w:cs="Arial"/>
          <w:b/>
          <w:bCs/>
          <w:sz w:val="40"/>
          <w:szCs w:val="40"/>
          <w:lang w:val="en-GB"/>
        </w:rPr>
        <w:t xml:space="preserve">Lecture Name: Samuel Ofori </w:t>
      </w:r>
    </w:p>
    <w:p w14:paraId="01AD5086">
      <w:pPr>
        <w:rPr>
          <w:rFonts w:hint="default" w:ascii="Arial" w:hAnsi="Arial" w:cs="Arial"/>
          <w:b/>
          <w:bCs/>
          <w:sz w:val="40"/>
          <w:szCs w:val="40"/>
          <w:lang w:val="en-GB"/>
        </w:rPr>
      </w:pPr>
      <w:r>
        <w:rPr>
          <w:rFonts w:hint="default" w:ascii="Arial" w:hAnsi="Arial" w:cs="Arial"/>
          <w:b/>
          <w:bCs/>
          <w:sz w:val="40"/>
          <w:szCs w:val="40"/>
          <w:lang w:val="en-GB"/>
        </w:rPr>
        <w:t>Student Name: Marina Ivanova</w:t>
      </w:r>
    </w:p>
    <w:p w14:paraId="73CF21BF">
      <w:pPr>
        <w:rPr>
          <w:rFonts w:hint="default" w:ascii="Arial" w:hAnsi="Arial" w:cs="Arial"/>
          <w:b/>
          <w:bCs/>
          <w:sz w:val="40"/>
          <w:szCs w:val="40"/>
          <w:lang w:val="en-GB"/>
        </w:rPr>
      </w:pPr>
      <w:r>
        <w:rPr>
          <w:rFonts w:hint="default" w:ascii="Arial" w:hAnsi="Arial" w:cs="Arial"/>
          <w:b/>
          <w:bCs/>
          <w:sz w:val="40"/>
          <w:szCs w:val="40"/>
          <w:lang w:val="en-GB"/>
        </w:rPr>
        <w:t>Student ID:2128092</w:t>
      </w:r>
    </w:p>
    <w:p w14:paraId="5D6862D1"/>
    <w:p w14:paraId="7AA15CE8"/>
    <w:p w14:paraId="1E770AA8"/>
    <w:sdt>
      <w:sdtPr>
        <w:rPr>
          <w:rFonts w:asciiTheme="minorHAnsi" w:hAnsiTheme="minorHAnsi" w:eastAsiaTheme="minorHAnsi" w:cstheme="minorBidi"/>
          <w:color w:val="auto"/>
          <w:kern w:val="2"/>
          <w:sz w:val="22"/>
          <w:szCs w:val="22"/>
          <w:lang w:val="en-GB"/>
          <w14:ligatures w14:val="standardContextual"/>
        </w:rPr>
        <w:id w:val="1100605908"/>
        <w:docPartObj>
          <w:docPartGallery w:val="Table of Contents"/>
          <w:docPartUnique/>
        </w:docPartObj>
      </w:sdtPr>
      <w:sdtEndPr>
        <w:rPr>
          <w:rFonts w:asciiTheme="minorHAnsi" w:hAnsiTheme="minorHAnsi" w:eastAsiaTheme="minorHAnsi" w:cstheme="minorBidi"/>
          <w:b/>
          <w:bCs/>
          <w:color w:val="auto"/>
          <w:kern w:val="2"/>
          <w:sz w:val="22"/>
          <w:szCs w:val="22"/>
          <w:lang w:val="en-GB"/>
          <w14:ligatures w14:val="standardContextual"/>
        </w:rPr>
      </w:sdtEndPr>
      <w:sdtContent>
        <w:p w14:paraId="15B0EC93">
          <w:pPr>
            <w:pStyle w:val="17"/>
            <w:rPr>
              <w:rFonts w:asciiTheme="minorHAnsi" w:hAnsiTheme="minorHAnsi" w:eastAsiaTheme="minorHAnsi" w:cstheme="minorBidi"/>
              <w:color w:val="auto"/>
              <w:kern w:val="2"/>
              <w:sz w:val="22"/>
              <w:szCs w:val="22"/>
              <w:lang w:val="en-GB"/>
              <w14:ligatures w14:val="standardContextual"/>
            </w:rPr>
          </w:pPr>
        </w:p>
        <w:p w14:paraId="7BD4C206">
          <w:pPr>
            <w:pStyle w:val="17"/>
            <w:rPr>
              <w:rFonts w:asciiTheme="minorHAnsi" w:hAnsiTheme="minorHAnsi" w:eastAsiaTheme="minorHAnsi" w:cstheme="minorBidi"/>
              <w:color w:val="auto"/>
              <w:kern w:val="2"/>
              <w:sz w:val="22"/>
              <w:szCs w:val="22"/>
              <w:lang w:val="en-GB"/>
              <w14:ligatures w14:val="standardContextual"/>
            </w:rPr>
          </w:pPr>
        </w:p>
        <w:p w14:paraId="2A25BF2F">
          <w:pPr>
            <w:pStyle w:val="17"/>
            <w:rPr>
              <w:rFonts w:asciiTheme="minorHAnsi" w:hAnsiTheme="minorHAnsi" w:eastAsiaTheme="minorHAnsi" w:cstheme="minorBidi"/>
              <w:color w:val="auto"/>
              <w:kern w:val="2"/>
              <w:sz w:val="22"/>
              <w:szCs w:val="22"/>
              <w:lang w:val="en-GB"/>
              <w14:ligatures w14:val="standardContextual"/>
            </w:rPr>
          </w:pPr>
        </w:p>
        <w:p w14:paraId="2B54A995">
          <w:pPr>
            <w:rPr>
              <w:lang w:val="en-GB"/>
            </w:rPr>
          </w:pPr>
        </w:p>
        <w:p w14:paraId="1A886919">
          <w:pPr>
            <w:pStyle w:val="17"/>
            <w:rPr>
              <w:rFonts w:asciiTheme="minorHAnsi" w:hAnsiTheme="minorHAnsi" w:eastAsiaTheme="minorHAnsi" w:cstheme="minorBidi"/>
              <w:color w:val="auto"/>
              <w:kern w:val="2"/>
              <w:sz w:val="22"/>
              <w:szCs w:val="22"/>
              <w:lang w:val="en-GB"/>
              <w14:ligatures w14:val="standardContextual"/>
            </w:rPr>
          </w:pPr>
        </w:p>
        <w:p w14:paraId="2E5346CF">
          <w:pPr>
            <w:pStyle w:val="17"/>
            <w:rPr>
              <w:rFonts w:asciiTheme="minorHAnsi" w:hAnsiTheme="minorHAnsi" w:eastAsiaTheme="minorHAnsi" w:cstheme="minorBidi"/>
              <w:color w:val="auto"/>
              <w:kern w:val="2"/>
              <w:sz w:val="22"/>
              <w:szCs w:val="22"/>
              <w:lang w:val="en-GB"/>
              <w14:ligatures w14:val="standardContextual"/>
            </w:rPr>
          </w:pPr>
        </w:p>
        <w:p w14:paraId="771E9DF6">
          <w:pPr>
            <w:pStyle w:val="17"/>
            <w:rPr>
              <w:rFonts w:asciiTheme="minorHAnsi" w:hAnsiTheme="minorHAnsi" w:eastAsiaTheme="minorHAnsi" w:cstheme="minorBidi"/>
              <w:color w:val="auto"/>
              <w:kern w:val="2"/>
              <w:sz w:val="22"/>
              <w:szCs w:val="22"/>
              <w:lang w:val="en-GB"/>
              <w14:ligatures w14:val="standardContextual"/>
            </w:rPr>
          </w:pPr>
        </w:p>
        <w:p w14:paraId="63B2D50F">
          <w:pPr>
            <w:pStyle w:val="17"/>
            <w:rPr>
              <w:rFonts w:asciiTheme="minorHAnsi" w:hAnsiTheme="minorHAnsi" w:eastAsiaTheme="minorHAnsi" w:cstheme="minorBidi"/>
              <w:color w:val="auto"/>
              <w:kern w:val="2"/>
              <w:sz w:val="22"/>
              <w:szCs w:val="22"/>
              <w:lang w:val="en-GB"/>
              <w14:ligatures w14:val="standardContextual"/>
            </w:rPr>
          </w:pPr>
        </w:p>
        <w:p w14:paraId="61BA39EC">
          <w:pPr>
            <w:pStyle w:val="17"/>
            <w:rPr>
              <w:rFonts w:asciiTheme="minorHAnsi" w:hAnsiTheme="minorHAnsi" w:eastAsiaTheme="minorHAnsi" w:cstheme="minorBidi"/>
              <w:color w:val="auto"/>
              <w:kern w:val="2"/>
              <w:sz w:val="22"/>
              <w:szCs w:val="22"/>
              <w:lang w:val="en-GB"/>
              <w14:ligatures w14:val="standardContextual"/>
            </w:rPr>
          </w:pPr>
        </w:p>
        <w:p w14:paraId="38FAAA51">
          <w:pPr>
            <w:pStyle w:val="17"/>
            <w:rPr>
              <w:rFonts w:asciiTheme="minorHAnsi" w:hAnsiTheme="minorHAnsi" w:eastAsiaTheme="minorHAnsi" w:cstheme="minorBidi"/>
              <w:color w:val="auto"/>
              <w:kern w:val="2"/>
              <w:sz w:val="22"/>
              <w:szCs w:val="22"/>
              <w:lang w:val="en-GB"/>
              <w14:ligatures w14:val="standardContextual"/>
            </w:rPr>
          </w:pPr>
        </w:p>
        <w:p w14:paraId="37A62133">
          <w:pPr>
            <w:pStyle w:val="17"/>
          </w:pPr>
          <w:r>
            <w:t>Table of Contents:</w:t>
          </w:r>
        </w:p>
        <w:p w14:paraId="705BDB3C">
          <w:pPr>
            <w:rPr>
              <w:lang w:val="en-US"/>
            </w:rPr>
          </w:pPr>
        </w:p>
        <w:p w14:paraId="25798CFE">
          <w:pPr>
            <w:pStyle w:val="10"/>
            <w:tabs>
              <w:tab w:val="right" w:leader="dot" w:pos="9360"/>
            </w:tabs>
          </w:pPr>
          <w:r>
            <w:fldChar w:fldCharType="begin"/>
          </w:r>
          <w:r>
            <w:instrText xml:space="preserve"> TOC \o "1-3" \h \z \u </w:instrText>
          </w:r>
          <w:r>
            <w:fldChar w:fldCharType="separate"/>
          </w:r>
          <w:r>
            <w:fldChar w:fldCharType="begin"/>
          </w:r>
          <w:r>
            <w:instrText xml:space="preserve"> HYPERLINK \l _Toc28311 </w:instrText>
          </w:r>
          <w:r>
            <w:fldChar w:fldCharType="separate"/>
          </w:r>
          <w:r>
            <w:rPr>
              <w:rFonts w:ascii="Calibri" w:hAnsi="Calibri" w:cs="Calibri"/>
              <w:bCs/>
              <w:szCs w:val="28"/>
              <w:lang w:val="en-GB"/>
            </w:rPr>
            <w:t>Part 1 – Academic Report</w:t>
          </w:r>
          <w:r>
            <w:tab/>
          </w:r>
          <w:r>
            <w:fldChar w:fldCharType="begin"/>
          </w:r>
          <w:r>
            <w:instrText xml:space="preserve"> PAGEREF _Toc28311 \h </w:instrText>
          </w:r>
          <w:r>
            <w:fldChar w:fldCharType="separate"/>
          </w:r>
          <w:r>
            <w:t>3</w:t>
          </w:r>
          <w:r>
            <w:fldChar w:fldCharType="end"/>
          </w:r>
          <w:r>
            <w:fldChar w:fldCharType="end"/>
          </w:r>
        </w:p>
        <w:p w14:paraId="58E66AC7">
          <w:pPr>
            <w:pStyle w:val="10"/>
            <w:tabs>
              <w:tab w:val="right" w:leader="dot" w:pos="9360"/>
            </w:tabs>
          </w:pPr>
          <w:r>
            <w:rPr>
              <w:bCs/>
            </w:rPr>
            <w:fldChar w:fldCharType="begin"/>
          </w:r>
          <w:r>
            <w:rPr>
              <w:bCs/>
            </w:rPr>
            <w:instrText xml:space="preserve"> HYPERLINK \l _Toc1611 </w:instrText>
          </w:r>
          <w:r>
            <w:rPr>
              <w:bCs/>
            </w:rPr>
            <w:fldChar w:fldCharType="separate"/>
          </w:r>
          <w:r>
            <w:rPr>
              <w:rFonts w:ascii="Calibri" w:hAnsi="Calibri" w:cs="Calibri"/>
              <w:bCs/>
              <w:szCs w:val="28"/>
              <w:lang w:val="en-GB"/>
            </w:rPr>
            <w:t>1. INTRODUCTION</w:t>
          </w:r>
          <w:r>
            <w:tab/>
          </w:r>
          <w:r>
            <w:fldChar w:fldCharType="begin"/>
          </w:r>
          <w:r>
            <w:instrText xml:space="preserve"> PAGEREF _Toc1611 \h </w:instrText>
          </w:r>
          <w:r>
            <w:fldChar w:fldCharType="separate"/>
          </w:r>
          <w:r>
            <w:t>3</w:t>
          </w:r>
          <w:r>
            <w:fldChar w:fldCharType="end"/>
          </w:r>
          <w:r>
            <w:rPr>
              <w:bCs/>
            </w:rPr>
            <w:fldChar w:fldCharType="end"/>
          </w:r>
        </w:p>
        <w:p w14:paraId="34779122">
          <w:pPr>
            <w:pStyle w:val="10"/>
            <w:tabs>
              <w:tab w:val="right" w:leader="dot" w:pos="9360"/>
            </w:tabs>
          </w:pPr>
          <w:r>
            <w:rPr>
              <w:bCs/>
            </w:rPr>
            <w:fldChar w:fldCharType="begin"/>
          </w:r>
          <w:r>
            <w:rPr>
              <w:bCs/>
            </w:rPr>
            <w:instrText xml:space="preserve"> HYPERLINK \l _Toc25267 </w:instrText>
          </w:r>
          <w:r>
            <w:rPr>
              <w:bCs/>
            </w:rPr>
            <w:fldChar w:fldCharType="separate"/>
          </w:r>
          <w:r>
            <w:rPr>
              <w:rFonts w:ascii="Calibri" w:hAnsi="Calibri" w:cs="Calibri"/>
              <w:bCs/>
              <w:szCs w:val="28"/>
              <w:lang w:val="en-GB"/>
            </w:rPr>
            <w:t>2. DETAILED EXPLANATION OF THEORY X, Y AND Z LEADERSHIP</w:t>
          </w:r>
          <w:r>
            <w:tab/>
          </w:r>
          <w:r>
            <w:fldChar w:fldCharType="begin"/>
          </w:r>
          <w:r>
            <w:instrText xml:space="preserve"> PAGEREF _Toc25267 \h </w:instrText>
          </w:r>
          <w:r>
            <w:fldChar w:fldCharType="separate"/>
          </w:r>
          <w:r>
            <w:t>4</w:t>
          </w:r>
          <w:r>
            <w:fldChar w:fldCharType="end"/>
          </w:r>
          <w:r>
            <w:rPr>
              <w:bCs/>
            </w:rPr>
            <w:fldChar w:fldCharType="end"/>
          </w:r>
        </w:p>
        <w:p w14:paraId="1975C17B">
          <w:pPr>
            <w:pStyle w:val="11"/>
            <w:tabs>
              <w:tab w:val="right" w:leader="dot" w:pos="9360"/>
            </w:tabs>
          </w:pPr>
          <w:r>
            <w:rPr>
              <w:bCs/>
            </w:rPr>
            <w:fldChar w:fldCharType="begin"/>
          </w:r>
          <w:r>
            <w:rPr>
              <w:bCs/>
            </w:rPr>
            <w:instrText xml:space="preserve"> HYPERLINK \l _Toc6688 </w:instrText>
          </w:r>
          <w:r>
            <w:rPr>
              <w:bCs/>
            </w:rPr>
            <w:fldChar w:fldCharType="separate"/>
          </w:r>
          <w:r>
            <w:rPr>
              <w:rFonts w:ascii="Calibri" w:hAnsi="Calibri" w:cs="Calibri"/>
              <w:bCs/>
              <w:szCs w:val="24"/>
            </w:rPr>
            <w:t>2.1 Overview of Leadership Theories</w:t>
          </w:r>
          <w:r>
            <w:tab/>
          </w:r>
          <w:r>
            <w:fldChar w:fldCharType="begin"/>
          </w:r>
          <w:r>
            <w:instrText xml:space="preserve"> PAGEREF _Toc6688 \h </w:instrText>
          </w:r>
          <w:r>
            <w:fldChar w:fldCharType="separate"/>
          </w:r>
          <w:r>
            <w:t>4</w:t>
          </w:r>
          <w:r>
            <w:fldChar w:fldCharType="end"/>
          </w:r>
          <w:r>
            <w:rPr>
              <w:bCs/>
            </w:rPr>
            <w:fldChar w:fldCharType="end"/>
          </w:r>
        </w:p>
        <w:p w14:paraId="5D75D418">
          <w:pPr>
            <w:pStyle w:val="11"/>
            <w:tabs>
              <w:tab w:val="right" w:leader="dot" w:pos="9360"/>
            </w:tabs>
          </w:pPr>
          <w:r>
            <w:rPr>
              <w:bCs/>
            </w:rPr>
            <w:fldChar w:fldCharType="begin"/>
          </w:r>
          <w:r>
            <w:rPr>
              <w:bCs/>
            </w:rPr>
            <w:instrText xml:space="preserve"> HYPERLINK \l _Toc10334 </w:instrText>
          </w:r>
          <w:r>
            <w:rPr>
              <w:bCs/>
            </w:rPr>
            <w:fldChar w:fldCharType="separate"/>
          </w:r>
          <w:r>
            <w:rPr>
              <w:rFonts w:ascii="Calibri" w:hAnsi="Calibri" w:cs="Calibri"/>
              <w:bCs/>
              <w:szCs w:val="24"/>
            </w:rPr>
            <w:t>2.2 Theory X</w:t>
          </w:r>
          <w:r>
            <w:tab/>
          </w:r>
          <w:r>
            <w:fldChar w:fldCharType="begin"/>
          </w:r>
          <w:r>
            <w:instrText xml:space="preserve"> PAGEREF _Toc10334 \h </w:instrText>
          </w:r>
          <w:r>
            <w:fldChar w:fldCharType="separate"/>
          </w:r>
          <w:r>
            <w:t>4</w:t>
          </w:r>
          <w:r>
            <w:fldChar w:fldCharType="end"/>
          </w:r>
          <w:r>
            <w:rPr>
              <w:bCs/>
            </w:rPr>
            <w:fldChar w:fldCharType="end"/>
          </w:r>
        </w:p>
        <w:p w14:paraId="7F601280">
          <w:pPr>
            <w:pStyle w:val="11"/>
            <w:tabs>
              <w:tab w:val="right" w:leader="dot" w:pos="9360"/>
            </w:tabs>
          </w:pPr>
          <w:r>
            <w:rPr>
              <w:bCs/>
            </w:rPr>
            <w:fldChar w:fldCharType="begin"/>
          </w:r>
          <w:r>
            <w:rPr>
              <w:bCs/>
            </w:rPr>
            <w:instrText xml:space="preserve"> HYPERLINK \l _Toc20677 </w:instrText>
          </w:r>
          <w:r>
            <w:rPr>
              <w:bCs/>
            </w:rPr>
            <w:fldChar w:fldCharType="separate"/>
          </w:r>
          <w:r>
            <w:rPr>
              <w:rFonts w:hint="default" w:ascii="Arial" w:hAnsi="Arial" w:cs="Arial"/>
              <w:bCs/>
              <w:szCs w:val="22"/>
            </w:rPr>
            <w:t>2.3 Theory Y</w:t>
          </w:r>
          <w:r>
            <w:tab/>
          </w:r>
          <w:r>
            <w:fldChar w:fldCharType="begin"/>
          </w:r>
          <w:r>
            <w:instrText xml:space="preserve"> PAGEREF _Toc20677 \h </w:instrText>
          </w:r>
          <w:r>
            <w:fldChar w:fldCharType="separate"/>
          </w:r>
          <w:r>
            <w:t>5</w:t>
          </w:r>
          <w:r>
            <w:fldChar w:fldCharType="end"/>
          </w:r>
          <w:r>
            <w:rPr>
              <w:bCs/>
            </w:rPr>
            <w:fldChar w:fldCharType="end"/>
          </w:r>
        </w:p>
        <w:p w14:paraId="4535996B">
          <w:pPr>
            <w:pStyle w:val="11"/>
            <w:tabs>
              <w:tab w:val="right" w:leader="dot" w:pos="9360"/>
            </w:tabs>
          </w:pPr>
          <w:r>
            <w:rPr>
              <w:bCs/>
            </w:rPr>
            <w:fldChar w:fldCharType="begin"/>
          </w:r>
          <w:r>
            <w:rPr>
              <w:bCs/>
            </w:rPr>
            <w:instrText xml:space="preserve"> HYPERLINK \l _Toc19480 </w:instrText>
          </w:r>
          <w:r>
            <w:rPr>
              <w:bCs/>
            </w:rPr>
            <w:fldChar w:fldCharType="separate"/>
          </w:r>
          <w:r>
            <w:rPr>
              <w:rFonts w:hint="default" w:ascii="Arial" w:hAnsi="Arial" w:cs="Arial"/>
              <w:bCs/>
              <w:szCs w:val="22"/>
            </w:rPr>
            <w:t>2.4 Theory Z</w:t>
          </w:r>
          <w:r>
            <w:tab/>
          </w:r>
          <w:r>
            <w:fldChar w:fldCharType="begin"/>
          </w:r>
          <w:r>
            <w:instrText xml:space="preserve"> PAGEREF _Toc19480 \h </w:instrText>
          </w:r>
          <w:r>
            <w:fldChar w:fldCharType="separate"/>
          </w:r>
          <w:r>
            <w:t>7</w:t>
          </w:r>
          <w:r>
            <w:fldChar w:fldCharType="end"/>
          </w:r>
          <w:r>
            <w:rPr>
              <w:bCs/>
            </w:rPr>
            <w:fldChar w:fldCharType="end"/>
          </w:r>
        </w:p>
        <w:p w14:paraId="02F0FA3C">
          <w:pPr>
            <w:pStyle w:val="11"/>
            <w:tabs>
              <w:tab w:val="right" w:leader="dot" w:pos="9360"/>
            </w:tabs>
          </w:pPr>
          <w:r>
            <w:rPr>
              <w:bCs/>
            </w:rPr>
            <w:fldChar w:fldCharType="begin"/>
          </w:r>
          <w:r>
            <w:rPr>
              <w:bCs/>
            </w:rPr>
            <w:instrText xml:space="preserve"> HYPERLINK \l _Toc29368 </w:instrText>
          </w:r>
          <w:r>
            <w:rPr>
              <w:bCs/>
            </w:rPr>
            <w:fldChar w:fldCharType="separate"/>
          </w:r>
          <w:r>
            <w:rPr>
              <w:rFonts w:hint="default" w:ascii="Arial" w:hAnsi="Arial" w:cs="Arial"/>
              <w:bCs/>
              <w:szCs w:val="22"/>
            </w:rPr>
            <w:t>2.5 Similarities and Differences</w:t>
          </w:r>
          <w:r>
            <w:tab/>
          </w:r>
          <w:r>
            <w:fldChar w:fldCharType="begin"/>
          </w:r>
          <w:r>
            <w:instrText xml:space="preserve"> PAGEREF _Toc29368 \h </w:instrText>
          </w:r>
          <w:r>
            <w:fldChar w:fldCharType="separate"/>
          </w:r>
          <w:r>
            <w:t>8</w:t>
          </w:r>
          <w:r>
            <w:fldChar w:fldCharType="end"/>
          </w:r>
          <w:r>
            <w:rPr>
              <w:bCs/>
            </w:rPr>
            <w:fldChar w:fldCharType="end"/>
          </w:r>
        </w:p>
        <w:p w14:paraId="3EFF5403">
          <w:pPr>
            <w:pStyle w:val="11"/>
            <w:tabs>
              <w:tab w:val="right" w:leader="dot" w:pos="9360"/>
            </w:tabs>
          </w:pPr>
          <w:r>
            <w:rPr>
              <w:bCs/>
            </w:rPr>
            <w:fldChar w:fldCharType="begin"/>
          </w:r>
          <w:r>
            <w:rPr>
              <w:bCs/>
            </w:rPr>
            <w:instrText xml:space="preserve"> HYPERLINK \l _Toc4733 </w:instrText>
          </w:r>
          <w:r>
            <w:rPr>
              <w:bCs/>
            </w:rPr>
            <w:fldChar w:fldCharType="separate"/>
          </w:r>
          <w:r>
            <w:rPr>
              <w:rFonts w:hint="default" w:ascii="Arial" w:hAnsi="Arial" w:cs="Arial"/>
              <w:bCs/>
              <w:szCs w:val="22"/>
            </w:rPr>
            <w:t>2.6 Influence of Culture and Personal Differences</w:t>
          </w:r>
          <w:r>
            <w:tab/>
          </w:r>
          <w:r>
            <w:fldChar w:fldCharType="begin"/>
          </w:r>
          <w:r>
            <w:instrText xml:space="preserve"> PAGEREF _Toc4733 \h </w:instrText>
          </w:r>
          <w:r>
            <w:fldChar w:fldCharType="separate"/>
          </w:r>
          <w:r>
            <w:t>9</w:t>
          </w:r>
          <w:r>
            <w:fldChar w:fldCharType="end"/>
          </w:r>
          <w:r>
            <w:rPr>
              <w:bCs/>
            </w:rPr>
            <w:fldChar w:fldCharType="end"/>
          </w:r>
        </w:p>
        <w:p w14:paraId="70F68847">
          <w:pPr>
            <w:pStyle w:val="11"/>
            <w:tabs>
              <w:tab w:val="right" w:leader="dot" w:pos="9360"/>
            </w:tabs>
          </w:pPr>
          <w:r>
            <w:rPr>
              <w:bCs/>
            </w:rPr>
            <w:fldChar w:fldCharType="begin"/>
          </w:r>
          <w:r>
            <w:rPr>
              <w:bCs/>
            </w:rPr>
            <w:instrText xml:space="preserve"> HYPERLINK \l _Toc8172 </w:instrText>
          </w:r>
          <w:r>
            <w:rPr>
              <w:bCs/>
            </w:rPr>
            <w:fldChar w:fldCharType="separate"/>
          </w:r>
          <w:r>
            <w:rPr>
              <w:rFonts w:hint="default" w:ascii="Arial" w:hAnsi="Arial" w:cs="Arial"/>
              <w:bCs/>
              <w:szCs w:val="22"/>
            </w:rPr>
            <w:t>Case Studies</w:t>
          </w:r>
          <w:r>
            <w:tab/>
          </w:r>
          <w:r>
            <w:fldChar w:fldCharType="begin"/>
          </w:r>
          <w:r>
            <w:instrText xml:space="preserve"> PAGEREF _Toc8172 \h </w:instrText>
          </w:r>
          <w:r>
            <w:fldChar w:fldCharType="separate"/>
          </w:r>
          <w:r>
            <w:t>10</w:t>
          </w:r>
          <w:r>
            <w:fldChar w:fldCharType="end"/>
          </w:r>
          <w:r>
            <w:rPr>
              <w:bCs/>
            </w:rPr>
            <w:fldChar w:fldCharType="end"/>
          </w:r>
        </w:p>
        <w:p w14:paraId="7C06EFD8">
          <w:pPr>
            <w:pStyle w:val="10"/>
            <w:tabs>
              <w:tab w:val="right" w:leader="dot" w:pos="9360"/>
            </w:tabs>
          </w:pPr>
          <w:r>
            <w:rPr>
              <w:bCs/>
            </w:rPr>
            <w:fldChar w:fldCharType="begin"/>
          </w:r>
          <w:r>
            <w:rPr>
              <w:bCs/>
            </w:rPr>
            <w:instrText xml:space="preserve"> HYPERLINK \l _Toc31318 </w:instrText>
          </w:r>
          <w:r>
            <w:rPr>
              <w:bCs/>
            </w:rPr>
            <w:fldChar w:fldCharType="separate"/>
          </w:r>
          <w:r>
            <w:rPr>
              <w:rFonts w:hint="default" w:ascii="Arial" w:hAnsi="Arial" w:cs="Arial"/>
              <w:bCs/>
              <w:szCs w:val="22"/>
              <w:lang w:val="en-GB"/>
            </w:rPr>
            <w:t>3. Application of Leadership Styles Based on Situations</w:t>
          </w:r>
          <w:r>
            <w:tab/>
          </w:r>
          <w:r>
            <w:fldChar w:fldCharType="begin"/>
          </w:r>
          <w:r>
            <w:instrText xml:space="preserve"> PAGEREF _Toc31318 \h </w:instrText>
          </w:r>
          <w:r>
            <w:fldChar w:fldCharType="separate"/>
          </w:r>
          <w:r>
            <w:t>10</w:t>
          </w:r>
          <w:r>
            <w:fldChar w:fldCharType="end"/>
          </w:r>
          <w:r>
            <w:rPr>
              <w:bCs/>
            </w:rPr>
            <w:fldChar w:fldCharType="end"/>
          </w:r>
        </w:p>
        <w:p w14:paraId="0B6CD4E3">
          <w:pPr>
            <w:pStyle w:val="11"/>
            <w:tabs>
              <w:tab w:val="right" w:leader="dot" w:pos="9360"/>
            </w:tabs>
          </w:pPr>
          <w:r>
            <w:rPr>
              <w:bCs/>
            </w:rPr>
            <w:fldChar w:fldCharType="begin"/>
          </w:r>
          <w:r>
            <w:rPr>
              <w:bCs/>
            </w:rPr>
            <w:instrText xml:space="preserve"> HYPERLINK \l _Toc18467 </w:instrText>
          </w:r>
          <w:r>
            <w:rPr>
              <w:bCs/>
            </w:rPr>
            <w:fldChar w:fldCharType="separate"/>
          </w:r>
          <w:r>
            <w:rPr>
              <w:rFonts w:ascii="Calibri" w:hAnsi="Calibri" w:cs="Calibri"/>
              <w:bCs/>
              <w:szCs w:val="24"/>
            </w:rPr>
            <w:t>3.1 Situational Leadership</w:t>
          </w:r>
          <w:r>
            <w:tab/>
          </w:r>
          <w:r>
            <w:fldChar w:fldCharType="begin"/>
          </w:r>
          <w:r>
            <w:instrText xml:space="preserve"> PAGEREF _Toc18467 \h </w:instrText>
          </w:r>
          <w:r>
            <w:fldChar w:fldCharType="separate"/>
          </w:r>
          <w:r>
            <w:t>10</w:t>
          </w:r>
          <w:r>
            <w:fldChar w:fldCharType="end"/>
          </w:r>
          <w:r>
            <w:rPr>
              <w:bCs/>
            </w:rPr>
            <w:fldChar w:fldCharType="end"/>
          </w:r>
        </w:p>
        <w:p w14:paraId="6606D5B6">
          <w:pPr>
            <w:pStyle w:val="11"/>
            <w:tabs>
              <w:tab w:val="right" w:leader="dot" w:pos="9360"/>
            </w:tabs>
          </w:pPr>
          <w:r>
            <w:rPr>
              <w:bCs/>
            </w:rPr>
            <w:fldChar w:fldCharType="begin"/>
          </w:r>
          <w:r>
            <w:rPr>
              <w:bCs/>
            </w:rPr>
            <w:instrText xml:space="preserve"> HYPERLINK \l _Toc22545 </w:instrText>
          </w:r>
          <w:r>
            <w:rPr>
              <w:bCs/>
            </w:rPr>
            <w:fldChar w:fldCharType="separate"/>
          </w:r>
          <w:r>
            <w:rPr>
              <w:rFonts w:ascii="Calibri" w:hAnsi="Calibri" w:cs="Calibri"/>
              <w:bCs/>
              <w:szCs w:val="24"/>
            </w:rPr>
            <w:t>3.2 Critical Discussion of Statement</w:t>
          </w:r>
          <w:r>
            <w:tab/>
          </w:r>
          <w:r>
            <w:fldChar w:fldCharType="begin"/>
          </w:r>
          <w:r>
            <w:instrText xml:space="preserve"> PAGEREF _Toc22545 \h </w:instrText>
          </w:r>
          <w:r>
            <w:fldChar w:fldCharType="separate"/>
          </w:r>
          <w:r>
            <w:t>11</w:t>
          </w:r>
          <w:r>
            <w:fldChar w:fldCharType="end"/>
          </w:r>
          <w:r>
            <w:rPr>
              <w:bCs/>
            </w:rPr>
            <w:fldChar w:fldCharType="end"/>
          </w:r>
        </w:p>
        <w:p w14:paraId="36A38B3F">
          <w:pPr>
            <w:pStyle w:val="11"/>
            <w:tabs>
              <w:tab w:val="right" w:leader="dot" w:pos="9360"/>
            </w:tabs>
          </w:pPr>
          <w:r>
            <w:rPr>
              <w:bCs/>
            </w:rPr>
            <w:fldChar w:fldCharType="begin"/>
          </w:r>
          <w:r>
            <w:rPr>
              <w:bCs/>
            </w:rPr>
            <w:instrText xml:space="preserve"> HYPERLINK \l _Toc19194 </w:instrText>
          </w:r>
          <w:r>
            <w:rPr>
              <w:bCs/>
            </w:rPr>
            <w:fldChar w:fldCharType="separate"/>
          </w:r>
          <w:r>
            <w:rPr>
              <w:rFonts w:hint="default" w:ascii="Arial" w:hAnsi="Arial" w:cs="Arial"/>
              <w:bCs/>
              <w:szCs w:val="22"/>
            </w:rPr>
            <w:t>3.3 Organizational Example</w:t>
          </w:r>
          <w:r>
            <w:tab/>
          </w:r>
          <w:r>
            <w:fldChar w:fldCharType="begin"/>
          </w:r>
          <w:r>
            <w:instrText xml:space="preserve"> PAGEREF _Toc19194 \h </w:instrText>
          </w:r>
          <w:r>
            <w:fldChar w:fldCharType="separate"/>
          </w:r>
          <w:r>
            <w:t>11</w:t>
          </w:r>
          <w:r>
            <w:fldChar w:fldCharType="end"/>
          </w:r>
          <w:r>
            <w:rPr>
              <w:bCs/>
            </w:rPr>
            <w:fldChar w:fldCharType="end"/>
          </w:r>
        </w:p>
        <w:p w14:paraId="2E1463E3">
          <w:pPr>
            <w:pStyle w:val="11"/>
            <w:tabs>
              <w:tab w:val="right" w:leader="dot" w:pos="9360"/>
            </w:tabs>
          </w:pPr>
          <w:r>
            <w:rPr>
              <w:bCs/>
            </w:rPr>
            <w:fldChar w:fldCharType="begin"/>
          </w:r>
          <w:r>
            <w:rPr>
              <w:bCs/>
            </w:rPr>
            <w:instrText xml:space="preserve"> HYPERLINK \l _Toc7697 </w:instrText>
          </w:r>
          <w:r>
            <w:rPr>
              <w:bCs/>
            </w:rPr>
            <w:fldChar w:fldCharType="separate"/>
          </w:r>
          <w:r>
            <w:rPr>
              <w:rFonts w:hint="default" w:ascii="Arial" w:hAnsi="Arial" w:cs="Arial"/>
              <w:bCs/>
              <w:szCs w:val="22"/>
            </w:rPr>
            <w:t>Analysis of Leadership Styles Applied</w:t>
          </w:r>
          <w:r>
            <w:tab/>
          </w:r>
          <w:r>
            <w:fldChar w:fldCharType="begin"/>
          </w:r>
          <w:r>
            <w:instrText xml:space="preserve"> PAGEREF _Toc7697 \h </w:instrText>
          </w:r>
          <w:r>
            <w:fldChar w:fldCharType="separate"/>
          </w:r>
          <w:r>
            <w:t>12</w:t>
          </w:r>
          <w:r>
            <w:fldChar w:fldCharType="end"/>
          </w:r>
          <w:r>
            <w:rPr>
              <w:bCs/>
            </w:rPr>
            <w:fldChar w:fldCharType="end"/>
          </w:r>
        </w:p>
        <w:p w14:paraId="21610EF6">
          <w:pPr>
            <w:pStyle w:val="10"/>
            <w:tabs>
              <w:tab w:val="right" w:leader="dot" w:pos="9360"/>
            </w:tabs>
          </w:pPr>
          <w:r>
            <w:rPr>
              <w:bCs/>
            </w:rPr>
            <w:fldChar w:fldCharType="begin"/>
          </w:r>
          <w:r>
            <w:rPr>
              <w:bCs/>
            </w:rPr>
            <w:instrText xml:space="preserve"> HYPERLINK \l _Toc9602 </w:instrText>
          </w:r>
          <w:r>
            <w:rPr>
              <w:bCs/>
            </w:rPr>
            <w:fldChar w:fldCharType="separate"/>
          </w:r>
          <w:r>
            <w:rPr>
              <w:rFonts w:ascii="Calibri" w:hAnsi="Calibri" w:cs="Calibri"/>
              <w:bCs/>
              <w:szCs w:val="28"/>
              <w:lang w:val="en-GB"/>
            </w:rPr>
            <w:t>4. Conclusion</w:t>
          </w:r>
          <w:r>
            <w:tab/>
          </w:r>
          <w:r>
            <w:fldChar w:fldCharType="begin"/>
          </w:r>
          <w:r>
            <w:instrText xml:space="preserve"> PAGEREF _Toc9602 \h </w:instrText>
          </w:r>
          <w:r>
            <w:fldChar w:fldCharType="separate"/>
          </w:r>
          <w:r>
            <w:t>13</w:t>
          </w:r>
          <w:r>
            <w:fldChar w:fldCharType="end"/>
          </w:r>
          <w:r>
            <w:rPr>
              <w:bCs/>
            </w:rPr>
            <w:fldChar w:fldCharType="end"/>
          </w:r>
        </w:p>
        <w:p w14:paraId="7DB959D6">
          <w:pPr>
            <w:pStyle w:val="10"/>
            <w:tabs>
              <w:tab w:val="right" w:leader="dot" w:pos="9360"/>
            </w:tabs>
          </w:pPr>
          <w:r>
            <w:rPr>
              <w:bCs/>
            </w:rPr>
            <w:fldChar w:fldCharType="begin"/>
          </w:r>
          <w:r>
            <w:rPr>
              <w:bCs/>
            </w:rPr>
            <w:instrText xml:space="preserve"> HYPERLINK \l _Toc16510 </w:instrText>
          </w:r>
          <w:r>
            <w:rPr>
              <w:bCs/>
            </w:rPr>
            <w:fldChar w:fldCharType="separate"/>
          </w:r>
          <w:r>
            <w:rPr>
              <w:rFonts w:ascii="Calibri" w:hAnsi="Calibri" w:cs="Calibri"/>
              <w:bCs/>
              <w:szCs w:val="24"/>
              <w:lang w:val="en-GB"/>
            </w:rPr>
            <w:t>REFERENCES:</w:t>
          </w:r>
          <w:r>
            <w:tab/>
          </w:r>
          <w:r>
            <w:fldChar w:fldCharType="begin"/>
          </w:r>
          <w:r>
            <w:instrText xml:space="preserve"> PAGEREF _Toc16510 \h </w:instrText>
          </w:r>
          <w:r>
            <w:fldChar w:fldCharType="separate"/>
          </w:r>
          <w:r>
            <w:t>14</w:t>
          </w:r>
          <w:r>
            <w:fldChar w:fldCharType="end"/>
          </w:r>
          <w:r>
            <w:rPr>
              <w:bCs/>
            </w:rPr>
            <w:fldChar w:fldCharType="end"/>
          </w:r>
        </w:p>
        <w:p w14:paraId="7B54754B">
          <w:r>
            <w:rPr>
              <w:bCs/>
            </w:rPr>
            <w:fldChar w:fldCharType="end"/>
          </w:r>
        </w:p>
      </w:sdtContent>
    </w:sdt>
    <w:p w14:paraId="5F81F2C7"/>
    <w:p w14:paraId="4DCD99DB"/>
    <w:p w14:paraId="476392A7"/>
    <w:p w14:paraId="144E3815"/>
    <w:p w14:paraId="465421BE"/>
    <w:p w14:paraId="0FA4F901"/>
    <w:p w14:paraId="30C99288"/>
    <w:p w14:paraId="6F775065"/>
    <w:p w14:paraId="02279815">
      <w:pPr>
        <w:autoSpaceDE w:val="0"/>
        <w:autoSpaceDN w:val="0"/>
        <w:adjustRightInd w:val="0"/>
        <w:rPr>
          <w:rFonts w:ascii="Calibri" w:hAnsi="Calibri" w:cs="Calibri"/>
          <w:b/>
          <w:bCs/>
          <w:kern w:val="0"/>
        </w:rPr>
      </w:pPr>
    </w:p>
    <w:p w14:paraId="3E7D6DCE">
      <w:pPr>
        <w:pStyle w:val="2"/>
        <w:spacing w:line="360" w:lineRule="auto"/>
        <w:jc w:val="center"/>
        <w:rPr>
          <w:rFonts w:ascii="Calibri" w:hAnsi="Calibri" w:cs="Calibri"/>
          <w:b/>
          <w:bCs/>
          <w:sz w:val="28"/>
          <w:szCs w:val="28"/>
          <w:lang w:val="en-GB"/>
        </w:rPr>
      </w:pPr>
      <w:bookmarkStart w:id="0" w:name="_Toc28311"/>
      <w:r>
        <w:rPr>
          <w:rFonts w:ascii="Calibri" w:hAnsi="Calibri" w:cs="Calibri"/>
          <w:b/>
          <w:bCs/>
          <w:sz w:val="28"/>
          <w:szCs w:val="28"/>
          <w:lang w:val="en-GB"/>
        </w:rPr>
        <w:t>Part 1 – Academic Report</w:t>
      </w:r>
      <w:bookmarkEnd w:id="0"/>
    </w:p>
    <w:p w14:paraId="4402117B">
      <w:pPr>
        <w:pStyle w:val="2"/>
        <w:spacing w:line="360" w:lineRule="auto"/>
        <w:jc w:val="both"/>
        <w:rPr>
          <w:rFonts w:ascii="Calibri" w:hAnsi="Calibri" w:cs="Calibri"/>
          <w:b/>
          <w:bCs/>
          <w:sz w:val="28"/>
          <w:szCs w:val="28"/>
          <w:lang w:val="en-GB"/>
        </w:rPr>
      </w:pPr>
      <w:bookmarkStart w:id="1" w:name="_Toc1611"/>
      <w:r>
        <w:rPr>
          <w:rFonts w:ascii="Calibri" w:hAnsi="Calibri" w:cs="Calibri"/>
          <w:b/>
          <w:bCs/>
          <w:sz w:val="28"/>
          <w:szCs w:val="28"/>
          <w:lang w:val="en-GB"/>
        </w:rPr>
        <w:t>1. INTRODUCTION</w:t>
      </w:r>
      <w:bookmarkEnd w:id="1"/>
      <w:r>
        <w:rPr>
          <w:rFonts w:ascii="Calibri" w:hAnsi="Calibri" w:cs="Calibri"/>
          <w:b/>
          <w:bCs/>
          <w:sz w:val="28"/>
          <w:szCs w:val="28"/>
          <w:lang w:val="en-GB"/>
        </w:rPr>
        <w:t xml:space="preserve"> </w:t>
      </w:r>
    </w:p>
    <w:p w14:paraId="1E6569D7">
      <w:pPr>
        <w:autoSpaceDE w:val="0"/>
        <w:autoSpaceDN w:val="0"/>
        <w:adjustRightInd w:val="0"/>
        <w:spacing w:line="360" w:lineRule="auto"/>
        <w:jc w:val="both"/>
        <w:rPr>
          <w:rFonts w:ascii="Calibri" w:hAnsi="Calibri" w:cs="Calibri"/>
          <w:kern w:val="0"/>
        </w:rPr>
      </w:pPr>
      <w:r>
        <w:rPr>
          <w:rFonts w:ascii="Calibri" w:hAnsi="Calibri" w:cs="Calibri"/>
          <w:b/>
          <w:bCs/>
          <w:kern w:val="0"/>
        </w:rPr>
        <w:t>Overview</w:t>
      </w:r>
    </w:p>
    <w:p w14:paraId="4BB1386E">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To achieve success, every organisation needs leadership. Over time, the idea has expanded to encompass a variety of ideologies and methods for leading, inspiring, and overseeing individuals. I have attended a leadership conference, and as a manager, I now grasp Theory X, Theory Y, and Theory Z. These concepts clarify how team dynamics and organisational performance are impacted by managerial styles. </w:t>
      </w:r>
    </w:p>
    <w:p w14:paraId="23347030">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 highlights of the conference are covered in this report, with particular attention on academic perspectives on Theory X, Theory Y, and Theory Z. This will go over the similarities and differences, benefits and drawbacks, and individual and cultural impacts of each theory. The notion that a leader's style varies depending on the circumstance will also be critically examined in this research. Organisational scenarios and real-world examples will help to reinforce this conversation. </w:t>
      </w:r>
    </w:p>
    <w:p w14:paraId="095815ED">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In order to adjust to different circumstances and team requirements, junior managers must be aware of leadership theories. According to Douglas McGregor's Theory X, workers lack motivation and require excessive monitoring (Deshwal and Ali, 2015). According to Theory Y, employees are self-motivated and flourish when given responsibility. Sivaruban (2021) asserts that William Ouchi's Theory Z places a strong emphasis on long-term employment, collective decision-making, and individual accountability.  </w:t>
      </w:r>
    </w:p>
    <w:p w14:paraId="0DAF5C4E">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Numerous workforce and organisational culture-based management alternatives are provided by these ideas. As opposed to Theory Y, which might foster creativity more effectively in adaptable circumstances, Theory X might function best in routine jobs. Organisations may benefit from Theory Z's emphasis on stability and collaboration in order to experience long-term growth. </w:t>
      </w:r>
    </w:p>
    <w:p w14:paraId="35A9DCDB">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These are important principles that young managers need to grasp realistically. Effective leadership has the power to boost morale, productivity, and team success. Managers can adapt their leadership style to fit the demands of their teams and organisations if they are familiar with Theory X, Theory Y, and Theory Z. </w:t>
      </w:r>
    </w:p>
    <w:p w14:paraId="51AAA9CA">
      <w:pPr>
        <w:pStyle w:val="2"/>
        <w:spacing w:line="360" w:lineRule="auto"/>
        <w:jc w:val="both"/>
        <w:rPr>
          <w:rFonts w:ascii="Calibri" w:hAnsi="Calibri" w:cs="Calibri"/>
          <w:b/>
          <w:bCs/>
          <w:sz w:val="28"/>
          <w:szCs w:val="28"/>
          <w:lang w:val="en-GB"/>
        </w:rPr>
      </w:pPr>
      <w:bookmarkStart w:id="2" w:name="_Toc25267"/>
      <w:r>
        <w:rPr>
          <w:rFonts w:ascii="Calibri" w:hAnsi="Calibri" w:cs="Calibri"/>
          <w:b/>
          <w:bCs/>
          <w:sz w:val="28"/>
          <w:szCs w:val="28"/>
          <w:lang w:val="en-GB"/>
        </w:rPr>
        <w:t>2. DETAILED EXPLANATION OF THEORY X, Y AND Z LEADERSHIP</w:t>
      </w:r>
      <w:bookmarkEnd w:id="2"/>
    </w:p>
    <w:p w14:paraId="1B40911D">
      <w:pPr>
        <w:pStyle w:val="3"/>
        <w:spacing w:line="360" w:lineRule="auto"/>
        <w:jc w:val="both"/>
        <w:rPr>
          <w:rFonts w:ascii="Calibri" w:hAnsi="Calibri" w:cs="Calibri"/>
          <w:b/>
          <w:bCs/>
          <w:sz w:val="24"/>
          <w:szCs w:val="24"/>
        </w:rPr>
      </w:pPr>
      <w:bookmarkStart w:id="3" w:name="_Toc6688"/>
      <w:r>
        <w:rPr>
          <w:rFonts w:ascii="Calibri" w:hAnsi="Calibri" w:cs="Calibri"/>
          <w:b/>
          <w:bCs/>
          <w:sz w:val="24"/>
          <w:szCs w:val="24"/>
        </w:rPr>
        <w:t>2.1 Overview of Leadership Theories</w:t>
      </w:r>
      <w:bookmarkEnd w:id="3"/>
      <w:r>
        <w:rPr>
          <w:rFonts w:ascii="Calibri" w:hAnsi="Calibri" w:cs="Calibri"/>
          <w:b/>
          <w:bCs/>
          <w:sz w:val="24"/>
          <w:szCs w:val="24"/>
        </w:rPr>
        <w:t xml:space="preserve"> </w:t>
      </w:r>
    </w:p>
    <w:p w14:paraId="170BBA23">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Today's leadership theories address several aspects of overseeing and inspiring others. Different theories account for leadership styles: Theory X, Theory Y, and Theory Z. The theories X and Y by Douglas McGregor compare and contrast management presumptions and employee motivation. According to Theory X, workers are lazy and need constant supervision, but Theory Y views workers as self-driven and accountable (Wang &amp; Johnson, 2015). Within American and Japanese management, William Ouchi's Theory Z promotes long-term employment, group decision-making, and individual accountability (Sivaruban, 2021). </w:t>
      </w:r>
    </w:p>
    <w:p w14:paraId="37F097D3">
      <w:pPr>
        <w:pStyle w:val="3"/>
        <w:spacing w:line="360" w:lineRule="auto"/>
        <w:jc w:val="both"/>
        <w:rPr>
          <w:rFonts w:ascii="Calibri" w:hAnsi="Calibri" w:cs="Calibri"/>
          <w:b/>
          <w:bCs/>
          <w:sz w:val="24"/>
          <w:szCs w:val="24"/>
        </w:rPr>
      </w:pPr>
      <w:bookmarkStart w:id="4" w:name="_Toc10334"/>
      <w:r>
        <w:rPr>
          <w:rFonts w:ascii="Calibri" w:hAnsi="Calibri" w:cs="Calibri"/>
          <w:b/>
          <w:bCs/>
          <w:sz w:val="24"/>
          <w:szCs w:val="24"/>
        </w:rPr>
        <w:t>2.2 Theory X</w:t>
      </w:r>
      <w:bookmarkEnd w:id="4"/>
    </w:p>
    <w:p w14:paraId="23FD3B97">
      <w:pPr>
        <w:autoSpaceDE w:val="0"/>
        <w:autoSpaceDN w:val="0"/>
        <w:adjustRightInd w:val="0"/>
        <w:spacing w:line="360" w:lineRule="auto"/>
        <w:jc w:val="both"/>
        <w:rPr>
          <w:rFonts w:ascii="Calibri" w:hAnsi="Calibri" w:cs="Calibri"/>
          <w:b/>
          <w:bCs/>
          <w:kern w:val="0"/>
        </w:rPr>
      </w:pPr>
      <w:r>
        <w:rPr>
          <w:rFonts w:ascii="Calibri" w:hAnsi="Calibri" w:cs="Calibri"/>
          <w:b/>
          <w:bCs/>
          <w:kern w:val="0"/>
        </w:rPr>
        <w:t xml:space="preserve">Definition and Explanation </w:t>
      </w:r>
    </w:p>
    <w:p w14:paraId="050F2C5D">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In his 1960 book "The Human Side of Enterprise," Douglas McGregor introduced Theory X, which makes assumptions about the motivation and behaviour of employees. McGregor says Theory X managers believe employees despise their jobs and will avoid them. These managers think that employees need to be closely watched over and subject to stringent policies and guidelines (Russ, 2011). This approach makes the assumption that people are motivated by money and require continual coercion and fear of punishment in order to function successfully (Kessler, 2010). </w:t>
      </w:r>
    </w:p>
    <w:p w14:paraId="4C788F82">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Top-down management is preferred by authoritarian Theory X managers. They think that workers will neglect their responsibilities and lack initiative if there isn't strong command and control. According to this theory, the typical worker is unambitious, avoids accountability, and needs strong leadership to be productive and efficient (Månsson and Jähkel, 2020). </w:t>
      </w:r>
    </w:p>
    <w:p w14:paraId="101C5C62">
      <w:pPr>
        <w:autoSpaceDE w:val="0"/>
        <w:autoSpaceDN w:val="0"/>
        <w:adjustRightInd w:val="0"/>
        <w:spacing w:line="360" w:lineRule="auto"/>
        <w:jc w:val="both"/>
        <w:rPr>
          <w:rFonts w:hint="default" w:ascii="Arial" w:hAnsi="Arial" w:cs="Arial"/>
          <w:kern w:val="0"/>
          <w:sz w:val="22"/>
          <w:szCs w:val="22"/>
        </w:rPr>
      </w:pPr>
      <w:r>
        <w:rPr>
          <w:rFonts w:hint="default" w:ascii="Arial" w:hAnsi="Arial" w:cs="Arial"/>
          <w:b/>
          <w:bCs/>
          <w:kern w:val="0"/>
          <w:sz w:val="22"/>
          <w:szCs w:val="22"/>
        </w:rPr>
        <w:t xml:space="preserve">Advantages </w:t>
      </w:r>
    </w:p>
    <w:p w14:paraId="23D13779">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Though Theory X is usually criticised for its unfavourable view of workers, there are times when it is useful. Manufacturing and military operations that demand strict rules and high consistency can benefit from its defined structure and responsibilities (Connor &amp; Troendle, 2007). When instructions originate from a single source, decision-making can be accelerated by reducing consultation and deliberation through the use of an authoritative approach and clear hierarchy. </w:t>
      </w:r>
    </w:p>
    <w:p w14:paraId="0FCFB443">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While individuals require additional supervision to remain productive due to low motivation or skill levels, Theory X is also effective. Particularly in situations involving inexperienced labour or high stakes where accuracy is critical, this approach can guarantee that tasks are finished on schedule and to the appropriate standard (Güntner et al., 2021). </w:t>
      </w:r>
    </w:p>
    <w:p w14:paraId="416E27A4">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Managers can swiftly identify and resolve non-compliance or underperformance issues when they are under strict supervision. In doing so, organisational objectives are met and process consistency is maintained (Adnan et al., 2022). This is accomplished by halting the escalation of minor problems. </w:t>
      </w:r>
    </w:p>
    <w:p w14:paraId="623FBE79">
      <w:pPr>
        <w:autoSpaceDE w:val="0"/>
        <w:autoSpaceDN w:val="0"/>
        <w:adjustRightInd w:val="0"/>
        <w:spacing w:line="360" w:lineRule="auto"/>
        <w:jc w:val="both"/>
        <w:rPr>
          <w:rFonts w:hint="default" w:ascii="Arial" w:hAnsi="Arial" w:cs="Arial"/>
          <w:kern w:val="0"/>
          <w:sz w:val="22"/>
          <w:szCs w:val="22"/>
        </w:rPr>
      </w:pPr>
      <w:r>
        <w:rPr>
          <w:rFonts w:hint="default" w:ascii="Arial" w:hAnsi="Arial" w:cs="Arial"/>
          <w:b/>
          <w:bCs/>
          <w:kern w:val="0"/>
          <w:sz w:val="22"/>
          <w:szCs w:val="22"/>
        </w:rPr>
        <w:t xml:space="preserve">Disadvantages </w:t>
      </w:r>
    </w:p>
    <w:p w14:paraId="58EE8EF7">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There are drawbacks to Theory X leadership, particularly in contemporary workplaces. Its suppression of staff innovation and creativity is one disadvantage. By presuming that workers are indolent and require constant supervision, Theory X undermines and dehumanises workers (Adnan et al., 2022). Motivation and morale suffer as a result. Employee creativity and innovative problem-solving may be hindered by this environment, which may discourage employees from offering ideas (Chukwusa, 2018). </w:t>
      </w:r>
    </w:p>
    <w:p w14:paraId="36857550">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Employee turnover could also increase as a result of Theory X's autocratic elements. Employees who experience micromanagement are more likely to quit in favour of positions where they feel trusted and free (Ozaralli, 2002). Companies that have high turnover rates incur costs associated with staff attrition and recruitment. </w:t>
      </w:r>
    </w:p>
    <w:p w14:paraId="664BB741">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Theory X may additionally be detrimental to team trust and communication. Open communication and cooperation, which are crucial for teamwork and organisational success, might be hampered by this antagonistic attitude between management and employees (Gillman, 2022). Employee dissatisfaction and disengagement may rise as a result of a lack of trust, which will reduce output and performance. </w:t>
      </w:r>
    </w:p>
    <w:p w14:paraId="7FA5F746">
      <w:pPr>
        <w:pStyle w:val="3"/>
        <w:spacing w:line="360" w:lineRule="auto"/>
        <w:jc w:val="both"/>
        <w:rPr>
          <w:rFonts w:hint="default" w:ascii="Arial" w:hAnsi="Arial" w:cs="Arial"/>
          <w:b/>
          <w:bCs/>
          <w:sz w:val="22"/>
          <w:szCs w:val="22"/>
        </w:rPr>
      </w:pPr>
      <w:bookmarkStart w:id="5" w:name="_Toc20677"/>
      <w:r>
        <w:rPr>
          <w:rFonts w:hint="default" w:ascii="Arial" w:hAnsi="Arial" w:cs="Arial"/>
          <w:b/>
          <w:bCs/>
          <w:sz w:val="22"/>
          <w:szCs w:val="22"/>
        </w:rPr>
        <w:t>2.3 Theory Y</w:t>
      </w:r>
      <w:bookmarkEnd w:id="5"/>
    </w:p>
    <w:p w14:paraId="1D0C2C7F">
      <w:pPr>
        <w:autoSpaceDE w:val="0"/>
        <w:autoSpaceDN w:val="0"/>
        <w:adjustRightInd w:val="0"/>
        <w:spacing w:line="360" w:lineRule="auto"/>
        <w:jc w:val="both"/>
        <w:rPr>
          <w:rFonts w:hint="default" w:ascii="Arial" w:hAnsi="Arial" w:cs="Arial"/>
          <w:b/>
          <w:bCs/>
          <w:kern w:val="0"/>
          <w:sz w:val="22"/>
          <w:szCs w:val="22"/>
        </w:rPr>
      </w:pPr>
      <w:r>
        <w:rPr>
          <w:rFonts w:hint="default" w:ascii="Arial" w:hAnsi="Arial" w:cs="Arial"/>
          <w:b/>
          <w:bCs/>
          <w:kern w:val="0"/>
          <w:sz w:val="22"/>
          <w:szCs w:val="22"/>
        </w:rPr>
        <w:t xml:space="preserve">Definition and Explanation </w:t>
      </w:r>
    </w:p>
    <w:p w14:paraId="6B0298F6">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1960's Douglas McGregor Regarding employee motivation and behaviour, Theory Y is optimistic. under contrast to Theory X, which maintains that employees detest their jobs and require close supervision, Theory Y contends that, under some circumstances, labour can be as natural as play (Kessler, 2010). According to Theory Y, when employees are supportive of the organization's objectives, they will work harder and assume more responsibility. According to Gillman (2022) motivated employees are capable of exercising self-direction and self-control. </w:t>
      </w:r>
    </w:p>
    <w:p w14:paraId="767CCE3E">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According to Theory Y, individuals are clever and creative, which can be exploited for organisational objectives. It also emphasises how important it is to be provided with a safe, encouraging work environment that promotes skill development. In order to boost employee commitment and connect individual ambitions with organisational objectives, Theory Y encourages participative management (Adnan et al., 2022). </w:t>
      </w:r>
    </w:p>
    <w:p w14:paraId="112A8FCF">
      <w:pPr>
        <w:autoSpaceDE w:val="0"/>
        <w:autoSpaceDN w:val="0"/>
        <w:adjustRightInd w:val="0"/>
        <w:spacing w:line="360" w:lineRule="auto"/>
        <w:jc w:val="both"/>
        <w:rPr>
          <w:rFonts w:hint="default" w:ascii="Arial" w:hAnsi="Arial" w:cs="Arial"/>
          <w:kern w:val="0"/>
          <w:sz w:val="22"/>
          <w:szCs w:val="22"/>
        </w:rPr>
      </w:pPr>
      <w:r>
        <w:rPr>
          <w:rFonts w:hint="default" w:ascii="Arial" w:hAnsi="Arial" w:cs="Arial"/>
          <w:b/>
          <w:bCs/>
          <w:kern w:val="0"/>
          <w:sz w:val="22"/>
          <w:szCs w:val="22"/>
        </w:rPr>
        <w:t xml:space="preserve">Advantages </w:t>
      </w:r>
    </w:p>
    <w:p w14:paraId="0AAA2DFF">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There are numerous advantages to Theory Y, particularly in contemporary businesses that respect creativity and worker engagement. It might increase employee happiness and motivation. People feel appreciated and are more inclined to take initiative and put in more effort when trust and empowerment are fostered (Chukwusa, 2018). Increased job satisfaction and retention can result from more engaged workers who are less likely to quit (Güntner et al., 2021). </w:t>
      </w:r>
    </w:p>
    <w:p w14:paraId="00B135B5">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Fostering innovation and creativity is an additional advantage. Workers who are allowed to take risks and attempt new things are more likely to develop creative solutions that benefit the business. This is essential in sectors that demand flexibility and constant development (Connor and Troendle, 2007). Using team variety and experience, employee feedback can help enhance decision-making (Bojadziev et al., 2016). </w:t>
      </w:r>
    </w:p>
    <w:p w14:paraId="20A1F1FA">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Additionally, Theory Y promotes a positive workplace atmosphere. Teams become more cohesive and effective when members participate and provide support, since this enhances team communication and collaboration. According to Russ (2011), this culture increases productivity and draws in and keeps top talent who seek out environments that support and nurture their growth. </w:t>
      </w:r>
    </w:p>
    <w:p w14:paraId="3F94234F">
      <w:pPr>
        <w:autoSpaceDE w:val="0"/>
        <w:autoSpaceDN w:val="0"/>
        <w:adjustRightInd w:val="0"/>
        <w:spacing w:line="360" w:lineRule="auto"/>
        <w:jc w:val="both"/>
        <w:rPr>
          <w:rFonts w:hint="default" w:ascii="Arial" w:hAnsi="Arial" w:cs="Arial"/>
          <w:kern w:val="0"/>
          <w:sz w:val="22"/>
          <w:szCs w:val="22"/>
        </w:rPr>
      </w:pPr>
      <w:r>
        <w:rPr>
          <w:rFonts w:hint="default" w:ascii="Arial" w:hAnsi="Arial" w:cs="Arial"/>
          <w:b/>
          <w:bCs/>
          <w:kern w:val="0"/>
          <w:sz w:val="22"/>
          <w:szCs w:val="22"/>
        </w:rPr>
        <w:t xml:space="preserve">Disadvantages </w:t>
      </w:r>
    </w:p>
    <w:p w14:paraId="5F5A68F5">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Theory Y offers certain advantages and disadvantages. One significant disadvantage is that managers could misjudge the skills and motivation of their staff. Expecting differently may result in disappointment because not all employees are self-motivated or self-directed (Kessler, 2010). Workers may put in less time and have lower morale in an unorganised workplace if they feel overworked or unsupported (Russ, 2011). </w:t>
      </w:r>
    </w:p>
    <w:p w14:paraId="6046EF73">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Theory Y has several flaws, one of which being delayed decision-making. In urgent situations, it may be time-consuming and impractical for employees to participate in decision-making. This collaborative approach may result in protracted discussions and conflicts if team members have strong opinions (Güntner et al., 2021). </w:t>
      </w:r>
    </w:p>
    <w:p w14:paraId="548A2BEB">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There are instances when employee liberty and participation raise questions about accountability. In high-risk industries, a lack of authority can result in oversight and duty violations that compromise productivity and safety (Ozaralli, 2002). </w:t>
      </w:r>
    </w:p>
    <w:p w14:paraId="268A4C60">
      <w:pPr>
        <w:pStyle w:val="3"/>
        <w:spacing w:line="360" w:lineRule="auto"/>
        <w:jc w:val="both"/>
        <w:rPr>
          <w:rFonts w:hint="default" w:ascii="Arial" w:hAnsi="Arial" w:cs="Arial"/>
          <w:b/>
          <w:bCs/>
          <w:sz w:val="22"/>
          <w:szCs w:val="22"/>
        </w:rPr>
      </w:pPr>
      <w:bookmarkStart w:id="6" w:name="_Toc19480"/>
      <w:r>
        <w:rPr>
          <w:rFonts w:hint="default" w:ascii="Arial" w:hAnsi="Arial" w:cs="Arial"/>
          <w:b/>
          <w:bCs/>
          <w:sz w:val="22"/>
          <w:szCs w:val="22"/>
        </w:rPr>
        <w:t>2.4 Theory Z</w:t>
      </w:r>
      <w:bookmarkEnd w:id="6"/>
    </w:p>
    <w:p w14:paraId="22A0D48F">
      <w:pPr>
        <w:autoSpaceDE w:val="0"/>
        <w:autoSpaceDN w:val="0"/>
        <w:adjustRightInd w:val="0"/>
        <w:spacing w:line="360" w:lineRule="auto"/>
        <w:jc w:val="both"/>
        <w:rPr>
          <w:rFonts w:hint="default" w:ascii="Arial" w:hAnsi="Arial" w:cs="Arial"/>
          <w:b/>
          <w:bCs/>
          <w:kern w:val="0"/>
          <w:sz w:val="22"/>
          <w:szCs w:val="22"/>
        </w:rPr>
      </w:pPr>
      <w:r>
        <w:rPr>
          <w:rFonts w:hint="default" w:ascii="Arial" w:hAnsi="Arial" w:cs="Arial"/>
          <w:b/>
          <w:bCs/>
          <w:kern w:val="0"/>
          <w:sz w:val="22"/>
          <w:szCs w:val="22"/>
        </w:rPr>
        <w:t xml:space="preserve">Definition and Explanation </w:t>
      </w:r>
    </w:p>
    <w:p w14:paraId="50D4AD60">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 1980s Theory Z management philosophy developed by William Ouchi integrates Japanese and American best practices. Based on his studies of the performance of Japanese corporations, Ouchi created Theory Z to apply similar ideas to organisations in the West. According to Ohchi (1981), Theory Z supports long-term employment, group decision-making, and employee well-being both within and beyond the workplace. </w:t>
      </w:r>
    </w:p>
    <w:p w14:paraId="0DEAF32A">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According to Theory Z, a positive workplace culture and job stability increase happiness and productivity. This school of thought encourages participative management, which increases organisational commitment by involving staff members in decision-making. In order to foster loyalty and trust between management and staff, Theory Z also emphasises the importance of job rotation, in-depth training, and comprehensive employee development (Ouchi, 1981). </w:t>
      </w:r>
    </w:p>
    <w:p w14:paraId="686A0BEB">
      <w:pPr>
        <w:autoSpaceDE w:val="0"/>
        <w:autoSpaceDN w:val="0"/>
        <w:adjustRightInd w:val="0"/>
        <w:spacing w:line="360" w:lineRule="auto"/>
        <w:jc w:val="both"/>
        <w:rPr>
          <w:rFonts w:hint="default" w:ascii="Arial" w:hAnsi="Arial" w:cs="Arial"/>
          <w:kern w:val="0"/>
          <w:sz w:val="22"/>
          <w:szCs w:val="22"/>
        </w:rPr>
      </w:pPr>
      <w:r>
        <w:rPr>
          <w:rFonts w:hint="default" w:ascii="Arial" w:hAnsi="Arial" w:cs="Arial"/>
          <w:b/>
          <w:bCs/>
          <w:kern w:val="0"/>
          <w:sz w:val="22"/>
          <w:szCs w:val="22"/>
        </w:rPr>
        <w:t xml:space="preserve">Advantages </w:t>
      </w:r>
    </w:p>
    <w:p w14:paraId="3881DB79">
      <w:pPr>
        <w:spacing w:after="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Theory Z offers numerous advantages that boost organisational effectiveness and employee satisfaction. Increasing long-term employment helps establish a stable workforce. Job security motivates and commits workers, lowering turnover and costs (Ouchi, 1981). The organisation gains knowledge and expertise due to this stability, enabling ongoing progress and innovation.</w:t>
      </w:r>
    </w:p>
    <w:p w14:paraId="191C3DFF">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Another advantage of Theory Z is its emphasis on collaboration and group decision-making. Engaging employees in the decision-making process allows businesses to obtain a variety of perspectives and ideas for improved solutions. Employee ownership and accountability are increased through this participatory strategy, which also increases productivity (Wang &amp; Berger, 2010). </w:t>
      </w:r>
    </w:p>
    <w:p w14:paraId="038FA323">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Theory Z additionally employs thorough staff development to create versatile, adaptable experts. Work rotation and in-depth training enhance workers' competencies and equip them for various roles within the company, promoting flexibility and toughness in a dynamic work setting (Fisher, 2009). This all-inclusive development approach can improve corporate culture by increasing worker loyalty and job satisfaction. </w:t>
      </w:r>
    </w:p>
    <w:p w14:paraId="4E59546E">
      <w:pPr>
        <w:autoSpaceDE w:val="0"/>
        <w:autoSpaceDN w:val="0"/>
        <w:adjustRightInd w:val="0"/>
        <w:spacing w:line="360" w:lineRule="auto"/>
        <w:jc w:val="both"/>
        <w:rPr>
          <w:rFonts w:hint="default" w:ascii="Arial" w:hAnsi="Arial" w:cs="Arial"/>
          <w:b/>
          <w:bCs/>
          <w:kern w:val="0"/>
          <w:sz w:val="22"/>
          <w:szCs w:val="22"/>
        </w:rPr>
      </w:pPr>
      <w:r>
        <w:rPr>
          <w:rFonts w:hint="default" w:ascii="Arial" w:hAnsi="Arial" w:cs="Arial"/>
          <w:b/>
          <w:bCs/>
          <w:kern w:val="0"/>
          <w:sz w:val="22"/>
          <w:szCs w:val="22"/>
        </w:rPr>
        <w:t xml:space="preserve">Disadvantages </w:t>
      </w:r>
    </w:p>
    <w:p w14:paraId="7D625BC7">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Although Theory Z has many benefits, some organisational settings may not be able to fully utilise it due to its disadvantages. A significant disadvantage would be slower decision-making. In huge enterprises with many opinions and perspectives, Theory Z promotes consensus and group decision-making, which makes agreement time-consuming (Ouchi, 1981). This could be problematic in fast-paced companies where making snap decisions gives you a competitive edge. </w:t>
      </w:r>
    </w:p>
    <w:p w14:paraId="12EAF0A7">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An additional constraint is the costly training and development initiatives of Theory Z. Constant staff development is crucial, but it takes resources money, time, and effort. Comprehensive training initiatives could be challenging for businesses with fewer budgets or lower levels of expertise (Wang and Berger, 2010). </w:t>
      </w:r>
    </w:p>
    <w:p w14:paraId="13EB5EB0">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Employee apathy may also result from Theory Z's emphasis on long-term employment and job stability. Overly confident workers might not be as driven to put in a lot of effort, which could lead to decreased output and creativity (Fisher, 2009). This can be disastrous in industries that are dynamic and require ongoing adaptation and progress. </w:t>
      </w:r>
    </w:p>
    <w:p w14:paraId="63878A05">
      <w:pPr>
        <w:pStyle w:val="3"/>
        <w:spacing w:line="360" w:lineRule="auto"/>
        <w:jc w:val="both"/>
        <w:rPr>
          <w:rFonts w:hint="default" w:ascii="Arial" w:hAnsi="Arial" w:cs="Arial"/>
          <w:b/>
          <w:bCs/>
          <w:sz w:val="22"/>
          <w:szCs w:val="22"/>
        </w:rPr>
      </w:pPr>
      <w:bookmarkStart w:id="7" w:name="_Toc29368"/>
      <w:r>
        <w:rPr>
          <w:rFonts w:hint="default" w:ascii="Arial" w:hAnsi="Arial" w:cs="Arial"/>
          <w:b/>
          <w:bCs/>
          <w:sz w:val="22"/>
          <w:szCs w:val="22"/>
        </w:rPr>
        <w:t>2.5 Similarities and Differences</w:t>
      </w:r>
      <w:bookmarkEnd w:id="7"/>
    </w:p>
    <w:p w14:paraId="61C6BE5A">
      <w:pPr>
        <w:autoSpaceDE w:val="0"/>
        <w:autoSpaceDN w:val="0"/>
        <w:adjustRightInd w:val="0"/>
        <w:spacing w:line="360" w:lineRule="auto"/>
        <w:jc w:val="both"/>
        <w:rPr>
          <w:rFonts w:hint="default" w:ascii="Arial" w:hAnsi="Arial" w:cs="Arial"/>
          <w:b/>
          <w:bCs/>
          <w:kern w:val="0"/>
          <w:sz w:val="22"/>
          <w:szCs w:val="22"/>
        </w:rPr>
      </w:pPr>
      <w:r>
        <w:rPr>
          <w:rFonts w:hint="default" w:ascii="Arial" w:hAnsi="Arial" w:cs="Arial"/>
          <w:b/>
          <w:bCs/>
          <w:kern w:val="0"/>
          <w:sz w:val="22"/>
          <w:szCs w:val="22"/>
        </w:rPr>
        <w:t xml:space="preserve">Comparative Analysis </w:t>
      </w:r>
    </w:p>
    <w:p w14:paraId="1DA84D2B">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Theories X, Y, and Z were invented by Douglas McGregor and William Ouchi to address management and employee motivation. However, knowing their distinctions and commonalities is necessary for good leadership. </w:t>
      </w:r>
    </w:p>
    <w:p w14:paraId="500543C2">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 objective of understanding employee motivation to increase productivity is reflected in these theories. According to Theory X, workers are lazy and require close supervision, but according to Theory Y, they are driven by their own initiative and flourish under pressure (Russ, 2011). On the other hand, Theory Z, which heavily draws from Japanese management techniques, promotes long-term employment, group decision-making, and thorough staff development (Ouchi, 1981). </w:t>
      </w:r>
    </w:p>
    <w:p w14:paraId="1E81928B">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Though both share comparable objectives, they are distinct. In order to increase production, Theory X promotes authoritarianism and close supervision. Through participative management, Theory Y promotes worker autonomy and self-direction (Kessler, 2010). Theory Z emphasises employee well-being both within and outside of the office, which supports a comprehensive approach to management (Fisher, 2009). </w:t>
      </w:r>
    </w:p>
    <w:p w14:paraId="23A9916D">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Supervisors must be aware of these parallels and differences in order to customise their leadership approach to their team and organisation, increasing productivity and satisfaction. </w:t>
      </w:r>
    </w:p>
    <w:p w14:paraId="36B8782B">
      <w:pPr>
        <w:pStyle w:val="3"/>
        <w:spacing w:line="360" w:lineRule="auto"/>
        <w:jc w:val="both"/>
        <w:rPr>
          <w:rFonts w:hint="default" w:ascii="Arial" w:hAnsi="Arial" w:cs="Arial"/>
          <w:b/>
          <w:bCs/>
          <w:sz w:val="22"/>
          <w:szCs w:val="22"/>
        </w:rPr>
      </w:pPr>
      <w:bookmarkStart w:id="8" w:name="_Toc4733"/>
      <w:r>
        <w:rPr>
          <w:rFonts w:hint="default" w:ascii="Arial" w:hAnsi="Arial" w:cs="Arial"/>
          <w:b/>
          <w:bCs/>
          <w:sz w:val="22"/>
          <w:szCs w:val="22"/>
        </w:rPr>
        <w:t>2.6 Influence of Culture and Personal Differences</w:t>
      </w:r>
      <w:bookmarkEnd w:id="8"/>
    </w:p>
    <w:p w14:paraId="5DE6E136">
      <w:pPr>
        <w:autoSpaceDE w:val="0"/>
        <w:autoSpaceDN w:val="0"/>
        <w:adjustRightInd w:val="0"/>
        <w:spacing w:line="360" w:lineRule="auto"/>
        <w:jc w:val="both"/>
        <w:rPr>
          <w:rFonts w:hint="default" w:ascii="Arial" w:hAnsi="Arial" w:cs="Arial"/>
          <w:b/>
          <w:bCs/>
          <w:kern w:val="0"/>
          <w:sz w:val="22"/>
          <w:szCs w:val="22"/>
        </w:rPr>
      </w:pPr>
      <w:r>
        <w:rPr>
          <w:rFonts w:hint="default" w:ascii="Arial" w:hAnsi="Arial" w:cs="Arial"/>
          <w:b/>
          <w:bCs/>
          <w:kern w:val="0"/>
          <w:sz w:val="22"/>
          <w:szCs w:val="22"/>
        </w:rPr>
        <w:t>Impact on Leadership Style</w:t>
      </w:r>
    </w:p>
    <w:p w14:paraId="3834C280">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Leadership requires an understanding of culture and individual differences since these factors influence leadership effectiveness and styles. The expectations and standards of leadership vary among cultures, and this can have an impact on how leaders are perceived and act. Theory Z-style leadership, which promotes group cohesion and consensus, performs better in collectivist countries like Japan (Ouchi, 1981). In individualistic nations like the US, Theory Y leadership which encourages personal achievement and autonomy might be more effective (Kessler, 2010). </w:t>
      </w:r>
    </w:p>
    <w:p w14:paraId="35AB8C4E">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Personality also has an impact on leadership style. Team interactions among leaders are influenced by their experiences, values, and personalities. Strong emotional intelligence enables leaders to better understand and address the needs and motivations of their workforce, making transformational leadership styles which align with Theory Y more effective (Güntner et al., 2021). Theory X, which promotes close supervision and clear instructions, may be preferred by leaders that value structured and regulated settings (Russ, 2011). </w:t>
      </w:r>
    </w:p>
    <w:p w14:paraId="6C641B21">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How well a leader fits the culture of their team may also have an impact on how effective they are as a leader. In societies that value equality and employee autonomy, participatory leaders (Theory Y) may be successful. This strategy can encounter resistance in a hierarchical culture where workers expect clear leadership (Gillman, 2022). </w:t>
      </w:r>
    </w:p>
    <w:p w14:paraId="22421ED6">
      <w:pPr>
        <w:pStyle w:val="3"/>
        <w:spacing w:line="360" w:lineRule="auto"/>
        <w:jc w:val="both"/>
        <w:rPr>
          <w:rFonts w:hint="default" w:ascii="Arial" w:hAnsi="Arial" w:cs="Arial"/>
          <w:b/>
          <w:bCs/>
          <w:sz w:val="22"/>
          <w:szCs w:val="22"/>
        </w:rPr>
      </w:pPr>
      <w:bookmarkStart w:id="9" w:name="_Toc8172"/>
      <w:r>
        <w:rPr>
          <w:rFonts w:hint="default" w:ascii="Arial" w:hAnsi="Arial" w:cs="Arial"/>
          <w:b/>
          <w:bCs/>
          <w:sz w:val="22"/>
          <w:szCs w:val="22"/>
        </w:rPr>
        <w:t>Case Studies</w:t>
      </w:r>
      <w:bookmarkEnd w:id="9"/>
    </w:p>
    <w:p w14:paraId="3702402F">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Toyota's leadership style serves as an example of how culture influences leadership style. Toyota's leadership, influenced by Theoret Z, places a strong focus on long-term employment, group decision-making, and holistic development. In line with Japanese collectivism, this approach has produced a strong organisational culture built on employee involvement and continuous improvement (Ouchi, 1981). Toyota has continuously innovated and succeeded to become a global leader in the automobile industry. </w:t>
      </w:r>
    </w:p>
    <w:p w14:paraId="7AE5129D">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Another digital business with a creative and people-focused culture is Google. In line with Theory Y, Google's leadership style encourages independence, creativity, and collaborative decision-making. This approach is appropriate for the individualistic American workplace, where employees value autonomy and independence. Google's working culture is supportive and stimulating, which increases employee satisfaction and productivity and fuels the company's rapid development and innovation (Deshwal and Ali, 2015). </w:t>
      </w:r>
    </w:p>
    <w:p w14:paraId="0B34A086">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Nonetheless, Foxconn, a multinational electronics plant based in Taiwan, demonstrates how Theory X leadership can fall short in a situation that is extremely controlled and structured. As an example of the dangers of a leadership style that doesn't satisfy the requirements and cultural expectations of employees, Foxconn's stringent supervision and efficiency-focused strategy have been blamed for raising stress levels and lowering morale (Güntner et al., 2021). </w:t>
      </w:r>
      <w:r>
        <w:rPr>
          <w:rFonts w:hint="default" w:ascii="Arial" w:hAnsi="Arial" w:eastAsia="Times New Roman" w:cs="Arial"/>
          <w:kern w:val="0"/>
          <w:sz w:val="22"/>
          <w:szCs w:val="22"/>
        </w:rPr>
        <w:br w:type="textWrapping"/>
      </w:r>
      <w:r>
        <w:rPr>
          <w:rFonts w:hint="default" w:ascii="Arial" w:hAnsi="Arial" w:eastAsia="Times New Roman" w:cs="Arial"/>
          <w:kern w:val="0"/>
          <w:sz w:val="22"/>
          <w:szCs w:val="22"/>
        </w:rPr>
        <w:t xml:space="preserve">The case studies highlight how crucial personal and cultural diversity are to effective leadership. Leaders who adapt their strategies to cultural norms and individual preferences can increase morale and productivity. </w:t>
      </w:r>
    </w:p>
    <w:p w14:paraId="0ACE3F30">
      <w:pPr>
        <w:pStyle w:val="2"/>
        <w:spacing w:line="360" w:lineRule="auto"/>
        <w:jc w:val="both"/>
        <w:rPr>
          <w:rFonts w:hint="default" w:ascii="Arial" w:hAnsi="Arial" w:cs="Arial"/>
          <w:b/>
          <w:bCs/>
          <w:sz w:val="22"/>
          <w:szCs w:val="22"/>
          <w:lang w:val="en-GB"/>
        </w:rPr>
      </w:pPr>
      <w:bookmarkStart w:id="10" w:name="_Toc31318"/>
      <w:r>
        <w:rPr>
          <w:rFonts w:hint="default" w:ascii="Arial" w:hAnsi="Arial" w:cs="Arial"/>
          <w:b/>
          <w:bCs/>
          <w:sz w:val="22"/>
          <w:szCs w:val="22"/>
          <w:lang w:val="en-GB"/>
        </w:rPr>
        <w:t>3. Application of Leadership Styles Based on Situations</w:t>
      </w:r>
      <w:bookmarkEnd w:id="10"/>
    </w:p>
    <w:p w14:paraId="255AD6FA">
      <w:pPr>
        <w:pStyle w:val="3"/>
        <w:spacing w:line="360" w:lineRule="auto"/>
        <w:jc w:val="both"/>
        <w:rPr>
          <w:rFonts w:ascii="Calibri" w:hAnsi="Calibri" w:cs="Calibri"/>
          <w:b/>
          <w:bCs/>
          <w:sz w:val="24"/>
          <w:szCs w:val="24"/>
        </w:rPr>
      </w:pPr>
      <w:bookmarkStart w:id="11" w:name="_Toc18467"/>
      <w:r>
        <w:rPr>
          <w:rFonts w:ascii="Calibri" w:hAnsi="Calibri" w:cs="Calibri"/>
          <w:b/>
          <w:bCs/>
          <w:sz w:val="24"/>
          <w:szCs w:val="24"/>
        </w:rPr>
        <w:t>3.1 Situational Leadership</w:t>
      </w:r>
      <w:bookmarkEnd w:id="11"/>
    </w:p>
    <w:p w14:paraId="28F5F3B0">
      <w:pPr>
        <w:autoSpaceDE w:val="0"/>
        <w:autoSpaceDN w:val="0"/>
        <w:adjustRightInd w:val="0"/>
        <w:spacing w:line="360" w:lineRule="auto"/>
        <w:jc w:val="both"/>
        <w:rPr>
          <w:rFonts w:ascii="Calibri" w:hAnsi="Calibri" w:cs="Calibri"/>
          <w:b/>
          <w:bCs/>
          <w:kern w:val="0"/>
        </w:rPr>
      </w:pPr>
      <w:r>
        <w:rPr>
          <w:rFonts w:ascii="Calibri" w:hAnsi="Calibri" w:cs="Calibri"/>
          <w:b/>
          <w:bCs/>
          <w:kern w:val="0"/>
        </w:rPr>
        <w:t xml:space="preserve">Introduction to Concept </w:t>
      </w:r>
    </w:p>
    <w:p w14:paraId="33C9F688">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According to Paul Hersey and Ken Blanchard, situational leadership requires leaders to modify their style based on the skill and maturity of their team members. This perspective holds that the best leaders are able to switch between directive and supportive behaviours as needed (Blanchard et al., 2013). Because of their flexibility, leaders are able to guide and encourage team members appropriately, fostering their growth and effectiveness. </w:t>
      </w:r>
    </w:p>
    <w:p w14:paraId="3C69C3FB">
      <w:pPr>
        <w:pStyle w:val="3"/>
        <w:spacing w:line="360" w:lineRule="auto"/>
        <w:jc w:val="both"/>
        <w:rPr>
          <w:rFonts w:ascii="Calibri" w:hAnsi="Calibri" w:cs="Calibri"/>
          <w:b/>
          <w:bCs/>
          <w:sz w:val="24"/>
          <w:szCs w:val="24"/>
        </w:rPr>
      </w:pPr>
      <w:bookmarkStart w:id="12" w:name="_Toc22545"/>
      <w:r>
        <w:rPr>
          <w:rFonts w:ascii="Calibri" w:hAnsi="Calibri" w:cs="Calibri"/>
          <w:b/>
          <w:bCs/>
          <w:sz w:val="24"/>
          <w:szCs w:val="24"/>
        </w:rPr>
        <w:t>3.2 Critical Discussion of Statement</w:t>
      </w:r>
      <w:bookmarkEnd w:id="12"/>
      <w:r>
        <w:rPr>
          <w:rFonts w:ascii="Calibri" w:hAnsi="Calibri" w:cs="Calibri"/>
          <w:b/>
          <w:bCs/>
          <w:sz w:val="24"/>
          <w:szCs w:val="24"/>
        </w:rPr>
        <w:t xml:space="preserve"> </w:t>
      </w:r>
    </w:p>
    <w:p w14:paraId="409048B4">
      <w:pPr>
        <w:autoSpaceDE w:val="0"/>
        <w:autoSpaceDN w:val="0"/>
        <w:adjustRightInd w:val="0"/>
        <w:spacing w:line="360" w:lineRule="auto"/>
        <w:jc w:val="both"/>
        <w:rPr>
          <w:rFonts w:ascii="Calibri" w:hAnsi="Calibri" w:cs="Calibri"/>
          <w:b/>
          <w:bCs/>
          <w:kern w:val="0"/>
        </w:rPr>
      </w:pPr>
      <w:r>
        <w:rPr>
          <w:rFonts w:ascii="Calibri" w:hAnsi="Calibri" w:cs="Calibri"/>
          <w:b/>
          <w:bCs/>
          <w:kern w:val="0"/>
        </w:rPr>
        <w:t>“A leader does not have to apply one style for all situations. The situation may determine the leadership style.”</w:t>
      </w:r>
    </w:p>
    <w:p w14:paraId="6011487F">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 idea behind situational leadership theory is that a leader shouldn't utilise the same approach everywhere. According to Hersey and Blanchard's method, successful leaders modify their approach based on the task's requirements, their followers' level of competence and maturity, and other factors (Blanchard et al., 2013). This method recognises that various situations call for various leadership philosophies in order to get the best outcomes. </w:t>
      </w:r>
    </w:p>
    <w:p w14:paraId="0AE19773">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Authoritarian leadership could possibly be effective in a situation where decisions must be made quickly and under duress. This leadership style enables the leader to act quickly and without consulting others in critical or high-stakes circumstances (Sabir, 2017). A democratic or participative style may be effective in a creative business where invention and employee engagement are valued highly. In this environment of collaboration, team members are motivated to share ideas and feel appreciated (Kippenberger, 1997). </w:t>
      </w:r>
    </w:p>
    <w:p w14:paraId="5EF51B73">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 flexibility of situational leadership is enhanced by employee demands. Staff who are new or inexperienced might require more precise guidance. The leader may become more supportive or delegative as these employees gain experience and confidence, encouraging independence and self-direction (Hinkin, 2015). This flexibility improves performance on an individual, team, and organisational level. </w:t>
      </w:r>
    </w:p>
    <w:p w14:paraId="308825A8">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Case studies like Google and Toyota demonstrate situational leadership in action. The key to Google's success has been its executives' flexibility in fostering an inventive and transparent work environment that values employee involvement and innovation (Deshwal &amp; Ali, 2015). Toyota's Theory Z programme demonstrates how leadership styles can align with company culture and employee expectations by prioritising long-term employment and group decision-making (Ouchi, 1981).</w:t>
      </w:r>
    </w:p>
    <w:p w14:paraId="66359F77">
      <w:pPr>
        <w:pStyle w:val="3"/>
        <w:spacing w:line="360" w:lineRule="auto"/>
        <w:jc w:val="both"/>
        <w:rPr>
          <w:rFonts w:hint="default" w:ascii="Arial" w:hAnsi="Arial" w:cs="Arial"/>
          <w:b/>
          <w:bCs/>
          <w:sz w:val="22"/>
          <w:szCs w:val="22"/>
        </w:rPr>
      </w:pPr>
      <w:bookmarkStart w:id="13" w:name="_Toc19194"/>
      <w:r>
        <w:rPr>
          <w:rFonts w:hint="default" w:ascii="Arial" w:hAnsi="Arial" w:cs="Arial"/>
          <w:b/>
          <w:bCs/>
          <w:sz w:val="22"/>
          <w:szCs w:val="22"/>
        </w:rPr>
        <w:t>3.3 Organizational Example</w:t>
      </w:r>
      <w:bookmarkEnd w:id="13"/>
    </w:p>
    <w:p w14:paraId="32338CBF">
      <w:pPr>
        <w:autoSpaceDE w:val="0"/>
        <w:autoSpaceDN w:val="0"/>
        <w:adjustRightInd w:val="0"/>
        <w:spacing w:line="360" w:lineRule="auto"/>
        <w:jc w:val="both"/>
        <w:rPr>
          <w:rFonts w:hint="default" w:ascii="Arial" w:hAnsi="Arial" w:cs="Arial"/>
          <w:b/>
          <w:bCs/>
          <w:kern w:val="0"/>
          <w:sz w:val="22"/>
          <w:szCs w:val="22"/>
        </w:rPr>
      </w:pPr>
      <w:r>
        <w:rPr>
          <w:rFonts w:hint="default" w:ascii="Arial" w:hAnsi="Arial" w:cs="Arial"/>
          <w:b/>
          <w:bCs/>
          <w:kern w:val="0"/>
          <w:sz w:val="22"/>
          <w:szCs w:val="22"/>
        </w:rPr>
        <w:t xml:space="preserve">Detailed Case Study </w:t>
      </w:r>
    </w:p>
    <w:p w14:paraId="080E1F4E">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Google's management practices are an excellent example of situational leadership. Google, which is renowned for its creativity, employs situational leadership. This approach is supported by Theory Y, which promotes trust, teamwork, and employee empowerment. Google's executives are aware that different circumstances call for different strategies in leadership. </w:t>
      </w:r>
    </w:p>
    <w:p w14:paraId="4B8FD2CF">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Google creates new products through democratic and participatory leadership. This approach encourages variety by encouraging free communication and creativity. Leaders create a welcoming atmosphere where team members feel appreciated and free to participate. Google has been able to innovate and maintain its technological lead because to this democratic approach (Deshwal and Ali, 2015). </w:t>
      </w:r>
    </w:p>
    <w:p w14:paraId="1B373ABD">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When there are project milestones or emergencies, Google's leadership becomes more directive. When Google Buzz launched in 2010 with significant privacy and technical issues, the leadership had to respond with more authority. Decisions have to be made quickly and with clarity in order to lessen the impact and rebuild user confidence. The difficulty was navigated by Google thanks to the adaptability of its leadership (Fisher, 2009). </w:t>
      </w:r>
    </w:p>
    <w:p w14:paraId="1FAD67DF">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 CEOs of Google are renowned for their innovative leadership as well. They inspire others by outlining a distinct vision and setting challenging yet achievable objectives. Theory Y encourages individuals to surpass goals and progress the company by focusing on personal growth and intrinsic motivation (Gillman, 2022).  In summary, Google's success can be attributed to its executives' ability to adjust to changing circumstances and the maturity of their teams. Google has combined democratic, directive, and transformational leadership styles to create a dynamic, resilient culture that can foster long-term innovation and success. </w:t>
      </w:r>
    </w:p>
    <w:p w14:paraId="27095332">
      <w:pPr>
        <w:pStyle w:val="3"/>
        <w:spacing w:line="360" w:lineRule="auto"/>
        <w:jc w:val="both"/>
        <w:rPr>
          <w:rFonts w:hint="default" w:ascii="Arial" w:hAnsi="Arial" w:cs="Arial"/>
          <w:b/>
          <w:bCs/>
          <w:sz w:val="22"/>
          <w:szCs w:val="22"/>
        </w:rPr>
      </w:pPr>
      <w:bookmarkStart w:id="14" w:name="_Toc7697"/>
      <w:r>
        <w:rPr>
          <w:rFonts w:hint="default" w:ascii="Arial" w:hAnsi="Arial" w:cs="Arial"/>
          <w:b/>
          <w:bCs/>
          <w:sz w:val="22"/>
          <w:szCs w:val="22"/>
        </w:rPr>
        <w:t>Analysis of Leadership Styles Applied</w:t>
      </w:r>
      <w:bookmarkEnd w:id="14"/>
      <w:r>
        <w:rPr>
          <w:rFonts w:hint="default" w:ascii="Arial" w:hAnsi="Arial" w:cs="Arial"/>
          <w:b/>
          <w:bCs/>
          <w:sz w:val="22"/>
          <w:szCs w:val="22"/>
        </w:rPr>
        <w:t xml:space="preserve"> </w:t>
      </w:r>
    </w:p>
    <w:p w14:paraId="58376EB9">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 situational leadership at Google demonstrates how adaptability in leadership may increase organisational success. The way Google's leadership adapts to situations and group requirements is a model.  </w:t>
      </w:r>
    </w:p>
    <w:p w14:paraId="0968B003">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Similar to Theory Y, Google employs participative leadership in the early stages of product development. Through cooperation and open communication, this approach promotes innovation. Executives at Google encourage ideation meetings so that team members can offer their ideas. By appreciating team members' efforts, this democratic method fosters creativity, employee engagement, and happiness (Deshwal and Ali, 2015). </w:t>
      </w:r>
    </w:p>
    <w:p w14:paraId="1B76108A">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When projects reach important milestones or encounter obstacles, Google executives take a more directive stance. This was evident during the challenges and development of Google Buzz. Google's leadership adopted a more authoritative stance in order to swiftly address privacy and technology-related issues. They overcame obstacles and resumed the endeavour with the aid of clear instructions and resolute activity (Fisher, 2009). </w:t>
      </w:r>
    </w:p>
    <w:p w14:paraId="22B24F5A">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Google also prioritises transformational leadership in its strategy. Google executives motivate their employees by setting high but doable goals. This method adheres to Theory Y and emphasises both professional and personal growth. By pushing employees to go above and beyond expectations, Google fosters a high-performance culture that promotes growth (Gillman, 2022). </w:t>
      </w:r>
      <w:r>
        <w:rPr>
          <w:rFonts w:hint="default" w:ascii="Arial" w:hAnsi="Arial" w:eastAsia="Times New Roman" w:cs="Arial"/>
          <w:kern w:val="0"/>
          <w:sz w:val="22"/>
          <w:szCs w:val="22"/>
        </w:rPr>
        <w:br w:type="textWrapping"/>
      </w:r>
      <w:r>
        <w:rPr>
          <w:rFonts w:hint="default" w:ascii="Arial" w:hAnsi="Arial" w:eastAsia="Times New Roman" w:cs="Arial"/>
          <w:kern w:val="0"/>
          <w:sz w:val="22"/>
          <w:szCs w:val="22"/>
        </w:rPr>
        <w:t xml:space="preserve">These leadership techniques support Google in upholding a creative and dynamic work environment. Google executives use a combination of transformational, directive, and participative leadership styles to stay competitive in the rapidly evolving digital industry and adjust to changing situations. Situational leadership at Google demonstrates how adapting leadership styles to specific situations and requirements may be effective. This approach fosters innovation and organisational growth while improving performance on both an individual and team level. </w:t>
      </w:r>
    </w:p>
    <w:p w14:paraId="41979D6F">
      <w:pPr>
        <w:pStyle w:val="2"/>
        <w:spacing w:line="360" w:lineRule="auto"/>
        <w:jc w:val="both"/>
        <w:rPr>
          <w:rFonts w:ascii="Calibri" w:hAnsi="Calibri" w:cs="Calibri"/>
          <w:b/>
          <w:bCs/>
          <w:sz w:val="28"/>
          <w:szCs w:val="28"/>
          <w:lang w:val="en-GB"/>
        </w:rPr>
      </w:pPr>
      <w:bookmarkStart w:id="15" w:name="_Toc9602"/>
      <w:r>
        <w:rPr>
          <w:rFonts w:ascii="Calibri" w:hAnsi="Calibri" w:cs="Calibri"/>
          <w:b/>
          <w:bCs/>
          <w:sz w:val="28"/>
          <w:szCs w:val="28"/>
          <w:lang w:val="en-GB"/>
        </w:rPr>
        <w:t>4. Conclusion</w:t>
      </w:r>
      <w:bookmarkEnd w:id="15"/>
      <w:r>
        <w:rPr>
          <w:rFonts w:ascii="Calibri" w:hAnsi="Calibri" w:cs="Calibri"/>
          <w:b/>
          <w:bCs/>
          <w:sz w:val="28"/>
          <w:szCs w:val="28"/>
          <w:lang w:val="en-GB"/>
        </w:rPr>
        <w:t xml:space="preserve"> </w:t>
      </w:r>
    </w:p>
    <w:p w14:paraId="5536D7D5">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Three important ideas of leadership theory X, theory Y, and theory Z were the subject of this report. Young managers can gain distinct insights into employee motivation and management from each paradigm. Pessimistic Theory X advocates for strict staff control and oversight. Employee motivation and self-direction are encouraged by Theory Y. William Ouchi's Theory Z places a strong emphasis on long-term employment, group decision-making, and comprehensive staff development (Ouchi, 1981; Kessler, 2010). </w:t>
      </w:r>
    </w:p>
    <w:p w14:paraId="023A1744">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We focus on situational leadership in our discussion. This highlights the necessity for leaders to modify their approach based on the situation and level of maturity of their team. Flexibility and response to present needs are key components of Hersey and Blanchard's situational leadership paradigm (Blanchard et al., 2013). Adaptation is necessary for a productive and motivated workforce, as demonstrated by the leadership at successful firms such as Google (Deshwal and Ali, 2015). </w:t>
      </w:r>
    </w:p>
    <w:p w14:paraId="77FCA00B">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Young managers can improve their team management skills by comprehending and implementing these leadership theories. In routine, procedure-driven circumstances, Theory X might be useful. Theory Y functions best in imaginative, creative environments where workers are encouraged to take initiative and offer suggestions. Particularly in sectors that value collaboration and continual improvement, Theory Z's emphasis on long-term relationships and worker well-being supports the development of a stable and cohesive workplace (Russ, 2011; Fisher, 2009). </w:t>
      </w:r>
    </w:p>
    <w:p w14:paraId="4BAE3976">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Google is a great example of situational leadership. To keep their employees engaged and productive, Google executives might combine transformational, directive, and participative leadership styles to suit the situation. Because of its adaptability in solving issues and encouraging creativity, situational leadership is effective in a dynamic industry (Gillman, 2022). </w:t>
      </w:r>
      <w:r>
        <w:rPr>
          <w:rFonts w:hint="default" w:ascii="Arial" w:hAnsi="Arial" w:eastAsia="Times New Roman" w:cs="Arial"/>
          <w:kern w:val="0"/>
          <w:sz w:val="22"/>
          <w:szCs w:val="22"/>
        </w:rPr>
        <w:br w:type="textWrapping"/>
      </w:r>
      <w:r>
        <w:rPr>
          <w:rFonts w:hint="default" w:ascii="Arial" w:hAnsi="Arial" w:eastAsia="Times New Roman" w:cs="Arial"/>
          <w:kern w:val="0"/>
          <w:sz w:val="22"/>
          <w:szCs w:val="22"/>
        </w:rPr>
        <w:t xml:space="preserve">Lastly, new managers learn about leadership styles and their applications from Theory X, Theory Y, and Theory Z. The ability to adapt their leadership style to the team and circumstance is a prerequisite for managers. By using situational leadership, managers may enhance their own performance, foster a great work environment, and inspire their team members. </w:t>
      </w:r>
    </w:p>
    <w:p w14:paraId="16DC5EA8">
      <w:pPr>
        <w:spacing w:after="240" w:line="360" w:lineRule="auto"/>
        <w:jc w:val="both"/>
        <w:rPr>
          <w:rFonts w:hint="default" w:ascii="Arial" w:hAnsi="Arial" w:eastAsia="Times New Roman" w:cs="Arial"/>
          <w:kern w:val="0"/>
          <w:sz w:val="22"/>
          <w:szCs w:val="22"/>
        </w:rPr>
      </w:pPr>
      <w:r>
        <w:rPr>
          <w:rFonts w:hint="default" w:ascii="Arial" w:hAnsi="Arial" w:eastAsia="Times New Roman" w:cs="Arial"/>
          <w:kern w:val="0"/>
          <w:sz w:val="22"/>
          <w:szCs w:val="22"/>
        </w:rPr>
        <w:t xml:space="preserve">The results of this study should encourage aspiring managers to be flexible, continually assess and modify their style of leadership, and strive for a balance that satisfies the requirements of both their team and the business. As the corporate landscape shifts, effective management will include flexibility and sensitivity to individual and cultural differences. </w:t>
      </w:r>
    </w:p>
    <w:p w14:paraId="1938B5F6">
      <w:pPr>
        <w:autoSpaceDE w:val="0"/>
        <w:autoSpaceDN w:val="0"/>
        <w:adjustRightInd w:val="0"/>
        <w:rPr>
          <w:rFonts w:hint="default" w:ascii="Arial" w:hAnsi="Arial" w:cs="Arial"/>
          <w:kern w:val="0"/>
          <w:sz w:val="22"/>
          <w:szCs w:val="22"/>
        </w:rPr>
      </w:pPr>
    </w:p>
    <w:p w14:paraId="20C5AA94">
      <w:pPr>
        <w:autoSpaceDE w:val="0"/>
        <w:autoSpaceDN w:val="0"/>
        <w:adjustRightInd w:val="0"/>
        <w:rPr>
          <w:rFonts w:hint="default" w:ascii="Arial" w:hAnsi="Arial" w:cs="Arial"/>
          <w:kern w:val="0"/>
          <w:sz w:val="22"/>
          <w:szCs w:val="22"/>
        </w:rPr>
      </w:pPr>
    </w:p>
    <w:sdt>
      <w:sdtPr>
        <w:rPr>
          <w:rFonts w:asciiTheme="minorHAnsi" w:hAnsiTheme="minorHAnsi" w:eastAsiaTheme="minorHAnsi" w:cstheme="minorBidi"/>
          <w:color w:val="auto"/>
          <w:kern w:val="2"/>
          <w:sz w:val="24"/>
          <w:szCs w:val="24"/>
          <w:lang w:val="en-GB"/>
          <w14:ligatures w14:val="standardContextual"/>
        </w:rPr>
        <w:id w:val="-371998615"/>
        <w:docPartObj>
          <w:docPartGallery w:val="AutoText"/>
        </w:docPartObj>
      </w:sdtPr>
      <w:sdtEndPr>
        <w:rPr>
          <w:rFonts w:asciiTheme="minorHAnsi" w:hAnsiTheme="minorHAnsi" w:eastAsiaTheme="minorHAnsi" w:cstheme="minorBidi"/>
          <w:color w:val="auto"/>
          <w:kern w:val="2"/>
          <w:sz w:val="24"/>
          <w:szCs w:val="24"/>
          <w:lang w:val="en-GB"/>
          <w14:ligatures w14:val="standardContextual"/>
        </w:rPr>
      </w:sdtEndPr>
      <w:sdtContent>
        <w:p w14:paraId="418D7E3E">
          <w:pPr>
            <w:pStyle w:val="2"/>
            <w:spacing w:line="360" w:lineRule="auto"/>
            <w:rPr>
              <w:rFonts w:ascii="Calibri" w:hAnsi="Calibri" w:cs="Calibri"/>
              <w:b/>
              <w:bCs/>
              <w:sz w:val="24"/>
              <w:szCs w:val="24"/>
              <w:lang w:val="en-GB"/>
            </w:rPr>
          </w:pPr>
          <w:bookmarkStart w:id="16" w:name="_Toc16510"/>
          <w:r>
            <w:rPr>
              <w:rFonts w:ascii="Calibri" w:hAnsi="Calibri" w:cs="Calibri"/>
              <w:b/>
              <w:bCs/>
              <w:sz w:val="24"/>
              <w:szCs w:val="24"/>
              <w:lang w:val="en-GB"/>
            </w:rPr>
            <w:t>REFERENCES:</w:t>
          </w:r>
          <w:bookmarkEnd w:id="16"/>
        </w:p>
        <w:p w14:paraId="3440F718"/>
        <w:p w14:paraId="292A38E6">
          <w:pPr>
            <w:pStyle w:val="13"/>
            <w:numPr>
              <w:ilvl w:val="0"/>
              <w:numId w:val="1"/>
            </w:numPr>
            <w:spacing w:line="360" w:lineRule="auto"/>
            <w:rPr>
              <w:sz w:val="24"/>
              <w:szCs w:val="24"/>
              <w:lang w:val="en-US"/>
            </w:rPr>
          </w:pPr>
          <w:r>
            <w:rPr>
              <w:sz w:val="24"/>
              <w:szCs w:val="24"/>
            </w:rPr>
            <w:t>Adnan, M., Hasnain, A., Malik, A., Sair, S.A. and Hayee, R. (2022). Leadership Styles and Work Engagement: The Mediating Role of Organizational Trust. Journal of Social Sciences Review, 2(4), pp.53–67. doi:</w:t>
          </w:r>
          <w:r>
            <w:fldChar w:fldCharType="begin"/>
          </w:r>
          <w:r>
            <w:instrText xml:space="preserve"> HYPERLINK "https://doi.org/10.54183/jssr.v2i4.48" \t "_new" </w:instrText>
          </w:r>
          <w:r>
            <w:fldChar w:fldCharType="separate"/>
          </w:r>
          <w:r>
            <w:rPr>
              <w:rStyle w:val="9"/>
              <w:sz w:val="24"/>
              <w:szCs w:val="24"/>
            </w:rPr>
            <w:t>https://doi.org/10.54183/jssr.v2i4.48</w:t>
          </w:r>
          <w:r>
            <w:rPr>
              <w:rStyle w:val="9"/>
              <w:sz w:val="24"/>
              <w:szCs w:val="24"/>
            </w:rPr>
            <w:fldChar w:fldCharType="end"/>
          </w:r>
          <w:r>
            <w:rPr>
              <w:sz w:val="24"/>
              <w:szCs w:val="24"/>
            </w:rPr>
            <w:t>.</w:t>
          </w:r>
        </w:p>
        <w:p w14:paraId="53D58A5F">
          <w:pPr>
            <w:pStyle w:val="13"/>
            <w:numPr>
              <w:ilvl w:val="0"/>
              <w:numId w:val="1"/>
            </w:numPr>
            <w:spacing w:line="360" w:lineRule="auto"/>
            <w:rPr>
              <w:sz w:val="24"/>
              <w:szCs w:val="24"/>
            </w:rPr>
          </w:pPr>
          <w:r>
            <w:rPr>
              <w:sz w:val="24"/>
              <w:szCs w:val="24"/>
            </w:rPr>
            <w:t xml:space="preserve">Blanchard, K. H., Zigarmi, P., &amp; Nelson, R. B. (2013). Situational Leadership® after 25 years: A retrospective. Journal of Leadership Studies, 1(1), 21-36. </w:t>
          </w:r>
          <w:r>
            <w:fldChar w:fldCharType="begin"/>
          </w:r>
          <w:r>
            <w:instrText xml:space="preserve"> HYPERLINK "https://dx.doi.org/10.1002/jls.4270010104" \t "_new" </w:instrText>
          </w:r>
          <w:r>
            <w:fldChar w:fldCharType="separate"/>
          </w:r>
          <w:r>
            <w:rPr>
              <w:rStyle w:val="9"/>
              <w:sz w:val="24"/>
              <w:szCs w:val="24"/>
            </w:rPr>
            <w:t>https://dx.doi.org/10.1002/jls.4270010104</w:t>
          </w:r>
          <w:r>
            <w:rPr>
              <w:rStyle w:val="9"/>
              <w:sz w:val="24"/>
              <w:szCs w:val="24"/>
            </w:rPr>
            <w:fldChar w:fldCharType="end"/>
          </w:r>
          <w:r>
            <w:rPr>
              <w:sz w:val="24"/>
              <w:szCs w:val="24"/>
            </w:rPr>
            <w:t>.</w:t>
          </w:r>
        </w:p>
        <w:p w14:paraId="6C21DF70">
          <w:pPr>
            <w:pStyle w:val="13"/>
            <w:numPr>
              <w:ilvl w:val="0"/>
              <w:numId w:val="1"/>
            </w:numPr>
            <w:spacing w:line="360" w:lineRule="auto"/>
            <w:rPr>
              <w:sz w:val="24"/>
              <w:szCs w:val="24"/>
            </w:rPr>
          </w:pPr>
          <w:r>
            <w:rPr>
              <w:sz w:val="24"/>
              <w:szCs w:val="24"/>
            </w:rPr>
            <w:t>Bojadziev, M., Stefanovska-Petkovska, M., Handziski, V. and Barlakoska, G. (2016). Age Related Preferences of Leadership Style: Testing McGregor’s Theory X and Y. Journal of Management Research, 8(4), p.187. doi:</w:t>
          </w:r>
          <w:r>
            <w:fldChar w:fldCharType="begin"/>
          </w:r>
          <w:r>
            <w:instrText xml:space="preserve"> HYPERLINK "https://doi.org/10.5296/jmr.v8i4.10088" \t "_new" </w:instrText>
          </w:r>
          <w:r>
            <w:fldChar w:fldCharType="separate"/>
          </w:r>
          <w:r>
            <w:rPr>
              <w:rStyle w:val="9"/>
              <w:sz w:val="24"/>
              <w:szCs w:val="24"/>
            </w:rPr>
            <w:t>https://doi.org/10.5296/jmr.v8i4.10088</w:t>
          </w:r>
          <w:r>
            <w:rPr>
              <w:rStyle w:val="9"/>
              <w:sz w:val="24"/>
              <w:szCs w:val="24"/>
            </w:rPr>
            <w:fldChar w:fldCharType="end"/>
          </w:r>
          <w:r>
            <w:rPr>
              <w:sz w:val="24"/>
              <w:szCs w:val="24"/>
            </w:rPr>
            <w:t>.</w:t>
          </w:r>
        </w:p>
        <w:p w14:paraId="6A85BEA0">
          <w:pPr>
            <w:pStyle w:val="13"/>
            <w:numPr>
              <w:ilvl w:val="0"/>
              <w:numId w:val="1"/>
            </w:numPr>
            <w:spacing w:line="360" w:lineRule="auto"/>
            <w:rPr>
              <w:sz w:val="24"/>
              <w:szCs w:val="24"/>
            </w:rPr>
          </w:pPr>
          <w:r>
            <w:rPr>
              <w:sz w:val="24"/>
              <w:szCs w:val="24"/>
            </w:rPr>
            <w:t>Connor, J.P. and Troendle, K. (2007). Perspectives on the Dental School Learning Environment: Theory X, Theory Y, and Situational Leadership Applied to Dental Education. Journal of Dental Education, 71(8), pp.977–982. doi:</w:t>
          </w:r>
          <w:r>
            <w:fldChar w:fldCharType="begin"/>
          </w:r>
          <w:r>
            <w:instrText xml:space="preserve"> HYPERLINK "https://doi.org/10.1002/j.0022-0337.2007.71.8.tb04363.x" \t "_new" </w:instrText>
          </w:r>
          <w:r>
            <w:fldChar w:fldCharType="separate"/>
          </w:r>
          <w:r>
            <w:rPr>
              <w:rStyle w:val="9"/>
              <w:sz w:val="24"/>
              <w:szCs w:val="24"/>
            </w:rPr>
            <w:t>https://doi.org/10.1002/j.0022-0337.2007.71.8.tb04363.x</w:t>
          </w:r>
          <w:r>
            <w:rPr>
              <w:rStyle w:val="9"/>
              <w:sz w:val="24"/>
              <w:szCs w:val="24"/>
            </w:rPr>
            <w:fldChar w:fldCharType="end"/>
          </w:r>
          <w:r>
            <w:rPr>
              <w:sz w:val="24"/>
              <w:szCs w:val="24"/>
            </w:rPr>
            <w:t>.</w:t>
          </w:r>
        </w:p>
        <w:p w14:paraId="14DB7FFD">
          <w:pPr>
            <w:pStyle w:val="13"/>
            <w:numPr>
              <w:ilvl w:val="0"/>
              <w:numId w:val="1"/>
            </w:numPr>
            <w:spacing w:line="360" w:lineRule="auto"/>
            <w:rPr>
              <w:sz w:val="24"/>
              <w:szCs w:val="24"/>
            </w:rPr>
          </w:pPr>
          <w:r>
            <w:rPr>
              <w:sz w:val="24"/>
              <w:szCs w:val="24"/>
            </w:rPr>
            <w:t>Deshwal, V. and Ashraf Ali, Mohd. (2020). A Systematic Review of Various Leadership Theories. Shanlax International Journal of Commerce, [online] 8(1), pp.38–43. doi:</w:t>
          </w:r>
          <w:r>
            <w:fldChar w:fldCharType="begin"/>
          </w:r>
          <w:r>
            <w:instrText xml:space="preserve"> HYPERLINK "https://doi.org/10.34293/commerce.v8i1.916" \t "_new" </w:instrText>
          </w:r>
          <w:r>
            <w:fldChar w:fldCharType="separate"/>
          </w:r>
          <w:r>
            <w:rPr>
              <w:rStyle w:val="9"/>
              <w:sz w:val="24"/>
              <w:szCs w:val="24"/>
            </w:rPr>
            <w:t>https://doi.org/10.34293/commerce.v8i1.916</w:t>
          </w:r>
          <w:r>
            <w:rPr>
              <w:rStyle w:val="9"/>
              <w:sz w:val="24"/>
              <w:szCs w:val="24"/>
            </w:rPr>
            <w:fldChar w:fldCharType="end"/>
          </w:r>
          <w:r>
            <w:rPr>
              <w:sz w:val="24"/>
              <w:szCs w:val="24"/>
            </w:rPr>
            <w:t>.</w:t>
          </w:r>
        </w:p>
        <w:p w14:paraId="43C9B6F2">
          <w:pPr>
            <w:pStyle w:val="13"/>
            <w:numPr>
              <w:ilvl w:val="0"/>
              <w:numId w:val="1"/>
            </w:numPr>
            <w:spacing w:line="360" w:lineRule="auto"/>
            <w:rPr>
              <w:sz w:val="24"/>
              <w:szCs w:val="24"/>
            </w:rPr>
          </w:pPr>
          <w:r>
            <w:rPr>
              <w:sz w:val="24"/>
              <w:szCs w:val="24"/>
            </w:rPr>
            <w:t>Fisher, E.A. (2009). Motivation and Leadership in Social Work Management: A Review of Theories and Related Studies. Administration in Social Work, [online] 33(4), pp.347–367. doi:</w:t>
          </w:r>
          <w:r>
            <w:fldChar w:fldCharType="begin"/>
          </w:r>
          <w:r>
            <w:instrText xml:space="preserve"> HYPERLINK "https://doi.org/10.1080/03643100902769160" \t "_new" </w:instrText>
          </w:r>
          <w:r>
            <w:fldChar w:fldCharType="separate"/>
          </w:r>
          <w:r>
            <w:rPr>
              <w:rStyle w:val="9"/>
              <w:sz w:val="24"/>
              <w:szCs w:val="24"/>
            </w:rPr>
            <w:t>https://doi.org/10.1080/03643100902769160</w:t>
          </w:r>
          <w:r>
            <w:rPr>
              <w:rStyle w:val="9"/>
              <w:sz w:val="24"/>
              <w:szCs w:val="24"/>
            </w:rPr>
            <w:fldChar w:fldCharType="end"/>
          </w:r>
          <w:r>
            <w:rPr>
              <w:sz w:val="24"/>
              <w:szCs w:val="24"/>
            </w:rPr>
            <w:t>.</w:t>
          </w:r>
        </w:p>
        <w:p w14:paraId="2C7C37EF">
          <w:pPr>
            <w:pStyle w:val="13"/>
            <w:numPr>
              <w:ilvl w:val="0"/>
              <w:numId w:val="1"/>
            </w:numPr>
            <w:spacing w:line="360" w:lineRule="auto"/>
            <w:rPr>
              <w:sz w:val="24"/>
              <w:szCs w:val="24"/>
            </w:rPr>
          </w:pPr>
          <w:r>
            <w:rPr>
              <w:sz w:val="24"/>
              <w:szCs w:val="24"/>
            </w:rPr>
            <w:t>Gillman, L.S., 1993. Staff satisfaction and leadership behavior of Theory X-and Theory Y-oriented principals in the greater Chicago public school system. Andrews University.</w:t>
          </w:r>
        </w:p>
        <w:p w14:paraId="5D74DBFC">
          <w:pPr>
            <w:pStyle w:val="13"/>
            <w:numPr>
              <w:ilvl w:val="0"/>
              <w:numId w:val="1"/>
            </w:numPr>
            <w:spacing w:line="360" w:lineRule="auto"/>
            <w:rPr>
              <w:sz w:val="24"/>
              <w:szCs w:val="24"/>
            </w:rPr>
          </w:pPr>
          <w:r>
            <w:rPr>
              <w:sz w:val="24"/>
              <w:szCs w:val="24"/>
            </w:rPr>
            <w:t>Güntner, A.V., Klasmeier, K.N., Klonek, F.E. and Kauffeld, S. (2021). The Power of Followers That do not Follow: Investigating the Effects of Follower Resistance, Leader Implicit Followership Theories and Leader Negative Affect on the Emergence of Destructive Leader Behavior. Journal of Leadership &amp; Organizational Studies, 28(3), p.154805182110124. doi:</w:t>
          </w:r>
          <w:r>
            <w:fldChar w:fldCharType="begin"/>
          </w:r>
          <w:r>
            <w:instrText xml:space="preserve"> HYPERLINK "https://doi.org/10.1177/15480518211012408" \t "_new" </w:instrText>
          </w:r>
          <w:r>
            <w:fldChar w:fldCharType="separate"/>
          </w:r>
          <w:r>
            <w:rPr>
              <w:rStyle w:val="9"/>
              <w:sz w:val="24"/>
              <w:szCs w:val="24"/>
            </w:rPr>
            <w:t>https://doi.org/10.1177/15480518211012408</w:t>
          </w:r>
          <w:r>
            <w:rPr>
              <w:rStyle w:val="9"/>
              <w:sz w:val="24"/>
              <w:szCs w:val="24"/>
            </w:rPr>
            <w:fldChar w:fldCharType="end"/>
          </w:r>
          <w:r>
            <w:rPr>
              <w:sz w:val="24"/>
              <w:szCs w:val="24"/>
            </w:rPr>
            <w:t>.</w:t>
          </w:r>
        </w:p>
        <w:p w14:paraId="67283407">
          <w:pPr>
            <w:pStyle w:val="13"/>
            <w:numPr>
              <w:ilvl w:val="0"/>
              <w:numId w:val="1"/>
            </w:numPr>
            <w:spacing w:line="360" w:lineRule="auto"/>
            <w:rPr>
              <w:sz w:val="24"/>
              <w:szCs w:val="24"/>
            </w:rPr>
          </w:pPr>
          <w:r>
            <w:rPr>
              <w:sz w:val="24"/>
              <w:szCs w:val="24"/>
            </w:rPr>
            <w:t xml:space="preserve">Hinkin, T. R. (2015). Becoming a Leader in the Hospitality Industry. Cornell University, 14(6), 22-35. </w:t>
          </w:r>
          <w:r>
            <w:fldChar w:fldCharType="begin"/>
          </w:r>
          <w:r>
            <w:instrText xml:space="preserve"> HYPERLINK "https://dx.doi.org/10.1002/9781119200901.CH6" \t "_new" </w:instrText>
          </w:r>
          <w:r>
            <w:fldChar w:fldCharType="separate"/>
          </w:r>
          <w:r>
            <w:rPr>
              <w:rStyle w:val="9"/>
              <w:sz w:val="24"/>
              <w:szCs w:val="24"/>
            </w:rPr>
            <w:t>https://dx.doi.org/10.1002/9781119200901.CH6</w:t>
          </w:r>
          <w:r>
            <w:rPr>
              <w:rStyle w:val="9"/>
              <w:sz w:val="24"/>
              <w:szCs w:val="24"/>
            </w:rPr>
            <w:fldChar w:fldCharType="end"/>
          </w:r>
          <w:r>
            <w:rPr>
              <w:sz w:val="24"/>
              <w:szCs w:val="24"/>
            </w:rPr>
            <w:t>.</w:t>
          </w:r>
        </w:p>
        <w:p w14:paraId="0C60D673">
          <w:pPr>
            <w:pStyle w:val="13"/>
            <w:numPr>
              <w:ilvl w:val="0"/>
              <w:numId w:val="1"/>
            </w:numPr>
            <w:spacing w:line="360" w:lineRule="auto"/>
            <w:rPr>
              <w:sz w:val="24"/>
              <w:szCs w:val="24"/>
            </w:rPr>
          </w:pPr>
          <w:r>
            <w:rPr>
              <w:sz w:val="24"/>
              <w:szCs w:val="24"/>
            </w:rPr>
            <w:t>Kessler, V., 2007. On leadership theory: McGregor's theories x and y in the light of Christian anthropology. Practical Theology in South Africa= Praktiese Teologie in Suid-Afrika, 22(2), pp.81-99.</w:t>
          </w:r>
        </w:p>
        <w:p w14:paraId="7A0FAE73">
          <w:pPr>
            <w:pStyle w:val="13"/>
            <w:numPr>
              <w:ilvl w:val="0"/>
              <w:numId w:val="1"/>
            </w:numPr>
            <w:spacing w:line="360" w:lineRule="auto"/>
            <w:rPr>
              <w:sz w:val="24"/>
              <w:szCs w:val="24"/>
            </w:rPr>
          </w:pPr>
          <w:r>
            <w:rPr>
              <w:sz w:val="24"/>
              <w:szCs w:val="24"/>
            </w:rPr>
            <w:t>Kessler, V., 2007. On leadership theory: McGregor's theories x and y in the light of Christian anthropology. Practical Theology in South Africa= Praktiese Teologie in Suid-Afrika, 22(2), pp.81-99.</w:t>
          </w:r>
        </w:p>
        <w:p w14:paraId="46A46637">
          <w:pPr>
            <w:pStyle w:val="13"/>
            <w:numPr>
              <w:ilvl w:val="0"/>
              <w:numId w:val="1"/>
            </w:numPr>
            <w:spacing w:line="360" w:lineRule="auto"/>
            <w:rPr>
              <w:sz w:val="24"/>
              <w:szCs w:val="24"/>
            </w:rPr>
          </w:pPr>
          <w:r>
            <w:rPr>
              <w:sz w:val="24"/>
              <w:szCs w:val="24"/>
            </w:rPr>
            <w:t xml:space="preserve">Kippenberger, T. (1997). Leaders are made not born. Journal of Management Development, 16(6), 23-34. </w:t>
          </w:r>
          <w:r>
            <w:fldChar w:fldCharType="begin"/>
          </w:r>
          <w:r>
            <w:instrText xml:space="preserve"> HYPERLINK "https://dx.doi.org/10.1108/EUM0000000006418" \t "_new" </w:instrText>
          </w:r>
          <w:r>
            <w:fldChar w:fldCharType="separate"/>
          </w:r>
          <w:r>
            <w:rPr>
              <w:rStyle w:val="9"/>
              <w:sz w:val="24"/>
              <w:szCs w:val="24"/>
            </w:rPr>
            <w:t>https://dx.doi.org/10.1108/EUM0000000006418</w:t>
          </w:r>
          <w:r>
            <w:rPr>
              <w:rStyle w:val="9"/>
              <w:sz w:val="24"/>
              <w:szCs w:val="24"/>
            </w:rPr>
            <w:fldChar w:fldCharType="end"/>
          </w:r>
          <w:r>
            <w:rPr>
              <w:sz w:val="24"/>
              <w:szCs w:val="24"/>
            </w:rPr>
            <w:t>.</w:t>
          </w:r>
        </w:p>
        <w:p w14:paraId="2BF23050">
          <w:pPr>
            <w:pStyle w:val="13"/>
            <w:numPr>
              <w:ilvl w:val="0"/>
              <w:numId w:val="1"/>
            </w:numPr>
            <w:spacing w:line="360" w:lineRule="auto"/>
            <w:rPr>
              <w:sz w:val="24"/>
              <w:szCs w:val="24"/>
            </w:rPr>
          </w:pPr>
          <w:r>
            <w:rPr>
              <w:sz w:val="24"/>
              <w:szCs w:val="24"/>
            </w:rPr>
            <w:t>Månsson, A-C., &amp; Jähkel, J. (2020). Leadership and Motivation from a Gender Perspective: Do there exist any significant differences and/or similarities between men and women in leader positions within the frames of McGregor's Theory X and Y?.</w:t>
          </w:r>
        </w:p>
        <w:p w14:paraId="053428DC">
          <w:pPr>
            <w:pStyle w:val="13"/>
            <w:numPr>
              <w:ilvl w:val="0"/>
              <w:numId w:val="1"/>
            </w:numPr>
            <w:spacing w:line="360" w:lineRule="auto"/>
            <w:rPr>
              <w:sz w:val="24"/>
              <w:szCs w:val="24"/>
            </w:rPr>
          </w:pPr>
          <w:r>
            <w:rPr>
              <w:sz w:val="24"/>
              <w:szCs w:val="24"/>
            </w:rPr>
            <w:t>Ouchi, W. G. (1981). Theory Z: How American Business Can Meet the Japanese Challenge. Reading, MA: Addison-Wesley.</w:t>
          </w:r>
        </w:p>
        <w:p w14:paraId="3D103173">
          <w:pPr>
            <w:pStyle w:val="13"/>
            <w:numPr>
              <w:ilvl w:val="0"/>
              <w:numId w:val="1"/>
            </w:numPr>
            <w:spacing w:line="360" w:lineRule="auto"/>
            <w:rPr>
              <w:sz w:val="24"/>
              <w:szCs w:val="24"/>
            </w:rPr>
          </w:pPr>
          <w:r>
            <w:rPr>
              <w:sz w:val="24"/>
              <w:szCs w:val="24"/>
            </w:rPr>
            <w:t>Ozaralli, N. (2002). A Study on Conflict Resolution Styles Employed by Theory-X and Theory-Y Leaders and Perceived Leader Competence. Vision: The Journal of Business Perspective, 6(2), pp.81–86. doi:</w:t>
          </w:r>
          <w:r>
            <w:fldChar w:fldCharType="begin"/>
          </w:r>
          <w:r>
            <w:instrText xml:space="preserve"> HYPERLINK "https://doi.org/10.1177/097226290200600208" \t "_new" </w:instrText>
          </w:r>
          <w:r>
            <w:fldChar w:fldCharType="separate"/>
          </w:r>
          <w:r>
            <w:rPr>
              <w:rStyle w:val="9"/>
              <w:sz w:val="24"/>
              <w:szCs w:val="24"/>
            </w:rPr>
            <w:t>https://doi.org/10.1177/097226290200600208</w:t>
          </w:r>
          <w:r>
            <w:rPr>
              <w:rStyle w:val="9"/>
              <w:sz w:val="24"/>
              <w:szCs w:val="24"/>
            </w:rPr>
            <w:fldChar w:fldCharType="end"/>
          </w:r>
          <w:r>
            <w:rPr>
              <w:sz w:val="24"/>
              <w:szCs w:val="24"/>
            </w:rPr>
            <w:t>.</w:t>
          </w:r>
        </w:p>
        <w:p w14:paraId="3145E517">
          <w:pPr>
            <w:pStyle w:val="13"/>
            <w:numPr>
              <w:ilvl w:val="0"/>
              <w:numId w:val="1"/>
            </w:numPr>
            <w:spacing w:line="360" w:lineRule="auto"/>
            <w:rPr>
              <w:sz w:val="24"/>
              <w:szCs w:val="24"/>
            </w:rPr>
          </w:pPr>
          <w:r>
            <w:rPr>
              <w:sz w:val="24"/>
              <w:szCs w:val="24"/>
            </w:rPr>
            <w:t>PURWANTO, A., Primahendra, R., Sopa, A., Kusumaningsih, S.W. and Pramono, R. (2020). Pengaruh Gaya Kepemimpinan Tansformational, Authentic, Authoritarian, Transactional Terhadap Kinerja Guru Madrasah Aliyah di Tangerang. journal EVALUASI, 4(1), p.20. doi:</w:t>
          </w:r>
          <w:r>
            <w:fldChar w:fldCharType="begin"/>
          </w:r>
          <w:r>
            <w:instrText xml:space="preserve"> HYPERLINK "https://doi.org/10.32478/evaluasi.v4i1.342" \t "_new" </w:instrText>
          </w:r>
          <w:r>
            <w:fldChar w:fldCharType="separate"/>
          </w:r>
          <w:r>
            <w:rPr>
              <w:rStyle w:val="9"/>
              <w:sz w:val="24"/>
              <w:szCs w:val="24"/>
            </w:rPr>
            <w:t>https://doi.org/10.32478/evaluasi.v4i1.342</w:t>
          </w:r>
          <w:r>
            <w:rPr>
              <w:rStyle w:val="9"/>
              <w:sz w:val="24"/>
              <w:szCs w:val="24"/>
            </w:rPr>
            <w:fldChar w:fldCharType="end"/>
          </w:r>
          <w:r>
            <w:rPr>
              <w:sz w:val="24"/>
              <w:szCs w:val="24"/>
            </w:rPr>
            <w:t>.</w:t>
          </w:r>
        </w:p>
        <w:p w14:paraId="617274CD">
          <w:pPr>
            <w:pStyle w:val="13"/>
            <w:numPr>
              <w:ilvl w:val="0"/>
              <w:numId w:val="1"/>
            </w:numPr>
            <w:spacing w:line="360" w:lineRule="auto"/>
            <w:rPr>
              <w:sz w:val="24"/>
              <w:szCs w:val="24"/>
            </w:rPr>
          </w:pPr>
          <w:r>
            <w:rPr>
              <w:sz w:val="24"/>
              <w:szCs w:val="24"/>
            </w:rPr>
            <w:t>Russ, T.L. (2011). Theory X/Y assumptions as predictors of managers’ propensity for participative decision making. Management Decision, [online] 49(5), pp.823–836. doi:</w:t>
          </w:r>
          <w:r>
            <w:fldChar w:fldCharType="begin"/>
          </w:r>
          <w:r>
            <w:instrText xml:space="preserve"> HYPERLINK "https://doi.org/10.1108/00251741111130887" \t "_new" </w:instrText>
          </w:r>
          <w:r>
            <w:fldChar w:fldCharType="separate"/>
          </w:r>
          <w:r>
            <w:rPr>
              <w:rStyle w:val="9"/>
              <w:sz w:val="24"/>
              <w:szCs w:val="24"/>
            </w:rPr>
            <w:t>https://doi.org/10.1108/00251741111130887</w:t>
          </w:r>
          <w:r>
            <w:rPr>
              <w:rStyle w:val="9"/>
              <w:sz w:val="24"/>
              <w:szCs w:val="24"/>
            </w:rPr>
            <w:fldChar w:fldCharType="end"/>
          </w:r>
          <w:r>
            <w:rPr>
              <w:sz w:val="24"/>
              <w:szCs w:val="24"/>
            </w:rPr>
            <w:t>.</w:t>
          </w:r>
        </w:p>
        <w:p w14:paraId="7EF7C751">
          <w:pPr>
            <w:pStyle w:val="13"/>
            <w:numPr>
              <w:ilvl w:val="0"/>
              <w:numId w:val="1"/>
            </w:numPr>
            <w:spacing w:line="360" w:lineRule="auto"/>
            <w:rPr>
              <w:sz w:val="24"/>
              <w:szCs w:val="24"/>
            </w:rPr>
          </w:pPr>
          <w:r>
            <w:rPr>
              <w:sz w:val="24"/>
              <w:szCs w:val="24"/>
            </w:rPr>
            <w:t xml:space="preserve">Sabir, A. (2017). A Leader: One, Who Knows the Way, Goes the Way and Shows the Way. Economics, Business and Management, 3(5), 12-20. </w:t>
          </w:r>
          <w:r>
            <w:fldChar w:fldCharType="begin"/>
          </w:r>
          <w:r>
            <w:instrText xml:space="preserve"> HYPERLINK "https://dx.doi.org/10.11648/j.ebm.20170305.12" \t "_new" </w:instrText>
          </w:r>
          <w:r>
            <w:fldChar w:fldCharType="separate"/>
          </w:r>
          <w:r>
            <w:rPr>
              <w:rStyle w:val="9"/>
              <w:sz w:val="24"/>
              <w:szCs w:val="24"/>
            </w:rPr>
            <w:t>https://dx.doi.org/10.11648/j.ebm.20170305.12</w:t>
          </w:r>
          <w:r>
            <w:rPr>
              <w:rStyle w:val="9"/>
              <w:sz w:val="24"/>
              <w:szCs w:val="24"/>
            </w:rPr>
            <w:fldChar w:fldCharType="end"/>
          </w:r>
          <w:r>
            <w:rPr>
              <w:sz w:val="24"/>
              <w:szCs w:val="24"/>
            </w:rPr>
            <w:t>.</w:t>
          </w:r>
        </w:p>
        <w:p w14:paraId="02A66F62">
          <w:pPr>
            <w:pStyle w:val="13"/>
            <w:numPr>
              <w:ilvl w:val="0"/>
              <w:numId w:val="1"/>
            </w:numPr>
            <w:spacing w:line="360" w:lineRule="auto"/>
            <w:rPr>
              <w:sz w:val="24"/>
              <w:szCs w:val="24"/>
            </w:rPr>
          </w:pPr>
          <w:r>
            <w:rPr>
              <w:sz w:val="24"/>
              <w:szCs w:val="24"/>
            </w:rPr>
            <w:t>Sivaruban, S. (2021). A Critical Perspective of Leadership Theories. Business Ethics and Leadership, 5(1), pp.57–65. doi:</w:t>
          </w:r>
          <w:r>
            <w:fldChar w:fldCharType="begin"/>
          </w:r>
          <w:r>
            <w:instrText xml:space="preserve"> HYPERLINK "https://doi.org/10.21272/bel.5(1).57-65.2021" \t "_new" </w:instrText>
          </w:r>
          <w:r>
            <w:fldChar w:fldCharType="separate"/>
          </w:r>
          <w:r>
            <w:rPr>
              <w:rStyle w:val="9"/>
              <w:sz w:val="24"/>
              <w:szCs w:val="24"/>
            </w:rPr>
            <w:t>https://doi.org/10.21272/bel.5(1).57-65.2021</w:t>
          </w:r>
          <w:r>
            <w:rPr>
              <w:rStyle w:val="9"/>
              <w:sz w:val="24"/>
              <w:szCs w:val="24"/>
            </w:rPr>
            <w:fldChar w:fldCharType="end"/>
          </w:r>
          <w:r>
            <w:rPr>
              <w:sz w:val="24"/>
              <w:szCs w:val="24"/>
            </w:rPr>
            <w:t>.</w:t>
          </w:r>
        </w:p>
        <w:p w14:paraId="48104910">
          <w:pPr>
            <w:pStyle w:val="13"/>
            <w:numPr>
              <w:ilvl w:val="0"/>
              <w:numId w:val="1"/>
            </w:numPr>
            <w:spacing w:line="360" w:lineRule="auto"/>
            <w:rPr>
              <w:sz w:val="24"/>
              <w:szCs w:val="24"/>
            </w:rPr>
          </w:pPr>
          <w:r>
            <w:rPr>
              <w:sz w:val="24"/>
              <w:szCs w:val="24"/>
            </w:rPr>
            <w:t>Wang, V. and Johnson, N. (2020). Work Ethic, Leadership Influence, and Higher Education. Handbook of Research on Ethical Challenges in Higher Education Leadership and Administration, pp.112–130. doi:</w:t>
          </w:r>
          <w:r>
            <w:fldChar w:fldCharType="begin"/>
          </w:r>
          <w:r>
            <w:instrText xml:space="preserve"> HYPERLINK "https://doi.org/10.4018/978-1-7998-4141-8.ch007" \t "_new" </w:instrText>
          </w:r>
          <w:r>
            <w:fldChar w:fldCharType="separate"/>
          </w:r>
          <w:r>
            <w:rPr>
              <w:rStyle w:val="9"/>
              <w:sz w:val="24"/>
              <w:szCs w:val="24"/>
            </w:rPr>
            <w:t>https://doi.org/10.4018/978-1-7998-4141-8.ch007</w:t>
          </w:r>
          <w:r>
            <w:rPr>
              <w:rStyle w:val="9"/>
              <w:sz w:val="24"/>
              <w:szCs w:val="24"/>
            </w:rPr>
            <w:fldChar w:fldCharType="end"/>
          </w:r>
          <w:r>
            <w:rPr>
              <w:sz w:val="24"/>
              <w:szCs w:val="24"/>
            </w:rPr>
            <w:t>.</w:t>
          </w:r>
        </w:p>
        <w:p w14:paraId="79B52A36">
          <w:pPr>
            <w:pStyle w:val="13"/>
            <w:numPr>
              <w:ilvl w:val="0"/>
              <w:numId w:val="1"/>
            </w:numPr>
            <w:spacing w:line="360" w:lineRule="auto"/>
            <w:rPr>
              <w:sz w:val="24"/>
              <w:szCs w:val="24"/>
            </w:rPr>
          </w:pPr>
          <w:r>
            <w:rPr>
              <w:sz w:val="24"/>
              <w:szCs w:val="24"/>
            </w:rPr>
            <w:t>Wang, V. C. X., &amp; Berger, J. I. (2010). Critical Analysis of Leadership Needed in Higher Education. IGI Global.</w:t>
          </w:r>
        </w:p>
      </w:sdtContent>
    </w:sdt>
    <w:p w14:paraId="14A530B2">
      <w:bookmarkStart w:id="17" w:name="_GoBack"/>
      <w:bookmarkEnd w:id="17"/>
    </w:p>
    <w:sectPr>
      <w:headerReference r:id="rId5" w:type="default"/>
      <w:footerReference r:id="rId6" w:type="default"/>
      <w:pgSz w:w="12240" w:h="15840"/>
      <w:pgMar w:top="1440" w:right="1440" w:bottom="1440" w:left="1440"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Symbol">
    <w:panose1 w:val="05050102010706020507"/>
    <w:charset w:val="02"/>
    <w:family w:val="roman"/>
    <w:pitch w:val="default"/>
    <w:sig w:usb0="00000000" w:usb1="00000000" w:usb2="00000000" w:usb3="00000000" w:csb0="80000000" w:csb1="00000000"/>
  </w:font>
  <w:font w:name="Baskerville Old Face">
    <w:panose1 w:val="02020602080505020303"/>
    <w:charset w:val="00"/>
    <w:family w:val="auto"/>
    <w:pitch w:val="default"/>
    <w:sig w:usb0="00000003" w:usb1="00000000" w:usb2="00000000" w:usb3="00000000" w:csb0="20000001" w:csb1="00000000"/>
  </w:font>
  <w:font w:name="Bahnschrift Light Condensed">
    <w:panose1 w:val="020B0502040204020203"/>
    <w:charset w:val="00"/>
    <w:family w:val="auto"/>
    <w:pitch w:val="default"/>
    <w:sig w:usb0="A00002C7" w:usb1="00000002" w:usb2="00000000" w:usb3="00000000" w:csb0="2000019F" w:csb1="00000000"/>
  </w:font>
  <w:font w:name="Segoe UI Variable Display Light">
    <w:panose1 w:val="00000000000000000000"/>
    <w:charset w:val="00"/>
    <w:family w:val="auto"/>
    <w:pitch w:val="default"/>
    <w:sig w:usb0="A00002FF" w:usb1="0000000B" w:usb2="00000000" w:usb3="00000000" w:csb0="2000019F" w:csb1="00000000"/>
  </w:font>
  <w:font w:name="Calibri Light">
    <w:panose1 w:val="020F0302020204030204"/>
    <w:charset w:val="00"/>
    <w:family w:val="auto"/>
    <w:pitch w:val="default"/>
    <w:sig w:usb0="E4002EFF" w:usb1="C200247B" w:usb2="00000009" w:usb3="00000000" w:csb0="200001FF" w:csb1="00000000"/>
  </w:font>
  <w:font w:name="Agency FB">
    <w:panose1 w:val="020B0503020202020204"/>
    <w:charset w:val="00"/>
    <w:family w:val="auto"/>
    <w:pitch w:val="default"/>
    <w:sig w:usb0="00000003" w:usb1="00000000" w:usb2="00000000" w:usb3="00000000" w:csb0="20000001" w:csb1="00000000"/>
  </w:font>
  <w:font w:name="Yu Gothic Medium">
    <w:panose1 w:val="020B0500000000000000"/>
    <w:charset w:val="80"/>
    <w:family w:val="auto"/>
    <w:pitch w:val="default"/>
    <w:sig w:usb0="E00002FF" w:usb1="2AC7FDFF" w:usb2="00000016" w:usb3="00000000" w:csb0="2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0AFED60">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3D426ECE">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PX0393MAgAA&#10;IwYAAA4AAAAAAAAAAQAgAAAAHwEAAGRycy9lMm9Eb2MueG1sUEsFBgAAAAAGAAYAWQEAAF0GAAAA&#10;AA==&#10;">
              <v:fill on="f" focussize="0,0"/>
              <v:stroke on="f" weight="0.5pt"/>
              <v:imagedata o:title=""/>
              <o:lock v:ext="edit" aspectratio="f"/>
              <v:textbox inset="0mm,0mm,0mm,0mm" style="mso-fit-shape-to-text:t;">
                <w:txbxContent>
                  <w:p w14:paraId="3D426ECE">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C86BF41">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8594F56"/>
    <w:multiLevelType w:val="multilevel"/>
    <w:tmpl w:val="18594F56"/>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05F9"/>
    <w:rsid w:val="0002224C"/>
    <w:rsid w:val="000504FC"/>
    <w:rsid w:val="000776B5"/>
    <w:rsid w:val="00177B67"/>
    <w:rsid w:val="001B15B1"/>
    <w:rsid w:val="001D1A23"/>
    <w:rsid w:val="00202037"/>
    <w:rsid w:val="002E05F9"/>
    <w:rsid w:val="002F79D5"/>
    <w:rsid w:val="00332344"/>
    <w:rsid w:val="003A34B1"/>
    <w:rsid w:val="003E517A"/>
    <w:rsid w:val="00403FAA"/>
    <w:rsid w:val="005260D8"/>
    <w:rsid w:val="00572677"/>
    <w:rsid w:val="005860F4"/>
    <w:rsid w:val="005E7AE1"/>
    <w:rsid w:val="006623C9"/>
    <w:rsid w:val="006E105F"/>
    <w:rsid w:val="006E77A9"/>
    <w:rsid w:val="00742F0D"/>
    <w:rsid w:val="007C4B57"/>
    <w:rsid w:val="00816D4D"/>
    <w:rsid w:val="00897F7D"/>
    <w:rsid w:val="00924FC8"/>
    <w:rsid w:val="00957BBD"/>
    <w:rsid w:val="00976AA8"/>
    <w:rsid w:val="00A269A6"/>
    <w:rsid w:val="00A57D93"/>
    <w:rsid w:val="00B04CEC"/>
    <w:rsid w:val="00B46B37"/>
    <w:rsid w:val="00BA4B93"/>
    <w:rsid w:val="00C466FE"/>
    <w:rsid w:val="00C50297"/>
    <w:rsid w:val="00C7015B"/>
    <w:rsid w:val="00C87D82"/>
    <w:rsid w:val="00D05EC0"/>
    <w:rsid w:val="00D20ACA"/>
    <w:rsid w:val="00D77180"/>
    <w:rsid w:val="00E407B7"/>
    <w:rsid w:val="00E40FF1"/>
    <w:rsid w:val="00FA1AD6"/>
    <w:rsid w:val="00FC01D5"/>
    <w:rsid w:val="43BC3F3E"/>
    <w:rsid w:val="6A0E1E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12"/>
    <w:qFormat/>
    <w:uiPriority w:val="9"/>
    <w:pPr>
      <w:keepNext/>
      <w:keepLines/>
      <w:spacing w:before="240" w:after="0" w:line="259" w:lineRule="auto"/>
      <w:outlineLvl w:val="0"/>
    </w:pPr>
    <w:rPr>
      <w:rFonts w:asciiTheme="majorHAnsi" w:hAnsiTheme="majorHAnsi" w:eastAsiaTheme="majorEastAsia" w:cstheme="majorBidi"/>
      <w:color w:val="376092" w:themeColor="accent1" w:themeShade="BF"/>
      <w:kern w:val="0"/>
      <w:sz w:val="32"/>
      <w:szCs w:val="32"/>
      <w:lang w:val="en-US"/>
      <w14:ligatures w14:val="none"/>
    </w:rPr>
  </w:style>
  <w:style w:type="paragraph" w:styleId="3">
    <w:name w:val="heading 2"/>
    <w:basedOn w:val="1"/>
    <w:next w:val="1"/>
    <w:link w:val="14"/>
    <w:unhideWhenUsed/>
    <w:qFormat/>
    <w:uiPriority w:val="9"/>
    <w:pPr>
      <w:keepNext/>
      <w:keepLines/>
      <w:spacing w:before="40" w:after="0"/>
      <w:outlineLvl w:val="1"/>
    </w:pPr>
    <w:rPr>
      <w:rFonts w:asciiTheme="majorHAnsi" w:hAnsiTheme="majorHAnsi" w:eastAsiaTheme="majorEastAsia" w:cstheme="majorBidi"/>
      <w:color w:val="376092" w:themeColor="accent1" w:themeShade="BF"/>
      <w:sz w:val="26"/>
      <w:szCs w:val="26"/>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ody Text"/>
    <w:basedOn w:val="1"/>
    <w:link w:val="15"/>
    <w:qFormat/>
    <w:uiPriority w:val="1"/>
    <w:pPr>
      <w:widowControl w:val="0"/>
      <w:autoSpaceDE w:val="0"/>
      <w:autoSpaceDN w:val="0"/>
      <w:spacing w:after="0" w:line="240" w:lineRule="auto"/>
    </w:pPr>
    <w:rPr>
      <w:rFonts w:ascii="Arial" w:hAnsi="Arial" w:eastAsia="Arial" w:cs="Arial"/>
      <w:kern w:val="0"/>
      <w:lang w:val="en-US"/>
      <w14:ligatures w14:val="none"/>
    </w:rPr>
  </w:style>
  <w:style w:type="paragraph" w:styleId="7">
    <w:name w:val="footer"/>
    <w:basedOn w:val="1"/>
    <w:semiHidden/>
    <w:unhideWhenUsed/>
    <w:uiPriority w:val="99"/>
    <w:pPr>
      <w:tabs>
        <w:tab w:val="center" w:pos="4153"/>
        <w:tab w:val="right" w:pos="8306"/>
      </w:tabs>
      <w:snapToGrid w:val="0"/>
      <w:jc w:val="left"/>
    </w:pPr>
    <w:rPr>
      <w:sz w:val="18"/>
      <w:szCs w:val="18"/>
    </w:rPr>
  </w:style>
  <w:style w:type="paragraph" w:styleId="8">
    <w:name w:val="header"/>
    <w:basedOn w:val="1"/>
    <w:semiHidden/>
    <w:unhideWhenUsed/>
    <w:uiPriority w:val="99"/>
    <w:pPr>
      <w:tabs>
        <w:tab w:val="center" w:pos="4153"/>
        <w:tab w:val="right" w:pos="8306"/>
      </w:tabs>
      <w:snapToGrid w:val="0"/>
    </w:pPr>
    <w:rPr>
      <w:sz w:val="18"/>
      <w:szCs w:val="18"/>
    </w:rPr>
  </w:style>
  <w:style w:type="character" w:styleId="9">
    <w:name w:val="Hyperlink"/>
    <w:basedOn w:val="4"/>
    <w:unhideWhenUsed/>
    <w:qFormat/>
    <w:uiPriority w:val="99"/>
    <w:rPr>
      <w:color w:val="0000FF" w:themeColor="hyperlink"/>
      <w:u w:val="single"/>
      <w14:textFill>
        <w14:solidFill>
          <w14:schemeClr w14:val="hlink"/>
        </w14:solidFill>
      </w14:textFill>
    </w:rPr>
  </w:style>
  <w:style w:type="paragraph" w:styleId="10">
    <w:name w:val="toc 1"/>
    <w:basedOn w:val="1"/>
    <w:next w:val="1"/>
    <w:autoRedefine/>
    <w:unhideWhenUsed/>
    <w:qFormat/>
    <w:uiPriority w:val="39"/>
    <w:pPr>
      <w:spacing w:after="100"/>
    </w:pPr>
  </w:style>
  <w:style w:type="paragraph" w:styleId="11">
    <w:name w:val="toc 2"/>
    <w:basedOn w:val="1"/>
    <w:next w:val="1"/>
    <w:autoRedefine/>
    <w:unhideWhenUsed/>
    <w:qFormat/>
    <w:uiPriority w:val="39"/>
    <w:pPr>
      <w:spacing w:after="100"/>
      <w:ind w:left="220"/>
    </w:pPr>
  </w:style>
  <w:style w:type="character" w:customStyle="1" w:styleId="12">
    <w:name w:val="Heading 1 Char"/>
    <w:basedOn w:val="4"/>
    <w:link w:val="2"/>
    <w:uiPriority w:val="9"/>
    <w:rPr>
      <w:rFonts w:asciiTheme="majorHAnsi" w:hAnsiTheme="majorHAnsi" w:eastAsiaTheme="majorEastAsia" w:cstheme="majorBidi"/>
      <w:color w:val="376092" w:themeColor="accent1" w:themeShade="BF"/>
      <w:kern w:val="0"/>
      <w:sz w:val="32"/>
      <w:szCs w:val="32"/>
      <w14:ligatures w14:val="none"/>
    </w:rPr>
  </w:style>
  <w:style w:type="paragraph" w:styleId="13">
    <w:name w:val="List Paragraph"/>
    <w:basedOn w:val="1"/>
    <w:qFormat/>
    <w:uiPriority w:val="34"/>
    <w:pPr>
      <w:ind w:left="720"/>
      <w:contextualSpacing/>
    </w:pPr>
  </w:style>
  <w:style w:type="character" w:customStyle="1" w:styleId="14">
    <w:name w:val="Heading 2 Char"/>
    <w:basedOn w:val="4"/>
    <w:link w:val="3"/>
    <w:uiPriority w:val="9"/>
    <w:rPr>
      <w:rFonts w:asciiTheme="majorHAnsi" w:hAnsiTheme="majorHAnsi" w:eastAsiaTheme="majorEastAsia" w:cstheme="majorBidi"/>
      <w:color w:val="376092" w:themeColor="accent1" w:themeShade="BF"/>
      <w:sz w:val="26"/>
      <w:szCs w:val="26"/>
      <w:lang w:val="en-GB"/>
    </w:rPr>
  </w:style>
  <w:style w:type="character" w:customStyle="1" w:styleId="15">
    <w:name w:val="Body Text Char"/>
    <w:basedOn w:val="4"/>
    <w:link w:val="6"/>
    <w:uiPriority w:val="1"/>
    <w:rPr>
      <w:rFonts w:ascii="Arial" w:hAnsi="Arial" w:eastAsia="Arial" w:cs="Arial"/>
      <w:kern w:val="0"/>
      <w14:ligatures w14:val="none"/>
    </w:rPr>
  </w:style>
  <w:style w:type="paragraph" w:customStyle="1" w:styleId="16">
    <w:name w:val="Table Paragraph"/>
    <w:basedOn w:val="1"/>
    <w:qFormat/>
    <w:uiPriority w:val="1"/>
    <w:pPr>
      <w:widowControl w:val="0"/>
      <w:autoSpaceDE w:val="0"/>
      <w:autoSpaceDN w:val="0"/>
      <w:spacing w:after="0" w:line="240" w:lineRule="auto"/>
      <w:ind w:left="112"/>
    </w:pPr>
    <w:rPr>
      <w:rFonts w:ascii="Arial" w:hAnsi="Arial" w:eastAsia="Arial" w:cs="Arial"/>
      <w:kern w:val="0"/>
      <w:lang w:val="en-US"/>
      <w14:ligatures w14:val="none"/>
    </w:rPr>
  </w:style>
  <w:style w:type="paragraph" w:customStyle="1" w:styleId="17">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43DCDF0-5861-49DB-B9FD-644121A49E6C}">
  <ds:schemaRefs/>
</ds:datastoreItem>
</file>

<file path=docProps/app.xml><?xml version="1.0" encoding="utf-8"?>
<Properties xmlns="http://schemas.openxmlformats.org/officeDocument/2006/extended-properties" xmlns:vt="http://schemas.openxmlformats.org/officeDocument/2006/docPropsVTypes">
  <Template>Normal</Template>
  <Pages>16</Pages>
  <Words>5127</Words>
  <Characters>29224</Characters>
  <Lines>243</Lines>
  <Paragraphs>68</Paragraphs>
  <TotalTime>1144</TotalTime>
  <ScaleCrop>false</ScaleCrop>
  <LinksUpToDate>false</LinksUpToDate>
  <CharactersWithSpaces>34283</CharactersWithSpaces>
  <Application>WPS Office_12.2.0.17153_F1E327BC-269C-435d-A152-05C5408002CA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2024-07-09T11:37:00Z</dcterms:created>
  <dc:creator>Dell</dc:creator>
  <cp:lastModifiedBy>марина Иванова</cp:lastModifiedBy>
  <dcterms:modified xsi:type="dcterms:W3CDTF">2024-07-22T09:39:59Z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2057-12.2.0.17153</vt:lpwstr>
  </property>
  <property fmtid="{D5CDD505-2E9C-101B-9397-08002B2CF9AE}" pid="3" name="ICV">
    <vt:lpwstr>4D8022541B224DC497DDE106D4E5AF8B_13</vt:lpwstr>
  </property>
</Properties>
</file>