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1FC30" w14:textId="77777777" w:rsidR="00826024" w:rsidRPr="00433EC1" w:rsidRDefault="00826024">
      <w:pPr>
        <w:pStyle w:val="p1"/>
        <w:rPr>
          <w:rFonts w:asciiTheme="minorHAnsi" w:hAnsiTheme="minorHAnsi"/>
          <w:b/>
          <w:bCs/>
          <w:sz w:val="24"/>
          <w:szCs w:val="24"/>
        </w:rPr>
      </w:pPr>
      <w:r w:rsidRPr="00433EC1">
        <w:rPr>
          <w:rStyle w:val="s1"/>
          <w:rFonts w:asciiTheme="minorHAnsi" w:hAnsiTheme="minorHAnsi"/>
          <w:b/>
          <w:bCs/>
          <w:sz w:val="24"/>
          <w:szCs w:val="24"/>
        </w:rPr>
        <w:t>Poster words</w:t>
      </w:r>
    </w:p>
    <w:p w14:paraId="1F84BCE5" w14:textId="77777777" w:rsidR="00826024" w:rsidRPr="00433EC1" w:rsidRDefault="00826024">
      <w:pPr>
        <w:pStyle w:val="p1"/>
        <w:rPr>
          <w:rFonts w:asciiTheme="minorHAnsi" w:hAnsiTheme="minorHAnsi"/>
          <w:b/>
          <w:bCs/>
          <w:sz w:val="24"/>
          <w:szCs w:val="24"/>
        </w:rPr>
      </w:pPr>
      <w:r w:rsidRPr="00433EC1">
        <w:rPr>
          <w:rStyle w:val="s1"/>
          <w:rFonts w:asciiTheme="minorHAnsi" w:hAnsiTheme="minorHAnsi"/>
          <w:b/>
          <w:bCs/>
          <w:sz w:val="24"/>
          <w:szCs w:val="24"/>
        </w:rPr>
        <w:t>Introduction</w:t>
      </w:r>
    </w:p>
    <w:p w14:paraId="77AE439A" w14:textId="6D0C3A10" w:rsidR="00826024" w:rsidRPr="00433EC1" w:rsidRDefault="004F5C9C">
      <w:pPr>
        <w:pStyle w:val="p2"/>
        <w:rPr>
          <w:rFonts w:asciiTheme="minorHAnsi" w:hAnsiTheme="minorHAnsi"/>
          <w:sz w:val="24"/>
          <w:szCs w:val="24"/>
        </w:rPr>
      </w:pPr>
      <w:r w:rsidRPr="004F5C9C">
        <w:rPr>
          <w:rFonts w:asciiTheme="minorHAnsi" w:hAnsiTheme="minorHAnsi"/>
          <w:sz w:val="24"/>
          <w:szCs w:val="24"/>
        </w:rPr>
        <w:t>Health, wellbeing and lifestyle are central to understanding how young children grow, learn and develop within their early environments. Early childhood represents a stage of intense neurological, physical and emotional change, during which children are highly responsive to the quality of their relationships, routines and surroundings. A strong body of research shows that early experiences shape long</w:t>
      </w:r>
      <w:r w:rsidRPr="004F5C9C">
        <w:rPr>
          <w:rFonts w:ascii="Cambria Math" w:hAnsi="Cambria Math" w:cs="Cambria Math"/>
          <w:sz w:val="24"/>
          <w:szCs w:val="24"/>
        </w:rPr>
        <w:t>‑</w:t>
      </w:r>
      <w:r w:rsidRPr="004F5C9C">
        <w:rPr>
          <w:rFonts w:asciiTheme="minorHAnsi" w:hAnsiTheme="minorHAnsi"/>
          <w:sz w:val="24"/>
          <w:szCs w:val="24"/>
        </w:rPr>
        <w:t>term outcomes, influencing physical health, emotional resilience, cognitive functioning and social competence (</w:t>
      </w:r>
      <w:proofErr w:type="spellStart"/>
      <w:r w:rsidRPr="004F5C9C">
        <w:rPr>
          <w:rFonts w:asciiTheme="minorHAnsi" w:hAnsiTheme="minorHAnsi"/>
          <w:sz w:val="24"/>
          <w:szCs w:val="24"/>
        </w:rPr>
        <w:t>Shonkoff</w:t>
      </w:r>
      <w:proofErr w:type="spellEnd"/>
      <w:r w:rsidRPr="004F5C9C">
        <w:rPr>
          <w:rFonts w:asciiTheme="minorHAnsi" w:hAnsiTheme="minorHAnsi"/>
          <w:sz w:val="24"/>
          <w:szCs w:val="24"/>
        </w:rPr>
        <w:t xml:space="preserve"> et al., 2012; Moore et al., 2015). These early foundations are especially important in Wales, where the Curriculum for Wales (Welsh Government, 2022) positions Health and Wellbeing as a core Area of Learning and Experience (AoLE). The curriculum emphasises that children must be supported to become healthy, confident individuals who can manage their physical, emotional and social needs. Understanding the concepts of health, wellbeing and lifestyle is therefore essential for recognising how early experiences shape children’s immediate development and future life chances.</w:t>
      </w:r>
    </w:p>
    <w:p w14:paraId="736457AA" w14:textId="77777777" w:rsidR="00826024" w:rsidRPr="00433EC1" w:rsidRDefault="00826024">
      <w:pPr>
        <w:pStyle w:val="p1"/>
        <w:rPr>
          <w:rFonts w:asciiTheme="minorHAnsi" w:hAnsiTheme="minorHAnsi"/>
          <w:b/>
          <w:bCs/>
          <w:sz w:val="24"/>
          <w:szCs w:val="24"/>
        </w:rPr>
      </w:pPr>
      <w:r w:rsidRPr="00433EC1">
        <w:rPr>
          <w:rStyle w:val="s1"/>
          <w:rFonts w:asciiTheme="minorHAnsi" w:hAnsiTheme="minorHAnsi"/>
          <w:b/>
          <w:bCs/>
          <w:sz w:val="24"/>
          <w:szCs w:val="24"/>
        </w:rPr>
        <w:t>Key Concepts</w:t>
      </w:r>
    </w:p>
    <w:p w14:paraId="6B84042D" w14:textId="77777777" w:rsidR="00826024" w:rsidRPr="00433EC1" w:rsidRDefault="00826024">
      <w:pPr>
        <w:pStyle w:val="p2"/>
        <w:rPr>
          <w:rFonts w:asciiTheme="minorHAnsi" w:hAnsiTheme="minorHAnsi"/>
          <w:sz w:val="24"/>
          <w:szCs w:val="24"/>
        </w:rPr>
      </w:pPr>
    </w:p>
    <w:p w14:paraId="37F2D876" w14:textId="62254459" w:rsidR="00826024" w:rsidRPr="00433EC1" w:rsidRDefault="00826024">
      <w:pPr>
        <w:pStyle w:val="p1"/>
        <w:rPr>
          <w:rStyle w:val="s1"/>
          <w:rFonts w:asciiTheme="minorHAnsi" w:hAnsiTheme="minorHAnsi"/>
          <w:sz w:val="24"/>
          <w:szCs w:val="24"/>
        </w:rPr>
      </w:pPr>
      <w:r w:rsidRPr="00433EC1">
        <w:rPr>
          <w:rStyle w:val="s1"/>
          <w:rFonts w:asciiTheme="minorHAnsi" w:hAnsiTheme="minorHAnsi"/>
          <w:sz w:val="24"/>
          <w:szCs w:val="24"/>
        </w:rPr>
        <w:t xml:space="preserve">Health, wellbeing and lifestyle are interconnected concepts that together shape children's developmental pathways. Health refers to children's physical, emotional and developmental functioning, including nutrition, sleep, physical activity and the biological systems that support learning and behaviour (Khan et al., 2014; Birch &amp; Ventura, 2009). Wellbeing describes how children feel and function, encompassing emotional security, social connection and engagement (Dodge et al., 2012; </w:t>
      </w:r>
      <w:proofErr w:type="spellStart"/>
      <w:r w:rsidRPr="00433EC1">
        <w:rPr>
          <w:rStyle w:val="s1"/>
          <w:rFonts w:asciiTheme="minorHAnsi" w:hAnsiTheme="minorHAnsi"/>
          <w:sz w:val="24"/>
          <w:szCs w:val="24"/>
        </w:rPr>
        <w:t>Laevers,2015</w:t>
      </w:r>
      <w:proofErr w:type="spellEnd"/>
      <w:r w:rsidRPr="00433EC1">
        <w:rPr>
          <w:rStyle w:val="s1"/>
          <w:rFonts w:asciiTheme="minorHAnsi" w:hAnsiTheme="minorHAnsi"/>
          <w:sz w:val="24"/>
          <w:szCs w:val="24"/>
        </w:rPr>
        <w:t xml:space="preserve">). Lifestyle refers to the daily routines and habits that structure children's lives, such as eating patterns, sleep routines, physical activity and </w:t>
      </w:r>
      <w:r w:rsidR="00CB4322" w:rsidRPr="00433EC1">
        <w:rPr>
          <w:rStyle w:val="s1"/>
          <w:rFonts w:asciiTheme="minorHAnsi" w:hAnsiTheme="minorHAnsi"/>
          <w:sz w:val="24"/>
          <w:szCs w:val="24"/>
        </w:rPr>
        <w:t>media</w:t>
      </w:r>
      <w:r w:rsidRPr="00433EC1">
        <w:rPr>
          <w:rStyle w:val="s1"/>
          <w:rFonts w:asciiTheme="minorHAnsi" w:hAnsiTheme="minorHAnsi"/>
          <w:sz w:val="24"/>
          <w:szCs w:val="24"/>
        </w:rPr>
        <w:t xml:space="preserve"> use (Timmons et al., 2012; </w:t>
      </w:r>
      <w:proofErr w:type="spellStart"/>
      <w:r w:rsidRPr="00433EC1">
        <w:rPr>
          <w:rStyle w:val="s1"/>
          <w:rFonts w:asciiTheme="minorHAnsi" w:hAnsiTheme="minorHAnsi"/>
          <w:sz w:val="24"/>
          <w:szCs w:val="24"/>
        </w:rPr>
        <w:t>Radesky</w:t>
      </w:r>
      <w:proofErr w:type="spellEnd"/>
      <w:r w:rsidRPr="00433EC1">
        <w:rPr>
          <w:rStyle w:val="s1"/>
          <w:rFonts w:asciiTheme="minorHAnsi" w:hAnsiTheme="minorHAnsi"/>
          <w:sz w:val="24"/>
          <w:szCs w:val="24"/>
        </w:rPr>
        <w:t xml:space="preserve"> &amp; </w:t>
      </w:r>
      <w:proofErr w:type="spellStart"/>
      <w:r w:rsidRPr="00433EC1">
        <w:rPr>
          <w:rStyle w:val="s1"/>
          <w:rFonts w:asciiTheme="minorHAnsi" w:hAnsiTheme="minorHAnsi"/>
          <w:sz w:val="24"/>
          <w:szCs w:val="24"/>
        </w:rPr>
        <w:t>Christakis</w:t>
      </w:r>
      <w:proofErr w:type="spellEnd"/>
      <w:r w:rsidRPr="00433EC1">
        <w:rPr>
          <w:rStyle w:val="s1"/>
          <w:rFonts w:asciiTheme="minorHAnsi" w:hAnsiTheme="minorHAnsi"/>
          <w:sz w:val="24"/>
          <w:szCs w:val="24"/>
        </w:rPr>
        <w:t>, 2016). These concepts highlight the holistic nature of early childhood development, where physical, emotional and social experiences interact to influence learning and long-term outcomes.</w:t>
      </w:r>
    </w:p>
    <w:p w14:paraId="4EF12089" w14:textId="77777777" w:rsidR="00826024" w:rsidRPr="00433EC1" w:rsidRDefault="00826024">
      <w:pPr>
        <w:pStyle w:val="p1"/>
        <w:rPr>
          <w:rFonts w:asciiTheme="minorHAnsi" w:hAnsiTheme="minorHAnsi"/>
          <w:sz w:val="24"/>
          <w:szCs w:val="24"/>
        </w:rPr>
      </w:pPr>
    </w:p>
    <w:p w14:paraId="7A66F0BE" w14:textId="77777777" w:rsidR="00826024" w:rsidRDefault="00826024">
      <w:pPr>
        <w:pStyle w:val="p1"/>
        <w:rPr>
          <w:rStyle w:val="s1"/>
          <w:rFonts w:asciiTheme="minorHAnsi" w:hAnsiTheme="minorHAnsi"/>
          <w:sz w:val="24"/>
          <w:szCs w:val="24"/>
        </w:rPr>
      </w:pPr>
      <w:r w:rsidRPr="00433EC1">
        <w:rPr>
          <w:rStyle w:val="s1"/>
          <w:rFonts w:asciiTheme="minorHAnsi" w:hAnsiTheme="minorHAnsi"/>
          <w:sz w:val="24"/>
          <w:szCs w:val="24"/>
        </w:rPr>
        <w:t>The Curriculum for Wales (Welsh Government, 2022) reinforces this holistic perspective by emphasising that children's development is not separated into discrete domains but is interconnected. The Health and Wellbeing AoLE highlights the importance of secure relationships, physical development, emotional literacy and decision-making. These curriculum principles align closely with contemporary research, which shows that children's health, wellbeing and lifestyle habits are shaped by the quality of their early experiences and the environments in which they grow.</w:t>
      </w:r>
    </w:p>
    <w:p w14:paraId="7B35A9CF" w14:textId="77777777" w:rsidR="00433EC1" w:rsidRPr="00433EC1" w:rsidRDefault="00433EC1">
      <w:pPr>
        <w:pStyle w:val="p1"/>
        <w:rPr>
          <w:rFonts w:asciiTheme="minorHAnsi" w:hAnsiTheme="minorHAnsi"/>
          <w:sz w:val="24"/>
          <w:szCs w:val="24"/>
        </w:rPr>
      </w:pPr>
    </w:p>
    <w:p w14:paraId="5A2EACF9" w14:textId="77777777" w:rsidR="00826024" w:rsidRPr="00433EC1" w:rsidRDefault="00826024">
      <w:pPr>
        <w:pStyle w:val="p2"/>
        <w:rPr>
          <w:rFonts w:asciiTheme="minorHAnsi" w:hAnsiTheme="minorHAnsi"/>
          <w:sz w:val="24"/>
          <w:szCs w:val="24"/>
        </w:rPr>
      </w:pPr>
    </w:p>
    <w:p w14:paraId="4BAEA15A" w14:textId="77777777" w:rsidR="00826024" w:rsidRPr="00433EC1" w:rsidRDefault="00826024">
      <w:pPr>
        <w:pStyle w:val="p1"/>
        <w:rPr>
          <w:rFonts w:asciiTheme="minorHAnsi" w:hAnsiTheme="minorHAnsi"/>
          <w:b/>
          <w:bCs/>
          <w:sz w:val="24"/>
          <w:szCs w:val="24"/>
        </w:rPr>
      </w:pPr>
      <w:r w:rsidRPr="00433EC1">
        <w:rPr>
          <w:rStyle w:val="s1"/>
          <w:rFonts w:asciiTheme="minorHAnsi" w:hAnsiTheme="minorHAnsi"/>
          <w:b/>
          <w:bCs/>
          <w:sz w:val="24"/>
          <w:szCs w:val="24"/>
        </w:rPr>
        <w:t>Health</w:t>
      </w:r>
      <w:r w:rsidRPr="00433EC1">
        <w:rPr>
          <w:rStyle w:val="apple-converted-space"/>
          <w:rFonts w:asciiTheme="minorHAnsi" w:hAnsiTheme="minorHAnsi"/>
          <w:b/>
          <w:bCs/>
          <w:sz w:val="24"/>
          <w:szCs w:val="24"/>
        </w:rPr>
        <w:t> </w:t>
      </w:r>
    </w:p>
    <w:p w14:paraId="0570CBD2" w14:textId="796826FE"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 xml:space="preserve">Health in early childhood is a multidimensional concept that </w:t>
      </w:r>
      <w:r w:rsidR="00880A6C">
        <w:rPr>
          <w:rStyle w:val="s1"/>
          <w:rFonts w:asciiTheme="minorHAnsi" w:hAnsiTheme="minorHAnsi"/>
          <w:sz w:val="24"/>
          <w:szCs w:val="24"/>
        </w:rPr>
        <w:t xml:space="preserve">includes </w:t>
      </w:r>
      <w:r w:rsidRPr="00433EC1">
        <w:rPr>
          <w:rStyle w:val="s1"/>
          <w:rFonts w:asciiTheme="minorHAnsi" w:hAnsiTheme="minorHAnsi"/>
          <w:sz w:val="24"/>
          <w:szCs w:val="24"/>
        </w:rPr>
        <w:t xml:space="preserve">physical growth, motor development, nutrition, sleep and emotional functioning. The early years represent a critical period of rapid brain and body development, ring which children, are particularly sensitive to the quality of their daily experiences (National Scientific Council on the Developing Child, 2020). Nutrition plays a central role in supporting healthy development. Early dietary patterns influence cognitive functioning, physical growth and emotional stability, with research showing that children who experience consistent access to nutritious foods demonstrate better attention, behaviour and </w:t>
      </w:r>
      <w:r w:rsidRPr="00433EC1">
        <w:rPr>
          <w:rStyle w:val="s1"/>
          <w:rFonts w:asciiTheme="minorHAnsi" w:hAnsiTheme="minorHAnsi"/>
          <w:sz w:val="24"/>
          <w:szCs w:val="24"/>
        </w:rPr>
        <w:lastRenderedPageBreak/>
        <w:t xml:space="preserve">overall development (Khan et al., 2014). Family mealtime routines also shape children's eating habits, emotional security and social </w:t>
      </w:r>
      <w:r w:rsidR="00CB4322" w:rsidRPr="00433EC1">
        <w:rPr>
          <w:rStyle w:val="s1"/>
          <w:rFonts w:asciiTheme="minorHAnsi" w:hAnsiTheme="minorHAnsi"/>
          <w:sz w:val="24"/>
          <w:szCs w:val="24"/>
        </w:rPr>
        <w:t>communication</w:t>
      </w:r>
      <w:r w:rsidRPr="00433EC1">
        <w:rPr>
          <w:rStyle w:val="s1"/>
          <w:rFonts w:asciiTheme="minorHAnsi" w:hAnsiTheme="minorHAnsi"/>
          <w:sz w:val="24"/>
          <w:szCs w:val="24"/>
        </w:rPr>
        <w:t xml:space="preserve"> (Fiese et al., 2012). These routines help children develop self-regulation and a sense of belonging.</w:t>
      </w:r>
    </w:p>
    <w:p w14:paraId="5347EDC3" w14:textId="77777777" w:rsidR="00826024" w:rsidRPr="00433EC1" w:rsidRDefault="00826024">
      <w:pPr>
        <w:pStyle w:val="p2"/>
        <w:rPr>
          <w:rFonts w:asciiTheme="minorHAnsi" w:hAnsiTheme="minorHAnsi"/>
          <w:sz w:val="24"/>
          <w:szCs w:val="24"/>
        </w:rPr>
      </w:pPr>
    </w:p>
    <w:p w14:paraId="09792DB5"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 xml:space="preserve">Physical activity is another essential aspect of health. Young children require frequent opportunities for movement to support motor development, cardiovascular health and physical literacy (Timmons </w:t>
      </w:r>
      <w:proofErr w:type="spellStart"/>
      <w:r w:rsidRPr="00433EC1">
        <w:rPr>
          <w:rStyle w:val="s1"/>
          <w:rFonts w:asciiTheme="minorHAnsi" w:hAnsiTheme="minorHAnsi"/>
          <w:sz w:val="24"/>
          <w:szCs w:val="24"/>
        </w:rPr>
        <w:t>gt</w:t>
      </w:r>
      <w:proofErr w:type="spellEnd"/>
      <w:r w:rsidRPr="00433EC1">
        <w:rPr>
          <w:rStyle w:val="s1"/>
          <w:rFonts w:asciiTheme="minorHAnsi" w:hAnsiTheme="minorHAnsi"/>
          <w:sz w:val="24"/>
          <w:szCs w:val="24"/>
        </w:rPr>
        <w:t xml:space="preserve"> al., 2012). Active play contributes to emotional regulation and social competence, as children learn to negotiate, cooperate and manage their emotions through movement-based interactions (Ginsburg, 2007). Sleep is equally important. Predictable sleep routines support cognitive functioning, behaviour and emotional stability, while inconsistent sleep patterns can lead to irritability, reduced concentration and challenges in learning (</w:t>
      </w:r>
      <w:proofErr w:type="spellStart"/>
      <w:r w:rsidRPr="00433EC1">
        <w:rPr>
          <w:rStyle w:val="s1"/>
          <w:rFonts w:asciiTheme="minorHAnsi" w:hAnsiTheme="minorHAnsi"/>
          <w:sz w:val="24"/>
          <w:szCs w:val="24"/>
        </w:rPr>
        <w:t>Mindell</w:t>
      </w:r>
      <w:proofErr w:type="spellEnd"/>
      <w:r w:rsidRPr="00433EC1">
        <w:rPr>
          <w:rStyle w:val="s1"/>
          <w:rFonts w:asciiTheme="minorHAnsi" w:hAnsiTheme="minorHAnsi"/>
          <w:sz w:val="24"/>
          <w:szCs w:val="24"/>
        </w:rPr>
        <w:t xml:space="preserve"> &amp; </w:t>
      </w:r>
      <w:proofErr w:type="spellStart"/>
      <w:r w:rsidRPr="00433EC1">
        <w:rPr>
          <w:rStyle w:val="s1"/>
          <w:rFonts w:asciiTheme="minorHAnsi" w:hAnsiTheme="minorHAnsi"/>
          <w:sz w:val="24"/>
          <w:szCs w:val="24"/>
        </w:rPr>
        <w:t>Leichman</w:t>
      </w:r>
      <w:proofErr w:type="spellEnd"/>
      <w:r w:rsidRPr="00433EC1">
        <w:rPr>
          <w:rStyle w:val="s1"/>
          <w:rFonts w:asciiTheme="minorHAnsi" w:hAnsiTheme="minorHAnsi"/>
          <w:sz w:val="24"/>
          <w:szCs w:val="24"/>
        </w:rPr>
        <w:t>, 2020). Sleep also influences immune functioning and physical growth, making it a vital component of early health.</w:t>
      </w:r>
    </w:p>
    <w:p w14:paraId="08DB2065" w14:textId="77777777" w:rsidR="00826024" w:rsidRPr="00433EC1" w:rsidRDefault="00826024">
      <w:pPr>
        <w:pStyle w:val="p2"/>
        <w:rPr>
          <w:rFonts w:asciiTheme="minorHAnsi" w:hAnsiTheme="minorHAnsi"/>
          <w:sz w:val="24"/>
          <w:szCs w:val="24"/>
        </w:rPr>
      </w:pPr>
    </w:p>
    <w:p w14:paraId="5976798A"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When children's health needs are not fulfilled, the consequences can be significant and long-lasting. Poor nutrition is associated with difficulties in attention, behaviour and emotional regulation, and can contribute to both undernutrition and unhealthy weight gain (Liu et al., 2004; Reilly &amp; Kelly, 2011). Insufficient physical activity can lead to delays in motor development, reduced confidence and increased risk of obesity. Inconsistent sleep routines can affect mood, behaviour god learning capacity.</w:t>
      </w:r>
    </w:p>
    <w:p w14:paraId="1B3224B1" w14:textId="6DB115C2" w:rsidR="00AB5FF0" w:rsidRDefault="00826024" w:rsidP="00AB5FF0">
      <w:pPr>
        <w:pStyle w:val="p1"/>
        <w:rPr>
          <w:rStyle w:val="s1"/>
          <w:rFonts w:asciiTheme="minorHAnsi" w:hAnsiTheme="minorHAnsi"/>
          <w:sz w:val="24"/>
          <w:szCs w:val="24"/>
        </w:rPr>
      </w:pPr>
      <w:r w:rsidRPr="00433EC1">
        <w:rPr>
          <w:rStyle w:val="s1"/>
          <w:rFonts w:asciiTheme="minorHAnsi" w:hAnsiTheme="minorHAnsi"/>
          <w:sz w:val="24"/>
          <w:szCs w:val="24"/>
        </w:rPr>
        <w:t xml:space="preserve">Socio-economic factors further shape these outcomes. </w:t>
      </w:r>
      <w:r w:rsidR="003151ED" w:rsidRPr="003151ED">
        <w:rPr>
          <w:rStyle w:val="s1"/>
          <w:rFonts w:asciiTheme="minorHAnsi" w:hAnsiTheme="minorHAnsi"/>
          <w:sz w:val="24"/>
          <w:szCs w:val="24"/>
        </w:rPr>
        <w:t>Children growing up in poverty often face ongoing pressures, reduced access to nutrient</w:t>
      </w:r>
      <w:r w:rsidR="003151ED" w:rsidRPr="003151ED">
        <w:rPr>
          <w:rStyle w:val="s1"/>
          <w:rFonts w:ascii="Cambria Math" w:hAnsi="Cambria Math" w:cs="Cambria Math"/>
          <w:sz w:val="24"/>
          <w:szCs w:val="24"/>
        </w:rPr>
        <w:t>‑</w:t>
      </w:r>
      <w:r w:rsidR="003151ED" w:rsidRPr="003151ED">
        <w:rPr>
          <w:rStyle w:val="s1"/>
          <w:rFonts w:asciiTheme="minorHAnsi" w:hAnsiTheme="minorHAnsi"/>
          <w:sz w:val="24"/>
          <w:szCs w:val="24"/>
        </w:rPr>
        <w:t>rich foods and fewer chances to engage in active play, all of which can influence their health and development (Brooks</w:t>
      </w:r>
      <w:r w:rsidR="003151ED" w:rsidRPr="003151ED">
        <w:rPr>
          <w:rStyle w:val="s1"/>
          <w:rFonts w:ascii="Cambria Math" w:hAnsi="Cambria Math" w:cs="Cambria Math"/>
          <w:sz w:val="24"/>
          <w:szCs w:val="24"/>
        </w:rPr>
        <w:t>‑</w:t>
      </w:r>
      <w:r w:rsidR="003151ED" w:rsidRPr="003151ED">
        <w:rPr>
          <w:rStyle w:val="s1"/>
          <w:rFonts w:asciiTheme="minorHAnsi" w:hAnsiTheme="minorHAnsi"/>
          <w:sz w:val="24"/>
          <w:szCs w:val="24"/>
        </w:rPr>
        <w:t>Gunn &amp; Duncan, 1997; Evans &amp; Kim, 2013).</w:t>
      </w:r>
    </w:p>
    <w:p w14:paraId="07598B61" w14:textId="77777777" w:rsidR="00AB5FF0" w:rsidRPr="00433EC1" w:rsidRDefault="00AB5FF0" w:rsidP="00AB5FF0">
      <w:pPr>
        <w:pStyle w:val="p1"/>
        <w:rPr>
          <w:rFonts w:asciiTheme="minorHAnsi" w:hAnsiTheme="minorHAnsi"/>
          <w:sz w:val="24"/>
          <w:szCs w:val="24"/>
        </w:rPr>
      </w:pPr>
    </w:p>
    <w:p w14:paraId="1FAA3B91"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When children's health needs are not fulfilled, the consequences can be significant and long-lasting. Poor nutrition is associated with difficulties in attention, behaviour and emotional regulation, and can contribute to both undernutrition and unhealthy weight gain (Liu et al., 2004; Reilly &amp; Kelly, 2011). Insufficient physical activity can lead to delays in motor development, reduced confidence and increased risk of obesity.</w:t>
      </w:r>
    </w:p>
    <w:p w14:paraId="60BBF07B"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Inconsistent sleep routines can affect mood, behaviour god learning capacity.</w:t>
      </w:r>
    </w:p>
    <w:p w14:paraId="2505917A"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Socio-economic factors further shape these outcomes. Children living in poverty are more likely to experience chronic stress, limited access to nutritious foods and fewer opportunities for physical activity (Brooks-Gunn &amp; Duncan, 1997; Evans &amp; Kim, 2013).</w:t>
      </w:r>
    </w:p>
    <w:p w14:paraId="6CACD9AC" w14:textId="5F50990D" w:rsidR="00826024" w:rsidRDefault="00826024">
      <w:pPr>
        <w:pStyle w:val="p1"/>
        <w:rPr>
          <w:rStyle w:val="s1"/>
          <w:rFonts w:asciiTheme="minorHAnsi" w:hAnsiTheme="minorHAnsi"/>
          <w:sz w:val="24"/>
          <w:szCs w:val="24"/>
        </w:rPr>
      </w:pPr>
      <w:r w:rsidRPr="00433EC1">
        <w:rPr>
          <w:rStyle w:val="s1"/>
          <w:rFonts w:asciiTheme="minorHAnsi" w:hAnsiTheme="minorHAnsi"/>
          <w:sz w:val="24"/>
          <w:szCs w:val="24"/>
        </w:rPr>
        <w:t>Chronic stress disrupts biological</w:t>
      </w:r>
      <w:r w:rsidR="001267F0">
        <w:rPr>
          <w:rStyle w:val="s1"/>
          <w:rFonts w:asciiTheme="minorHAnsi" w:hAnsiTheme="minorHAnsi"/>
          <w:sz w:val="24"/>
          <w:szCs w:val="24"/>
        </w:rPr>
        <w:t xml:space="preserve"> systems</w:t>
      </w:r>
      <w:r w:rsidRPr="00433EC1">
        <w:rPr>
          <w:rStyle w:val="s1"/>
          <w:rFonts w:asciiTheme="minorHAnsi" w:hAnsiTheme="minorHAnsi"/>
          <w:sz w:val="24"/>
          <w:szCs w:val="24"/>
        </w:rPr>
        <w:t>, affecting emotional regulation, behaviour and cognitive development (</w:t>
      </w:r>
      <w:proofErr w:type="spellStart"/>
      <w:r w:rsidRPr="00433EC1">
        <w:rPr>
          <w:rStyle w:val="s1"/>
          <w:rFonts w:asciiTheme="minorHAnsi" w:hAnsiTheme="minorHAnsi"/>
          <w:sz w:val="24"/>
          <w:szCs w:val="24"/>
        </w:rPr>
        <w:t>Shonkoff</w:t>
      </w:r>
      <w:proofErr w:type="spellEnd"/>
      <w:r w:rsidRPr="00433EC1">
        <w:rPr>
          <w:rStyle w:val="s1"/>
          <w:rFonts w:asciiTheme="minorHAnsi" w:hAnsiTheme="minorHAnsi"/>
          <w:sz w:val="24"/>
          <w:szCs w:val="24"/>
        </w:rPr>
        <w:t xml:space="preserve"> et al., 2012).</w:t>
      </w:r>
    </w:p>
    <w:p w14:paraId="229CC53E" w14:textId="77777777" w:rsidR="001267F0" w:rsidRPr="00433EC1" w:rsidRDefault="001267F0">
      <w:pPr>
        <w:pStyle w:val="p1"/>
        <w:rPr>
          <w:rFonts w:asciiTheme="minorHAnsi" w:hAnsiTheme="minorHAnsi"/>
          <w:sz w:val="24"/>
          <w:szCs w:val="24"/>
        </w:rPr>
      </w:pPr>
    </w:p>
    <w:p w14:paraId="3E2799BD"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The Curriculum for Wales (Welsh Government, 2022) places health at the centre of early years practice through the Health and Wellbeing AoLE. It emphasises that children must develop healthy bodies and minds through consistent routines, active play, nutritious food and supportive relationships. The curriculum frames health as essential for children's ability to engage with learning, manage emotions and participate confidently in their environments. If these health needs are not met, children may struggle to develop independence, resilience, concentration and readiness for learning.</w:t>
      </w:r>
    </w:p>
    <w:p w14:paraId="1041C40D" w14:textId="77777777" w:rsidR="00826024" w:rsidRPr="00433EC1" w:rsidRDefault="00826024">
      <w:pPr>
        <w:pStyle w:val="p2"/>
        <w:rPr>
          <w:rFonts w:asciiTheme="minorHAnsi" w:hAnsiTheme="minorHAnsi"/>
          <w:b/>
          <w:bCs/>
          <w:sz w:val="24"/>
          <w:szCs w:val="24"/>
        </w:rPr>
      </w:pPr>
    </w:p>
    <w:p w14:paraId="460AD8C6" w14:textId="77777777" w:rsidR="00826024" w:rsidRPr="00433EC1" w:rsidRDefault="00826024">
      <w:pPr>
        <w:pStyle w:val="p1"/>
        <w:rPr>
          <w:rFonts w:asciiTheme="minorHAnsi" w:hAnsiTheme="minorHAnsi"/>
          <w:b/>
          <w:bCs/>
          <w:sz w:val="24"/>
          <w:szCs w:val="24"/>
        </w:rPr>
      </w:pPr>
      <w:r w:rsidRPr="00433EC1">
        <w:rPr>
          <w:rStyle w:val="s1"/>
          <w:rFonts w:asciiTheme="minorHAnsi" w:hAnsiTheme="minorHAnsi"/>
          <w:b/>
          <w:bCs/>
          <w:sz w:val="24"/>
          <w:szCs w:val="24"/>
        </w:rPr>
        <w:lastRenderedPageBreak/>
        <w:t>Wellbeing</w:t>
      </w:r>
      <w:r w:rsidRPr="00433EC1">
        <w:rPr>
          <w:rStyle w:val="apple-converted-space"/>
          <w:rFonts w:asciiTheme="minorHAnsi" w:hAnsiTheme="minorHAnsi"/>
          <w:b/>
          <w:bCs/>
          <w:sz w:val="24"/>
          <w:szCs w:val="24"/>
        </w:rPr>
        <w:t> </w:t>
      </w:r>
    </w:p>
    <w:p w14:paraId="292B0AA8" w14:textId="01158EF1" w:rsidR="00826024" w:rsidRPr="00433EC1" w:rsidRDefault="00826024">
      <w:pPr>
        <w:pStyle w:val="p1"/>
        <w:rPr>
          <w:rStyle w:val="s1"/>
          <w:rFonts w:asciiTheme="minorHAnsi" w:hAnsiTheme="minorHAnsi"/>
          <w:sz w:val="24"/>
          <w:szCs w:val="24"/>
        </w:rPr>
      </w:pPr>
      <w:r w:rsidRPr="00433EC1">
        <w:rPr>
          <w:rStyle w:val="s1"/>
          <w:rFonts w:asciiTheme="minorHAnsi" w:hAnsiTheme="minorHAnsi"/>
          <w:sz w:val="24"/>
          <w:szCs w:val="24"/>
        </w:rPr>
        <w:t xml:space="preserve">Wellbeing in early childhood encompasses emotional, social, cognitive and physical aspects of development. It reflects how children feel, function and engage within their environments, and is shaped by the quality of their relationships, the predictability of their routines and the security of their surroundings. </w:t>
      </w:r>
      <w:r w:rsidR="00141ADB" w:rsidRPr="00141ADB">
        <w:rPr>
          <w:rStyle w:val="s1"/>
          <w:rFonts w:asciiTheme="minorHAnsi" w:hAnsiTheme="minorHAnsi"/>
          <w:sz w:val="24"/>
          <w:szCs w:val="24"/>
        </w:rPr>
        <w:t>Dodge et al. (2012) propose that wellbeing involves maintaining equilibrium between a person’s internal strengths and the demands they face, while Laevers (2015) emphasises emotional expression, engagement and vitality as key indicators.</w:t>
      </w:r>
    </w:p>
    <w:p w14:paraId="4DD2AA5B" w14:textId="77777777" w:rsidR="00826024" w:rsidRPr="00433EC1" w:rsidRDefault="00826024">
      <w:pPr>
        <w:pStyle w:val="p1"/>
        <w:rPr>
          <w:rFonts w:asciiTheme="minorHAnsi" w:hAnsiTheme="minorHAnsi"/>
          <w:sz w:val="24"/>
          <w:szCs w:val="24"/>
        </w:rPr>
      </w:pPr>
    </w:p>
    <w:p w14:paraId="2C3A62BF" w14:textId="25DE491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In early childhood, wellbeing is closely linked to the quality of relationships children experience. Attachment theory highlights that consistent, responsive caregiving supports emotional regulation, resilience and social competence (Ainsworth, 1989;Bowly, 1988). When children experience warm, attuned interactions, they develop a secure base from which to explore their environment, engage in learning and form positive relationships. Social wellbeing develops through opportunities to form friendships, communicate and experience belonging. Peer interactions help children develop cooperation, turn-taking and conflict-resolution skills, contributing to emotional resilience and social competence (Henderson &amp; Jones, 2022).</w:t>
      </w:r>
    </w:p>
    <w:p w14:paraId="56EAFB66" w14:textId="77777777" w:rsidR="00826024" w:rsidRPr="00433EC1" w:rsidRDefault="00826024">
      <w:pPr>
        <w:pStyle w:val="p2"/>
        <w:rPr>
          <w:rFonts w:asciiTheme="minorHAnsi" w:hAnsiTheme="minorHAnsi"/>
          <w:sz w:val="24"/>
          <w:szCs w:val="24"/>
        </w:rPr>
      </w:pPr>
    </w:p>
    <w:p w14:paraId="0FBB52DF"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 xml:space="preserve">Cognitive wellbeing is strengthened when children are curious, motivated and able to persist with challenges. Children who feel emotionally secure are more likely to take risks in learning, engage in sustained thinking and develop executive function skills (Cameron et al., 2012; Hughes &amp; Ensor, 2009). Wellbeing is also shaped by wider ecological and socio-economic factors. Children experiencing poverty or chronic stress may face barriers to emotional security and engagement (Evans &amp; </w:t>
      </w:r>
      <w:proofErr w:type="spellStart"/>
      <w:r w:rsidRPr="00433EC1">
        <w:rPr>
          <w:rStyle w:val="s1"/>
          <w:rFonts w:asciiTheme="minorHAnsi" w:hAnsiTheme="minorHAnsi"/>
          <w:sz w:val="24"/>
          <w:szCs w:val="24"/>
        </w:rPr>
        <w:t>Kinzz2013</w:t>
      </w:r>
      <w:proofErr w:type="spellEnd"/>
      <w:r w:rsidRPr="00433EC1">
        <w:rPr>
          <w:rStyle w:val="s1"/>
          <w:rFonts w:asciiTheme="minorHAnsi" w:hAnsiTheme="minorHAnsi"/>
          <w:sz w:val="24"/>
          <w:szCs w:val="24"/>
        </w:rPr>
        <w:t>).</w:t>
      </w:r>
    </w:p>
    <w:p w14:paraId="2066EE2F"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Persistent stress can disrupt brain development, affecting attention, memory and emotional regulation (</w:t>
      </w:r>
      <w:proofErr w:type="spellStart"/>
      <w:r w:rsidRPr="00433EC1">
        <w:rPr>
          <w:rStyle w:val="s1"/>
          <w:rFonts w:asciiTheme="minorHAnsi" w:hAnsiTheme="minorHAnsi"/>
          <w:sz w:val="24"/>
          <w:szCs w:val="24"/>
        </w:rPr>
        <w:t>Shonkoff</w:t>
      </w:r>
      <w:proofErr w:type="spellEnd"/>
      <w:r w:rsidRPr="00433EC1">
        <w:rPr>
          <w:rStyle w:val="s1"/>
          <w:rFonts w:asciiTheme="minorHAnsi" w:hAnsiTheme="minorHAnsi"/>
          <w:sz w:val="24"/>
          <w:szCs w:val="24"/>
        </w:rPr>
        <w:t xml:space="preserve"> et al., 2012).</w:t>
      </w:r>
    </w:p>
    <w:p w14:paraId="27CC4B41" w14:textId="77777777" w:rsidR="00826024" w:rsidRPr="00433EC1" w:rsidRDefault="00826024">
      <w:pPr>
        <w:pStyle w:val="p2"/>
        <w:rPr>
          <w:rFonts w:asciiTheme="minorHAnsi" w:hAnsiTheme="minorHAnsi"/>
          <w:sz w:val="24"/>
          <w:szCs w:val="24"/>
        </w:rPr>
      </w:pPr>
    </w:p>
    <w:p w14:paraId="636FCFB5"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When children's wellbeing needs are not fulfilled, the consequences can be significant.</w:t>
      </w:r>
    </w:p>
    <w:p w14:paraId="53803D73" w14:textId="77777777" w:rsidR="00826024" w:rsidRPr="00433EC1" w:rsidRDefault="00826024">
      <w:pPr>
        <w:pStyle w:val="p1"/>
        <w:rPr>
          <w:rStyle w:val="s1"/>
          <w:rFonts w:asciiTheme="minorHAnsi" w:hAnsiTheme="minorHAnsi"/>
          <w:sz w:val="24"/>
          <w:szCs w:val="24"/>
        </w:rPr>
      </w:pPr>
      <w:r w:rsidRPr="00433EC1">
        <w:rPr>
          <w:rStyle w:val="s1"/>
          <w:rFonts w:asciiTheme="minorHAnsi" w:hAnsiTheme="minorHAnsi"/>
          <w:sz w:val="24"/>
          <w:szCs w:val="24"/>
        </w:rPr>
        <w:t>Low emotional wellbeing is associated with difficulties in self-regulation, reduced social competence and behavioural challenges (Denham et al., 2012). Children who do not experience secure relationships may struggle to form friendships, manage emotions or engage confidently in learning. Persistent emotional insecurity can affect brain development, influencing learning, memory and social functioning.</w:t>
      </w:r>
    </w:p>
    <w:p w14:paraId="6D327793" w14:textId="77777777" w:rsidR="00F44A25" w:rsidRPr="00433EC1" w:rsidRDefault="00F44A25">
      <w:pPr>
        <w:pStyle w:val="p1"/>
        <w:rPr>
          <w:rFonts w:asciiTheme="minorHAnsi" w:hAnsiTheme="minorHAnsi"/>
          <w:sz w:val="24"/>
          <w:szCs w:val="24"/>
        </w:rPr>
      </w:pPr>
    </w:p>
    <w:p w14:paraId="79C257CA"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The Curriculum for Wales (Welsh Government, 2022) positions wellbeing as foundational to all learning. It emphasises that children must feel safe, valued and connected before they can develop independence, resilience or confidence. The curriculum highlights the importance of secure relationships, emotional development and children's voice, recognising that wellbeing underpins children's readiness to learn and their ability to manage challenges.</w:t>
      </w:r>
    </w:p>
    <w:p w14:paraId="2FAED99E" w14:textId="77777777" w:rsidR="00826024" w:rsidRDefault="00826024">
      <w:pPr>
        <w:pStyle w:val="p2"/>
        <w:rPr>
          <w:rFonts w:asciiTheme="minorHAnsi" w:hAnsiTheme="minorHAnsi"/>
          <w:sz w:val="24"/>
          <w:szCs w:val="24"/>
        </w:rPr>
      </w:pPr>
    </w:p>
    <w:p w14:paraId="4EE0B97F" w14:textId="568DDC27" w:rsidR="003E636B" w:rsidRPr="003E636B" w:rsidRDefault="003E636B">
      <w:pPr>
        <w:pStyle w:val="p2"/>
        <w:rPr>
          <w:rFonts w:asciiTheme="minorHAnsi" w:hAnsiTheme="minorHAnsi"/>
          <w:b/>
          <w:bCs/>
          <w:sz w:val="24"/>
          <w:szCs w:val="24"/>
        </w:rPr>
      </w:pPr>
      <w:r w:rsidRPr="003E636B">
        <w:rPr>
          <w:rFonts w:asciiTheme="minorHAnsi" w:hAnsiTheme="minorHAnsi"/>
          <w:b/>
          <w:bCs/>
          <w:sz w:val="24"/>
          <w:szCs w:val="24"/>
        </w:rPr>
        <w:t xml:space="preserve">Lifestyle </w:t>
      </w:r>
    </w:p>
    <w:p w14:paraId="504728D1" w14:textId="44223BA3" w:rsidR="00826024" w:rsidRPr="00433EC1" w:rsidRDefault="00826024">
      <w:pPr>
        <w:pStyle w:val="p1"/>
        <w:rPr>
          <w:rStyle w:val="s1"/>
          <w:rFonts w:asciiTheme="minorHAnsi" w:hAnsiTheme="minorHAnsi"/>
          <w:sz w:val="24"/>
          <w:szCs w:val="24"/>
        </w:rPr>
      </w:pPr>
      <w:r w:rsidRPr="00433EC1">
        <w:rPr>
          <w:rStyle w:val="s1"/>
          <w:rFonts w:asciiTheme="minorHAnsi" w:hAnsiTheme="minorHAnsi"/>
          <w:sz w:val="24"/>
          <w:szCs w:val="24"/>
        </w:rPr>
        <w:t xml:space="preserve">Lifestyle in early childhood refers to the everyday routines, habits and behaviours that shape children's health, wellbeing and development. It includes patterns of eating, physical activity, sleep, digital media use and the general rhythms of daily life. These habits are shaped by family practices, cultural norms, environmental conditions and </w:t>
      </w:r>
      <w:r w:rsidRPr="00433EC1">
        <w:rPr>
          <w:rStyle w:val="s1"/>
          <w:rFonts w:asciiTheme="minorHAnsi" w:hAnsiTheme="minorHAnsi"/>
          <w:sz w:val="24"/>
          <w:szCs w:val="24"/>
        </w:rPr>
        <w:lastRenderedPageBreak/>
        <w:t>socio-economic factors. Early lifestyle habits are expressed through consistent routines. Regular mealtimes, opportunities for active play, predictable sleep patterns and balanced media use all contribute to healthy development (Birch &amp; Ventura, 2009;Timmons et al., 2012).</w:t>
      </w:r>
    </w:p>
    <w:p w14:paraId="48F7CFBE" w14:textId="77777777" w:rsidR="00F44A25" w:rsidRPr="00433EC1" w:rsidRDefault="00F44A25">
      <w:pPr>
        <w:pStyle w:val="p1"/>
        <w:rPr>
          <w:rFonts w:asciiTheme="minorHAnsi" w:hAnsiTheme="minorHAnsi"/>
          <w:sz w:val="24"/>
          <w:szCs w:val="24"/>
        </w:rPr>
      </w:pPr>
    </w:p>
    <w:p w14:paraId="5F1BA745" w14:textId="6F4A67D6" w:rsidR="00F44A25" w:rsidRPr="00433EC1" w:rsidRDefault="00826024">
      <w:pPr>
        <w:pStyle w:val="p1"/>
        <w:rPr>
          <w:rFonts w:asciiTheme="minorHAnsi" w:hAnsiTheme="minorHAnsi"/>
          <w:sz w:val="24"/>
          <w:szCs w:val="24"/>
        </w:rPr>
      </w:pPr>
      <w:r w:rsidRPr="00433EC1">
        <w:rPr>
          <w:rStyle w:val="s1"/>
          <w:rFonts w:asciiTheme="minorHAnsi" w:hAnsiTheme="minorHAnsi"/>
          <w:sz w:val="24"/>
          <w:szCs w:val="24"/>
        </w:rPr>
        <w:t>Physical activity supports motor development, physical literacy and emotional regulation. Sleep routines contribute to improved behaviour, attention and emotional stability (</w:t>
      </w:r>
      <w:proofErr w:type="spellStart"/>
      <w:r w:rsidRPr="00433EC1">
        <w:rPr>
          <w:rStyle w:val="s1"/>
          <w:rFonts w:asciiTheme="minorHAnsi" w:hAnsiTheme="minorHAnsi"/>
          <w:sz w:val="24"/>
          <w:szCs w:val="24"/>
        </w:rPr>
        <w:t>Mindell</w:t>
      </w:r>
      <w:proofErr w:type="spellEnd"/>
      <w:r w:rsidRPr="00433EC1">
        <w:rPr>
          <w:rStyle w:val="s1"/>
          <w:rFonts w:asciiTheme="minorHAnsi" w:hAnsiTheme="minorHAnsi"/>
          <w:sz w:val="24"/>
          <w:szCs w:val="24"/>
        </w:rPr>
        <w:t xml:space="preserve"> &amp; </w:t>
      </w:r>
      <w:proofErr w:type="spellStart"/>
      <w:r w:rsidRPr="00433EC1">
        <w:rPr>
          <w:rStyle w:val="s1"/>
          <w:rFonts w:asciiTheme="minorHAnsi" w:hAnsiTheme="minorHAnsi"/>
          <w:sz w:val="24"/>
          <w:szCs w:val="24"/>
        </w:rPr>
        <w:t>Leichman</w:t>
      </w:r>
      <w:proofErr w:type="spellEnd"/>
      <w:r w:rsidRPr="00433EC1">
        <w:rPr>
          <w:rStyle w:val="s1"/>
          <w:rFonts w:asciiTheme="minorHAnsi" w:hAnsiTheme="minorHAnsi"/>
          <w:sz w:val="24"/>
          <w:szCs w:val="24"/>
        </w:rPr>
        <w:t>, 2020). Digital media use is another influential lifestyle factor. Excessive screen time is associated with reduced sleep quality, limited physical activity and fewer opportunities for social interaction (</w:t>
      </w:r>
      <w:proofErr w:type="spellStart"/>
      <w:r w:rsidRPr="00433EC1">
        <w:rPr>
          <w:rStyle w:val="s1"/>
          <w:rFonts w:asciiTheme="minorHAnsi" w:hAnsiTheme="minorHAnsi"/>
          <w:sz w:val="24"/>
          <w:szCs w:val="24"/>
        </w:rPr>
        <w:t>Radesky</w:t>
      </w:r>
      <w:proofErr w:type="spellEnd"/>
      <w:r w:rsidRPr="00433EC1">
        <w:rPr>
          <w:rStyle w:val="s1"/>
          <w:rFonts w:asciiTheme="minorHAnsi" w:hAnsiTheme="minorHAnsi"/>
          <w:sz w:val="24"/>
          <w:szCs w:val="24"/>
        </w:rPr>
        <w:t xml:space="preserve"> &amp; </w:t>
      </w:r>
      <w:proofErr w:type="spellStart"/>
      <w:r w:rsidRPr="00433EC1">
        <w:rPr>
          <w:rStyle w:val="s1"/>
          <w:rFonts w:asciiTheme="minorHAnsi" w:hAnsiTheme="minorHAnsi"/>
          <w:sz w:val="24"/>
          <w:szCs w:val="24"/>
        </w:rPr>
        <w:t>Christakis</w:t>
      </w:r>
      <w:proofErr w:type="spellEnd"/>
      <w:r w:rsidRPr="00433EC1">
        <w:rPr>
          <w:rStyle w:val="s1"/>
          <w:rFonts w:asciiTheme="minorHAnsi" w:hAnsiTheme="minorHAnsi"/>
          <w:sz w:val="24"/>
          <w:szCs w:val="24"/>
        </w:rPr>
        <w:t>, 2016).Young children learn best through hands-on, sensory experiences and responsive interactions, meaning that high levels of passive screen use can displace essential developmental experiences.</w:t>
      </w:r>
    </w:p>
    <w:p w14:paraId="17749A26" w14:textId="77777777" w:rsidR="00F44A25" w:rsidRPr="00433EC1" w:rsidRDefault="00F44A25">
      <w:pPr>
        <w:pStyle w:val="p1"/>
        <w:rPr>
          <w:rFonts w:asciiTheme="minorHAnsi" w:hAnsiTheme="minorHAnsi"/>
          <w:sz w:val="24"/>
          <w:szCs w:val="24"/>
        </w:rPr>
      </w:pPr>
    </w:p>
    <w:p w14:paraId="5DFDB992" w14:textId="42ECF4B5" w:rsidR="00826024" w:rsidRPr="00433EC1" w:rsidRDefault="00826024">
      <w:pPr>
        <w:pStyle w:val="p1"/>
        <w:rPr>
          <w:rStyle w:val="s1"/>
          <w:rFonts w:asciiTheme="minorHAnsi" w:hAnsiTheme="minorHAnsi"/>
          <w:sz w:val="24"/>
          <w:szCs w:val="24"/>
        </w:rPr>
      </w:pPr>
      <w:r w:rsidRPr="00433EC1">
        <w:rPr>
          <w:rStyle w:val="s1"/>
          <w:rFonts w:asciiTheme="minorHAnsi" w:hAnsiTheme="minorHAnsi"/>
          <w:sz w:val="24"/>
          <w:szCs w:val="24"/>
        </w:rPr>
        <w:t>When children's lifestyle needs are not fulfilled, the consequences can be wide-ranging. Irregular routines, insufficient physical activity and inconsistent sleep patterns can contribute to poor growth, reduced concentration and behavioural difficulties (Reilly &amp; Kelly, 2011). Over time, these challenges can affect children's emotional wellbeing, social relationships and readiness for learning. Children who experience chaotic or unpredictable routines may struggle to develop self-regulation, independence and confidence, as they lack the stability needed to feel secure and in control of their environment.</w:t>
      </w:r>
    </w:p>
    <w:p w14:paraId="5324A651" w14:textId="77777777" w:rsidR="00F44A25" w:rsidRPr="00433EC1" w:rsidRDefault="00F44A25">
      <w:pPr>
        <w:pStyle w:val="p1"/>
        <w:rPr>
          <w:rFonts w:asciiTheme="minorHAnsi" w:hAnsiTheme="minorHAnsi"/>
          <w:sz w:val="24"/>
          <w:szCs w:val="24"/>
        </w:rPr>
      </w:pPr>
    </w:p>
    <w:p w14:paraId="69C5089A" w14:textId="39C9553F"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 xml:space="preserve">The Curriculum for Wales (Welsh Government, 2022) embeds lifestyle-related learning across the Health and Wellbeing AoLE. It </w:t>
      </w:r>
      <w:r w:rsidR="003D5264" w:rsidRPr="00433EC1">
        <w:rPr>
          <w:rStyle w:val="s1"/>
          <w:rFonts w:asciiTheme="minorHAnsi" w:hAnsiTheme="minorHAnsi"/>
          <w:sz w:val="24"/>
          <w:szCs w:val="24"/>
        </w:rPr>
        <w:t>emphasises</w:t>
      </w:r>
      <w:r w:rsidRPr="00433EC1">
        <w:rPr>
          <w:rStyle w:val="s1"/>
          <w:rFonts w:asciiTheme="minorHAnsi" w:hAnsiTheme="minorHAnsi"/>
          <w:sz w:val="24"/>
          <w:szCs w:val="24"/>
        </w:rPr>
        <w:t xml:space="preserve"> that children must develop an understanding of how daily habits influence their physical and emotional health. The curriculum highlights the importance of physical literacy, emotional regulation and self-care skills, recognising that children learn best when they experience consistent routines and supportive environments.</w:t>
      </w:r>
    </w:p>
    <w:p w14:paraId="46E7F1BC" w14:textId="77777777" w:rsidR="00826024" w:rsidRPr="00433EC1" w:rsidRDefault="00826024">
      <w:pPr>
        <w:pStyle w:val="p2"/>
        <w:rPr>
          <w:rFonts w:asciiTheme="minorHAnsi" w:hAnsiTheme="minorHAnsi"/>
          <w:b/>
          <w:bCs/>
          <w:sz w:val="24"/>
          <w:szCs w:val="24"/>
        </w:rPr>
      </w:pPr>
    </w:p>
    <w:p w14:paraId="4B318174" w14:textId="77777777" w:rsidR="00826024" w:rsidRPr="00433EC1" w:rsidRDefault="00826024">
      <w:pPr>
        <w:pStyle w:val="p1"/>
        <w:rPr>
          <w:rFonts w:asciiTheme="minorHAnsi" w:hAnsiTheme="minorHAnsi"/>
          <w:b/>
          <w:bCs/>
          <w:sz w:val="24"/>
          <w:szCs w:val="24"/>
        </w:rPr>
      </w:pPr>
      <w:r w:rsidRPr="00433EC1">
        <w:rPr>
          <w:rStyle w:val="s1"/>
          <w:rFonts w:asciiTheme="minorHAnsi" w:hAnsiTheme="minorHAnsi"/>
          <w:b/>
          <w:bCs/>
          <w:sz w:val="24"/>
          <w:szCs w:val="24"/>
        </w:rPr>
        <w:t>Application to Early Years Practice</w:t>
      </w:r>
    </w:p>
    <w:p w14:paraId="454015E8" w14:textId="3C4C099F" w:rsidR="00826024" w:rsidRPr="00433EC1" w:rsidRDefault="003E636B">
      <w:pPr>
        <w:pStyle w:val="p1"/>
        <w:rPr>
          <w:rStyle w:val="s1"/>
          <w:rFonts w:asciiTheme="minorHAnsi" w:hAnsiTheme="minorHAnsi"/>
          <w:sz w:val="24"/>
          <w:szCs w:val="24"/>
        </w:rPr>
      </w:pPr>
      <w:r w:rsidRPr="00433EC1">
        <w:rPr>
          <w:rStyle w:val="s1"/>
          <w:rFonts w:asciiTheme="minorHAnsi" w:hAnsiTheme="minorHAnsi"/>
          <w:sz w:val="24"/>
          <w:szCs w:val="24"/>
        </w:rPr>
        <w:t>Applying the</w:t>
      </w:r>
      <w:r w:rsidR="00826024" w:rsidRPr="00433EC1">
        <w:rPr>
          <w:rStyle w:val="s1"/>
          <w:rFonts w:asciiTheme="minorHAnsi" w:hAnsiTheme="minorHAnsi"/>
          <w:sz w:val="24"/>
          <w:szCs w:val="24"/>
        </w:rPr>
        <w:t xml:space="preserve"> concepts of health, wellbeing and lifestyle in early years practice involves creating environments that support children's physical, emotional and social development. Practitioners play, a crucial role in modelling healthy behaviours, establishing predictable routines and fostering secure relationships. They can promote healthy eating by providing nutritious snacks, encouraging positive mealtime interactions and supporting children to develop independence in self-care routines.</w:t>
      </w:r>
    </w:p>
    <w:p w14:paraId="5943DEEB" w14:textId="77777777" w:rsidR="00F44A25" w:rsidRPr="00433EC1" w:rsidRDefault="00F44A25">
      <w:pPr>
        <w:pStyle w:val="p1"/>
        <w:rPr>
          <w:rFonts w:asciiTheme="minorHAnsi" w:hAnsiTheme="minorHAnsi"/>
          <w:sz w:val="24"/>
          <w:szCs w:val="24"/>
        </w:rPr>
      </w:pPr>
    </w:p>
    <w:p w14:paraId="46954C28"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Physical activity can be encouraged through active play, outdoor learning and opportunities for children to explore their environment. These practices align with the Curriculum for Wales, which emphasises the importance of physical development and movement as essential components of children's learning.</w:t>
      </w:r>
    </w:p>
    <w:p w14:paraId="1799F831" w14:textId="38BF8A2E" w:rsidR="00826024" w:rsidRPr="00433EC1" w:rsidRDefault="00826024">
      <w:pPr>
        <w:pStyle w:val="p1"/>
        <w:rPr>
          <w:rStyle w:val="s1"/>
          <w:rFonts w:asciiTheme="minorHAnsi" w:hAnsiTheme="minorHAnsi"/>
          <w:sz w:val="24"/>
          <w:szCs w:val="24"/>
        </w:rPr>
      </w:pPr>
      <w:r w:rsidRPr="00433EC1">
        <w:rPr>
          <w:rStyle w:val="s1"/>
          <w:rFonts w:asciiTheme="minorHAnsi" w:hAnsiTheme="minorHAnsi"/>
          <w:sz w:val="24"/>
          <w:szCs w:val="24"/>
        </w:rPr>
        <w:t xml:space="preserve">Supporting wellbeing involves creating emotionally safe environments where children feel valued, listened to and understood. Practitioners can use responsive interactions, consistent routines and opportunities for children to express themselves to promote emotional security. Social wellbeing can be supported through collaborative play, group activities and opportunities for children to build relationships. These approaches </w:t>
      </w:r>
      <w:r w:rsidRPr="00433EC1">
        <w:rPr>
          <w:rStyle w:val="s1"/>
          <w:rFonts w:asciiTheme="minorHAnsi" w:hAnsiTheme="minorHAnsi"/>
          <w:sz w:val="24"/>
          <w:szCs w:val="24"/>
        </w:rPr>
        <w:lastRenderedPageBreak/>
        <w:t>reflect the curriculum's emphasis on children's voice, emotional development and</w:t>
      </w:r>
      <w:r w:rsidR="00F44A25" w:rsidRPr="00433EC1">
        <w:rPr>
          <w:rFonts w:asciiTheme="minorHAnsi" w:hAnsiTheme="minorHAnsi"/>
          <w:sz w:val="24"/>
          <w:szCs w:val="24"/>
        </w:rPr>
        <w:t xml:space="preserve"> </w:t>
      </w:r>
      <w:r w:rsidRPr="00433EC1">
        <w:rPr>
          <w:rStyle w:val="s1"/>
          <w:rFonts w:asciiTheme="minorHAnsi" w:hAnsiTheme="minorHAnsi"/>
          <w:sz w:val="24"/>
          <w:szCs w:val="24"/>
        </w:rPr>
        <w:t>secure relationships.</w:t>
      </w:r>
    </w:p>
    <w:p w14:paraId="70F2C7C7" w14:textId="77777777" w:rsidR="00F44A25" w:rsidRPr="00433EC1" w:rsidRDefault="00F44A25">
      <w:pPr>
        <w:pStyle w:val="p1"/>
        <w:rPr>
          <w:rFonts w:asciiTheme="minorHAnsi" w:hAnsiTheme="minorHAnsi"/>
          <w:sz w:val="24"/>
          <w:szCs w:val="24"/>
        </w:rPr>
      </w:pPr>
    </w:p>
    <w:p w14:paraId="08D3327E" w14:textId="356855E1" w:rsidR="00826024" w:rsidRPr="00433EC1" w:rsidRDefault="003D5264">
      <w:pPr>
        <w:pStyle w:val="p1"/>
        <w:rPr>
          <w:rFonts w:asciiTheme="minorHAnsi" w:hAnsiTheme="minorHAnsi"/>
          <w:sz w:val="24"/>
          <w:szCs w:val="24"/>
        </w:rPr>
      </w:pPr>
      <w:r w:rsidRPr="00433EC1">
        <w:rPr>
          <w:rStyle w:val="s1"/>
          <w:rFonts w:asciiTheme="minorHAnsi" w:hAnsiTheme="minorHAnsi"/>
          <w:sz w:val="24"/>
          <w:szCs w:val="24"/>
        </w:rPr>
        <w:t>Lifestyle</w:t>
      </w:r>
      <w:r w:rsidR="00826024" w:rsidRPr="00433EC1">
        <w:rPr>
          <w:rStyle w:val="s1"/>
          <w:rFonts w:asciiTheme="minorHAnsi" w:hAnsiTheme="minorHAnsi"/>
          <w:sz w:val="24"/>
          <w:szCs w:val="24"/>
        </w:rPr>
        <w:t xml:space="preserve"> habits can be reinforced through predictable routines, balanced media use and opportunities for children to develop self-regulation skills, Practitioners can work closely with families to support healthy routines at home, recognising that lifestyle </w:t>
      </w:r>
      <w:r w:rsidRPr="00433EC1">
        <w:rPr>
          <w:rStyle w:val="s1"/>
          <w:rFonts w:asciiTheme="minorHAnsi" w:hAnsiTheme="minorHAnsi"/>
          <w:sz w:val="24"/>
          <w:szCs w:val="24"/>
        </w:rPr>
        <w:t>habits</w:t>
      </w:r>
      <w:r w:rsidR="00826024" w:rsidRPr="00433EC1">
        <w:rPr>
          <w:rStyle w:val="s1"/>
          <w:rFonts w:asciiTheme="minorHAnsi" w:hAnsiTheme="minorHAnsi"/>
          <w:sz w:val="24"/>
          <w:szCs w:val="24"/>
        </w:rPr>
        <w:t xml:space="preserve"> are shaped by both the home and early years settings. This partnership approach is central to the Curriculum for Wales, which emphasises the importance of collaboration between practitioners, families and communities in supporting children's holistic development.</w:t>
      </w:r>
    </w:p>
    <w:p w14:paraId="2944B237" w14:textId="77777777" w:rsidR="00826024" w:rsidRPr="00433EC1" w:rsidRDefault="00826024">
      <w:pPr>
        <w:pStyle w:val="p2"/>
        <w:rPr>
          <w:rFonts w:asciiTheme="minorHAnsi" w:hAnsiTheme="minorHAnsi"/>
          <w:sz w:val="24"/>
          <w:szCs w:val="24"/>
        </w:rPr>
      </w:pPr>
    </w:p>
    <w:p w14:paraId="4B75A26D" w14:textId="77777777" w:rsidR="00826024" w:rsidRPr="00433EC1" w:rsidRDefault="00826024">
      <w:pPr>
        <w:pStyle w:val="p1"/>
        <w:rPr>
          <w:rFonts w:asciiTheme="minorHAnsi" w:hAnsiTheme="minorHAnsi"/>
          <w:b/>
          <w:bCs/>
          <w:sz w:val="24"/>
          <w:szCs w:val="24"/>
        </w:rPr>
      </w:pPr>
      <w:r w:rsidRPr="00433EC1">
        <w:rPr>
          <w:rStyle w:val="s1"/>
          <w:rFonts w:asciiTheme="minorHAnsi" w:hAnsiTheme="minorHAnsi"/>
          <w:b/>
          <w:bCs/>
          <w:sz w:val="24"/>
          <w:szCs w:val="24"/>
        </w:rPr>
        <w:t>Conclusion</w:t>
      </w:r>
      <w:r w:rsidRPr="00433EC1">
        <w:rPr>
          <w:rStyle w:val="apple-converted-space"/>
          <w:rFonts w:asciiTheme="minorHAnsi" w:hAnsiTheme="minorHAnsi"/>
          <w:b/>
          <w:bCs/>
          <w:sz w:val="24"/>
          <w:szCs w:val="24"/>
        </w:rPr>
        <w:t> </w:t>
      </w:r>
    </w:p>
    <w:p w14:paraId="7AE4FD25" w14:textId="77777777" w:rsidR="00826024" w:rsidRPr="00433EC1" w:rsidRDefault="00826024">
      <w:pPr>
        <w:pStyle w:val="p2"/>
        <w:rPr>
          <w:rFonts w:asciiTheme="minorHAnsi" w:hAnsiTheme="minorHAnsi"/>
          <w:sz w:val="24"/>
          <w:szCs w:val="24"/>
        </w:rPr>
      </w:pPr>
    </w:p>
    <w:p w14:paraId="3DD07492" w14:textId="53A859E6" w:rsidR="00826024" w:rsidRDefault="00826024">
      <w:pPr>
        <w:pStyle w:val="p1"/>
        <w:rPr>
          <w:rStyle w:val="s1"/>
          <w:rFonts w:asciiTheme="minorHAnsi" w:hAnsiTheme="minorHAnsi"/>
          <w:sz w:val="24"/>
          <w:szCs w:val="24"/>
        </w:rPr>
      </w:pPr>
      <w:r w:rsidRPr="00433EC1">
        <w:rPr>
          <w:rStyle w:val="s1"/>
          <w:rFonts w:asciiTheme="minorHAnsi" w:hAnsiTheme="minorHAnsi"/>
          <w:sz w:val="24"/>
          <w:szCs w:val="24"/>
        </w:rPr>
        <w:t xml:space="preserve">Health, wellbeing and lifestyle are deeply interconnected foundations that shape children's development, learning and long-term outcomes. When children </w:t>
      </w:r>
      <w:r w:rsidR="003D5264">
        <w:rPr>
          <w:rStyle w:val="s1"/>
          <w:rFonts w:asciiTheme="minorHAnsi" w:hAnsiTheme="minorHAnsi"/>
          <w:sz w:val="24"/>
          <w:szCs w:val="24"/>
        </w:rPr>
        <w:t xml:space="preserve">experience </w:t>
      </w:r>
      <w:r w:rsidRPr="00433EC1">
        <w:rPr>
          <w:rStyle w:val="s1"/>
          <w:rFonts w:asciiTheme="minorHAnsi" w:hAnsiTheme="minorHAnsi"/>
          <w:sz w:val="24"/>
          <w:szCs w:val="24"/>
        </w:rPr>
        <w:t>good physical health, emotional security and consistent daily routines, they are better able to regulate their emotions, form relationships and engage confidently in learning (</w:t>
      </w:r>
      <w:proofErr w:type="spellStart"/>
      <w:r w:rsidRPr="00433EC1">
        <w:rPr>
          <w:rStyle w:val="s1"/>
          <w:rFonts w:asciiTheme="minorHAnsi" w:hAnsiTheme="minorHAnsi"/>
          <w:sz w:val="24"/>
          <w:szCs w:val="24"/>
        </w:rPr>
        <w:t>Shonkoff</w:t>
      </w:r>
      <w:proofErr w:type="spellEnd"/>
      <w:r w:rsidRPr="00433EC1">
        <w:rPr>
          <w:rStyle w:val="s1"/>
          <w:rFonts w:asciiTheme="minorHAnsi" w:hAnsiTheme="minorHAnsi"/>
          <w:sz w:val="24"/>
          <w:szCs w:val="24"/>
        </w:rPr>
        <w:t xml:space="preserve"> et al., 2012; OECD, 2021). However, when these needs are not met, children may struggle with concentration, behaviour, self-regulation and social interaction. Early inequalities fan widen without timely support, reinforcing the importance of high-quality early years provision.</w:t>
      </w:r>
    </w:p>
    <w:p w14:paraId="122D6321" w14:textId="77777777" w:rsidR="0060569B" w:rsidRPr="00433EC1" w:rsidRDefault="0060569B">
      <w:pPr>
        <w:pStyle w:val="p1"/>
        <w:rPr>
          <w:rFonts w:asciiTheme="minorHAnsi" w:hAnsiTheme="minorHAnsi"/>
          <w:sz w:val="24"/>
          <w:szCs w:val="24"/>
        </w:rPr>
      </w:pPr>
    </w:p>
    <w:p w14:paraId="0114CFBF" w14:textId="77777777" w:rsidR="00826024" w:rsidRPr="00433EC1" w:rsidRDefault="00826024">
      <w:pPr>
        <w:pStyle w:val="p1"/>
        <w:rPr>
          <w:rFonts w:asciiTheme="minorHAnsi" w:hAnsiTheme="minorHAnsi"/>
          <w:sz w:val="24"/>
          <w:szCs w:val="24"/>
        </w:rPr>
      </w:pPr>
      <w:r w:rsidRPr="00433EC1">
        <w:rPr>
          <w:rStyle w:val="s1"/>
          <w:rFonts w:asciiTheme="minorHAnsi" w:hAnsiTheme="minorHAnsi"/>
          <w:sz w:val="24"/>
          <w:szCs w:val="24"/>
        </w:rPr>
        <w:t>The Curriculum for Wales (Welsh Government, 2022) emphasises that children must feel safe, valued and physically and emotionally supported to develop independence, resilience and confidence. By modelling healthy habits, establishing predictable routines and fostering secure relationships, early years practitioners play a crucial role in ensuring children have the strongest possible foundations for lifelong wellbeing and Learning.</w:t>
      </w:r>
    </w:p>
    <w:p w14:paraId="21231B55" w14:textId="77777777" w:rsidR="00826024" w:rsidRPr="00433EC1" w:rsidRDefault="00826024"/>
    <w:p w14:paraId="724F652D" w14:textId="7C8DB048" w:rsidR="000622E3" w:rsidRPr="00433EC1" w:rsidRDefault="000622E3" w:rsidP="000622E3">
      <w:r w:rsidRPr="00433EC1">
        <w:t>Reference List</w:t>
      </w:r>
    </w:p>
    <w:p w14:paraId="6AE96FFF" w14:textId="77777777" w:rsidR="000622E3" w:rsidRPr="00433EC1" w:rsidRDefault="000622E3" w:rsidP="000622E3"/>
    <w:p w14:paraId="187A8532" w14:textId="77777777" w:rsidR="000622E3" w:rsidRPr="00433EC1" w:rsidRDefault="000622E3" w:rsidP="000622E3">
      <w:r w:rsidRPr="00433EC1">
        <w:t>Ainsworth, M.D.S. (1989). ‘Attachments beyond infancy’, American Psychologist, 44(4), pp. 709–716.</w:t>
      </w:r>
    </w:p>
    <w:p w14:paraId="2F5496DF" w14:textId="77777777" w:rsidR="000622E3" w:rsidRPr="00433EC1" w:rsidRDefault="000622E3" w:rsidP="000622E3"/>
    <w:p w14:paraId="5B2CBC55" w14:textId="77777777" w:rsidR="000622E3" w:rsidRPr="00433EC1" w:rsidRDefault="000622E3" w:rsidP="000622E3">
      <w:r w:rsidRPr="00433EC1">
        <w:t>Birch, L.L. and Ventura, A.K. (2009). ‘Preventing childhood obesity: What works?’, International Journal of Obesity, 33(S1), pp. S74–S81.</w:t>
      </w:r>
    </w:p>
    <w:p w14:paraId="5E41E21E" w14:textId="77777777" w:rsidR="000622E3" w:rsidRPr="00433EC1" w:rsidRDefault="000622E3" w:rsidP="000622E3"/>
    <w:p w14:paraId="208C7F8D" w14:textId="77777777" w:rsidR="000622E3" w:rsidRPr="00433EC1" w:rsidRDefault="000622E3" w:rsidP="000622E3">
      <w:r w:rsidRPr="00433EC1">
        <w:t>Bowlby, J. (1988). A secure base: Parent–child attachment and healthy human development. New York: Basic Books.</w:t>
      </w:r>
    </w:p>
    <w:p w14:paraId="49061838" w14:textId="77777777" w:rsidR="000622E3" w:rsidRPr="00433EC1" w:rsidRDefault="000622E3" w:rsidP="000622E3"/>
    <w:p w14:paraId="09DBE793" w14:textId="77777777" w:rsidR="000622E3" w:rsidRPr="00433EC1" w:rsidRDefault="000622E3" w:rsidP="000622E3">
      <w:r w:rsidRPr="00433EC1">
        <w:lastRenderedPageBreak/>
        <w:t>Brooks</w:t>
      </w:r>
      <w:r w:rsidRPr="00433EC1">
        <w:rPr>
          <w:rFonts w:ascii="Cambria Math" w:hAnsi="Cambria Math" w:cs="Cambria Math"/>
        </w:rPr>
        <w:t>‑</w:t>
      </w:r>
      <w:r w:rsidRPr="00433EC1">
        <w:t>Gunn, J. and Duncan, G.J. (1997). ‘The effects of poverty on children’, The Future of Children, 7(2), pp. 55–71.</w:t>
      </w:r>
    </w:p>
    <w:p w14:paraId="544FB3F7" w14:textId="77777777" w:rsidR="000622E3" w:rsidRPr="00433EC1" w:rsidRDefault="000622E3" w:rsidP="000622E3"/>
    <w:p w14:paraId="10B7E21A" w14:textId="77777777" w:rsidR="000622E3" w:rsidRPr="00433EC1" w:rsidRDefault="000622E3" w:rsidP="000622E3">
      <w:r w:rsidRPr="00433EC1">
        <w:t>Cameron, C.E. et al. (2012). ‘Fine motor skills and executive function contribute to kindergarten achievement’, Child Development, 83(4), pp. 1229–1244.</w:t>
      </w:r>
    </w:p>
    <w:p w14:paraId="7969AAFA" w14:textId="77777777" w:rsidR="000622E3" w:rsidRPr="00433EC1" w:rsidRDefault="000622E3" w:rsidP="000622E3"/>
    <w:p w14:paraId="65D1271D" w14:textId="77777777" w:rsidR="000622E3" w:rsidRPr="00433EC1" w:rsidRDefault="000622E3" w:rsidP="000622E3">
      <w:r w:rsidRPr="00433EC1">
        <w:t>Denham, S.A. et al. (2012). ‘Preschoolers’ social–emotional competence: Pathways to early school success’, Social Development, 21(1), pp. 129–157.</w:t>
      </w:r>
    </w:p>
    <w:p w14:paraId="23D66BC3" w14:textId="77777777" w:rsidR="000622E3" w:rsidRPr="00433EC1" w:rsidRDefault="000622E3" w:rsidP="000622E3"/>
    <w:p w14:paraId="73F0E4B7" w14:textId="77777777" w:rsidR="000622E3" w:rsidRPr="00433EC1" w:rsidRDefault="000622E3" w:rsidP="000622E3">
      <w:r w:rsidRPr="00433EC1">
        <w:t>Dodge, R. et al. (2012). ‘The challenge of defining wellbeing’, International Journal of Wellbeing, 2(3), pp. 222–235.</w:t>
      </w:r>
    </w:p>
    <w:p w14:paraId="7B832841" w14:textId="77777777" w:rsidR="000622E3" w:rsidRPr="00433EC1" w:rsidRDefault="000622E3" w:rsidP="000622E3"/>
    <w:p w14:paraId="71AC357B" w14:textId="77777777" w:rsidR="000622E3" w:rsidRPr="00433EC1" w:rsidRDefault="000622E3" w:rsidP="000622E3">
      <w:r w:rsidRPr="00433EC1">
        <w:t>Evans, G.W. and Kim, P. (2013). ‘Childhood poverty, chronic stress, self</w:t>
      </w:r>
      <w:r w:rsidRPr="00433EC1">
        <w:rPr>
          <w:rFonts w:ascii="Cambria Math" w:hAnsi="Cambria Math" w:cs="Cambria Math"/>
        </w:rPr>
        <w:t>‑</w:t>
      </w:r>
      <w:r w:rsidRPr="00433EC1">
        <w:t>regulation and coping’, Child Development Perspectives, 7(1), pp. 43–48.</w:t>
      </w:r>
    </w:p>
    <w:p w14:paraId="768C90DD" w14:textId="77777777" w:rsidR="000622E3" w:rsidRPr="00433EC1" w:rsidRDefault="000622E3" w:rsidP="000622E3"/>
    <w:p w14:paraId="099E5EC2" w14:textId="77777777" w:rsidR="000622E3" w:rsidRPr="00433EC1" w:rsidRDefault="000622E3" w:rsidP="000622E3">
      <w:r w:rsidRPr="00433EC1">
        <w:t>Fiese, B.H. et al. (2012). ‘Family mealtimes: A contextual approach to understanding childhood obesity’, Economics &amp; Human Biology, 10(4), pp. 365–374.</w:t>
      </w:r>
    </w:p>
    <w:p w14:paraId="1BA5DE51" w14:textId="77777777" w:rsidR="000622E3" w:rsidRPr="00433EC1" w:rsidRDefault="000622E3" w:rsidP="000622E3"/>
    <w:p w14:paraId="454E98DA" w14:textId="77777777" w:rsidR="000622E3" w:rsidRPr="00433EC1" w:rsidRDefault="000622E3" w:rsidP="000622E3">
      <w:r w:rsidRPr="00433EC1">
        <w:t xml:space="preserve">Ginsburg, K.R. (2007). ‘The importance of play in promoting healthy child development’, </w:t>
      </w:r>
      <w:proofErr w:type="spellStart"/>
      <w:r w:rsidRPr="00433EC1">
        <w:t>Pediatrics</w:t>
      </w:r>
      <w:proofErr w:type="spellEnd"/>
      <w:r w:rsidRPr="00433EC1">
        <w:t>, 119(1), pp. 182–191.</w:t>
      </w:r>
    </w:p>
    <w:p w14:paraId="734AAB59" w14:textId="77777777" w:rsidR="000622E3" w:rsidRPr="00433EC1" w:rsidRDefault="000622E3" w:rsidP="000622E3"/>
    <w:p w14:paraId="129C7277" w14:textId="77777777" w:rsidR="000622E3" w:rsidRPr="00433EC1" w:rsidRDefault="000622E3" w:rsidP="000622E3">
      <w:r w:rsidRPr="00433EC1">
        <w:t>Henderson, A. and Jones, K. (2022). ‘Belonging in early childhood: Supporting identity and relationships’, Early Years, 42(3), pp. 345–359.</w:t>
      </w:r>
    </w:p>
    <w:p w14:paraId="16DFFFBF" w14:textId="77777777" w:rsidR="000622E3" w:rsidRPr="00433EC1" w:rsidRDefault="000622E3" w:rsidP="000622E3"/>
    <w:p w14:paraId="2A6304ED" w14:textId="77777777" w:rsidR="000622E3" w:rsidRPr="00433EC1" w:rsidRDefault="000622E3" w:rsidP="000622E3">
      <w:r w:rsidRPr="00433EC1">
        <w:t>Hughes, C. and Ensor, R. (2009). ‘How do families help or hinder the emergence of early executive function?’, New Directions for Child and Adolescent Development, 123, pp. 35–50.</w:t>
      </w:r>
    </w:p>
    <w:p w14:paraId="33C0B6F7" w14:textId="77777777" w:rsidR="000622E3" w:rsidRPr="00433EC1" w:rsidRDefault="000622E3" w:rsidP="000622E3"/>
    <w:p w14:paraId="0337E46C" w14:textId="77777777" w:rsidR="000622E3" w:rsidRPr="00433EC1" w:rsidRDefault="000622E3" w:rsidP="000622E3">
      <w:r w:rsidRPr="00433EC1">
        <w:t>Khan, N.A. et al. (2014). ‘The relationship between nutrition and brain health in children’, Annals of Nutrition and Metabolism, 64(3–4), pp. 167–178.</w:t>
      </w:r>
    </w:p>
    <w:p w14:paraId="1242A9AD" w14:textId="77777777" w:rsidR="000622E3" w:rsidRPr="00433EC1" w:rsidRDefault="000622E3" w:rsidP="000622E3"/>
    <w:p w14:paraId="22740C4C" w14:textId="77777777" w:rsidR="000622E3" w:rsidRPr="00433EC1" w:rsidRDefault="000622E3" w:rsidP="000622E3">
      <w:r w:rsidRPr="00433EC1">
        <w:lastRenderedPageBreak/>
        <w:t>Laevers, F. (2015). Wellbeing and involvement in care settings. Leuven: Leuven University Press.</w:t>
      </w:r>
    </w:p>
    <w:p w14:paraId="59087DCC" w14:textId="77777777" w:rsidR="000622E3" w:rsidRPr="00433EC1" w:rsidRDefault="000622E3" w:rsidP="000622E3"/>
    <w:p w14:paraId="35CEF22C" w14:textId="77777777" w:rsidR="000622E3" w:rsidRPr="00433EC1" w:rsidRDefault="000622E3" w:rsidP="000622E3">
      <w:r w:rsidRPr="00433EC1">
        <w:t>Liu, J. et al. (2004). ‘Malnutrition and behavioural development in children’, Journal of Nutrition, 134(8), pp. 1923–1929.</w:t>
      </w:r>
    </w:p>
    <w:p w14:paraId="5F2D4D83" w14:textId="77777777" w:rsidR="000622E3" w:rsidRPr="00433EC1" w:rsidRDefault="000622E3" w:rsidP="000622E3"/>
    <w:p w14:paraId="68037806" w14:textId="77777777" w:rsidR="000622E3" w:rsidRPr="00433EC1" w:rsidRDefault="000622E3" w:rsidP="000622E3">
      <w:proofErr w:type="spellStart"/>
      <w:r w:rsidRPr="00433EC1">
        <w:t>Mindell</w:t>
      </w:r>
      <w:proofErr w:type="spellEnd"/>
      <w:r w:rsidRPr="00433EC1">
        <w:t xml:space="preserve">, J.A. and </w:t>
      </w:r>
      <w:proofErr w:type="spellStart"/>
      <w:r w:rsidRPr="00433EC1">
        <w:t>Leichman</w:t>
      </w:r>
      <w:proofErr w:type="spellEnd"/>
      <w:r w:rsidRPr="00433EC1">
        <w:t>, E.S. (2020). ‘Sleep and child development’, Sleep Medicine Clinics, 15(2), pp. 213–221.</w:t>
      </w:r>
    </w:p>
    <w:p w14:paraId="68206B6C" w14:textId="77777777" w:rsidR="000622E3" w:rsidRPr="00433EC1" w:rsidRDefault="000622E3" w:rsidP="000622E3"/>
    <w:p w14:paraId="3EC607FE" w14:textId="77777777" w:rsidR="000622E3" w:rsidRPr="00433EC1" w:rsidRDefault="000622E3" w:rsidP="000622E3">
      <w:r w:rsidRPr="00433EC1">
        <w:t>Moore, T.G. et al. (2015). The first thousand days: An evidence paper. Melbourne: Centre for Community Child Health.</w:t>
      </w:r>
    </w:p>
    <w:p w14:paraId="4E2D7B7B" w14:textId="77777777" w:rsidR="000622E3" w:rsidRPr="00433EC1" w:rsidRDefault="000622E3" w:rsidP="000622E3"/>
    <w:p w14:paraId="41E70037" w14:textId="77777777" w:rsidR="000622E3" w:rsidRPr="00433EC1" w:rsidRDefault="000622E3" w:rsidP="000622E3">
      <w:r w:rsidRPr="00433EC1">
        <w:t>National Scientific Council on the Developing Child (2020). Connecting the brain to the rest of the body. Harvard University.</w:t>
      </w:r>
    </w:p>
    <w:p w14:paraId="56001259" w14:textId="77777777" w:rsidR="000622E3" w:rsidRPr="00433EC1" w:rsidRDefault="000622E3" w:rsidP="000622E3"/>
    <w:p w14:paraId="5BCCCE66" w14:textId="77777777" w:rsidR="000622E3" w:rsidRPr="00433EC1" w:rsidRDefault="000622E3" w:rsidP="000622E3">
      <w:r w:rsidRPr="00433EC1">
        <w:t>OECD (2021). Starting Strong VI: Supporting children’s learning, development and wellbeing. Paris: OECD Publishing.</w:t>
      </w:r>
    </w:p>
    <w:p w14:paraId="5B1718BD" w14:textId="77777777" w:rsidR="000622E3" w:rsidRPr="00433EC1" w:rsidRDefault="000622E3" w:rsidP="000622E3"/>
    <w:p w14:paraId="201CE3E7" w14:textId="77777777" w:rsidR="000622E3" w:rsidRPr="00433EC1" w:rsidRDefault="000622E3" w:rsidP="000622E3">
      <w:proofErr w:type="spellStart"/>
      <w:r w:rsidRPr="00433EC1">
        <w:t>Radesky</w:t>
      </w:r>
      <w:proofErr w:type="spellEnd"/>
      <w:r w:rsidRPr="00433EC1">
        <w:t xml:space="preserve">, J.S. and </w:t>
      </w:r>
      <w:proofErr w:type="spellStart"/>
      <w:r w:rsidRPr="00433EC1">
        <w:t>Christakis</w:t>
      </w:r>
      <w:proofErr w:type="spellEnd"/>
      <w:r w:rsidRPr="00433EC1">
        <w:t xml:space="preserve">, D.A. (2016). ‘Media and young minds’, </w:t>
      </w:r>
      <w:proofErr w:type="spellStart"/>
      <w:r w:rsidRPr="00433EC1">
        <w:t>Pediatrics</w:t>
      </w:r>
      <w:proofErr w:type="spellEnd"/>
      <w:r w:rsidRPr="00433EC1">
        <w:t>, 138(5), e20162591.</w:t>
      </w:r>
    </w:p>
    <w:p w14:paraId="0F5FD536" w14:textId="77777777" w:rsidR="000622E3" w:rsidRPr="00433EC1" w:rsidRDefault="000622E3" w:rsidP="000622E3"/>
    <w:p w14:paraId="6A83263F" w14:textId="77777777" w:rsidR="000622E3" w:rsidRPr="00433EC1" w:rsidRDefault="000622E3" w:rsidP="000622E3">
      <w:r w:rsidRPr="00433EC1">
        <w:t>Reilly, J.J. and Kelly, J. (2011). ‘Long</w:t>
      </w:r>
      <w:r w:rsidRPr="00433EC1">
        <w:rPr>
          <w:rFonts w:ascii="Cambria Math" w:hAnsi="Cambria Math" w:cs="Cambria Math"/>
        </w:rPr>
        <w:t>‑</w:t>
      </w:r>
      <w:r w:rsidRPr="00433EC1">
        <w:t>term impact of overweight and obesity in childhood and adolescence’, International Journal of Obesity, 35(7), pp. 891–898.</w:t>
      </w:r>
    </w:p>
    <w:p w14:paraId="445F307A" w14:textId="77777777" w:rsidR="000622E3" w:rsidRPr="00433EC1" w:rsidRDefault="000622E3" w:rsidP="000622E3"/>
    <w:p w14:paraId="12D3A040" w14:textId="77777777" w:rsidR="000622E3" w:rsidRPr="00433EC1" w:rsidRDefault="000622E3" w:rsidP="000622E3">
      <w:proofErr w:type="spellStart"/>
      <w:r w:rsidRPr="00433EC1">
        <w:t>Shonkoff</w:t>
      </w:r>
      <w:proofErr w:type="spellEnd"/>
      <w:r w:rsidRPr="00433EC1">
        <w:t xml:space="preserve">, J.P. et al. (2012). ‘The lifelong effects of early childhood adversity and toxic stress’, </w:t>
      </w:r>
      <w:proofErr w:type="spellStart"/>
      <w:r w:rsidRPr="00433EC1">
        <w:t>Pediatrics</w:t>
      </w:r>
      <w:proofErr w:type="spellEnd"/>
      <w:r w:rsidRPr="00433EC1">
        <w:t>, 129(1), pp. e232–e246.</w:t>
      </w:r>
    </w:p>
    <w:p w14:paraId="5BB76840" w14:textId="77777777" w:rsidR="000622E3" w:rsidRPr="00433EC1" w:rsidRDefault="000622E3" w:rsidP="000622E3"/>
    <w:p w14:paraId="26275783" w14:textId="77777777" w:rsidR="000622E3" w:rsidRPr="00433EC1" w:rsidRDefault="000622E3" w:rsidP="000622E3">
      <w:r w:rsidRPr="00433EC1">
        <w:t>Timmons, B.W. et al. (2012). ‘Physical activity for preschool children—how much and how?’, Applied Physiology, Nutrition, and Metabolism, 37(4), pp. 773–779.</w:t>
      </w:r>
    </w:p>
    <w:p w14:paraId="4E550485" w14:textId="77777777" w:rsidR="000622E3" w:rsidRPr="00433EC1" w:rsidRDefault="000622E3" w:rsidP="000622E3"/>
    <w:p w14:paraId="2E9B4A8B" w14:textId="77777777" w:rsidR="000622E3" w:rsidRPr="00433EC1" w:rsidRDefault="000622E3" w:rsidP="000622E3">
      <w:r w:rsidRPr="00433EC1">
        <w:lastRenderedPageBreak/>
        <w:t>Welsh Government (2022). Curriculum for Wales: Guidance. Cardiff: Welsh Government.</w:t>
      </w:r>
    </w:p>
    <w:p w14:paraId="16878360" w14:textId="77777777" w:rsidR="000622E3" w:rsidRPr="00433EC1" w:rsidRDefault="000622E3" w:rsidP="000622E3"/>
    <w:p w14:paraId="0469E2AE" w14:textId="1BE4D5C4" w:rsidR="000622E3" w:rsidRDefault="000622E3"/>
    <w:sectPr w:rsidR="000622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157A6" w14:textId="77777777" w:rsidR="00B73B01" w:rsidRDefault="00B73B01" w:rsidP="00B73B01">
      <w:pPr>
        <w:spacing w:after="0" w:line="240" w:lineRule="auto"/>
      </w:pPr>
      <w:r>
        <w:separator/>
      </w:r>
    </w:p>
  </w:endnote>
  <w:endnote w:type="continuationSeparator" w:id="0">
    <w:p w14:paraId="460FE4DD" w14:textId="77777777" w:rsidR="00B73B01" w:rsidRDefault="00B73B01" w:rsidP="00B73B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7F88D4" w14:textId="77777777" w:rsidR="00B73B01" w:rsidRDefault="00B73B01" w:rsidP="00B73B01">
      <w:pPr>
        <w:spacing w:after="0" w:line="240" w:lineRule="auto"/>
      </w:pPr>
      <w:r>
        <w:separator/>
      </w:r>
    </w:p>
  </w:footnote>
  <w:footnote w:type="continuationSeparator" w:id="0">
    <w:p w14:paraId="0FE286DC" w14:textId="77777777" w:rsidR="00B73B01" w:rsidRDefault="00B73B01" w:rsidP="00B73B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024"/>
    <w:rsid w:val="000622E3"/>
    <w:rsid w:val="001267F0"/>
    <w:rsid w:val="00141ADB"/>
    <w:rsid w:val="00160386"/>
    <w:rsid w:val="003151ED"/>
    <w:rsid w:val="003D5264"/>
    <w:rsid w:val="003E636B"/>
    <w:rsid w:val="00433EC1"/>
    <w:rsid w:val="004F5C9C"/>
    <w:rsid w:val="0060569B"/>
    <w:rsid w:val="00826024"/>
    <w:rsid w:val="00880A6C"/>
    <w:rsid w:val="00AB5FF0"/>
    <w:rsid w:val="00B73B01"/>
    <w:rsid w:val="00C401F6"/>
    <w:rsid w:val="00CB4322"/>
    <w:rsid w:val="00EF06A0"/>
    <w:rsid w:val="00F44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E7AD94"/>
  <w15:chartTrackingRefBased/>
  <w15:docId w15:val="{66A4CA6F-7112-4547-B24C-A0AF9AE56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0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0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0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0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0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0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0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0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0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0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0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0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0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0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0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0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0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024"/>
    <w:rPr>
      <w:rFonts w:eastAsiaTheme="majorEastAsia" w:cstheme="majorBidi"/>
      <w:color w:val="272727" w:themeColor="text1" w:themeTint="D8"/>
    </w:rPr>
  </w:style>
  <w:style w:type="paragraph" w:styleId="Title">
    <w:name w:val="Title"/>
    <w:basedOn w:val="Normal"/>
    <w:next w:val="Normal"/>
    <w:link w:val="TitleChar"/>
    <w:uiPriority w:val="10"/>
    <w:qFormat/>
    <w:rsid w:val="008260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0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0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0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024"/>
    <w:pPr>
      <w:spacing w:before="160"/>
      <w:jc w:val="center"/>
    </w:pPr>
    <w:rPr>
      <w:i/>
      <w:iCs/>
      <w:color w:val="404040" w:themeColor="text1" w:themeTint="BF"/>
    </w:rPr>
  </w:style>
  <w:style w:type="character" w:customStyle="1" w:styleId="QuoteChar">
    <w:name w:val="Quote Char"/>
    <w:basedOn w:val="DefaultParagraphFont"/>
    <w:link w:val="Quote"/>
    <w:uiPriority w:val="29"/>
    <w:rsid w:val="00826024"/>
    <w:rPr>
      <w:i/>
      <w:iCs/>
      <w:color w:val="404040" w:themeColor="text1" w:themeTint="BF"/>
    </w:rPr>
  </w:style>
  <w:style w:type="paragraph" w:styleId="ListParagraph">
    <w:name w:val="List Paragraph"/>
    <w:basedOn w:val="Normal"/>
    <w:uiPriority w:val="34"/>
    <w:qFormat/>
    <w:rsid w:val="00826024"/>
    <w:pPr>
      <w:ind w:left="720"/>
      <w:contextualSpacing/>
    </w:pPr>
  </w:style>
  <w:style w:type="character" w:styleId="IntenseEmphasis">
    <w:name w:val="Intense Emphasis"/>
    <w:basedOn w:val="DefaultParagraphFont"/>
    <w:uiPriority w:val="21"/>
    <w:qFormat/>
    <w:rsid w:val="00826024"/>
    <w:rPr>
      <w:i/>
      <w:iCs/>
      <w:color w:val="0F4761" w:themeColor="accent1" w:themeShade="BF"/>
    </w:rPr>
  </w:style>
  <w:style w:type="paragraph" w:styleId="IntenseQuote">
    <w:name w:val="Intense Quote"/>
    <w:basedOn w:val="Normal"/>
    <w:next w:val="Normal"/>
    <w:link w:val="IntenseQuoteChar"/>
    <w:uiPriority w:val="30"/>
    <w:qFormat/>
    <w:rsid w:val="008260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024"/>
    <w:rPr>
      <w:i/>
      <w:iCs/>
      <w:color w:val="0F4761" w:themeColor="accent1" w:themeShade="BF"/>
    </w:rPr>
  </w:style>
  <w:style w:type="character" w:styleId="IntenseReference">
    <w:name w:val="Intense Reference"/>
    <w:basedOn w:val="DefaultParagraphFont"/>
    <w:uiPriority w:val="32"/>
    <w:qFormat/>
    <w:rsid w:val="00826024"/>
    <w:rPr>
      <w:b/>
      <w:bCs/>
      <w:smallCaps/>
      <w:color w:val="0F4761" w:themeColor="accent1" w:themeShade="BF"/>
      <w:spacing w:val="5"/>
    </w:rPr>
  </w:style>
  <w:style w:type="paragraph" w:customStyle="1" w:styleId="p1">
    <w:name w:val="p1"/>
    <w:basedOn w:val="Normal"/>
    <w:rsid w:val="00826024"/>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826024"/>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826024"/>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826024"/>
  </w:style>
  <w:style w:type="paragraph" w:styleId="Header">
    <w:name w:val="header"/>
    <w:basedOn w:val="Normal"/>
    <w:link w:val="HeaderChar"/>
    <w:uiPriority w:val="99"/>
    <w:unhideWhenUsed/>
    <w:rsid w:val="00B73B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B01"/>
  </w:style>
  <w:style w:type="paragraph" w:styleId="Footer">
    <w:name w:val="footer"/>
    <w:basedOn w:val="Normal"/>
    <w:link w:val="FooterChar"/>
    <w:uiPriority w:val="99"/>
    <w:unhideWhenUsed/>
    <w:rsid w:val="00B73B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B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2675</Words>
  <Characters>15251</Characters>
  <Application>Microsoft Office Word</Application>
  <DocSecurity>0</DocSecurity>
  <Lines>127</Lines>
  <Paragraphs>35</Paragraphs>
  <ScaleCrop>false</ScaleCrop>
  <Company/>
  <LinksUpToDate>false</LinksUpToDate>
  <CharactersWithSpaces>17891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2026-06-12T10:50:00Z</dcterms:created>
  <dcterms:modified xsi:type="dcterms:W3CDTF">2026-06-12T10:50:00Z</dcterms:modified>
</cp:coreProperties>
</file>