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334EF4" w14:textId="5C5F929F" w:rsidR="003D29EF" w:rsidRDefault="003D29EF" w:rsidP="0098508E">
      <w:pPr>
        <w:rPr>
          <w:rFonts w:ascii="Arial" w:hAnsi="Arial" w:cs="Arial"/>
          <w:b/>
          <w:bCs/>
          <w:sz w:val="28"/>
          <w:szCs w:val="28"/>
          <w:u w:val="single"/>
        </w:rPr>
      </w:pPr>
      <w:r>
        <w:rPr>
          <w:rFonts w:ascii="Arial" w:hAnsi="Arial" w:cs="Arial"/>
          <w:b/>
          <w:bCs/>
          <w:noProof/>
          <w:sz w:val="28"/>
          <w:szCs w:val="28"/>
          <w:u w:val="single"/>
        </w:rPr>
        <w:drawing>
          <wp:inline distT="0" distB="0" distL="0" distR="0" wp14:anchorId="5988C65C" wp14:editId="183359F0">
            <wp:extent cx="3014345" cy="1090755"/>
            <wp:effectExtent l="0" t="0" r="0" b="0"/>
            <wp:docPr id="6375407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540764" name="Picture 637540764"/>
                    <pic:cNvPicPr/>
                  </pic:nvPicPr>
                  <pic:blipFill>
                    <a:blip r:embed="rId5" cstate="print">
                      <a:extLst>
                        <a:ext uri="{28A0092B-C50C-407E-A947-70E740481C1C}">
                          <a14:useLocalDpi xmlns:a14="http://schemas.microsoft.com/office/drawing/2010/main" val="0"/>
                        </a:ext>
                      </a:extLst>
                    </a:blip>
                    <a:stretch>
                      <a:fillRect/>
                    </a:stretch>
                  </pic:blipFill>
                  <pic:spPr>
                    <a:xfrm>
                      <a:off x="0" y="0"/>
                      <a:ext cx="3140429" cy="1136379"/>
                    </a:xfrm>
                    <a:prstGeom prst="rect">
                      <a:avLst/>
                    </a:prstGeom>
                  </pic:spPr>
                </pic:pic>
              </a:graphicData>
            </a:graphic>
          </wp:inline>
        </w:drawing>
      </w:r>
    </w:p>
    <w:p w14:paraId="104A2227" w14:textId="77777777" w:rsidR="00B72B53" w:rsidRDefault="00B72B53">
      <w:pPr>
        <w:rPr>
          <w:rFonts w:ascii="Arial" w:hAnsi="Arial" w:cs="Arial"/>
          <w:b/>
          <w:bCs/>
          <w:sz w:val="28"/>
          <w:szCs w:val="28"/>
          <w:u w:val="single"/>
        </w:rPr>
      </w:pPr>
    </w:p>
    <w:p w14:paraId="51820568" w14:textId="77777777" w:rsidR="003B33A3" w:rsidRDefault="00B72B53" w:rsidP="003B33A3">
      <w:pPr>
        <w:spacing w:line="480" w:lineRule="auto"/>
        <w:rPr>
          <w:rFonts w:ascii="Arial" w:hAnsi="Arial" w:cs="Arial"/>
          <w:b/>
          <w:bCs/>
          <w:sz w:val="28"/>
          <w:szCs w:val="28"/>
        </w:rPr>
      </w:pPr>
      <w:r w:rsidRPr="00B72B53">
        <w:rPr>
          <w:rFonts w:ascii="Arial" w:hAnsi="Arial" w:cs="Arial"/>
          <w:b/>
          <w:bCs/>
          <w:sz w:val="28"/>
          <w:szCs w:val="28"/>
        </w:rPr>
        <w:t xml:space="preserve">TITLE: </w:t>
      </w:r>
      <w:r>
        <w:rPr>
          <w:rFonts w:ascii="Arial" w:hAnsi="Arial" w:cs="Arial"/>
          <w:b/>
          <w:bCs/>
          <w:sz w:val="28"/>
          <w:szCs w:val="28"/>
        </w:rPr>
        <w:t>COMPONENT 2 - SERVICE IMPROVEMENT REPORT-</w:t>
      </w:r>
    </w:p>
    <w:p w14:paraId="45B5C32A" w14:textId="6D3626F9" w:rsidR="00B72B53" w:rsidRDefault="00B72B53" w:rsidP="003B33A3">
      <w:pPr>
        <w:spacing w:line="480" w:lineRule="auto"/>
        <w:rPr>
          <w:rFonts w:ascii="Arial" w:hAnsi="Arial" w:cs="Arial"/>
          <w:b/>
          <w:bCs/>
          <w:sz w:val="28"/>
          <w:szCs w:val="28"/>
        </w:rPr>
      </w:pPr>
      <w:r>
        <w:rPr>
          <w:rFonts w:ascii="Arial" w:hAnsi="Arial" w:cs="Arial"/>
          <w:b/>
          <w:bCs/>
          <w:sz w:val="28"/>
          <w:szCs w:val="28"/>
        </w:rPr>
        <w:t xml:space="preserve"> MID STAFFORDSHIRE NHS FOUNDATION TRUST</w:t>
      </w:r>
    </w:p>
    <w:p w14:paraId="38C5B4BF" w14:textId="7F135662" w:rsidR="00B72B53" w:rsidRPr="00B72B53" w:rsidRDefault="00B72B53" w:rsidP="003B33A3">
      <w:pPr>
        <w:spacing w:line="480" w:lineRule="auto"/>
        <w:rPr>
          <w:rFonts w:ascii="Arial" w:hAnsi="Arial" w:cs="Arial"/>
          <w:b/>
          <w:bCs/>
          <w:sz w:val="28"/>
          <w:szCs w:val="28"/>
        </w:rPr>
      </w:pPr>
      <w:r w:rsidRPr="00B72B53">
        <w:rPr>
          <w:rFonts w:ascii="Arial" w:hAnsi="Arial" w:cs="Arial"/>
          <w:b/>
          <w:bCs/>
          <w:sz w:val="28"/>
          <w:szCs w:val="28"/>
        </w:rPr>
        <w:t>MODULE: QUALITY ASSURANCE AND SERVICE IMPROVEMENTS</w:t>
      </w:r>
    </w:p>
    <w:p w14:paraId="13B3C7A6" w14:textId="77777777" w:rsidR="00B72B53" w:rsidRPr="00B72B53" w:rsidRDefault="00B72B53" w:rsidP="003B33A3">
      <w:pPr>
        <w:spacing w:line="480" w:lineRule="auto"/>
        <w:rPr>
          <w:rFonts w:ascii="Arial" w:hAnsi="Arial" w:cs="Arial"/>
          <w:b/>
          <w:bCs/>
          <w:sz w:val="28"/>
          <w:szCs w:val="28"/>
        </w:rPr>
      </w:pPr>
      <w:r w:rsidRPr="00B72B53">
        <w:rPr>
          <w:rFonts w:ascii="Arial" w:hAnsi="Arial" w:cs="Arial"/>
          <w:b/>
          <w:bCs/>
          <w:sz w:val="28"/>
          <w:szCs w:val="28"/>
        </w:rPr>
        <w:t>(LCHS7006)</w:t>
      </w:r>
    </w:p>
    <w:p w14:paraId="72FEF0FC" w14:textId="646CBD59" w:rsidR="00B72B53" w:rsidRPr="00B72B53" w:rsidRDefault="00B72B53" w:rsidP="003B33A3">
      <w:pPr>
        <w:spacing w:line="480" w:lineRule="auto"/>
        <w:rPr>
          <w:rFonts w:ascii="Arial" w:hAnsi="Arial" w:cs="Arial"/>
          <w:b/>
          <w:bCs/>
          <w:sz w:val="28"/>
          <w:szCs w:val="28"/>
        </w:rPr>
      </w:pPr>
      <w:r w:rsidRPr="00B72B53">
        <w:rPr>
          <w:rFonts w:ascii="Arial" w:hAnsi="Arial" w:cs="Arial"/>
          <w:b/>
          <w:bCs/>
          <w:sz w:val="28"/>
          <w:szCs w:val="28"/>
        </w:rPr>
        <w:t>STUDENT NAME: IRENE ANNA PRADEESH</w:t>
      </w:r>
    </w:p>
    <w:p w14:paraId="396FF0E7" w14:textId="3AA8F379" w:rsidR="00B72B53" w:rsidRPr="00B72B53" w:rsidRDefault="00B72B53" w:rsidP="003B33A3">
      <w:pPr>
        <w:spacing w:line="480" w:lineRule="auto"/>
        <w:rPr>
          <w:rFonts w:ascii="Arial" w:hAnsi="Arial" w:cs="Arial"/>
          <w:b/>
          <w:bCs/>
          <w:sz w:val="28"/>
          <w:szCs w:val="28"/>
        </w:rPr>
      </w:pPr>
      <w:r w:rsidRPr="00B72B53">
        <w:rPr>
          <w:rFonts w:ascii="Arial" w:hAnsi="Arial" w:cs="Arial"/>
          <w:b/>
          <w:bCs/>
          <w:sz w:val="28"/>
          <w:szCs w:val="28"/>
        </w:rPr>
        <w:t>STUDENT ID: 2430629</w:t>
      </w:r>
    </w:p>
    <w:p w14:paraId="231BBC0C" w14:textId="77777777" w:rsidR="00B72B53" w:rsidRDefault="00B72B53" w:rsidP="003B33A3">
      <w:pPr>
        <w:spacing w:line="480" w:lineRule="auto"/>
        <w:rPr>
          <w:rFonts w:ascii="Arial" w:hAnsi="Arial" w:cs="Arial"/>
          <w:b/>
          <w:bCs/>
          <w:sz w:val="28"/>
          <w:szCs w:val="28"/>
        </w:rPr>
      </w:pPr>
      <w:r w:rsidRPr="00B72B53">
        <w:rPr>
          <w:rFonts w:ascii="Arial" w:hAnsi="Arial" w:cs="Arial"/>
          <w:b/>
          <w:bCs/>
          <w:sz w:val="28"/>
          <w:szCs w:val="28"/>
        </w:rPr>
        <w:t>LECTURER: ARIF AHMED</w:t>
      </w:r>
    </w:p>
    <w:p w14:paraId="1F4A8F1F" w14:textId="56362F15" w:rsidR="009937B3" w:rsidRDefault="00B72B53" w:rsidP="003B33A3">
      <w:pPr>
        <w:spacing w:line="480" w:lineRule="auto"/>
        <w:rPr>
          <w:rFonts w:ascii="Arial" w:hAnsi="Arial" w:cs="Arial"/>
          <w:b/>
          <w:bCs/>
          <w:sz w:val="28"/>
          <w:szCs w:val="28"/>
        </w:rPr>
      </w:pPr>
      <w:r>
        <w:rPr>
          <w:rFonts w:ascii="Arial" w:hAnsi="Arial" w:cs="Arial"/>
          <w:b/>
          <w:bCs/>
          <w:sz w:val="28"/>
          <w:szCs w:val="28"/>
        </w:rPr>
        <w:t xml:space="preserve">SUBMITTED ON: </w:t>
      </w:r>
      <w:r w:rsidR="003A19FB">
        <w:rPr>
          <w:rFonts w:ascii="Arial" w:hAnsi="Arial" w:cs="Arial"/>
          <w:b/>
          <w:bCs/>
          <w:sz w:val="28"/>
          <w:szCs w:val="28"/>
        </w:rPr>
        <w:t>15 APRIL</w:t>
      </w:r>
      <w:r w:rsidR="008B2CB7">
        <w:rPr>
          <w:rFonts w:ascii="Arial" w:hAnsi="Arial" w:cs="Arial"/>
          <w:b/>
          <w:bCs/>
          <w:sz w:val="28"/>
          <w:szCs w:val="28"/>
        </w:rPr>
        <w:t xml:space="preserve"> 2026</w:t>
      </w:r>
    </w:p>
    <w:p w14:paraId="53443094" w14:textId="77777777" w:rsidR="009937B3" w:rsidRDefault="009937B3" w:rsidP="003B33A3">
      <w:pPr>
        <w:spacing w:line="480" w:lineRule="auto"/>
        <w:rPr>
          <w:rFonts w:ascii="Arial" w:hAnsi="Arial" w:cs="Arial"/>
          <w:b/>
          <w:bCs/>
          <w:sz w:val="28"/>
          <w:szCs w:val="28"/>
        </w:rPr>
      </w:pPr>
    </w:p>
    <w:p w14:paraId="343FCBB2" w14:textId="77777777" w:rsidR="009937B3" w:rsidRDefault="009937B3" w:rsidP="003B33A3">
      <w:pPr>
        <w:spacing w:line="480" w:lineRule="auto"/>
        <w:rPr>
          <w:rFonts w:ascii="Arial" w:hAnsi="Arial" w:cs="Arial"/>
          <w:b/>
          <w:bCs/>
          <w:sz w:val="28"/>
          <w:szCs w:val="28"/>
        </w:rPr>
      </w:pPr>
    </w:p>
    <w:p w14:paraId="6672A448" w14:textId="77777777" w:rsidR="009937B3" w:rsidRDefault="009937B3" w:rsidP="003B33A3">
      <w:pPr>
        <w:spacing w:line="480" w:lineRule="auto"/>
        <w:rPr>
          <w:rFonts w:ascii="Arial" w:hAnsi="Arial" w:cs="Arial"/>
          <w:b/>
          <w:bCs/>
          <w:sz w:val="28"/>
          <w:szCs w:val="28"/>
        </w:rPr>
      </w:pPr>
    </w:p>
    <w:p w14:paraId="64F7F8F6" w14:textId="77777777" w:rsidR="009937B3" w:rsidRDefault="009937B3" w:rsidP="003B33A3">
      <w:pPr>
        <w:spacing w:line="480" w:lineRule="auto"/>
        <w:rPr>
          <w:rFonts w:ascii="Arial" w:hAnsi="Arial" w:cs="Arial"/>
          <w:b/>
          <w:bCs/>
          <w:sz w:val="28"/>
          <w:szCs w:val="28"/>
        </w:rPr>
      </w:pPr>
    </w:p>
    <w:p w14:paraId="405C9BCD" w14:textId="77777777" w:rsidR="009937B3" w:rsidRDefault="009937B3" w:rsidP="003B33A3">
      <w:pPr>
        <w:spacing w:line="480" w:lineRule="auto"/>
        <w:rPr>
          <w:rFonts w:ascii="Arial" w:hAnsi="Arial" w:cs="Arial"/>
          <w:b/>
          <w:bCs/>
          <w:sz w:val="28"/>
          <w:szCs w:val="28"/>
        </w:rPr>
      </w:pPr>
    </w:p>
    <w:p w14:paraId="31F7CF41" w14:textId="77777777" w:rsidR="009937B3" w:rsidRDefault="009937B3" w:rsidP="003B33A3">
      <w:pPr>
        <w:spacing w:line="480" w:lineRule="auto"/>
        <w:rPr>
          <w:rFonts w:ascii="Arial" w:hAnsi="Arial" w:cs="Arial"/>
          <w:b/>
          <w:bCs/>
          <w:sz w:val="28"/>
          <w:szCs w:val="28"/>
        </w:rPr>
      </w:pPr>
    </w:p>
    <w:p w14:paraId="0AD6C67C" w14:textId="05EFC61E" w:rsidR="009937B3" w:rsidRPr="00EE7190" w:rsidRDefault="009937B3" w:rsidP="009937B3">
      <w:pPr>
        <w:spacing w:line="240" w:lineRule="auto"/>
        <w:rPr>
          <w:rFonts w:ascii="Arial" w:hAnsi="Arial" w:cs="Arial"/>
          <w:b/>
          <w:bCs/>
          <w:sz w:val="24"/>
          <w:szCs w:val="24"/>
          <w:u w:val="single"/>
        </w:rPr>
      </w:pPr>
      <w:r w:rsidRPr="00EE7190">
        <w:rPr>
          <w:rFonts w:ascii="Arial" w:hAnsi="Arial" w:cs="Arial"/>
          <w:b/>
          <w:bCs/>
          <w:sz w:val="24"/>
          <w:szCs w:val="24"/>
          <w:u w:val="single"/>
        </w:rPr>
        <w:lastRenderedPageBreak/>
        <w:t>T</w:t>
      </w:r>
      <w:r w:rsidR="00EE7190" w:rsidRPr="00EE7190">
        <w:rPr>
          <w:rFonts w:ascii="Arial" w:hAnsi="Arial" w:cs="Arial"/>
          <w:b/>
          <w:bCs/>
          <w:sz w:val="24"/>
          <w:szCs w:val="24"/>
          <w:u w:val="single"/>
        </w:rPr>
        <w:t>ABLE OF CONTENTS</w:t>
      </w:r>
    </w:p>
    <w:p w14:paraId="6C893CAA" w14:textId="77777777" w:rsidR="009937B3" w:rsidRPr="009937B3" w:rsidRDefault="009937B3" w:rsidP="009937B3">
      <w:pPr>
        <w:spacing w:line="240" w:lineRule="auto"/>
        <w:rPr>
          <w:rFonts w:ascii="Arial" w:hAnsi="Arial" w:cs="Arial"/>
          <w:sz w:val="24"/>
          <w:szCs w:val="24"/>
        </w:rPr>
      </w:pPr>
      <w:r w:rsidRPr="009937B3">
        <w:rPr>
          <w:rFonts w:ascii="Arial" w:hAnsi="Arial" w:cs="Arial"/>
          <w:sz w:val="24"/>
          <w:szCs w:val="24"/>
        </w:rPr>
        <w:t xml:space="preserve">• 1. Introduction  </w:t>
      </w:r>
    </w:p>
    <w:p w14:paraId="67E939BF" w14:textId="77777777" w:rsidR="009937B3" w:rsidRPr="009937B3" w:rsidRDefault="009937B3" w:rsidP="009937B3">
      <w:pPr>
        <w:spacing w:line="240" w:lineRule="auto"/>
        <w:rPr>
          <w:rFonts w:ascii="Arial" w:hAnsi="Arial" w:cs="Arial"/>
          <w:sz w:val="24"/>
          <w:szCs w:val="24"/>
        </w:rPr>
      </w:pPr>
      <w:r w:rsidRPr="009937B3">
        <w:rPr>
          <w:rFonts w:ascii="Arial" w:hAnsi="Arial" w:cs="Arial"/>
          <w:sz w:val="24"/>
          <w:szCs w:val="24"/>
        </w:rPr>
        <w:t xml:space="preserve">• Background and the Francis Inquiry (2013)  </w:t>
      </w:r>
    </w:p>
    <w:p w14:paraId="7959351E" w14:textId="77777777" w:rsidR="009937B3" w:rsidRPr="009937B3" w:rsidRDefault="009937B3" w:rsidP="009937B3">
      <w:pPr>
        <w:spacing w:line="240" w:lineRule="auto"/>
        <w:rPr>
          <w:rFonts w:ascii="Arial" w:hAnsi="Arial" w:cs="Arial"/>
          <w:sz w:val="24"/>
          <w:szCs w:val="24"/>
        </w:rPr>
      </w:pPr>
      <w:r w:rsidRPr="009937B3">
        <w:rPr>
          <w:rFonts w:ascii="Arial" w:hAnsi="Arial" w:cs="Arial"/>
          <w:sz w:val="24"/>
          <w:szCs w:val="24"/>
        </w:rPr>
        <w:t xml:space="preserve">• Dimensions of Quality (IOM Framework)  </w:t>
      </w:r>
    </w:p>
    <w:p w14:paraId="6E57ACD7" w14:textId="77777777" w:rsidR="009937B3" w:rsidRPr="009937B3" w:rsidRDefault="009937B3" w:rsidP="009937B3">
      <w:pPr>
        <w:spacing w:line="240" w:lineRule="auto"/>
        <w:rPr>
          <w:rFonts w:ascii="Arial" w:hAnsi="Arial" w:cs="Arial"/>
          <w:sz w:val="24"/>
          <w:szCs w:val="24"/>
        </w:rPr>
      </w:pPr>
      <w:r w:rsidRPr="009937B3">
        <w:rPr>
          <w:rFonts w:ascii="Arial" w:hAnsi="Arial" w:cs="Arial"/>
          <w:sz w:val="24"/>
          <w:szCs w:val="24"/>
        </w:rPr>
        <w:t xml:space="preserve">• Report Objectives and Frameworks  </w:t>
      </w:r>
    </w:p>
    <w:p w14:paraId="348EB881" w14:textId="77777777" w:rsidR="009937B3" w:rsidRPr="009937B3" w:rsidRDefault="009937B3" w:rsidP="009937B3">
      <w:pPr>
        <w:spacing w:line="240" w:lineRule="auto"/>
        <w:rPr>
          <w:rFonts w:ascii="Arial" w:hAnsi="Arial" w:cs="Arial"/>
          <w:sz w:val="24"/>
          <w:szCs w:val="24"/>
        </w:rPr>
      </w:pPr>
      <w:r w:rsidRPr="009937B3">
        <w:rPr>
          <w:rFonts w:ascii="Arial" w:hAnsi="Arial" w:cs="Arial"/>
          <w:sz w:val="24"/>
          <w:szCs w:val="24"/>
        </w:rPr>
        <w:t xml:space="preserve">• 2. Main Body: Critical Analysis  </w:t>
      </w:r>
    </w:p>
    <w:p w14:paraId="62490534" w14:textId="77777777" w:rsidR="009937B3" w:rsidRPr="009937B3" w:rsidRDefault="009937B3" w:rsidP="009937B3">
      <w:pPr>
        <w:spacing w:line="240" w:lineRule="auto"/>
        <w:rPr>
          <w:rFonts w:ascii="Arial" w:hAnsi="Arial" w:cs="Arial"/>
          <w:sz w:val="24"/>
          <w:szCs w:val="24"/>
        </w:rPr>
      </w:pPr>
      <w:r w:rsidRPr="009937B3">
        <w:rPr>
          <w:rFonts w:ascii="Arial" w:hAnsi="Arial" w:cs="Arial"/>
          <w:sz w:val="24"/>
          <w:szCs w:val="24"/>
        </w:rPr>
        <w:t xml:space="preserve">• 2.1 The Policy Context (Foundation Trust Status and Financial Objectives)  </w:t>
      </w:r>
    </w:p>
    <w:p w14:paraId="26597BA7" w14:textId="77777777" w:rsidR="009937B3" w:rsidRPr="009937B3" w:rsidRDefault="009937B3" w:rsidP="009937B3">
      <w:pPr>
        <w:spacing w:line="240" w:lineRule="auto"/>
        <w:rPr>
          <w:rFonts w:ascii="Arial" w:hAnsi="Arial" w:cs="Arial"/>
          <w:sz w:val="24"/>
          <w:szCs w:val="24"/>
        </w:rPr>
      </w:pPr>
      <w:r w:rsidRPr="009937B3">
        <w:rPr>
          <w:rFonts w:ascii="Arial" w:hAnsi="Arial" w:cs="Arial"/>
          <w:sz w:val="24"/>
          <w:szCs w:val="24"/>
        </w:rPr>
        <w:t xml:space="preserve">• 2.2 Root Cause Analysis (Fishbone/Ishikawa Diagram)  </w:t>
      </w:r>
    </w:p>
    <w:p w14:paraId="51E96E63" w14:textId="77777777" w:rsidR="009937B3" w:rsidRPr="009937B3" w:rsidRDefault="009937B3" w:rsidP="009937B3">
      <w:pPr>
        <w:spacing w:line="240" w:lineRule="auto"/>
        <w:rPr>
          <w:rFonts w:ascii="Arial" w:hAnsi="Arial" w:cs="Arial"/>
          <w:sz w:val="24"/>
          <w:szCs w:val="24"/>
        </w:rPr>
      </w:pPr>
      <w:r w:rsidRPr="009937B3">
        <w:rPr>
          <w:rFonts w:ascii="Arial" w:hAnsi="Arial" w:cs="Arial"/>
          <w:sz w:val="24"/>
          <w:szCs w:val="24"/>
        </w:rPr>
        <w:t xml:space="preserve">• Management and Organisational Culture  </w:t>
      </w:r>
    </w:p>
    <w:p w14:paraId="033CB911" w14:textId="77777777" w:rsidR="009937B3" w:rsidRPr="009937B3" w:rsidRDefault="009937B3" w:rsidP="009937B3">
      <w:pPr>
        <w:spacing w:line="240" w:lineRule="auto"/>
        <w:rPr>
          <w:rFonts w:ascii="Arial" w:hAnsi="Arial" w:cs="Arial"/>
          <w:sz w:val="24"/>
          <w:szCs w:val="24"/>
        </w:rPr>
      </w:pPr>
      <w:r w:rsidRPr="009937B3">
        <w:rPr>
          <w:rFonts w:ascii="Arial" w:hAnsi="Arial" w:cs="Arial"/>
          <w:sz w:val="24"/>
          <w:szCs w:val="24"/>
        </w:rPr>
        <w:t xml:space="preserve">• Human Factors and "Normalisation of Deviance"  </w:t>
      </w:r>
    </w:p>
    <w:p w14:paraId="4B946045" w14:textId="77777777" w:rsidR="009937B3" w:rsidRPr="009937B3" w:rsidRDefault="009937B3" w:rsidP="009937B3">
      <w:pPr>
        <w:spacing w:line="240" w:lineRule="auto"/>
        <w:rPr>
          <w:rFonts w:ascii="Arial" w:hAnsi="Arial" w:cs="Arial"/>
          <w:sz w:val="24"/>
          <w:szCs w:val="24"/>
        </w:rPr>
      </w:pPr>
      <w:r w:rsidRPr="009937B3">
        <w:rPr>
          <w:rFonts w:ascii="Arial" w:hAnsi="Arial" w:cs="Arial"/>
          <w:sz w:val="24"/>
          <w:szCs w:val="24"/>
        </w:rPr>
        <w:t xml:space="preserve">• Process and Patient Management  </w:t>
      </w:r>
    </w:p>
    <w:p w14:paraId="163E1F86" w14:textId="77777777" w:rsidR="009937B3" w:rsidRPr="009937B3" w:rsidRDefault="009937B3" w:rsidP="009937B3">
      <w:pPr>
        <w:spacing w:line="240" w:lineRule="auto"/>
        <w:rPr>
          <w:rFonts w:ascii="Arial" w:hAnsi="Arial" w:cs="Arial"/>
          <w:sz w:val="24"/>
          <w:szCs w:val="24"/>
        </w:rPr>
      </w:pPr>
      <w:r w:rsidRPr="009937B3">
        <w:rPr>
          <w:rFonts w:ascii="Arial" w:hAnsi="Arial" w:cs="Arial"/>
          <w:sz w:val="24"/>
          <w:szCs w:val="24"/>
        </w:rPr>
        <w:t xml:space="preserve">• Equipment and Facilities  </w:t>
      </w:r>
    </w:p>
    <w:p w14:paraId="684C03BC" w14:textId="77777777" w:rsidR="009937B3" w:rsidRPr="009937B3" w:rsidRDefault="009937B3" w:rsidP="009937B3">
      <w:pPr>
        <w:spacing w:line="240" w:lineRule="auto"/>
        <w:rPr>
          <w:rFonts w:ascii="Arial" w:hAnsi="Arial" w:cs="Arial"/>
          <w:sz w:val="24"/>
          <w:szCs w:val="24"/>
        </w:rPr>
      </w:pPr>
      <w:r w:rsidRPr="009937B3">
        <w:rPr>
          <w:rFonts w:ascii="Arial" w:hAnsi="Arial" w:cs="Arial"/>
          <w:sz w:val="24"/>
          <w:szCs w:val="24"/>
        </w:rPr>
        <w:t xml:space="preserve">• 2.3 Measuring Quality (Donabedian Model: Structure, Process, Outcome)  </w:t>
      </w:r>
    </w:p>
    <w:p w14:paraId="47383C02" w14:textId="77777777" w:rsidR="009937B3" w:rsidRPr="009937B3" w:rsidRDefault="009937B3" w:rsidP="009937B3">
      <w:pPr>
        <w:spacing w:line="240" w:lineRule="auto"/>
        <w:rPr>
          <w:rFonts w:ascii="Arial" w:hAnsi="Arial" w:cs="Arial"/>
          <w:sz w:val="24"/>
          <w:szCs w:val="24"/>
        </w:rPr>
      </w:pPr>
      <w:r w:rsidRPr="009937B3">
        <w:rPr>
          <w:rFonts w:ascii="Arial" w:hAnsi="Arial" w:cs="Arial"/>
          <w:sz w:val="24"/>
          <w:szCs w:val="24"/>
        </w:rPr>
        <w:t xml:space="preserve">• 2.4 Strategic Planning (SWOT and PESTLE Analysis)  </w:t>
      </w:r>
    </w:p>
    <w:p w14:paraId="5362E41B" w14:textId="77777777" w:rsidR="009937B3" w:rsidRPr="009937B3" w:rsidRDefault="009937B3" w:rsidP="009937B3">
      <w:pPr>
        <w:spacing w:line="240" w:lineRule="auto"/>
        <w:rPr>
          <w:rFonts w:ascii="Arial" w:hAnsi="Arial" w:cs="Arial"/>
          <w:sz w:val="24"/>
          <w:szCs w:val="24"/>
        </w:rPr>
      </w:pPr>
      <w:r w:rsidRPr="009937B3">
        <w:rPr>
          <w:rFonts w:ascii="Arial" w:hAnsi="Arial" w:cs="Arial"/>
          <w:sz w:val="24"/>
          <w:szCs w:val="24"/>
        </w:rPr>
        <w:t xml:space="preserve">• 2.5 The Theory of System Failure (Swiss Cheese Model)  </w:t>
      </w:r>
    </w:p>
    <w:p w14:paraId="13D5AF4F" w14:textId="77777777" w:rsidR="009937B3" w:rsidRPr="009937B3" w:rsidRDefault="009937B3" w:rsidP="009937B3">
      <w:pPr>
        <w:spacing w:line="240" w:lineRule="auto"/>
        <w:rPr>
          <w:rFonts w:ascii="Arial" w:hAnsi="Arial" w:cs="Arial"/>
          <w:sz w:val="24"/>
          <w:szCs w:val="24"/>
        </w:rPr>
      </w:pPr>
      <w:r w:rsidRPr="009937B3">
        <w:rPr>
          <w:rFonts w:ascii="Arial" w:hAnsi="Arial" w:cs="Arial"/>
          <w:sz w:val="24"/>
          <w:szCs w:val="24"/>
        </w:rPr>
        <w:t xml:space="preserve">• 2.6 Root Cause of High Mortality Rates (5 Whys Technique)  </w:t>
      </w:r>
    </w:p>
    <w:p w14:paraId="07B338D4" w14:textId="77777777" w:rsidR="009937B3" w:rsidRPr="009937B3" w:rsidRDefault="009937B3" w:rsidP="009937B3">
      <w:pPr>
        <w:spacing w:line="240" w:lineRule="auto"/>
        <w:rPr>
          <w:rFonts w:ascii="Arial" w:hAnsi="Arial" w:cs="Arial"/>
          <w:sz w:val="24"/>
          <w:szCs w:val="24"/>
        </w:rPr>
      </w:pPr>
      <w:r w:rsidRPr="009937B3">
        <w:rPr>
          <w:rFonts w:ascii="Arial" w:hAnsi="Arial" w:cs="Arial"/>
          <w:sz w:val="24"/>
          <w:szCs w:val="24"/>
        </w:rPr>
        <w:t xml:space="preserve">• 2.7 Conclusion of Systematic Failures (Ward-to-Board Disconnect)  </w:t>
      </w:r>
    </w:p>
    <w:p w14:paraId="0197C94D" w14:textId="77777777" w:rsidR="009937B3" w:rsidRPr="009937B3" w:rsidRDefault="009937B3" w:rsidP="009937B3">
      <w:pPr>
        <w:spacing w:line="240" w:lineRule="auto"/>
        <w:rPr>
          <w:rFonts w:ascii="Arial" w:hAnsi="Arial" w:cs="Arial"/>
          <w:sz w:val="24"/>
          <w:szCs w:val="24"/>
        </w:rPr>
      </w:pPr>
      <w:r w:rsidRPr="009937B3">
        <w:rPr>
          <w:rFonts w:ascii="Arial" w:hAnsi="Arial" w:cs="Arial"/>
          <w:sz w:val="24"/>
          <w:szCs w:val="24"/>
        </w:rPr>
        <w:t xml:space="preserve">• 2.8 Critical Evaluation of Organisational Culture and Leadership  </w:t>
      </w:r>
    </w:p>
    <w:p w14:paraId="37124FDD" w14:textId="77777777" w:rsidR="009937B3" w:rsidRPr="009937B3" w:rsidRDefault="009937B3" w:rsidP="009937B3">
      <w:pPr>
        <w:spacing w:line="240" w:lineRule="auto"/>
        <w:rPr>
          <w:rFonts w:ascii="Arial" w:hAnsi="Arial" w:cs="Arial"/>
          <w:sz w:val="24"/>
          <w:szCs w:val="24"/>
        </w:rPr>
      </w:pPr>
      <w:r w:rsidRPr="009937B3">
        <w:rPr>
          <w:rFonts w:ascii="Arial" w:hAnsi="Arial" w:cs="Arial"/>
          <w:sz w:val="24"/>
          <w:szCs w:val="24"/>
        </w:rPr>
        <w:t xml:space="preserve">• 2.9 Role of Clinical Governance and Regulatory Failure  </w:t>
      </w:r>
    </w:p>
    <w:p w14:paraId="548E904D" w14:textId="77777777" w:rsidR="009937B3" w:rsidRPr="009937B3" w:rsidRDefault="009937B3" w:rsidP="009937B3">
      <w:pPr>
        <w:spacing w:line="240" w:lineRule="auto"/>
        <w:rPr>
          <w:rFonts w:ascii="Arial" w:hAnsi="Arial" w:cs="Arial"/>
          <w:sz w:val="24"/>
          <w:szCs w:val="24"/>
        </w:rPr>
      </w:pPr>
      <w:r w:rsidRPr="009937B3">
        <w:rPr>
          <w:rFonts w:ascii="Arial" w:hAnsi="Arial" w:cs="Arial"/>
          <w:sz w:val="24"/>
          <w:szCs w:val="24"/>
        </w:rPr>
        <w:t xml:space="preserve">• 2.11 Theory Implementation in Practice in Healthcare Improvement  </w:t>
      </w:r>
    </w:p>
    <w:p w14:paraId="7C42B60E" w14:textId="77777777" w:rsidR="009937B3" w:rsidRPr="009937B3" w:rsidRDefault="009937B3" w:rsidP="009937B3">
      <w:pPr>
        <w:spacing w:line="240" w:lineRule="auto"/>
        <w:rPr>
          <w:rFonts w:ascii="Arial" w:hAnsi="Arial" w:cs="Arial"/>
          <w:sz w:val="24"/>
          <w:szCs w:val="24"/>
        </w:rPr>
      </w:pPr>
      <w:r w:rsidRPr="009937B3">
        <w:rPr>
          <w:rFonts w:ascii="Arial" w:hAnsi="Arial" w:cs="Arial"/>
          <w:sz w:val="24"/>
          <w:szCs w:val="24"/>
        </w:rPr>
        <w:t xml:space="preserve">• 3. Recommendations  </w:t>
      </w:r>
    </w:p>
    <w:p w14:paraId="264F405B" w14:textId="77777777" w:rsidR="009937B3" w:rsidRPr="009937B3" w:rsidRDefault="009937B3" w:rsidP="009937B3">
      <w:pPr>
        <w:spacing w:line="240" w:lineRule="auto"/>
        <w:rPr>
          <w:rFonts w:ascii="Arial" w:hAnsi="Arial" w:cs="Arial"/>
          <w:sz w:val="24"/>
          <w:szCs w:val="24"/>
        </w:rPr>
      </w:pPr>
      <w:r w:rsidRPr="009937B3">
        <w:rPr>
          <w:rFonts w:ascii="Arial" w:hAnsi="Arial" w:cs="Arial"/>
          <w:sz w:val="24"/>
          <w:szCs w:val="24"/>
        </w:rPr>
        <w:t xml:space="preserve">• 3.1 Institutionalising the PDSA Cycle (Plan, Do, Study, Act)  </w:t>
      </w:r>
    </w:p>
    <w:p w14:paraId="4964B3E8" w14:textId="77777777" w:rsidR="009937B3" w:rsidRPr="009937B3" w:rsidRDefault="009937B3" w:rsidP="009937B3">
      <w:pPr>
        <w:spacing w:line="240" w:lineRule="auto"/>
        <w:rPr>
          <w:rFonts w:ascii="Arial" w:hAnsi="Arial" w:cs="Arial"/>
          <w:sz w:val="24"/>
          <w:szCs w:val="24"/>
        </w:rPr>
      </w:pPr>
      <w:r w:rsidRPr="009937B3">
        <w:rPr>
          <w:rFonts w:ascii="Arial" w:hAnsi="Arial" w:cs="Arial"/>
          <w:sz w:val="24"/>
          <w:szCs w:val="24"/>
        </w:rPr>
        <w:t xml:space="preserve">• 3.2 Transition to "Just Culture" and Psychological Safety  </w:t>
      </w:r>
    </w:p>
    <w:p w14:paraId="3756A4BF" w14:textId="77777777" w:rsidR="009937B3" w:rsidRPr="009937B3" w:rsidRDefault="009937B3" w:rsidP="009937B3">
      <w:pPr>
        <w:spacing w:line="240" w:lineRule="auto"/>
        <w:rPr>
          <w:rFonts w:ascii="Arial" w:hAnsi="Arial" w:cs="Arial"/>
          <w:sz w:val="24"/>
          <w:szCs w:val="24"/>
        </w:rPr>
      </w:pPr>
      <w:r w:rsidRPr="009937B3">
        <w:rPr>
          <w:rFonts w:ascii="Arial" w:hAnsi="Arial" w:cs="Arial"/>
          <w:sz w:val="24"/>
          <w:szCs w:val="24"/>
        </w:rPr>
        <w:t xml:space="preserve">• 3.3 Evidence-Based "Safe Staffing" and Structure  </w:t>
      </w:r>
    </w:p>
    <w:p w14:paraId="11FB0895" w14:textId="77777777" w:rsidR="009937B3" w:rsidRPr="009937B3" w:rsidRDefault="009937B3" w:rsidP="009937B3">
      <w:pPr>
        <w:spacing w:line="240" w:lineRule="auto"/>
        <w:rPr>
          <w:rFonts w:ascii="Arial" w:hAnsi="Arial" w:cs="Arial"/>
          <w:sz w:val="24"/>
          <w:szCs w:val="24"/>
        </w:rPr>
      </w:pPr>
      <w:r w:rsidRPr="009937B3">
        <w:rPr>
          <w:rFonts w:ascii="Arial" w:hAnsi="Arial" w:cs="Arial"/>
          <w:sz w:val="24"/>
          <w:szCs w:val="24"/>
        </w:rPr>
        <w:t xml:space="preserve">• 3.4 Application of Lean and Six Sigma Techniques  </w:t>
      </w:r>
    </w:p>
    <w:p w14:paraId="668503C2" w14:textId="77777777" w:rsidR="009937B3" w:rsidRPr="009937B3" w:rsidRDefault="009937B3" w:rsidP="009937B3">
      <w:pPr>
        <w:spacing w:line="240" w:lineRule="auto"/>
        <w:rPr>
          <w:rFonts w:ascii="Arial" w:hAnsi="Arial" w:cs="Arial"/>
          <w:sz w:val="24"/>
          <w:szCs w:val="24"/>
        </w:rPr>
      </w:pPr>
      <w:r w:rsidRPr="009937B3">
        <w:rPr>
          <w:rFonts w:ascii="Arial" w:hAnsi="Arial" w:cs="Arial"/>
          <w:sz w:val="24"/>
          <w:szCs w:val="24"/>
        </w:rPr>
        <w:t xml:space="preserve">• 3.5 Continuous External Benchmarking and Sustainability  </w:t>
      </w:r>
    </w:p>
    <w:p w14:paraId="50BBAC51" w14:textId="4ACE8BEC" w:rsidR="009937B3" w:rsidRDefault="009937B3" w:rsidP="009937B3">
      <w:pPr>
        <w:spacing w:line="240" w:lineRule="auto"/>
        <w:rPr>
          <w:rFonts w:ascii="Arial" w:hAnsi="Arial" w:cs="Arial"/>
          <w:sz w:val="24"/>
          <w:szCs w:val="24"/>
        </w:rPr>
      </w:pPr>
      <w:r w:rsidRPr="009937B3">
        <w:rPr>
          <w:rFonts w:ascii="Arial" w:hAnsi="Arial" w:cs="Arial"/>
          <w:sz w:val="24"/>
          <w:szCs w:val="24"/>
        </w:rPr>
        <w:t>• 4. Conclusion</w:t>
      </w:r>
    </w:p>
    <w:p w14:paraId="11B1F60B" w14:textId="66261E93" w:rsidR="009937B3" w:rsidRPr="009937B3" w:rsidRDefault="009937B3" w:rsidP="009937B3">
      <w:pPr>
        <w:spacing w:line="240" w:lineRule="auto"/>
        <w:rPr>
          <w:rFonts w:ascii="Arial" w:hAnsi="Arial" w:cs="Arial"/>
          <w:sz w:val="24"/>
          <w:szCs w:val="24"/>
        </w:rPr>
      </w:pPr>
      <w:r w:rsidRPr="009937B3">
        <w:rPr>
          <w:rFonts w:ascii="Arial" w:hAnsi="Arial" w:cs="Arial"/>
          <w:sz w:val="24"/>
          <w:szCs w:val="24"/>
        </w:rPr>
        <w:t>•</w:t>
      </w:r>
      <w:r>
        <w:rPr>
          <w:rFonts w:ascii="Arial" w:hAnsi="Arial" w:cs="Arial"/>
          <w:sz w:val="24"/>
          <w:szCs w:val="24"/>
        </w:rPr>
        <w:t xml:space="preserve"> 5. References</w:t>
      </w:r>
    </w:p>
    <w:p w14:paraId="5AC9BF10" w14:textId="061014BA" w:rsidR="003D29EF" w:rsidRDefault="003D29EF" w:rsidP="003B33A3">
      <w:pPr>
        <w:spacing w:line="480" w:lineRule="auto"/>
        <w:rPr>
          <w:rFonts w:ascii="Arial" w:hAnsi="Arial" w:cs="Arial"/>
          <w:b/>
          <w:bCs/>
          <w:sz w:val="28"/>
          <w:szCs w:val="28"/>
          <w:u w:val="single"/>
        </w:rPr>
      </w:pPr>
      <w:r>
        <w:rPr>
          <w:rFonts w:ascii="Arial" w:hAnsi="Arial" w:cs="Arial"/>
          <w:b/>
          <w:bCs/>
          <w:sz w:val="28"/>
          <w:szCs w:val="28"/>
          <w:u w:val="single"/>
        </w:rPr>
        <w:br w:type="page"/>
      </w:r>
    </w:p>
    <w:p w14:paraId="371F9D8B" w14:textId="1A0A34F1" w:rsidR="00CB1588" w:rsidRPr="00EE7190" w:rsidRDefault="00EE7190" w:rsidP="00EE7190">
      <w:pPr>
        <w:pStyle w:val="ListParagraph"/>
        <w:numPr>
          <w:ilvl w:val="0"/>
          <w:numId w:val="6"/>
        </w:numPr>
        <w:spacing w:line="360" w:lineRule="auto"/>
        <w:rPr>
          <w:rFonts w:ascii="Arial" w:hAnsi="Arial" w:cs="Arial"/>
          <w:b/>
          <w:bCs/>
          <w:sz w:val="28"/>
          <w:szCs w:val="28"/>
          <w:u w:val="single"/>
        </w:rPr>
      </w:pPr>
      <w:r>
        <w:rPr>
          <w:rFonts w:ascii="Arial" w:hAnsi="Arial" w:cs="Arial"/>
          <w:b/>
          <w:bCs/>
          <w:sz w:val="28"/>
          <w:szCs w:val="28"/>
          <w:u w:val="single"/>
        </w:rPr>
        <w:lastRenderedPageBreak/>
        <w:t>INTRODUCTION</w:t>
      </w:r>
    </w:p>
    <w:p w14:paraId="3403AA11" w14:textId="0E8A7DE3" w:rsidR="0098508E" w:rsidRPr="0020430B" w:rsidRDefault="00CE2D3E" w:rsidP="003B33A3">
      <w:pPr>
        <w:spacing w:line="360" w:lineRule="auto"/>
        <w:rPr>
          <w:rFonts w:ascii="Arial" w:hAnsi="Arial" w:cs="Arial"/>
        </w:rPr>
      </w:pPr>
      <w:r>
        <w:rPr>
          <w:rFonts w:ascii="Arial" w:hAnsi="Arial" w:cs="Arial"/>
        </w:rPr>
        <w:t>The failure of care</w:t>
      </w:r>
      <w:r w:rsidR="0098508E" w:rsidRPr="0020430B">
        <w:rPr>
          <w:rFonts w:ascii="Arial" w:hAnsi="Arial" w:cs="Arial"/>
        </w:rPr>
        <w:t xml:space="preserve"> at</w:t>
      </w:r>
      <w:r>
        <w:rPr>
          <w:rFonts w:ascii="Arial" w:hAnsi="Arial" w:cs="Arial"/>
        </w:rPr>
        <w:t xml:space="preserve"> the </w:t>
      </w:r>
      <w:r w:rsidR="0098508E" w:rsidRPr="0020430B">
        <w:rPr>
          <w:rFonts w:ascii="Arial" w:hAnsi="Arial" w:cs="Arial"/>
        </w:rPr>
        <w:t>Mid Staffordshire NHS Foundation Trust</w:t>
      </w:r>
      <w:r>
        <w:rPr>
          <w:rFonts w:ascii="Arial" w:hAnsi="Arial" w:cs="Arial"/>
        </w:rPr>
        <w:t xml:space="preserve"> between </w:t>
      </w:r>
      <w:r w:rsidR="0098508E" w:rsidRPr="0020430B">
        <w:rPr>
          <w:rFonts w:ascii="Arial" w:hAnsi="Arial" w:cs="Arial"/>
        </w:rPr>
        <w:t xml:space="preserve">2005 </w:t>
      </w:r>
      <w:r>
        <w:rPr>
          <w:rFonts w:ascii="Arial" w:hAnsi="Arial" w:cs="Arial"/>
        </w:rPr>
        <w:t>and</w:t>
      </w:r>
      <w:r w:rsidR="0098508E" w:rsidRPr="0020430B">
        <w:rPr>
          <w:rFonts w:ascii="Arial" w:hAnsi="Arial" w:cs="Arial"/>
        </w:rPr>
        <w:t xml:space="preserve"> 2009 has been a major event in the history of the National Health Service (NHS)</w:t>
      </w:r>
      <w:r>
        <w:rPr>
          <w:rFonts w:ascii="Arial" w:hAnsi="Arial" w:cs="Arial"/>
        </w:rPr>
        <w:t xml:space="preserve"> as one of the most serious breakdowns in healthcare quality</w:t>
      </w:r>
      <w:r w:rsidR="0098508E" w:rsidRPr="0020430B">
        <w:rPr>
          <w:rFonts w:ascii="Arial" w:hAnsi="Arial" w:cs="Arial"/>
        </w:rPr>
        <w:t xml:space="preserve">. Initially thought of as a series of clinical mistakes, this incident was later uncovered by the Francis Inquiry (2013) to be a major organisational crisis arising out of a negative organisational culture. The following critical analysis will explore the underlying causes of this organisational crisis and propose an effective model to improve </w:t>
      </w:r>
      <w:r w:rsidR="00CB1588">
        <w:rPr>
          <w:rFonts w:ascii="Arial" w:hAnsi="Arial" w:cs="Arial"/>
        </w:rPr>
        <w:t>service quality</w:t>
      </w:r>
      <w:r w:rsidR="0098508E" w:rsidRPr="0020430B">
        <w:rPr>
          <w:rFonts w:ascii="Arial" w:hAnsi="Arial" w:cs="Arial"/>
        </w:rPr>
        <w:t>.</w:t>
      </w:r>
    </w:p>
    <w:p w14:paraId="1E284111" w14:textId="55556E57" w:rsidR="00E44D60" w:rsidRPr="0020430B" w:rsidRDefault="0098508E" w:rsidP="003B33A3">
      <w:pPr>
        <w:spacing w:line="360" w:lineRule="auto"/>
        <w:rPr>
          <w:rFonts w:ascii="Arial" w:hAnsi="Arial" w:cs="Arial"/>
        </w:rPr>
      </w:pPr>
      <w:r w:rsidRPr="0020430B">
        <w:rPr>
          <w:rFonts w:ascii="Arial" w:hAnsi="Arial" w:cs="Arial"/>
        </w:rPr>
        <w:t>The Healthcare Commission (2009) found that the standards of care provided in the Mid Staffordshire NHS Foundation Trust had been "deplorable." Basic needs such as nutrition, hydration, and hygienic conditions had been completely</w:t>
      </w:r>
      <w:r w:rsidR="00CE2D3E">
        <w:rPr>
          <w:rFonts w:ascii="Arial" w:hAnsi="Arial" w:cs="Arial"/>
        </w:rPr>
        <w:t xml:space="preserve"> neglected</w:t>
      </w:r>
      <w:r w:rsidRPr="0020430B">
        <w:rPr>
          <w:rFonts w:ascii="Arial" w:hAnsi="Arial" w:cs="Arial"/>
        </w:rPr>
        <w:t xml:space="preserve">. There have been several incidents </w:t>
      </w:r>
      <w:r w:rsidR="00CB1588">
        <w:rPr>
          <w:rFonts w:ascii="Arial" w:hAnsi="Arial" w:cs="Arial"/>
        </w:rPr>
        <w:t>in which patients were found in dirty sheets, and family members were compelled to care for them because staffing in the organisation was</w:t>
      </w:r>
      <w:r w:rsidRPr="0020430B">
        <w:rPr>
          <w:rFonts w:ascii="Arial" w:hAnsi="Arial" w:cs="Arial"/>
        </w:rPr>
        <w:t xml:space="preserve"> grossly inadequate.</w:t>
      </w:r>
    </w:p>
    <w:p w14:paraId="31E88BCB" w14:textId="79DF8CE8" w:rsidR="00E45C6D" w:rsidRPr="0020430B" w:rsidRDefault="00CE2D3E" w:rsidP="003B33A3">
      <w:pPr>
        <w:spacing w:line="360" w:lineRule="auto"/>
        <w:rPr>
          <w:rFonts w:ascii="Arial" w:hAnsi="Arial" w:cs="Arial"/>
        </w:rPr>
      </w:pPr>
      <w:r>
        <w:rPr>
          <w:rFonts w:ascii="Arial" w:hAnsi="Arial" w:cs="Arial"/>
        </w:rPr>
        <w:t xml:space="preserve">Quality in healthcare is commonly conceptualised through the Institute of Medicine (2001) framework, which defines six dimensions: safety, effectiveness, patient-centredness, timeliness, efficiency, and equity. At Mid Staffordshire, these dimensions were severely compromised. The prioritisation of financial targets and Foundation Trust status resulted in a culture where performance metrics outweighed patient welfare (Dixon-Woods et al., 2013). The </w:t>
      </w:r>
      <w:r w:rsidR="000238D6" w:rsidRPr="0020430B">
        <w:rPr>
          <w:rFonts w:ascii="Arial" w:hAnsi="Arial" w:cs="Arial"/>
        </w:rPr>
        <w:t xml:space="preserve">core issue was the managerial mindset of </w:t>
      </w:r>
      <w:r w:rsidR="00CB1588">
        <w:rPr>
          <w:rFonts w:ascii="Arial" w:hAnsi="Arial" w:cs="Arial"/>
        </w:rPr>
        <w:t>emphasising</w:t>
      </w:r>
      <w:r w:rsidR="000238D6" w:rsidRPr="0020430B">
        <w:rPr>
          <w:rFonts w:ascii="Arial" w:hAnsi="Arial" w:cs="Arial"/>
        </w:rPr>
        <w:t xml:space="preserve"> financial considerations and “Foundation Trust” status at the expense of patient outcomes. During the mid-2000s, the NHS policy was strongly oriented towards </w:t>
      </w:r>
      <w:r w:rsidR="00CB1588">
        <w:rPr>
          <w:rFonts w:ascii="Arial" w:hAnsi="Arial" w:cs="Arial"/>
        </w:rPr>
        <w:t xml:space="preserve">the </w:t>
      </w:r>
      <w:r w:rsidR="000238D6" w:rsidRPr="0020430B">
        <w:rPr>
          <w:rFonts w:ascii="Arial" w:hAnsi="Arial" w:cs="Arial"/>
        </w:rPr>
        <w:t xml:space="preserve">financial independence of hospitals. Thus, at Mid Staffs Hospital, there was a £10 million cost-saving </w:t>
      </w:r>
      <w:r w:rsidR="00CB1588">
        <w:rPr>
          <w:rFonts w:ascii="Arial" w:hAnsi="Arial" w:cs="Arial"/>
        </w:rPr>
        <w:t>objective,</w:t>
      </w:r>
      <w:r w:rsidR="000238D6" w:rsidRPr="0020430B">
        <w:rPr>
          <w:rFonts w:ascii="Arial" w:hAnsi="Arial" w:cs="Arial"/>
        </w:rPr>
        <w:t xml:space="preserve"> which fostered a culture of fear and a disconnection between the ward and the board of directors. In such conditions, the IOM model of quality, including its dimensions of safety, effectiveness, patient-centeredness, timeliness, efficiency, and equity, was disregarded in </w:t>
      </w:r>
      <w:r w:rsidR="008A6EB4">
        <w:rPr>
          <w:rFonts w:ascii="Arial" w:hAnsi="Arial" w:cs="Arial"/>
        </w:rPr>
        <w:t>favour</w:t>
      </w:r>
      <w:r w:rsidR="000238D6" w:rsidRPr="0020430B">
        <w:rPr>
          <w:rFonts w:ascii="Arial" w:hAnsi="Arial" w:cs="Arial"/>
        </w:rPr>
        <w:t xml:space="preserve"> of the notion of Efficiency.</w:t>
      </w:r>
    </w:p>
    <w:p w14:paraId="15BBEE28" w14:textId="70EBBB1E" w:rsidR="000238D6" w:rsidRDefault="00F77F4E" w:rsidP="003B33A3">
      <w:pPr>
        <w:spacing w:line="360" w:lineRule="auto"/>
        <w:rPr>
          <w:rFonts w:ascii="Arial" w:hAnsi="Arial" w:cs="Arial"/>
        </w:rPr>
      </w:pPr>
      <w:r w:rsidRPr="0020430B">
        <w:rPr>
          <w:rFonts w:ascii="Arial" w:hAnsi="Arial" w:cs="Arial"/>
        </w:rPr>
        <w:t xml:space="preserve">According to the Francis (2013) report, the most significant factor was the absence of clinical oversight on the part of the board, which focused more on corporate considerations than on patient welfare. This sets up the premise that the case at hand, Mid </w:t>
      </w:r>
      <w:r w:rsidR="00B12E20" w:rsidRPr="0020430B">
        <w:rPr>
          <w:rFonts w:ascii="Arial" w:hAnsi="Arial" w:cs="Arial"/>
        </w:rPr>
        <w:t>Staffordshire</w:t>
      </w:r>
      <w:r w:rsidRPr="0020430B">
        <w:rPr>
          <w:rFonts w:ascii="Arial" w:hAnsi="Arial" w:cs="Arial"/>
        </w:rPr>
        <w:t xml:space="preserve"> NHS Foundation Trust, was a health care failure of national importance. The report focuses on understanding the difference between the top level of management and </w:t>
      </w:r>
      <w:r w:rsidR="008A6EB4">
        <w:rPr>
          <w:rFonts w:ascii="Arial" w:hAnsi="Arial" w:cs="Arial"/>
        </w:rPr>
        <w:t>its</w:t>
      </w:r>
      <w:r w:rsidRPr="0020430B">
        <w:rPr>
          <w:rFonts w:ascii="Arial" w:hAnsi="Arial" w:cs="Arial"/>
        </w:rPr>
        <w:t xml:space="preserve"> subordinate medical professionals</w:t>
      </w:r>
      <w:r w:rsidR="008A6EB4">
        <w:rPr>
          <w:rFonts w:ascii="Arial" w:hAnsi="Arial" w:cs="Arial"/>
        </w:rPr>
        <w:t>.</w:t>
      </w:r>
    </w:p>
    <w:p w14:paraId="680CBF27" w14:textId="77777777" w:rsidR="003B33A3" w:rsidRDefault="003B33A3" w:rsidP="003B33A3">
      <w:pPr>
        <w:spacing w:line="360" w:lineRule="auto"/>
        <w:rPr>
          <w:rFonts w:ascii="Arial" w:hAnsi="Arial" w:cs="Arial"/>
        </w:rPr>
      </w:pPr>
    </w:p>
    <w:p w14:paraId="59A8CACC" w14:textId="041656CE" w:rsidR="008A6EB4" w:rsidRDefault="008A6EB4" w:rsidP="003B33A3">
      <w:pPr>
        <w:spacing w:line="360" w:lineRule="auto"/>
        <w:rPr>
          <w:rFonts w:ascii="Arial" w:hAnsi="Arial" w:cs="Arial"/>
        </w:rPr>
      </w:pPr>
      <w:r>
        <w:rPr>
          <w:rFonts w:ascii="Arial" w:hAnsi="Arial" w:cs="Arial"/>
        </w:rPr>
        <w:lastRenderedPageBreak/>
        <w:t>This report aims to critically analyse the root causes of the Mid Staffordshire crisis using theoretical frameworks such as the Donabedian Model, Fishbone Diagram, Swiss Cheese Model, and the 5 Whys technique. It also evaluates strategic tools, including SWOT and PESTLE analysis.</w:t>
      </w:r>
    </w:p>
    <w:p w14:paraId="253AFF71" w14:textId="51832275" w:rsidR="008A6EB4" w:rsidRPr="0020430B" w:rsidRDefault="008A6EB4" w:rsidP="003B33A3">
      <w:pPr>
        <w:spacing w:line="360" w:lineRule="auto"/>
        <w:rPr>
          <w:rFonts w:ascii="Arial" w:hAnsi="Arial" w:cs="Arial"/>
        </w:rPr>
      </w:pPr>
      <w:r>
        <w:rPr>
          <w:rFonts w:ascii="Arial" w:hAnsi="Arial" w:cs="Arial"/>
        </w:rPr>
        <w:t>Finally, the report proposes evidence-based recommendations supported by quality improvement methodologies such as PDSA, Just Culture, and leadership reforms to ensure sustainable improvement.</w:t>
      </w:r>
    </w:p>
    <w:p w14:paraId="79F3139A" w14:textId="7EA3CB67" w:rsidR="0098508E" w:rsidRPr="00CB1588" w:rsidRDefault="00EE7190" w:rsidP="003B33A3">
      <w:pPr>
        <w:spacing w:line="360" w:lineRule="auto"/>
        <w:rPr>
          <w:rFonts w:ascii="Arial" w:hAnsi="Arial" w:cs="Arial"/>
          <w:b/>
          <w:bCs/>
          <w:sz w:val="28"/>
          <w:szCs w:val="28"/>
          <w:u w:val="single"/>
        </w:rPr>
      </w:pPr>
      <w:r>
        <w:rPr>
          <w:rFonts w:ascii="Arial" w:hAnsi="Arial" w:cs="Arial"/>
          <w:b/>
          <w:bCs/>
          <w:sz w:val="28"/>
          <w:szCs w:val="28"/>
          <w:u w:val="single"/>
        </w:rPr>
        <w:t xml:space="preserve">2. </w:t>
      </w:r>
      <w:r w:rsidR="00CB1588" w:rsidRPr="00CB1588">
        <w:rPr>
          <w:rFonts w:ascii="Arial" w:hAnsi="Arial" w:cs="Arial"/>
          <w:b/>
          <w:bCs/>
          <w:sz w:val="28"/>
          <w:szCs w:val="28"/>
          <w:u w:val="single"/>
        </w:rPr>
        <w:t>MAIN BODY</w:t>
      </w:r>
    </w:p>
    <w:p w14:paraId="5FE3C3F8" w14:textId="229383B9" w:rsidR="004C6597" w:rsidRPr="00EE7190" w:rsidRDefault="00AF0A13" w:rsidP="003B33A3">
      <w:pPr>
        <w:spacing w:line="360" w:lineRule="auto"/>
        <w:rPr>
          <w:rFonts w:ascii="Arial" w:hAnsi="Arial" w:cs="Arial"/>
          <w:sz w:val="24"/>
          <w:szCs w:val="24"/>
        </w:rPr>
      </w:pPr>
      <w:r w:rsidRPr="00EE7190">
        <w:rPr>
          <w:rFonts w:ascii="Arial" w:hAnsi="Arial" w:cs="Arial"/>
          <w:b/>
          <w:bCs/>
          <w:sz w:val="24"/>
          <w:szCs w:val="24"/>
          <w:u w:val="single"/>
        </w:rPr>
        <w:t>2.1 The Policy Context</w:t>
      </w:r>
    </w:p>
    <w:p w14:paraId="505F1F02" w14:textId="15ADF14F" w:rsidR="00AF0A13" w:rsidRPr="0020430B" w:rsidRDefault="004E2BF9" w:rsidP="003B33A3">
      <w:pPr>
        <w:spacing w:line="360" w:lineRule="auto"/>
        <w:rPr>
          <w:rFonts w:ascii="Arial" w:hAnsi="Arial" w:cs="Arial"/>
        </w:rPr>
      </w:pPr>
      <w:r>
        <w:rPr>
          <w:rFonts w:ascii="Arial" w:hAnsi="Arial" w:cs="Arial"/>
        </w:rPr>
        <w:t xml:space="preserve">The policy context during the mid-2000s played a critical role in shaping </w:t>
      </w:r>
      <w:r w:rsidR="00B53B00">
        <w:rPr>
          <w:rFonts w:ascii="Arial" w:hAnsi="Arial" w:cs="Arial"/>
        </w:rPr>
        <w:t>organisational behaviour</w:t>
      </w:r>
      <w:r>
        <w:rPr>
          <w:rFonts w:ascii="Arial" w:hAnsi="Arial" w:cs="Arial"/>
        </w:rPr>
        <w:t xml:space="preserve"> within NHS trusts. </w:t>
      </w:r>
      <w:r w:rsidR="00AF0A13" w:rsidRPr="0020430B">
        <w:rPr>
          <w:rFonts w:ascii="Arial" w:hAnsi="Arial" w:cs="Arial"/>
        </w:rPr>
        <w:t>It would be impossible to fully comprehend the events at the Mid Staffordshire NHS Trust without an awareness of the overall policy context in Britain during the mid-2000s.</w:t>
      </w:r>
      <w:r>
        <w:rPr>
          <w:rFonts w:ascii="Arial" w:hAnsi="Arial" w:cs="Arial"/>
        </w:rPr>
        <w:t xml:space="preserve"> Government reforms emphasised financial autonomy and encouraged hospitals to achieve</w:t>
      </w:r>
      <w:r w:rsidR="00242E52">
        <w:rPr>
          <w:rFonts w:ascii="Arial" w:hAnsi="Arial" w:cs="Arial"/>
        </w:rPr>
        <w:t xml:space="preserve"> Foundation Trust status (Department of Health, 2005). While intended to improve efficiency, this policy created unintended consequences. T</w:t>
      </w:r>
      <w:r>
        <w:rPr>
          <w:rFonts w:ascii="Arial" w:hAnsi="Arial" w:cs="Arial"/>
        </w:rPr>
        <w:t>he requirements for F</w:t>
      </w:r>
      <w:r w:rsidR="00242E52">
        <w:rPr>
          <w:rFonts w:ascii="Arial" w:hAnsi="Arial" w:cs="Arial"/>
        </w:rPr>
        <w:t xml:space="preserve">oundation </w:t>
      </w:r>
      <w:r>
        <w:rPr>
          <w:rFonts w:ascii="Arial" w:hAnsi="Arial" w:cs="Arial"/>
        </w:rPr>
        <w:t>T</w:t>
      </w:r>
      <w:r w:rsidR="00242E52">
        <w:rPr>
          <w:rFonts w:ascii="Arial" w:hAnsi="Arial" w:cs="Arial"/>
        </w:rPr>
        <w:t>rust</w:t>
      </w:r>
      <w:r>
        <w:rPr>
          <w:rFonts w:ascii="Arial" w:hAnsi="Arial" w:cs="Arial"/>
        </w:rPr>
        <w:t xml:space="preserve"> status</w:t>
      </w:r>
      <w:r w:rsidR="00242E52">
        <w:rPr>
          <w:rFonts w:ascii="Arial" w:hAnsi="Arial" w:cs="Arial"/>
        </w:rPr>
        <w:t xml:space="preserve"> </w:t>
      </w:r>
      <w:r w:rsidR="00AF0A13" w:rsidRPr="0020430B">
        <w:rPr>
          <w:rFonts w:ascii="Arial" w:hAnsi="Arial" w:cs="Arial"/>
        </w:rPr>
        <w:t>were primarily based on sound finances and stringent performance measures and were not based on the quality of care provided.</w:t>
      </w:r>
    </w:p>
    <w:p w14:paraId="7825471B" w14:textId="0B7BA2B3" w:rsidR="00B12E20" w:rsidRPr="0020430B" w:rsidRDefault="00AF0A13" w:rsidP="003B33A3">
      <w:pPr>
        <w:spacing w:line="360" w:lineRule="auto"/>
        <w:rPr>
          <w:rFonts w:ascii="Arial" w:hAnsi="Arial" w:cs="Arial"/>
        </w:rPr>
      </w:pPr>
      <w:r w:rsidRPr="0020430B">
        <w:rPr>
          <w:rFonts w:ascii="Arial" w:hAnsi="Arial" w:cs="Arial"/>
        </w:rPr>
        <w:t>The result of this situation at Mid Staff</w:t>
      </w:r>
      <w:r w:rsidR="00242E52">
        <w:rPr>
          <w:rFonts w:ascii="Arial" w:hAnsi="Arial" w:cs="Arial"/>
        </w:rPr>
        <w:t xml:space="preserve">ordshire </w:t>
      </w:r>
      <w:r w:rsidRPr="0020430B">
        <w:rPr>
          <w:rFonts w:ascii="Arial" w:hAnsi="Arial" w:cs="Arial"/>
        </w:rPr>
        <w:t>was</w:t>
      </w:r>
      <w:r w:rsidR="00242E52">
        <w:rPr>
          <w:rFonts w:ascii="Arial" w:hAnsi="Arial" w:cs="Arial"/>
        </w:rPr>
        <w:t xml:space="preserve"> that the management focused excessively on achieving financial targets, leading to cost-cutting measures. </w:t>
      </w:r>
      <w:r w:rsidRPr="0020430B">
        <w:rPr>
          <w:rFonts w:ascii="Arial" w:hAnsi="Arial" w:cs="Arial"/>
        </w:rPr>
        <w:t xml:space="preserve"> </w:t>
      </w:r>
      <w:r w:rsidR="00242E52">
        <w:rPr>
          <w:rFonts w:ascii="Arial" w:hAnsi="Arial" w:cs="Arial"/>
        </w:rPr>
        <w:t>The</w:t>
      </w:r>
      <w:r w:rsidRPr="0020430B">
        <w:rPr>
          <w:rFonts w:ascii="Arial" w:hAnsi="Arial" w:cs="Arial"/>
        </w:rPr>
        <w:t xml:space="preserve"> fixation of the hospital’s </w:t>
      </w:r>
      <w:r w:rsidR="00B77562">
        <w:rPr>
          <w:rFonts w:ascii="Arial" w:hAnsi="Arial" w:cs="Arial"/>
        </w:rPr>
        <w:t>board</w:t>
      </w:r>
      <w:r w:rsidRPr="0020430B">
        <w:rPr>
          <w:rFonts w:ascii="Arial" w:hAnsi="Arial" w:cs="Arial"/>
        </w:rPr>
        <w:t xml:space="preserve"> with achieving F</w:t>
      </w:r>
      <w:r w:rsidR="00242E52">
        <w:rPr>
          <w:rFonts w:ascii="Arial" w:hAnsi="Arial" w:cs="Arial"/>
        </w:rPr>
        <w:t xml:space="preserve">oundation </w:t>
      </w:r>
      <w:r w:rsidRPr="0020430B">
        <w:rPr>
          <w:rFonts w:ascii="Arial" w:hAnsi="Arial" w:cs="Arial"/>
        </w:rPr>
        <w:t>T</w:t>
      </w:r>
      <w:r w:rsidR="00242E52">
        <w:rPr>
          <w:rFonts w:ascii="Arial" w:hAnsi="Arial" w:cs="Arial"/>
        </w:rPr>
        <w:t>rust</w:t>
      </w:r>
      <w:r w:rsidRPr="0020430B">
        <w:rPr>
          <w:rFonts w:ascii="Arial" w:hAnsi="Arial" w:cs="Arial"/>
        </w:rPr>
        <w:t xml:space="preserve"> </w:t>
      </w:r>
      <w:r w:rsidR="00B77562">
        <w:rPr>
          <w:rFonts w:ascii="Arial" w:hAnsi="Arial" w:cs="Arial"/>
        </w:rPr>
        <w:t>status and</w:t>
      </w:r>
      <w:r w:rsidRPr="0020430B">
        <w:rPr>
          <w:rFonts w:ascii="Arial" w:hAnsi="Arial" w:cs="Arial"/>
        </w:rPr>
        <w:t xml:space="preserve"> thus embarking upon a £10 million cost-saving campaign. Such financial "efficiency" was attained through the understaffing of nurses to dangerous levels. As stated by the Francis Inquiry (2013), there was a shift in priority from the ward to the boardroom, where the focus became one of balancing spreadsheets as opposed to heeding the warnings from the ward.</w:t>
      </w:r>
      <w:r w:rsidR="00242E52">
        <w:rPr>
          <w:rFonts w:ascii="Arial" w:hAnsi="Arial" w:cs="Arial"/>
        </w:rPr>
        <w:t xml:space="preserve"> Evidence suggests that inadequate staffing is strongly associated with increased mortality and adverse patient outcomes (Aiken et al.,2014).</w:t>
      </w:r>
    </w:p>
    <w:p w14:paraId="267650BE" w14:textId="77777777" w:rsidR="004C6597" w:rsidRDefault="004C6597" w:rsidP="003B33A3">
      <w:pPr>
        <w:spacing w:line="360" w:lineRule="auto"/>
        <w:rPr>
          <w:rFonts w:ascii="Arial" w:hAnsi="Arial" w:cs="Arial"/>
          <w:b/>
          <w:bCs/>
          <w:u w:val="single"/>
        </w:rPr>
      </w:pPr>
    </w:p>
    <w:p w14:paraId="1A53C599" w14:textId="77777777" w:rsidR="00242E52" w:rsidRPr="00EE7190" w:rsidRDefault="0028457B" w:rsidP="003B33A3">
      <w:pPr>
        <w:spacing w:line="360" w:lineRule="auto"/>
        <w:rPr>
          <w:rFonts w:ascii="Arial" w:hAnsi="Arial" w:cs="Arial"/>
          <w:b/>
          <w:bCs/>
          <w:sz w:val="24"/>
          <w:szCs w:val="24"/>
          <w:u w:val="single"/>
        </w:rPr>
      </w:pPr>
      <w:r w:rsidRPr="00EE7190">
        <w:rPr>
          <w:rFonts w:ascii="Arial" w:hAnsi="Arial" w:cs="Arial"/>
          <w:b/>
          <w:bCs/>
          <w:sz w:val="24"/>
          <w:szCs w:val="24"/>
          <w:u w:val="single"/>
        </w:rPr>
        <w:t>2.2 Root Cause Analysis</w:t>
      </w:r>
    </w:p>
    <w:p w14:paraId="14EDA6EA" w14:textId="406F04C1" w:rsidR="0028457B" w:rsidRPr="00242E52" w:rsidRDefault="00242E52" w:rsidP="003B33A3">
      <w:pPr>
        <w:spacing w:line="360" w:lineRule="auto"/>
        <w:rPr>
          <w:rFonts w:ascii="Arial" w:hAnsi="Arial" w:cs="Arial"/>
          <w:b/>
          <w:bCs/>
          <w:u w:val="single"/>
        </w:rPr>
      </w:pPr>
      <w:r>
        <w:rPr>
          <w:rFonts w:ascii="Arial" w:hAnsi="Arial" w:cs="Arial"/>
        </w:rPr>
        <w:t xml:space="preserve">The </w:t>
      </w:r>
      <w:r w:rsidR="00B77562">
        <w:rPr>
          <w:rFonts w:ascii="Arial" w:hAnsi="Arial" w:cs="Arial"/>
        </w:rPr>
        <w:t>fishbone diagram</w:t>
      </w:r>
      <w:r>
        <w:rPr>
          <w:rFonts w:ascii="Arial" w:hAnsi="Arial" w:cs="Arial"/>
        </w:rPr>
        <w:t xml:space="preserve"> (Ishikawa, 1985) provides a structured approach </w:t>
      </w:r>
      <w:r w:rsidR="00DF78C4">
        <w:rPr>
          <w:rFonts w:ascii="Arial" w:hAnsi="Arial" w:cs="Arial"/>
        </w:rPr>
        <w:t xml:space="preserve">for </w:t>
      </w:r>
      <w:r>
        <w:rPr>
          <w:rFonts w:ascii="Arial" w:hAnsi="Arial" w:cs="Arial"/>
        </w:rPr>
        <w:t>identifying root causes of failure.</w:t>
      </w:r>
      <w:r w:rsidR="0028457B" w:rsidRPr="0020430B">
        <w:rPr>
          <w:rFonts w:ascii="Arial" w:hAnsi="Arial" w:cs="Arial"/>
        </w:rPr>
        <w:t xml:space="preserve"> To uncover the "why" behind the failure of the system, the Fishbone Diagram will be </w:t>
      </w:r>
      <w:r w:rsidR="00CB1588">
        <w:rPr>
          <w:rFonts w:ascii="Arial" w:hAnsi="Arial" w:cs="Arial"/>
        </w:rPr>
        <w:t>utilised</w:t>
      </w:r>
      <w:r w:rsidR="0028457B" w:rsidRPr="0020430B">
        <w:rPr>
          <w:rFonts w:ascii="Arial" w:hAnsi="Arial" w:cs="Arial"/>
        </w:rPr>
        <w:t xml:space="preserve">, going deeper than the finger-pointing to find out the </w:t>
      </w:r>
      <w:r w:rsidR="00B77562">
        <w:rPr>
          <w:rFonts w:ascii="Arial" w:hAnsi="Arial" w:cs="Arial"/>
        </w:rPr>
        <w:t>“system.”</w:t>
      </w:r>
    </w:p>
    <w:p w14:paraId="546272B9" w14:textId="77777777" w:rsidR="003B33A3" w:rsidRDefault="0088659D" w:rsidP="003B33A3">
      <w:pPr>
        <w:spacing w:line="360" w:lineRule="auto"/>
        <w:rPr>
          <w:rFonts w:ascii="Arial" w:hAnsi="Arial" w:cs="Arial"/>
        </w:rPr>
      </w:pPr>
      <w:r>
        <w:rPr>
          <w:rFonts w:ascii="Arial" w:hAnsi="Arial" w:cs="Arial"/>
        </w:rPr>
        <w:lastRenderedPageBreak/>
        <w:t xml:space="preserve">Firstly, the </w:t>
      </w:r>
      <w:r w:rsidR="00B77562">
        <w:rPr>
          <w:rFonts w:ascii="Arial" w:hAnsi="Arial" w:cs="Arial"/>
        </w:rPr>
        <w:t>management</w:t>
      </w:r>
      <w:r w:rsidR="0028457B" w:rsidRPr="0088659D">
        <w:rPr>
          <w:rFonts w:ascii="Arial" w:hAnsi="Arial" w:cs="Arial"/>
        </w:rPr>
        <w:t xml:space="preserve"> and </w:t>
      </w:r>
      <w:r w:rsidR="004C6597" w:rsidRPr="0088659D">
        <w:rPr>
          <w:rFonts w:ascii="Arial" w:hAnsi="Arial" w:cs="Arial"/>
        </w:rPr>
        <w:t>organisational</w:t>
      </w:r>
      <w:r w:rsidR="0028457B" w:rsidRPr="0088659D">
        <w:rPr>
          <w:rFonts w:ascii="Arial" w:hAnsi="Arial" w:cs="Arial"/>
        </w:rPr>
        <w:t xml:space="preserve"> culture</w:t>
      </w:r>
      <w:r>
        <w:rPr>
          <w:rFonts w:ascii="Arial" w:hAnsi="Arial" w:cs="Arial"/>
        </w:rPr>
        <w:t>, t</w:t>
      </w:r>
      <w:r w:rsidR="0028457B" w:rsidRPr="0020430B">
        <w:rPr>
          <w:rFonts w:ascii="Arial" w:hAnsi="Arial" w:cs="Arial"/>
        </w:rPr>
        <w:t xml:space="preserve">he </w:t>
      </w:r>
      <w:r w:rsidR="00B77562">
        <w:rPr>
          <w:rFonts w:ascii="Arial" w:hAnsi="Arial" w:cs="Arial"/>
        </w:rPr>
        <w:t>board</w:t>
      </w:r>
      <w:r w:rsidR="0028457B" w:rsidRPr="0020430B">
        <w:rPr>
          <w:rFonts w:ascii="Arial" w:hAnsi="Arial" w:cs="Arial"/>
        </w:rPr>
        <w:t xml:space="preserve"> members had a "bullying" approach to management, with a preference for the "target-driven" approach to clinical objectives like the four-hour waiting time in the A&amp;E. As such, an environment emerged that did not encourage the raising of complaints, stifling whistleblowers and ensuring a lack of transparency.</w:t>
      </w:r>
      <w:r w:rsidR="00242E52">
        <w:rPr>
          <w:rFonts w:ascii="Arial" w:hAnsi="Arial" w:cs="Arial"/>
        </w:rPr>
        <w:t xml:space="preserve"> Staff reported fear of raising concerns, indicating a culture of silence (Francis, 2013).</w:t>
      </w:r>
      <w:r>
        <w:rPr>
          <w:rFonts w:ascii="Arial" w:hAnsi="Arial" w:cs="Arial"/>
        </w:rPr>
        <w:t xml:space="preserve"> Secondly, </w:t>
      </w:r>
      <w:r w:rsidR="00B77562">
        <w:rPr>
          <w:rFonts w:ascii="Arial" w:hAnsi="Arial" w:cs="Arial"/>
        </w:rPr>
        <w:t>human factors,</w:t>
      </w:r>
      <w:r>
        <w:rPr>
          <w:rFonts w:ascii="Arial" w:hAnsi="Arial" w:cs="Arial"/>
        </w:rPr>
        <w:t xml:space="preserve"> t</w:t>
      </w:r>
      <w:r w:rsidR="0028457B" w:rsidRPr="0020430B">
        <w:rPr>
          <w:rFonts w:ascii="Arial" w:hAnsi="Arial" w:cs="Arial"/>
        </w:rPr>
        <w:t xml:space="preserve">he </w:t>
      </w:r>
      <w:r w:rsidR="004C6597">
        <w:rPr>
          <w:rFonts w:ascii="Arial" w:hAnsi="Arial" w:cs="Arial"/>
        </w:rPr>
        <w:t>understaffing</w:t>
      </w:r>
      <w:r w:rsidR="0028457B" w:rsidRPr="0020430B">
        <w:rPr>
          <w:rFonts w:ascii="Arial" w:hAnsi="Arial" w:cs="Arial"/>
        </w:rPr>
        <w:t xml:space="preserve"> problem, which has been established as one of the reasons for high mortality rates, led to the emergence of the condition known as "</w:t>
      </w:r>
      <w:r w:rsidR="00B77562">
        <w:rPr>
          <w:rFonts w:ascii="Arial" w:hAnsi="Arial" w:cs="Arial"/>
        </w:rPr>
        <w:t>change fatigue.”</w:t>
      </w:r>
      <w:r w:rsidR="0028457B" w:rsidRPr="0020430B">
        <w:rPr>
          <w:rFonts w:ascii="Arial" w:hAnsi="Arial" w:cs="Arial"/>
        </w:rPr>
        <w:t xml:space="preserve"> Due to </w:t>
      </w:r>
      <w:r>
        <w:rPr>
          <w:rFonts w:ascii="Arial" w:hAnsi="Arial" w:cs="Arial"/>
        </w:rPr>
        <w:t xml:space="preserve">a </w:t>
      </w:r>
      <w:r w:rsidR="0028457B" w:rsidRPr="0020430B">
        <w:rPr>
          <w:rFonts w:ascii="Arial" w:hAnsi="Arial" w:cs="Arial"/>
        </w:rPr>
        <w:t xml:space="preserve">lack of staffing, people </w:t>
      </w:r>
      <w:r w:rsidR="00B77562">
        <w:rPr>
          <w:rFonts w:ascii="Arial" w:hAnsi="Arial" w:cs="Arial"/>
        </w:rPr>
        <w:t>experienced the</w:t>
      </w:r>
      <w:r w:rsidR="0028457B" w:rsidRPr="0020430B">
        <w:rPr>
          <w:rFonts w:ascii="Arial" w:hAnsi="Arial" w:cs="Arial"/>
        </w:rPr>
        <w:t xml:space="preserve"> </w:t>
      </w:r>
      <w:r w:rsidR="00B77562">
        <w:rPr>
          <w:rFonts w:ascii="Arial" w:hAnsi="Arial" w:cs="Arial"/>
        </w:rPr>
        <w:t>“normalisation</w:t>
      </w:r>
      <w:r w:rsidR="0028457B" w:rsidRPr="0020430B">
        <w:rPr>
          <w:rFonts w:ascii="Arial" w:hAnsi="Arial" w:cs="Arial"/>
        </w:rPr>
        <w:t xml:space="preserve"> of </w:t>
      </w:r>
      <w:r w:rsidR="00B77562">
        <w:rPr>
          <w:rFonts w:ascii="Arial" w:hAnsi="Arial" w:cs="Arial"/>
        </w:rPr>
        <w:t>deviance,”</w:t>
      </w:r>
      <w:r w:rsidR="0028457B" w:rsidRPr="0020430B">
        <w:rPr>
          <w:rFonts w:ascii="Arial" w:hAnsi="Arial" w:cs="Arial"/>
        </w:rPr>
        <w:t xml:space="preserve"> meaning that </w:t>
      </w:r>
      <w:r>
        <w:rPr>
          <w:rFonts w:ascii="Arial" w:hAnsi="Arial" w:cs="Arial"/>
        </w:rPr>
        <w:t>below-par</w:t>
      </w:r>
      <w:r w:rsidR="0028457B" w:rsidRPr="0020430B">
        <w:rPr>
          <w:rFonts w:ascii="Arial" w:hAnsi="Arial" w:cs="Arial"/>
        </w:rPr>
        <w:t xml:space="preserve"> services</w:t>
      </w:r>
      <w:r>
        <w:rPr>
          <w:rFonts w:ascii="Arial" w:hAnsi="Arial" w:cs="Arial"/>
        </w:rPr>
        <w:t>,</w:t>
      </w:r>
      <w:r w:rsidR="0028457B" w:rsidRPr="0020430B">
        <w:rPr>
          <w:rFonts w:ascii="Arial" w:hAnsi="Arial" w:cs="Arial"/>
        </w:rPr>
        <w:t xml:space="preserve"> such as keeping patients clean and fed</w:t>
      </w:r>
      <w:r>
        <w:rPr>
          <w:rFonts w:ascii="Arial" w:hAnsi="Arial" w:cs="Arial"/>
        </w:rPr>
        <w:t>,</w:t>
      </w:r>
      <w:r w:rsidR="0028457B" w:rsidRPr="0020430B">
        <w:rPr>
          <w:rFonts w:ascii="Arial" w:hAnsi="Arial" w:cs="Arial"/>
        </w:rPr>
        <w:t xml:space="preserve"> became standard practice.</w:t>
      </w:r>
      <w:r>
        <w:rPr>
          <w:rFonts w:ascii="Arial" w:hAnsi="Arial" w:cs="Arial"/>
        </w:rPr>
        <w:t xml:space="preserve"> Staff shortages led to burnout and fatigue, increasing the likelihood of clinical errors (West et al., 2017).</w:t>
      </w:r>
    </w:p>
    <w:p w14:paraId="0663DC32" w14:textId="2DDE21DD" w:rsidR="00B1304B" w:rsidRPr="0020430B" w:rsidRDefault="0088659D" w:rsidP="003B33A3">
      <w:pPr>
        <w:spacing w:line="360" w:lineRule="auto"/>
        <w:rPr>
          <w:rFonts w:ascii="Arial" w:hAnsi="Arial" w:cs="Arial"/>
        </w:rPr>
      </w:pPr>
      <w:r>
        <w:rPr>
          <w:rFonts w:ascii="Arial" w:hAnsi="Arial" w:cs="Arial"/>
        </w:rPr>
        <w:t xml:space="preserve"> Thirdly, p</w:t>
      </w:r>
      <w:r w:rsidR="00B1304B" w:rsidRPr="0088659D">
        <w:rPr>
          <w:rFonts w:ascii="Arial" w:hAnsi="Arial" w:cs="Arial"/>
        </w:rPr>
        <w:t xml:space="preserve">rocess and </w:t>
      </w:r>
      <w:r>
        <w:rPr>
          <w:rFonts w:ascii="Arial" w:hAnsi="Arial" w:cs="Arial"/>
        </w:rPr>
        <w:t>p</w:t>
      </w:r>
      <w:r w:rsidR="00B1304B" w:rsidRPr="0088659D">
        <w:rPr>
          <w:rFonts w:ascii="Arial" w:hAnsi="Arial" w:cs="Arial"/>
        </w:rPr>
        <w:t xml:space="preserve">atient </w:t>
      </w:r>
      <w:r w:rsidR="00EE7190">
        <w:rPr>
          <w:rFonts w:ascii="Arial" w:hAnsi="Arial" w:cs="Arial"/>
        </w:rPr>
        <w:t xml:space="preserve">management, </w:t>
      </w:r>
      <w:r>
        <w:rPr>
          <w:rFonts w:ascii="Arial" w:hAnsi="Arial" w:cs="Arial"/>
        </w:rPr>
        <w:t>t</w:t>
      </w:r>
      <w:r w:rsidR="00B1304B" w:rsidRPr="0020430B">
        <w:rPr>
          <w:rFonts w:ascii="Arial" w:hAnsi="Arial" w:cs="Arial"/>
        </w:rPr>
        <w:t xml:space="preserve">here was something seriously wrong </w:t>
      </w:r>
      <w:r w:rsidR="00DF78C4">
        <w:rPr>
          <w:rFonts w:ascii="Arial" w:hAnsi="Arial" w:cs="Arial"/>
        </w:rPr>
        <w:t>with</w:t>
      </w:r>
      <w:r w:rsidR="00B1304B" w:rsidRPr="0020430B">
        <w:rPr>
          <w:rFonts w:ascii="Arial" w:hAnsi="Arial" w:cs="Arial"/>
        </w:rPr>
        <w:t xml:space="preserve"> the clinical processes. The lack of proper patient triage in the emergency department, as well as the absence of observations regarding the monitoring of vitals or pain management</w:t>
      </w:r>
      <w:r>
        <w:rPr>
          <w:rFonts w:ascii="Arial" w:hAnsi="Arial" w:cs="Arial"/>
        </w:rPr>
        <w:t>,</w:t>
      </w:r>
      <w:r w:rsidR="00B1304B" w:rsidRPr="0020430B">
        <w:rPr>
          <w:rFonts w:ascii="Arial" w:hAnsi="Arial" w:cs="Arial"/>
        </w:rPr>
        <w:t xml:space="preserve"> was </w:t>
      </w:r>
      <w:r w:rsidR="00DF78C4">
        <w:rPr>
          <w:rFonts w:ascii="Arial" w:hAnsi="Arial" w:cs="Arial"/>
        </w:rPr>
        <w:t>unchecked</w:t>
      </w:r>
      <w:r w:rsidR="00B1304B" w:rsidRPr="0020430B">
        <w:rPr>
          <w:rFonts w:ascii="Arial" w:hAnsi="Arial" w:cs="Arial"/>
        </w:rPr>
        <w:t>.</w:t>
      </w:r>
      <w:r w:rsidR="00DF78C4">
        <w:rPr>
          <w:rFonts w:ascii="Arial" w:hAnsi="Arial" w:cs="Arial"/>
        </w:rPr>
        <w:t xml:space="preserve"> Lastly, e</w:t>
      </w:r>
      <w:r w:rsidR="00B1304B" w:rsidRPr="0020430B">
        <w:rPr>
          <w:rFonts w:ascii="Arial" w:hAnsi="Arial" w:cs="Arial"/>
        </w:rPr>
        <w:t xml:space="preserve">quipment and </w:t>
      </w:r>
      <w:proofErr w:type="spellStart"/>
      <w:r w:rsidR="00EE7190">
        <w:rPr>
          <w:rFonts w:ascii="Arial" w:hAnsi="Arial" w:cs="Arial"/>
        </w:rPr>
        <w:t>facilitieS</w:t>
      </w:r>
      <w:proofErr w:type="spellEnd"/>
      <w:r w:rsidR="00EE7190">
        <w:rPr>
          <w:rFonts w:ascii="Arial" w:hAnsi="Arial" w:cs="Arial"/>
        </w:rPr>
        <w:t xml:space="preserve">, </w:t>
      </w:r>
      <w:r w:rsidR="00DF78C4">
        <w:rPr>
          <w:rFonts w:ascii="Arial" w:hAnsi="Arial" w:cs="Arial"/>
        </w:rPr>
        <w:t xml:space="preserve"> with </w:t>
      </w:r>
      <w:r w:rsidR="00B1304B" w:rsidRPr="0020430B">
        <w:rPr>
          <w:rFonts w:ascii="Arial" w:hAnsi="Arial" w:cs="Arial"/>
        </w:rPr>
        <w:t>the financial pressure the trust was experiencing, the basic clinical equipment and medical supplies were severely understaffed. Some patients had no access to proper sanitary bedding or other basic forms of hygiene help.</w:t>
      </w:r>
    </w:p>
    <w:p w14:paraId="6470F953" w14:textId="77777777" w:rsidR="00DF78C4" w:rsidRPr="00EE7190" w:rsidRDefault="00B1304B" w:rsidP="003B33A3">
      <w:pPr>
        <w:spacing w:line="360" w:lineRule="auto"/>
        <w:rPr>
          <w:rFonts w:ascii="Arial" w:hAnsi="Arial" w:cs="Arial"/>
          <w:b/>
          <w:bCs/>
          <w:sz w:val="24"/>
          <w:szCs w:val="24"/>
          <w:u w:val="single"/>
        </w:rPr>
      </w:pPr>
      <w:r w:rsidRPr="00EE7190">
        <w:rPr>
          <w:rFonts w:ascii="Arial" w:hAnsi="Arial" w:cs="Arial"/>
          <w:b/>
          <w:bCs/>
          <w:sz w:val="24"/>
          <w:szCs w:val="24"/>
          <w:u w:val="single"/>
        </w:rPr>
        <w:t xml:space="preserve">2.3 Measuring Quality </w:t>
      </w:r>
    </w:p>
    <w:p w14:paraId="400325BB" w14:textId="7BA18BF0" w:rsidR="00B1304B" w:rsidRPr="0020430B" w:rsidRDefault="00DF78C4" w:rsidP="003B33A3">
      <w:pPr>
        <w:spacing w:line="360" w:lineRule="auto"/>
        <w:rPr>
          <w:rFonts w:ascii="Arial" w:hAnsi="Arial" w:cs="Arial"/>
        </w:rPr>
      </w:pPr>
      <w:r>
        <w:rPr>
          <w:rFonts w:ascii="Arial" w:hAnsi="Arial" w:cs="Arial"/>
        </w:rPr>
        <w:t xml:space="preserve">The </w:t>
      </w:r>
      <w:r w:rsidR="00B1304B" w:rsidRPr="0020430B">
        <w:rPr>
          <w:rFonts w:ascii="Arial" w:hAnsi="Arial" w:cs="Arial"/>
        </w:rPr>
        <w:t xml:space="preserve"> Donabedian</w:t>
      </w:r>
      <w:r>
        <w:rPr>
          <w:rFonts w:ascii="Arial" w:hAnsi="Arial" w:cs="Arial"/>
        </w:rPr>
        <w:t xml:space="preserve"> Model</w:t>
      </w:r>
      <w:r w:rsidR="00B1304B" w:rsidRPr="0020430B">
        <w:rPr>
          <w:rFonts w:ascii="Arial" w:hAnsi="Arial" w:cs="Arial"/>
        </w:rPr>
        <w:t xml:space="preserve"> (1988)</w:t>
      </w:r>
      <w:r>
        <w:rPr>
          <w:rFonts w:ascii="Arial" w:hAnsi="Arial" w:cs="Arial"/>
        </w:rPr>
        <w:t xml:space="preserve"> further illustrates how structural issues, including inadequate staffing and poor infrastructure, negatively affected care processes such as monitoring and patient interaction. This ultimately resulted in poor outcomes, including excess mortality rates and loss of public trust. This </w:t>
      </w:r>
      <w:r w:rsidR="00B1304B" w:rsidRPr="0020430B">
        <w:rPr>
          <w:rFonts w:ascii="Arial" w:hAnsi="Arial" w:cs="Arial"/>
        </w:rPr>
        <w:t>will assist us in understanding the quality failures of the Trust through the following three perspectives.</w:t>
      </w:r>
    </w:p>
    <w:p w14:paraId="53CB6048" w14:textId="7C5E806B" w:rsidR="00B1304B" w:rsidRPr="0020430B" w:rsidRDefault="003B33A3" w:rsidP="003B33A3">
      <w:pPr>
        <w:spacing w:line="360" w:lineRule="auto"/>
        <w:rPr>
          <w:rFonts w:ascii="Arial" w:hAnsi="Arial" w:cs="Arial"/>
        </w:rPr>
      </w:pPr>
      <w:r w:rsidRPr="003B33A3">
        <w:rPr>
          <w:rFonts w:ascii="Arial" w:hAnsi="Arial" w:cs="Arial"/>
          <w:b/>
          <w:bCs/>
          <w:u w:val="single"/>
        </w:rPr>
        <w:t>1. Structure:</w:t>
      </w:r>
      <w:r w:rsidR="00B1304B" w:rsidRPr="0020430B">
        <w:rPr>
          <w:rFonts w:ascii="Arial" w:hAnsi="Arial" w:cs="Arial"/>
        </w:rPr>
        <w:t xml:space="preserve"> In terms of structure, there was something inherently wrong about the trust. The fact that there were no mandated nurse-to-patient ratios, poor facilities, and incompetent staff created the conditions that led to failure from the outset.</w:t>
      </w:r>
    </w:p>
    <w:p w14:paraId="1AF13A33" w14:textId="6B456159" w:rsidR="0028457B" w:rsidRPr="0020430B" w:rsidRDefault="00B1304B" w:rsidP="003B33A3">
      <w:pPr>
        <w:spacing w:line="360" w:lineRule="auto"/>
        <w:rPr>
          <w:rFonts w:ascii="Arial" w:hAnsi="Arial" w:cs="Arial"/>
        </w:rPr>
      </w:pPr>
      <w:r w:rsidRPr="003B33A3">
        <w:rPr>
          <w:rFonts w:ascii="Arial" w:hAnsi="Arial" w:cs="Arial"/>
          <w:b/>
          <w:bCs/>
          <w:u w:val="single"/>
        </w:rPr>
        <w:t>2.</w:t>
      </w:r>
      <w:r w:rsidR="00DF78C4" w:rsidRPr="003B33A3">
        <w:rPr>
          <w:rFonts w:ascii="Arial" w:hAnsi="Arial" w:cs="Arial"/>
          <w:b/>
          <w:bCs/>
          <w:u w:val="single"/>
        </w:rPr>
        <w:t xml:space="preserve"> </w:t>
      </w:r>
      <w:r w:rsidRPr="003B33A3">
        <w:rPr>
          <w:rFonts w:ascii="Arial" w:hAnsi="Arial" w:cs="Arial"/>
          <w:b/>
          <w:bCs/>
          <w:u w:val="single"/>
        </w:rPr>
        <w:t>Process:</w:t>
      </w:r>
      <w:r w:rsidRPr="0020430B">
        <w:rPr>
          <w:rFonts w:ascii="Arial" w:hAnsi="Arial" w:cs="Arial"/>
        </w:rPr>
        <w:t xml:space="preserve"> As a result of the structural problems, the care process suffered immensely. When one nurse takes care of too many high-risk patients, then any “process of care” including medication delivery, hygiene, and emotional support</w:t>
      </w:r>
      <w:r w:rsidR="004C6597">
        <w:rPr>
          <w:rFonts w:ascii="Arial" w:hAnsi="Arial" w:cs="Arial"/>
        </w:rPr>
        <w:t>,</w:t>
      </w:r>
      <w:r w:rsidRPr="0020430B">
        <w:rPr>
          <w:rFonts w:ascii="Arial" w:hAnsi="Arial" w:cs="Arial"/>
        </w:rPr>
        <w:t xml:space="preserve"> is rendered impossible.</w:t>
      </w:r>
    </w:p>
    <w:p w14:paraId="6BE63887" w14:textId="134CEB5A" w:rsidR="002730AA" w:rsidRDefault="002730AA" w:rsidP="003B33A3">
      <w:pPr>
        <w:spacing w:line="360" w:lineRule="auto"/>
        <w:rPr>
          <w:rFonts w:ascii="Arial" w:hAnsi="Arial" w:cs="Arial"/>
        </w:rPr>
      </w:pPr>
      <w:r w:rsidRPr="003B33A3">
        <w:rPr>
          <w:rFonts w:ascii="Arial" w:hAnsi="Arial" w:cs="Arial"/>
          <w:b/>
          <w:bCs/>
          <w:u w:val="single"/>
        </w:rPr>
        <w:t>3. Outcome:</w:t>
      </w:r>
      <w:r w:rsidRPr="0020430B">
        <w:rPr>
          <w:rFonts w:ascii="Arial" w:hAnsi="Arial" w:cs="Arial"/>
        </w:rPr>
        <w:t xml:space="preserve"> The outcome was the disastrous impact on lives, demonstrated by "excess deaths" ranging between 400</w:t>
      </w:r>
      <w:r w:rsidR="004C6597">
        <w:rPr>
          <w:rFonts w:ascii="Arial" w:hAnsi="Arial" w:cs="Arial"/>
        </w:rPr>
        <w:t xml:space="preserve"> and </w:t>
      </w:r>
      <w:r w:rsidRPr="0020430B">
        <w:rPr>
          <w:rFonts w:ascii="Arial" w:hAnsi="Arial" w:cs="Arial"/>
        </w:rPr>
        <w:t xml:space="preserve">1200. Furthermore, complete erosion of trust in the institution took place. </w:t>
      </w:r>
    </w:p>
    <w:p w14:paraId="1D60B3BC" w14:textId="6DCBD8A1" w:rsidR="00DF78C4" w:rsidRPr="0020430B" w:rsidRDefault="00DF78C4" w:rsidP="003B33A3">
      <w:pPr>
        <w:spacing w:line="360" w:lineRule="auto"/>
        <w:rPr>
          <w:rFonts w:ascii="Arial" w:hAnsi="Arial" w:cs="Arial"/>
        </w:rPr>
      </w:pPr>
      <w:r>
        <w:rPr>
          <w:rFonts w:ascii="Arial" w:hAnsi="Arial" w:cs="Arial"/>
        </w:rPr>
        <w:lastRenderedPageBreak/>
        <w:t>While the model is useful, critics argue that it oversimplifies complex healthcare systems (Best and Neuhauser, 2004).</w:t>
      </w:r>
    </w:p>
    <w:p w14:paraId="384976A3" w14:textId="77777777" w:rsidR="00DF78C4" w:rsidRPr="00EE7190" w:rsidRDefault="002730AA" w:rsidP="003B33A3">
      <w:pPr>
        <w:spacing w:line="360" w:lineRule="auto"/>
        <w:rPr>
          <w:rFonts w:ascii="Arial" w:hAnsi="Arial" w:cs="Arial"/>
          <w:b/>
          <w:bCs/>
          <w:sz w:val="24"/>
          <w:szCs w:val="24"/>
          <w:u w:val="single"/>
        </w:rPr>
      </w:pPr>
      <w:r w:rsidRPr="00EE7190">
        <w:rPr>
          <w:rFonts w:ascii="Arial" w:hAnsi="Arial" w:cs="Arial"/>
          <w:b/>
          <w:bCs/>
          <w:sz w:val="24"/>
          <w:szCs w:val="24"/>
          <w:u w:val="single"/>
        </w:rPr>
        <w:t>2.4 Strategic Planning</w:t>
      </w:r>
    </w:p>
    <w:p w14:paraId="7A1377F8" w14:textId="243E7F0F" w:rsidR="002730AA" w:rsidRPr="0020430B" w:rsidRDefault="00917AF8" w:rsidP="003B33A3">
      <w:pPr>
        <w:spacing w:line="360" w:lineRule="auto"/>
        <w:rPr>
          <w:rFonts w:ascii="Arial" w:hAnsi="Arial" w:cs="Arial"/>
        </w:rPr>
      </w:pPr>
      <w:r>
        <w:rPr>
          <w:rFonts w:ascii="Arial" w:hAnsi="Arial" w:cs="Arial"/>
        </w:rPr>
        <w:t xml:space="preserve">Strategic analysis tools such as </w:t>
      </w:r>
      <w:r w:rsidR="002730AA" w:rsidRPr="0020430B">
        <w:rPr>
          <w:rFonts w:ascii="Arial" w:hAnsi="Arial" w:cs="Arial"/>
        </w:rPr>
        <w:t>SWOT and PESTL</w:t>
      </w:r>
      <w:r>
        <w:rPr>
          <w:rFonts w:ascii="Arial" w:hAnsi="Arial" w:cs="Arial"/>
        </w:rPr>
        <w:t xml:space="preserve">E </w:t>
      </w:r>
      <w:r w:rsidR="003B33A3">
        <w:rPr>
          <w:rFonts w:ascii="Arial" w:hAnsi="Arial" w:cs="Arial"/>
        </w:rPr>
        <w:t>provide</w:t>
      </w:r>
      <w:r>
        <w:rPr>
          <w:rFonts w:ascii="Arial" w:hAnsi="Arial" w:cs="Arial"/>
        </w:rPr>
        <w:t xml:space="preserve"> insight into internal and external factors influencing organisational </w:t>
      </w:r>
      <w:r w:rsidR="003B33A3">
        <w:rPr>
          <w:rFonts w:ascii="Arial" w:hAnsi="Arial" w:cs="Arial"/>
        </w:rPr>
        <w:t>performance</w:t>
      </w:r>
      <w:r>
        <w:rPr>
          <w:rFonts w:ascii="Arial" w:hAnsi="Arial" w:cs="Arial"/>
        </w:rPr>
        <w:t>.</w:t>
      </w:r>
      <w:r w:rsidR="002730AA" w:rsidRPr="0020430B">
        <w:rPr>
          <w:rFonts w:ascii="Arial" w:hAnsi="Arial" w:cs="Arial"/>
        </w:rPr>
        <w:t xml:space="preserve"> </w:t>
      </w:r>
      <w:r w:rsidR="004C6597">
        <w:rPr>
          <w:rFonts w:ascii="Arial" w:hAnsi="Arial" w:cs="Arial"/>
        </w:rPr>
        <w:t>To</w:t>
      </w:r>
      <w:r w:rsidR="002730AA" w:rsidRPr="0020430B">
        <w:rPr>
          <w:rFonts w:ascii="Arial" w:hAnsi="Arial" w:cs="Arial"/>
        </w:rPr>
        <w:t xml:space="preserve"> develop </w:t>
      </w:r>
      <w:r w:rsidR="004C6597">
        <w:rPr>
          <w:rFonts w:ascii="Arial" w:hAnsi="Arial" w:cs="Arial"/>
        </w:rPr>
        <w:t>sustainability services</w:t>
      </w:r>
      <w:r w:rsidR="002730AA" w:rsidRPr="0020430B">
        <w:rPr>
          <w:rFonts w:ascii="Arial" w:hAnsi="Arial" w:cs="Arial"/>
        </w:rPr>
        <w:t xml:space="preserve">, we need to </w:t>
      </w:r>
      <w:r w:rsidR="004C6597">
        <w:rPr>
          <w:rFonts w:ascii="Arial" w:hAnsi="Arial" w:cs="Arial"/>
        </w:rPr>
        <w:t>analyse</w:t>
      </w:r>
      <w:r w:rsidR="002730AA" w:rsidRPr="0020430B">
        <w:rPr>
          <w:rFonts w:ascii="Arial" w:hAnsi="Arial" w:cs="Arial"/>
        </w:rPr>
        <w:t xml:space="preserve"> the strategic position of the Trust based on the principles of SWOT </w:t>
      </w:r>
      <w:r>
        <w:rPr>
          <w:rFonts w:ascii="Arial" w:hAnsi="Arial" w:cs="Arial"/>
        </w:rPr>
        <w:t>analysis.</w:t>
      </w:r>
    </w:p>
    <w:p w14:paraId="57EE58B5" w14:textId="47FE0351" w:rsidR="002730AA" w:rsidRPr="0020430B" w:rsidRDefault="002730AA" w:rsidP="003B33A3">
      <w:pPr>
        <w:spacing w:line="360" w:lineRule="auto"/>
        <w:rPr>
          <w:rFonts w:ascii="Arial" w:hAnsi="Arial" w:cs="Arial"/>
        </w:rPr>
      </w:pPr>
      <w:r w:rsidRPr="0020430B">
        <w:rPr>
          <w:rFonts w:ascii="Arial" w:hAnsi="Arial" w:cs="Arial"/>
        </w:rPr>
        <w:t xml:space="preserve">• </w:t>
      </w:r>
      <w:r w:rsidRPr="003B33A3">
        <w:rPr>
          <w:rFonts w:ascii="Arial" w:hAnsi="Arial" w:cs="Arial"/>
          <w:b/>
          <w:bCs/>
          <w:u w:val="single"/>
        </w:rPr>
        <w:t>Strengths:</w:t>
      </w:r>
      <w:r w:rsidRPr="0020430B">
        <w:rPr>
          <w:rFonts w:ascii="Arial" w:hAnsi="Arial" w:cs="Arial"/>
        </w:rPr>
        <w:t xml:space="preserve"> The outcome of the Francis Inquiry led to the national implementation of "Duty of Candour" and </w:t>
      </w:r>
      <w:r w:rsidR="004C6597">
        <w:rPr>
          <w:rFonts w:ascii="Arial" w:hAnsi="Arial" w:cs="Arial"/>
        </w:rPr>
        <w:t xml:space="preserve">the </w:t>
      </w:r>
      <w:r w:rsidRPr="0020430B">
        <w:rPr>
          <w:rFonts w:ascii="Arial" w:hAnsi="Arial" w:cs="Arial"/>
        </w:rPr>
        <w:t>development of new clinical governance models</w:t>
      </w:r>
      <w:r w:rsidR="004C6597">
        <w:rPr>
          <w:rFonts w:ascii="Arial" w:hAnsi="Arial" w:cs="Arial"/>
        </w:rPr>
        <w:t>,</w:t>
      </w:r>
      <w:r w:rsidRPr="0020430B">
        <w:rPr>
          <w:rFonts w:ascii="Arial" w:hAnsi="Arial" w:cs="Arial"/>
        </w:rPr>
        <w:t xml:space="preserve"> allowing staff to speak up.  </w:t>
      </w:r>
    </w:p>
    <w:p w14:paraId="6DCDFC15" w14:textId="6E9344D6" w:rsidR="002730AA" w:rsidRPr="0020430B" w:rsidRDefault="002730AA" w:rsidP="003B33A3">
      <w:pPr>
        <w:spacing w:line="360" w:lineRule="auto"/>
        <w:rPr>
          <w:rFonts w:ascii="Arial" w:hAnsi="Arial" w:cs="Arial"/>
        </w:rPr>
      </w:pPr>
      <w:r w:rsidRPr="003B33A3">
        <w:rPr>
          <w:rFonts w:ascii="Arial" w:hAnsi="Arial" w:cs="Arial"/>
          <w:b/>
          <w:bCs/>
        </w:rPr>
        <w:t xml:space="preserve">• </w:t>
      </w:r>
      <w:r w:rsidR="00917AF8" w:rsidRPr="003B33A3">
        <w:rPr>
          <w:rFonts w:ascii="Arial" w:hAnsi="Arial" w:cs="Arial"/>
          <w:b/>
          <w:bCs/>
          <w:u w:val="single"/>
        </w:rPr>
        <w:t>Weaknesses</w:t>
      </w:r>
      <w:r w:rsidR="00917AF8" w:rsidRPr="003B33A3">
        <w:rPr>
          <w:rFonts w:ascii="Arial" w:hAnsi="Arial" w:cs="Arial"/>
          <w:b/>
          <w:bCs/>
        </w:rPr>
        <w:t>:</w:t>
      </w:r>
      <w:r w:rsidR="00917AF8">
        <w:rPr>
          <w:rFonts w:ascii="Arial" w:hAnsi="Arial" w:cs="Arial"/>
        </w:rPr>
        <w:t xml:space="preserve"> The</w:t>
      </w:r>
      <w:r w:rsidRPr="0020430B">
        <w:rPr>
          <w:rFonts w:ascii="Arial" w:hAnsi="Arial" w:cs="Arial"/>
        </w:rPr>
        <w:t xml:space="preserve"> </w:t>
      </w:r>
      <w:r w:rsidR="00917AF8">
        <w:rPr>
          <w:rFonts w:ascii="Arial" w:hAnsi="Arial" w:cs="Arial"/>
        </w:rPr>
        <w:t>reputation</w:t>
      </w:r>
      <w:r w:rsidRPr="0020430B">
        <w:rPr>
          <w:rFonts w:ascii="Arial" w:hAnsi="Arial" w:cs="Arial"/>
        </w:rPr>
        <w:t xml:space="preserve"> and cultural legacy of the institution, together with psychological problems of staff members, make the </w:t>
      </w:r>
      <w:r w:rsidR="004C6597">
        <w:rPr>
          <w:rFonts w:ascii="Arial" w:hAnsi="Arial" w:cs="Arial"/>
        </w:rPr>
        <w:t>organisation</w:t>
      </w:r>
      <w:r w:rsidRPr="0020430B">
        <w:rPr>
          <w:rFonts w:ascii="Arial" w:hAnsi="Arial" w:cs="Arial"/>
        </w:rPr>
        <w:t xml:space="preserve"> vulnerable to recruitment and retention challenges.  </w:t>
      </w:r>
    </w:p>
    <w:p w14:paraId="124C93CA" w14:textId="0D3941C7" w:rsidR="002730AA" w:rsidRPr="0020430B" w:rsidRDefault="002730AA" w:rsidP="003B33A3">
      <w:pPr>
        <w:spacing w:line="360" w:lineRule="auto"/>
        <w:rPr>
          <w:rFonts w:ascii="Arial" w:hAnsi="Arial" w:cs="Arial"/>
        </w:rPr>
      </w:pPr>
      <w:r w:rsidRPr="0020430B">
        <w:rPr>
          <w:rFonts w:ascii="Arial" w:hAnsi="Arial" w:cs="Arial"/>
        </w:rPr>
        <w:t xml:space="preserve">• </w:t>
      </w:r>
      <w:r w:rsidRPr="003B33A3">
        <w:rPr>
          <w:rFonts w:ascii="Arial" w:hAnsi="Arial" w:cs="Arial"/>
          <w:b/>
          <w:bCs/>
          <w:u w:val="single"/>
        </w:rPr>
        <w:t>Opportunities:</w:t>
      </w:r>
      <w:r w:rsidRPr="0020430B">
        <w:rPr>
          <w:rFonts w:ascii="Arial" w:hAnsi="Arial" w:cs="Arial"/>
        </w:rPr>
        <w:t xml:space="preserve"> Moving forward to implementing the "Just Culture" and </w:t>
      </w:r>
      <w:r w:rsidR="004C6597">
        <w:rPr>
          <w:rFonts w:ascii="Arial" w:hAnsi="Arial" w:cs="Arial"/>
        </w:rPr>
        <w:t>digitalisation</w:t>
      </w:r>
      <w:r w:rsidRPr="0020430B">
        <w:rPr>
          <w:rFonts w:ascii="Arial" w:hAnsi="Arial" w:cs="Arial"/>
        </w:rPr>
        <w:t xml:space="preserve"> of health care monitoring allows </w:t>
      </w:r>
      <w:r w:rsidR="00917AF8">
        <w:rPr>
          <w:rFonts w:ascii="Arial" w:hAnsi="Arial" w:cs="Arial"/>
        </w:rPr>
        <w:t>considering</w:t>
      </w:r>
      <w:r w:rsidRPr="0020430B">
        <w:rPr>
          <w:rFonts w:ascii="Arial" w:hAnsi="Arial" w:cs="Arial"/>
        </w:rPr>
        <w:t xml:space="preserve"> possibilities for service re-engineering.  </w:t>
      </w:r>
    </w:p>
    <w:p w14:paraId="4D1B09D2" w14:textId="1ECE5E10" w:rsidR="00B1304B" w:rsidRPr="0020430B" w:rsidRDefault="002730AA" w:rsidP="003B33A3">
      <w:pPr>
        <w:spacing w:line="360" w:lineRule="auto"/>
        <w:rPr>
          <w:rFonts w:ascii="Arial" w:hAnsi="Arial" w:cs="Arial"/>
        </w:rPr>
      </w:pPr>
      <w:r w:rsidRPr="003B33A3">
        <w:rPr>
          <w:rFonts w:ascii="Arial" w:hAnsi="Arial" w:cs="Arial"/>
          <w:b/>
          <w:bCs/>
        </w:rPr>
        <w:t xml:space="preserve">• </w:t>
      </w:r>
      <w:r w:rsidRPr="003B33A3">
        <w:rPr>
          <w:rFonts w:ascii="Arial" w:hAnsi="Arial" w:cs="Arial"/>
          <w:b/>
          <w:bCs/>
          <w:u w:val="single"/>
        </w:rPr>
        <w:t>Threats</w:t>
      </w:r>
      <w:r w:rsidRPr="003B33A3">
        <w:rPr>
          <w:rFonts w:ascii="Arial" w:hAnsi="Arial" w:cs="Arial"/>
          <w:b/>
          <w:bCs/>
        </w:rPr>
        <w:t>:</w:t>
      </w:r>
      <w:r w:rsidRPr="0020430B">
        <w:rPr>
          <w:rFonts w:ascii="Arial" w:hAnsi="Arial" w:cs="Arial"/>
        </w:rPr>
        <w:t xml:space="preserve"> Staff shortages in national healthcare and "Change Fatigue" may result in a tendency towards repeating past failures if the changes are not "Refrozen".</w:t>
      </w:r>
    </w:p>
    <w:p w14:paraId="3CD1EB85" w14:textId="36431FB0" w:rsidR="00EB25D5" w:rsidRPr="0020430B" w:rsidRDefault="00917AF8" w:rsidP="003B33A3">
      <w:pPr>
        <w:spacing w:line="360" w:lineRule="auto"/>
        <w:rPr>
          <w:rFonts w:ascii="Arial" w:hAnsi="Arial" w:cs="Arial"/>
        </w:rPr>
      </w:pPr>
      <w:r>
        <w:rPr>
          <w:rFonts w:ascii="Arial" w:hAnsi="Arial" w:cs="Arial"/>
        </w:rPr>
        <w:t>PESTLE</w:t>
      </w:r>
      <w:r w:rsidR="00EB25D5" w:rsidRPr="0020430B">
        <w:rPr>
          <w:rFonts w:ascii="Arial" w:hAnsi="Arial" w:cs="Arial"/>
        </w:rPr>
        <w:t xml:space="preserve"> analysis also </w:t>
      </w:r>
      <w:r>
        <w:rPr>
          <w:rFonts w:ascii="Arial" w:hAnsi="Arial" w:cs="Arial"/>
        </w:rPr>
        <w:t xml:space="preserve">reveals </w:t>
      </w:r>
      <w:r w:rsidR="00EB25D5" w:rsidRPr="0020430B">
        <w:rPr>
          <w:rFonts w:ascii="Arial" w:hAnsi="Arial" w:cs="Arial"/>
        </w:rPr>
        <w:t xml:space="preserve">that the </w:t>
      </w:r>
      <w:r>
        <w:rPr>
          <w:rFonts w:ascii="Arial" w:hAnsi="Arial" w:cs="Arial"/>
        </w:rPr>
        <w:t>political</w:t>
      </w:r>
      <w:r w:rsidR="00EB25D5" w:rsidRPr="0020430B">
        <w:rPr>
          <w:rFonts w:ascii="Arial" w:hAnsi="Arial" w:cs="Arial"/>
        </w:rPr>
        <w:t xml:space="preserve"> pressure for reform in healthcare and the </w:t>
      </w:r>
      <w:r>
        <w:rPr>
          <w:rFonts w:ascii="Arial" w:hAnsi="Arial" w:cs="Arial"/>
        </w:rPr>
        <w:t>economy</w:t>
      </w:r>
      <w:r w:rsidR="00EB25D5" w:rsidRPr="0020430B">
        <w:rPr>
          <w:rFonts w:ascii="Arial" w:hAnsi="Arial" w:cs="Arial"/>
        </w:rPr>
        <w:t xml:space="preserve"> were the main environmental factors that determined the poor decision-making strategy adopted by the Trust.</w:t>
      </w:r>
    </w:p>
    <w:p w14:paraId="36301ABD" w14:textId="77777777" w:rsidR="00917AF8" w:rsidRPr="00EE7190" w:rsidRDefault="00EB25D5" w:rsidP="003B33A3">
      <w:pPr>
        <w:spacing w:line="360" w:lineRule="auto"/>
        <w:rPr>
          <w:rFonts w:ascii="Arial" w:hAnsi="Arial" w:cs="Arial"/>
          <w:b/>
          <w:bCs/>
          <w:sz w:val="24"/>
          <w:szCs w:val="24"/>
        </w:rPr>
      </w:pPr>
      <w:r w:rsidRPr="00EE7190">
        <w:rPr>
          <w:rFonts w:ascii="Arial" w:hAnsi="Arial" w:cs="Arial"/>
          <w:b/>
          <w:bCs/>
          <w:sz w:val="24"/>
          <w:szCs w:val="24"/>
          <w:u w:val="single"/>
        </w:rPr>
        <w:t>2.5 The Theory of System Failure</w:t>
      </w:r>
      <w:r w:rsidRPr="00EE7190">
        <w:rPr>
          <w:rFonts w:ascii="Arial" w:hAnsi="Arial" w:cs="Arial"/>
          <w:b/>
          <w:bCs/>
          <w:sz w:val="24"/>
          <w:szCs w:val="24"/>
        </w:rPr>
        <w:t xml:space="preserve"> </w:t>
      </w:r>
    </w:p>
    <w:p w14:paraId="5C45250E" w14:textId="01346FEC" w:rsidR="00EB25D5" w:rsidRPr="0020430B" w:rsidRDefault="00EB25D5" w:rsidP="003B33A3">
      <w:pPr>
        <w:spacing w:line="360" w:lineRule="auto"/>
        <w:rPr>
          <w:rFonts w:ascii="Arial" w:hAnsi="Arial" w:cs="Arial"/>
        </w:rPr>
      </w:pPr>
      <w:r w:rsidRPr="0020430B">
        <w:rPr>
          <w:rFonts w:ascii="Arial" w:hAnsi="Arial" w:cs="Arial"/>
        </w:rPr>
        <w:t xml:space="preserve">Reason's (1990) Swiss Cheese Model describes the sequence of events that led to the tragedy through the occurrence of multiple failures. If the system is safe, its several </w:t>
      </w:r>
      <w:proofErr w:type="spellStart"/>
      <w:r w:rsidR="00917AF8">
        <w:rPr>
          <w:rFonts w:ascii="Arial" w:hAnsi="Arial" w:cs="Arial"/>
        </w:rPr>
        <w:t>defense</w:t>
      </w:r>
      <w:proofErr w:type="spellEnd"/>
      <w:r w:rsidRPr="0020430B">
        <w:rPr>
          <w:rFonts w:ascii="Arial" w:hAnsi="Arial" w:cs="Arial"/>
        </w:rPr>
        <w:t xml:space="preserve"> layers ("slices") ensure that an error does not occur. However, in the case of Mid Staffs NHS Trust, the "holes," such as the absence of proper regulatory control by CQC and financial obsession by the board (latent conditions), coincided with active failures at the level of bedsides (nurses' negligence) and enabled hazards to penetrate all the levels of </w:t>
      </w:r>
      <w:proofErr w:type="spellStart"/>
      <w:r w:rsidR="00917AF8">
        <w:rPr>
          <w:rFonts w:ascii="Arial" w:hAnsi="Arial" w:cs="Arial"/>
        </w:rPr>
        <w:t>defense</w:t>
      </w:r>
      <w:proofErr w:type="spellEnd"/>
      <w:r w:rsidR="00917AF8">
        <w:rPr>
          <w:rFonts w:ascii="Arial" w:hAnsi="Arial" w:cs="Arial"/>
        </w:rPr>
        <w:t>,</w:t>
      </w:r>
      <w:r w:rsidRPr="0020430B">
        <w:rPr>
          <w:rFonts w:ascii="Arial" w:hAnsi="Arial" w:cs="Arial"/>
        </w:rPr>
        <w:t xml:space="preserve"> resulting in the disastrous failure of patient safety.</w:t>
      </w:r>
    </w:p>
    <w:p w14:paraId="63AB7ED3" w14:textId="77777777" w:rsidR="00EB25D5" w:rsidRDefault="00EB25D5" w:rsidP="003B33A3">
      <w:pPr>
        <w:spacing w:line="360" w:lineRule="auto"/>
        <w:rPr>
          <w:rFonts w:ascii="Arial" w:hAnsi="Arial" w:cs="Arial"/>
          <w:b/>
          <w:bCs/>
          <w:sz w:val="24"/>
          <w:szCs w:val="24"/>
          <w:u w:val="single"/>
        </w:rPr>
      </w:pPr>
      <w:r w:rsidRPr="00917AF8">
        <w:rPr>
          <w:rFonts w:ascii="Arial" w:hAnsi="Arial" w:cs="Arial"/>
          <w:b/>
          <w:bCs/>
          <w:sz w:val="24"/>
          <w:szCs w:val="24"/>
          <w:u w:val="single"/>
        </w:rPr>
        <w:t>2.6 Root Cause of High Mortality Rates (5 Whys)</w:t>
      </w:r>
    </w:p>
    <w:p w14:paraId="51015A9A" w14:textId="40C0E55C" w:rsidR="00917AF8" w:rsidRPr="00917AF8" w:rsidRDefault="00917AF8" w:rsidP="003B33A3">
      <w:pPr>
        <w:spacing w:line="360" w:lineRule="auto"/>
        <w:rPr>
          <w:rFonts w:ascii="Arial" w:hAnsi="Arial" w:cs="Arial"/>
        </w:rPr>
      </w:pPr>
      <w:r w:rsidRPr="00917AF8">
        <w:rPr>
          <w:rFonts w:ascii="Arial" w:hAnsi="Arial" w:cs="Arial"/>
        </w:rPr>
        <w:t xml:space="preserve">The 5 </w:t>
      </w:r>
      <w:r>
        <w:rPr>
          <w:rFonts w:ascii="Arial" w:hAnsi="Arial" w:cs="Arial"/>
        </w:rPr>
        <w:t>Whys</w:t>
      </w:r>
      <w:r w:rsidRPr="00917AF8">
        <w:rPr>
          <w:rFonts w:ascii="Arial" w:hAnsi="Arial" w:cs="Arial"/>
        </w:rPr>
        <w:t xml:space="preserve"> technique identifies</w:t>
      </w:r>
      <w:r>
        <w:rPr>
          <w:rFonts w:ascii="Arial" w:hAnsi="Arial" w:cs="Arial"/>
        </w:rPr>
        <w:t xml:space="preserve"> organisational culture prioritising financial goals over patient care as the root cause crisis (Ohno, 1988).</w:t>
      </w:r>
      <w:r w:rsidRPr="00917AF8">
        <w:rPr>
          <w:rFonts w:ascii="Arial" w:hAnsi="Arial" w:cs="Arial"/>
        </w:rPr>
        <w:t xml:space="preserve"> </w:t>
      </w:r>
    </w:p>
    <w:p w14:paraId="452D3E57" w14:textId="779D05DE" w:rsidR="00EB25D5" w:rsidRPr="0020430B" w:rsidRDefault="00EB25D5" w:rsidP="003B33A3">
      <w:pPr>
        <w:spacing w:line="360" w:lineRule="auto"/>
        <w:rPr>
          <w:rFonts w:ascii="Arial" w:hAnsi="Arial" w:cs="Arial"/>
        </w:rPr>
      </w:pPr>
      <w:r w:rsidRPr="0020430B">
        <w:rPr>
          <w:rFonts w:ascii="Arial" w:hAnsi="Arial" w:cs="Arial"/>
        </w:rPr>
        <w:lastRenderedPageBreak/>
        <w:t>1.</w:t>
      </w:r>
      <w:r w:rsidR="00917AF8">
        <w:rPr>
          <w:rFonts w:ascii="Arial" w:hAnsi="Arial" w:cs="Arial"/>
        </w:rPr>
        <w:t xml:space="preserve"> </w:t>
      </w:r>
      <w:r w:rsidRPr="0020430B">
        <w:rPr>
          <w:rFonts w:ascii="Arial" w:hAnsi="Arial" w:cs="Arial"/>
        </w:rPr>
        <w:t>Why were there high mortality rates? As a result of improper medical monitoring and basic care of patients.</w:t>
      </w:r>
    </w:p>
    <w:p w14:paraId="02FADFEB" w14:textId="68D4F78C" w:rsidR="002730AA" w:rsidRPr="0020430B" w:rsidRDefault="00EB25D5" w:rsidP="003B33A3">
      <w:pPr>
        <w:spacing w:line="360" w:lineRule="auto"/>
        <w:rPr>
          <w:rFonts w:ascii="Arial" w:hAnsi="Arial" w:cs="Arial"/>
        </w:rPr>
      </w:pPr>
      <w:r w:rsidRPr="0020430B">
        <w:rPr>
          <w:rFonts w:ascii="Arial" w:hAnsi="Arial" w:cs="Arial"/>
        </w:rPr>
        <w:t>2.</w:t>
      </w:r>
      <w:r w:rsidR="00917AF8">
        <w:rPr>
          <w:rFonts w:ascii="Arial" w:hAnsi="Arial" w:cs="Arial"/>
        </w:rPr>
        <w:t xml:space="preserve"> </w:t>
      </w:r>
      <w:r w:rsidRPr="0020430B">
        <w:rPr>
          <w:rFonts w:ascii="Arial" w:hAnsi="Arial" w:cs="Arial"/>
        </w:rPr>
        <w:t xml:space="preserve">Why was the care poor? There was an inadequate number of nursing staff available on </w:t>
      </w:r>
      <w:r w:rsidR="009D6A10" w:rsidRPr="0020430B">
        <w:rPr>
          <w:rFonts w:ascii="Arial" w:hAnsi="Arial" w:cs="Arial"/>
        </w:rPr>
        <w:t xml:space="preserve">the </w:t>
      </w:r>
      <w:r w:rsidRPr="0020430B">
        <w:rPr>
          <w:rFonts w:ascii="Arial" w:hAnsi="Arial" w:cs="Arial"/>
        </w:rPr>
        <w:t>wards to conduct necessary procedures.</w:t>
      </w:r>
    </w:p>
    <w:p w14:paraId="03C619F4" w14:textId="2459A5CB" w:rsidR="00DE65DF" w:rsidRPr="0020430B" w:rsidRDefault="00DE65DF" w:rsidP="003B33A3">
      <w:pPr>
        <w:spacing w:line="360" w:lineRule="auto"/>
        <w:rPr>
          <w:rFonts w:ascii="Arial" w:hAnsi="Arial" w:cs="Arial"/>
        </w:rPr>
      </w:pPr>
      <w:r w:rsidRPr="0020430B">
        <w:rPr>
          <w:rFonts w:ascii="Arial" w:hAnsi="Arial" w:cs="Arial"/>
        </w:rPr>
        <w:t>3. Why was staffing limited? Because the Trust made drastic reductions in its nursing budgets.</w:t>
      </w:r>
    </w:p>
    <w:p w14:paraId="61DE48C8" w14:textId="6780070A" w:rsidR="00DE65DF" w:rsidRPr="0020430B" w:rsidRDefault="00DE65DF" w:rsidP="003B33A3">
      <w:pPr>
        <w:spacing w:line="360" w:lineRule="auto"/>
        <w:rPr>
          <w:rFonts w:ascii="Arial" w:hAnsi="Arial" w:cs="Arial"/>
        </w:rPr>
      </w:pPr>
      <w:r w:rsidRPr="0020430B">
        <w:rPr>
          <w:rFonts w:ascii="Arial" w:hAnsi="Arial" w:cs="Arial"/>
        </w:rPr>
        <w:t>4. Why did the Trust make reductions in its budgets? To comply with the financial surplus requirement to obtain Foundation Trust status.</w:t>
      </w:r>
    </w:p>
    <w:p w14:paraId="279B01C4" w14:textId="67E5ADA5" w:rsidR="00DE65DF" w:rsidRPr="0020430B" w:rsidRDefault="00DE65DF" w:rsidP="003B33A3">
      <w:pPr>
        <w:spacing w:line="360" w:lineRule="auto"/>
        <w:rPr>
          <w:rFonts w:ascii="Arial" w:hAnsi="Arial" w:cs="Arial"/>
        </w:rPr>
      </w:pPr>
      <w:r w:rsidRPr="0020430B">
        <w:rPr>
          <w:rFonts w:ascii="Arial" w:hAnsi="Arial" w:cs="Arial"/>
        </w:rPr>
        <w:t>5. Why was Foundation Trust Status important? The culture within the organisation was one that valued corporate prestige over clinical governance and patient safety.</w:t>
      </w:r>
    </w:p>
    <w:p w14:paraId="767486DB" w14:textId="77777777" w:rsidR="00E66E0C" w:rsidRPr="00917AF8" w:rsidRDefault="00DE65DF" w:rsidP="003B33A3">
      <w:pPr>
        <w:spacing w:line="360" w:lineRule="auto"/>
        <w:rPr>
          <w:rFonts w:ascii="Arial" w:hAnsi="Arial" w:cs="Arial"/>
          <w:b/>
          <w:bCs/>
          <w:sz w:val="24"/>
          <w:szCs w:val="24"/>
          <w:u w:val="single"/>
        </w:rPr>
      </w:pPr>
      <w:r w:rsidRPr="00917AF8">
        <w:rPr>
          <w:rFonts w:ascii="Arial" w:hAnsi="Arial" w:cs="Arial"/>
          <w:b/>
          <w:bCs/>
          <w:sz w:val="24"/>
          <w:szCs w:val="24"/>
          <w:u w:val="single"/>
        </w:rPr>
        <w:t xml:space="preserve">2.7 Conclusion of Systematic Failures </w:t>
      </w:r>
    </w:p>
    <w:p w14:paraId="3003B0EB" w14:textId="2E148819" w:rsidR="009D6A10" w:rsidRDefault="00DE65DF" w:rsidP="003B33A3">
      <w:pPr>
        <w:spacing w:line="360" w:lineRule="auto"/>
        <w:rPr>
          <w:rFonts w:ascii="Arial" w:hAnsi="Arial" w:cs="Arial"/>
        </w:rPr>
      </w:pPr>
      <w:r w:rsidRPr="0020430B">
        <w:rPr>
          <w:rFonts w:ascii="Arial" w:hAnsi="Arial" w:cs="Arial"/>
        </w:rPr>
        <w:t>It is clear from this analysis that the main failing in the case of Mid Staffordshire was a lack of "Ward-to-</w:t>
      </w:r>
      <w:r w:rsidR="00917AF8">
        <w:rPr>
          <w:rFonts w:ascii="Arial" w:hAnsi="Arial" w:cs="Arial"/>
        </w:rPr>
        <w:t>board”</w:t>
      </w:r>
      <w:r w:rsidRPr="0020430B">
        <w:rPr>
          <w:rFonts w:ascii="Arial" w:hAnsi="Arial" w:cs="Arial"/>
        </w:rPr>
        <w:t xml:space="preserve"> connection. Senior management used quality assurance data and financial figures to shield themselves from the realities of the situation within the wards. They were also affected by "Regulatory Blind Spots," where outside inspectors accepted the Trust's data without question and ignored the complaints of the families of the victims. Ultimately, this incident highlights the need to focus on service improvement through proactive and continuous improvement rather than mere "tick box" compliance.</w:t>
      </w:r>
    </w:p>
    <w:p w14:paraId="39D44834" w14:textId="77777777" w:rsidR="0083303F" w:rsidRPr="003B33A3" w:rsidRDefault="0083303F" w:rsidP="003B33A3">
      <w:pPr>
        <w:spacing w:line="360" w:lineRule="auto"/>
        <w:rPr>
          <w:rFonts w:ascii="Arial" w:hAnsi="Arial" w:cs="Arial"/>
          <w:b/>
          <w:bCs/>
          <w:sz w:val="24"/>
          <w:szCs w:val="24"/>
          <w:u w:val="single"/>
        </w:rPr>
      </w:pPr>
      <w:r w:rsidRPr="003B33A3">
        <w:rPr>
          <w:rFonts w:ascii="Arial" w:hAnsi="Arial" w:cs="Arial"/>
          <w:b/>
          <w:bCs/>
          <w:sz w:val="24"/>
          <w:szCs w:val="24"/>
          <w:u w:val="single"/>
        </w:rPr>
        <w:t>2.8 Critical Evaluation of Organisational Culture and Leadership</w:t>
      </w:r>
    </w:p>
    <w:p w14:paraId="5B08B147" w14:textId="6C921197" w:rsidR="0083303F" w:rsidRPr="0083303F" w:rsidRDefault="0083303F" w:rsidP="003B33A3">
      <w:pPr>
        <w:spacing w:line="360" w:lineRule="auto"/>
        <w:rPr>
          <w:rFonts w:ascii="Arial" w:hAnsi="Arial" w:cs="Arial"/>
        </w:rPr>
      </w:pPr>
      <w:r w:rsidRPr="0083303F">
        <w:rPr>
          <w:rFonts w:ascii="Arial" w:hAnsi="Arial" w:cs="Arial"/>
        </w:rPr>
        <w:t xml:space="preserve">An important reason for the failure at Mid Staffordshire is associated with the organisational culture and leadership styles </w:t>
      </w:r>
      <w:r w:rsidR="003B33A3">
        <w:rPr>
          <w:rFonts w:ascii="Arial" w:hAnsi="Arial" w:cs="Arial"/>
        </w:rPr>
        <w:t>practised</w:t>
      </w:r>
      <w:r w:rsidRPr="0083303F">
        <w:rPr>
          <w:rFonts w:ascii="Arial" w:hAnsi="Arial" w:cs="Arial"/>
        </w:rPr>
        <w:t xml:space="preserve"> by the management. The organisational culture in the healthcare environment has been </w:t>
      </w:r>
      <w:r w:rsidR="003B33A3">
        <w:rPr>
          <w:rFonts w:ascii="Arial" w:hAnsi="Arial" w:cs="Arial"/>
        </w:rPr>
        <w:t>recognised</w:t>
      </w:r>
      <w:r w:rsidRPr="0083303F">
        <w:rPr>
          <w:rFonts w:ascii="Arial" w:hAnsi="Arial" w:cs="Arial"/>
        </w:rPr>
        <w:t xml:space="preserve"> as an important determinant of patient safety and the quality of care (Schein, 2010). Specifically, the culture at Mid Staffordshire was more concerned about meeting targets than delivering compassionate care; hence, a "culture of fear" emerged (Francis, 2013).</w:t>
      </w:r>
    </w:p>
    <w:p w14:paraId="630BF6E7" w14:textId="7EC8AE2A" w:rsidR="0083303F" w:rsidRPr="0083303F" w:rsidRDefault="0083303F" w:rsidP="003B33A3">
      <w:pPr>
        <w:spacing w:line="360" w:lineRule="auto"/>
        <w:rPr>
          <w:rFonts w:ascii="Arial" w:hAnsi="Arial" w:cs="Arial"/>
        </w:rPr>
      </w:pPr>
      <w:r w:rsidRPr="0083303F">
        <w:rPr>
          <w:rFonts w:ascii="Arial" w:hAnsi="Arial" w:cs="Arial"/>
        </w:rPr>
        <w:t xml:space="preserve">According to transformational leadership theories, transformational leaders act as motivators and inspire followers to achieve higher-quality services (West et al., 2015). Unfortunately, the leaders at Mid Staffordshire </w:t>
      </w:r>
      <w:r w:rsidR="003B33A3">
        <w:rPr>
          <w:rFonts w:ascii="Arial" w:hAnsi="Arial" w:cs="Arial"/>
        </w:rPr>
        <w:t>practised a largely transactional leadership</w:t>
      </w:r>
      <w:r w:rsidRPr="0083303F">
        <w:rPr>
          <w:rFonts w:ascii="Arial" w:hAnsi="Arial" w:cs="Arial"/>
        </w:rPr>
        <w:t xml:space="preserve"> style, and the focus on performance measurement made leaders more concerned with performance than with patient safety.</w:t>
      </w:r>
    </w:p>
    <w:p w14:paraId="2523F1B1" w14:textId="55492DD8" w:rsidR="0083303F" w:rsidRDefault="0083303F" w:rsidP="003B33A3">
      <w:pPr>
        <w:spacing w:line="360" w:lineRule="auto"/>
        <w:rPr>
          <w:rFonts w:ascii="Arial" w:hAnsi="Arial" w:cs="Arial"/>
        </w:rPr>
      </w:pPr>
      <w:r w:rsidRPr="0083303F">
        <w:rPr>
          <w:rFonts w:ascii="Arial" w:hAnsi="Arial" w:cs="Arial"/>
        </w:rPr>
        <w:t xml:space="preserve">In addition, according to Mannion et al. (2015), negative organisational cultures in healthcare </w:t>
      </w:r>
      <w:r w:rsidR="003B33A3">
        <w:rPr>
          <w:rFonts w:ascii="Arial" w:hAnsi="Arial" w:cs="Arial"/>
        </w:rPr>
        <w:t>organisations</w:t>
      </w:r>
      <w:r w:rsidRPr="0083303F">
        <w:rPr>
          <w:rFonts w:ascii="Arial" w:hAnsi="Arial" w:cs="Arial"/>
        </w:rPr>
        <w:t xml:space="preserve"> result in poor communication, poor morale among </w:t>
      </w:r>
      <w:r w:rsidR="00EE7190">
        <w:rPr>
          <w:rFonts w:ascii="Arial" w:hAnsi="Arial" w:cs="Arial"/>
        </w:rPr>
        <w:t>employees,</w:t>
      </w:r>
      <w:r w:rsidRPr="0083303F">
        <w:rPr>
          <w:rFonts w:ascii="Arial" w:hAnsi="Arial" w:cs="Arial"/>
        </w:rPr>
        <w:t xml:space="preserve"> and, </w:t>
      </w:r>
      <w:r w:rsidRPr="0083303F">
        <w:rPr>
          <w:rFonts w:ascii="Arial" w:hAnsi="Arial" w:cs="Arial"/>
        </w:rPr>
        <w:lastRenderedPageBreak/>
        <w:t xml:space="preserve">consequently, increased risk. High-performing NHS hospitals are </w:t>
      </w:r>
      <w:r>
        <w:rPr>
          <w:rFonts w:ascii="Arial" w:hAnsi="Arial" w:cs="Arial"/>
        </w:rPr>
        <w:t>characterised</w:t>
      </w:r>
      <w:r w:rsidRPr="0083303F">
        <w:rPr>
          <w:rFonts w:ascii="Arial" w:hAnsi="Arial" w:cs="Arial"/>
        </w:rPr>
        <w:t xml:space="preserve"> by good communication practices and visible leadership that is committed to the principles of patient-centeredness.</w:t>
      </w:r>
    </w:p>
    <w:p w14:paraId="55991D48" w14:textId="77777777" w:rsidR="0083303F" w:rsidRPr="003B33A3" w:rsidRDefault="0083303F" w:rsidP="003B33A3">
      <w:pPr>
        <w:spacing w:line="360" w:lineRule="auto"/>
        <w:rPr>
          <w:rFonts w:ascii="Arial" w:hAnsi="Arial" w:cs="Arial"/>
          <w:b/>
          <w:bCs/>
          <w:sz w:val="24"/>
          <w:szCs w:val="24"/>
          <w:u w:val="single"/>
        </w:rPr>
      </w:pPr>
      <w:r w:rsidRPr="003B33A3">
        <w:rPr>
          <w:rFonts w:ascii="Arial" w:hAnsi="Arial" w:cs="Arial"/>
          <w:b/>
          <w:bCs/>
          <w:sz w:val="24"/>
          <w:szCs w:val="24"/>
          <w:u w:val="single"/>
        </w:rPr>
        <w:t>2.9 Role of Clinical Governance and Regulatory Failure</w:t>
      </w:r>
    </w:p>
    <w:p w14:paraId="58A75848" w14:textId="67022931" w:rsidR="0083303F" w:rsidRPr="0083303F" w:rsidRDefault="0083303F" w:rsidP="003B33A3">
      <w:pPr>
        <w:spacing w:line="360" w:lineRule="auto"/>
        <w:rPr>
          <w:rFonts w:ascii="Arial" w:hAnsi="Arial" w:cs="Arial"/>
        </w:rPr>
      </w:pPr>
      <w:r>
        <w:rPr>
          <w:rFonts w:ascii="Arial" w:hAnsi="Arial" w:cs="Arial"/>
        </w:rPr>
        <w:t>Clinical governance systems aim</w:t>
      </w:r>
      <w:r w:rsidRPr="0083303F">
        <w:rPr>
          <w:rFonts w:ascii="Arial" w:hAnsi="Arial" w:cs="Arial"/>
        </w:rPr>
        <w:t xml:space="preserve"> to achieve accountability and continuous improvement in healthcare quality (Scally and Donaldson, 1998). At Mid Staffordshire, however, this was not achieved, and the failure of these systems to notice and react to declining standards of care is a crucial element of the case.</w:t>
      </w:r>
    </w:p>
    <w:p w14:paraId="4457574F" w14:textId="58CB6BED" w:rsidR="0083303F" w:rsidRPr="0083303F" w:rsidRDefault="0083303F" w:rsidP="003B33A3">
      <w:pPr>
        <w:spacing w:line="360" w:lineRule="auto"/>
        <w:rPr>
          <w:rFonts w:ascii="Arial" w:hAnsi="Arial" w:cs="Arial"/>
        </w:rPr>
      </w:pPr>
      <w:r w:rsidRPr="0083303F">
        <w:rPr>
          <w:rFonts w:ascii="Arial" w:hAnsi="Arial" w:cs="Arial"/>
        </w:rPr>
        <w:t xml:space="preserve">The CQC, as the main regulatory body, was overly reliant on measures of performance and reported data, which did not capture patients' experience (Francis, 2013). This overreliance on measurable criteria of quality led to what is known as </w:t>
      </w:r>
      <w:r w:rsidR="00EE7190">
        <w:rPr>
          <w:rFonts w:ascii="Arial" w:hAnsi="Arial" w:cs="Arial"/>
        </w:rPr>
        <w:t>“regulatory capture,”</w:t>
      </w:r>
      <w:r w:rsidRPr="0083303F">
        <w:rPr>
          <w:rFonts w:ascii="Arial" w:hAnsi="Arial" w:cs="Arial"/>
        </w:rPr>
        <w:t xml:space="preserve"> whereby organisations may appear </w:t>
      </w:r>
      <w:r w:rsidR="00EE7190">
        <w:rPr>
          <w:rFonts w:ascii="Arial" w:hAnsi="Arial" w:cs="Arial"/>
        </w:rPr>
        <w:t>compliant yet</w:t>
      </w:r>
      <w:r w:rsidRPr="0083303F">
        <w:rPr>
          <w:rFonts w:ascii="Arial" w:hAnsi="Arial" w:cs="Arial"/>
        </w:rPr>
        <w:t xml:space="preserve"> fail to achieve their stated goals (Bevan and Hood, 2006).</w:t>
      </w:r>
    </w:p>
    <w:p w14:paraId="29F67F95" w14:textId="5083B022" w:rsidR="0083303F" w:rsidRPr="0083303F" w:rsidRDefault="0083303F" w:rsidP="003B33A3">
      <w:pPr>
        <w:spacing w:line="360" w:lineRule="auto"/>
        <w:rPr>
          <w:rFonts w:ascii="Arial" w:hAnsi="Arial" w:cs="Arial"/>
        </w:rPr>
      </w:pPr>
      <w:r w:rsidRPr="0083303F">
        <w:rPr>
          <w:rFonts w:ascii="Arial" w:hAnsi="Arial" w:cs="Arial"/>
        </w:rPr>
        <w:t>In addition, there was no sufficient use of auditing systems and patient feedback to identify potential risks to quality. In the words of Walshe and Shortell (2004), the success of clinical governance depends upon an integrated approach involving multiple sources of data</w:t>
      </w:r>
      <w:r>
        <w:rPr>
          <w:rFonts w:ascii="Arial" w:hAnsi="Arial" w:cs="Arial"/>
        </w:rPr>
        <w:t>,</w:t>
      </w:r>
      <w:r w:rsidRPr="0083303F">
        <w:rPr>
          <w:rFonts w:ascii="Arial" w:hAnsi="Arial" w:cs="Arial"/>
        </w:rPr>
        <w:t xml:space="preserve"> including staff and patient feedback. The failure to incorporate this aspect of clinical governance at Mid Staffordshire made the situation worse.</w:t>
      </w:r>
    </w:p>
    <w:p w14:paraId="12EB76C5" w14:textId="5CD7A414" w:rsidR="0083303F" w:rsidRDefault="0083303F" w:rsidP="003B33A3">
      <w:pPr>
        <w:spacing w:line="360" w:lineRule="auto"/>
        <w:rPr>
          <w:rFonts w:ascii="Arial" w:hAnsi="Arial" w:cs="Arial"/>
        </w:rPr>
      </w:pPr>
      <w:r w:rsidRPr="0083303F">
        <w:rPr>
          <w:rFonts w:ascii="Arial" w:hAnsi="Arial" w:cs="Arial"/>
        </w:rPr>
        <w:t>This problem highlights a wider challenge inherent in the regulation of healthcare, whereby a focus on compliance does not necessarily reflect the complexity of care quality.</w:t>
      </w:r>
    </w:p>
    <w:p w14:paraId="79388FD0" w14:textId="0C529404" w:rsidR="00A84A27" w:rsidRPr="003B33A3" w:rsidRDefault="00A84A27" w:rsidP="003B33A3">
      <w:pPr>
        <w:spacing w:line="360" w:lineRule="auto"/>
        <w:rPr>
          <w:rFonts w:ascii="Arial" w:hAnsi="Arial" w:cs="Arial"/>
          <w:b/>
          <w:bCs/>
          <w:sz w:val="24"/>
          <w:szCs w:val="24"/>
          <w:u w:val="single"/>
        </w:rPr>
      </w:pPr>
      <w:r w:rsidRPr="003B33A3">
        <w:rPr>
          <w:rFonts w:ascii="Arial" w:hAnsi="Arial" w:cs="Arial"/>
          <w:b/>
          <w:bCs/>
          <w:sz w:val="24"/>
          <w:szCs w:val="24"/>
          <w:u w:val="single"/>
        </w:rPr>
        <w:t xml:space="preserve"> 2.1</w:t>
      </w:r>
      <w:r w:rsidR="00EE7190">
        <w:rPr>
          <w:rFonts w:ascii="Arial" w:hAnsi="Arial" w:cs="Arial"/>
          <w:b/>
          <w:bCs/>
          <w:sz w:val="24"/>
          <w:szCs w:val="24"/>
          <w:u w:val="single"/>
        </w:rPr>
        <w:t xml:space="preserve">0 </w:t>
      </w:r>
      <w:r w:rsidRPr="003B33A3">
        <w:rPr>
          <w:rFonts w:ascii="Arial" w:hAnsi="Arial" w:cs="Arial"/>
          <w:b/>
          <w:bCs/>
          <w:sz w:val="24"/>
          <w:szCs w:val="24"/>
          <w:u w:val="single"/>
        </w:rPr>
        <w:t>Theory Implementation in Practice in Healthcare Improvement</w:t>
      </w:r>
    </w:p>
    <w:p w14:paraId="08A67598" w14:textId="43248035" w:rsidR="00A84A27" w:rsidRPr="00A84A27" w:rsidRDefault="00A84A27" w:rsidP="003B33A3">
      <w:pPr>
        <w:spacing w:line="360" w:lineRule="auto"/>
        <w:rPr>
          <w:rFonts w:ascii="Arial" w:hAnsi="Arial" w:cs="Arial"/>
        </w:rPr>
      </w:pPr>
      <w:r w:rsidRPr="00A84A27">
        <w:rPr>
          <w:rFonts w:ascii="Arial" w:hAnsi="Arial" w:cs="Arial"/>
        </w:rPr>
        <w:t xml:space="preserve">The use of theoretical frameworks like Donabedian, </w:t>
      </w:r>
      <w:r>
        <w:rPr>
          <w:rFonts w:ascii="Arial" w:hAnsi="Arial" w:cs="Arial"/>
        </w:rPr>
        <w:t>Fishbone,</w:t>
      </w:r>
      <w:r w:rsidRPr="00A84A27">
        <w:rPr>
          <w:rFonts w:ascii="Arial" w:hAnsi="Arial" w:cs="Arial"/>
        </w:rPr>
        <w:t xml:space="preserve"> and Swiss Cheese </w:t>
      </w:r>
      <w:r w:rsidR="00EE7190">
        <w:rPr>
          <w:rFonts w:ascii="Arial" w:hAnsi="Arial" w:cs="Arial"/>
        </w:rPr>
        <w:t>models</w:t>
      </w:r>
      <w:r w:rsidRPr="00A84A27">
        <w:rPr>
          <w:rFonts w:ascii="Arial" w:hAnsi="Arial" w:cs="Arial"/>
        </w:rPr>
        <w:t xml:space="preserve"> offers significant insights about the causes of failure</w:t>
      </w:r>
      <w:r w:rsidR="003B33A3">
        <w:rPr>
          <w:rFonts w:ascii="Arial" w:hAnsi="Arial" w:cs="Arial"/>
        </w:rPr>
        <w:t>,</w:t>
      </w:r>
      <w:r w:rsidRPr="00A84A27">
        <w:rPr>
          <w:rFonts w:ascii="Arial" w:hAnsi="Arial" w:cs="Arial"/>
        </w:rPr>
        <w:t xml:space="preserve"> but the usefulness of each of them lies in the manner in which it is implemented in practice.</w:t>
      </w:r>
    </w:p>
    <w:p w14:paraId="33ACFF2F" w14:textId="512DBCDD" w:rsidR="00A84A27" w:rsidRPr="00A84A27" w:rsidRDefault="00A84A27" w:rsidP="003B33A3">
      <w:pPr>
        <w:spacing w:line="360" w:lineRule="auto"/>
        <w:rPr>
          <w:rFonts w:ascii="Arial" w:hAnsi="Arial" w:cs="Arial"/>
        </w:rPr>
      </w:pPr>
      <w:r w:rsidRPr="00A84A27">
        <w:rPr>
          <w:rFonts w:ascii="Arial" w:hAnsi="Arial" w:cs="Arial"/>
        </w:rPr>
        <w:t xml:space="preserve">For example, although </w:t>
      </w:r>
      <w:r w:rsidR="003B33A3">
        <w:rPr>
          <w:rFonts w:ascii="Arial" w:hAnsi="Arial" w:cs="Arial"/>
        </w:rPr>
        <w:t>this</w:t>
      </w:r>
      <w:r w:rsidRPr="00A84A27">
        <w:rPr>
          <w:rFonts w:ascii="Arial" w:hAnsi="Arial" w:cs="Arial"/>
        </w:rPr>
        <w:t xml:space="preserve"> reveals the underlying structural problems, it fails to provide any solution to them. The same is true in </w:t>
      </w:r>
      <w:r w:rsidR="00EE7190">
        <w:rPr>
          <w:rFonts w:ascii="Arial" w:hAnsi="Arial" w:cs="Arial"/>
        </w:rPr>
        <w:t>the case</w:t>
      </w:r>
      <w:r w:rsidRPr="00A84A27">
        <w:rPr>
          <w:rFonts w:ascii="Arial" w:hAnsi="Arial" w:cs="Arial"/>
        </w:rPr>
        <w:t xml:space="preserve"> of </w:t>
      </w:r>
      <w:r w:rsidR="003B33A3">
        <w:rPr>
          <w:rFonts w:ascii="Arial" w:hAnsi="Arial" w:cs="Arial"/>
        </w:rPr>
        <w:t xml:space="preserve">a </w:t>
      </w:r>
      <w:r w:rsidR="00EE7190">
        <w:rPr>
          <w:rFonts w:ascii="Arial" w:hAnsi="Arial" w:cs="Arial"/>
        </w:rPr>
        <w:t>fishbone diagram</w:t>
      </w:r>
      <w:r w:rsidRPr="00A84A27">
        <w:rPr>
          <w:rFonts w:ascii="Arial" w:hAnsi="Arial" w:cs="Arial"/>
        </w:rPr>
        <w:t xml:space="preserve"> because</w:t>
      </w:r>
      <w:r w:rsidR="003B33A3">
        <w:rPr>
          <w:rFonts w:ascii="Arial" w:hAnsi="Arial" w:cs="Arial"/>
        </w:rPr>
        <w:t>,</w:t>
      </w:r>
      <w:r w:rsidRPr="00A84A27">
        <w:rPr>
          <w:rFonts w:ascii="Arial" w:hAnsi="Arial" w:cs="Arial"/>
        </w:rPr>
        <w:t xml:space="preserve"> apart from offering information about the root causes of a problem, it needs commitment from the organisation to solve the problem. Thus, it becomes important to implement theoretical knowledge with quality improvement methodologies like Lean and Six Sigma (Toussaint and Berry, 2013).</w:t>
      </w:r>
    </w:p>
    <w:p w14:paraId="5914C8B1" w14:textId="33736C19" w:rsidR="003B33A3" w:rsidRPr="00EE7190" w:rsidRDefault="00A84A27" w:rsidP="003B33A3">
      <w:pPr>
        <w:spacing w:line="360" w:lineRule="auto"/>
        <w:rPr>
          <w:rFonts w:ascii="Arial" w:hAnsi="Arial" w:cs="Arial"/>
        </w:rPr>
      </w:pPr>
      <w:r w:rsidRPr="00A84A27">
        <w:rPr>
          <w:rFonts w:ascii="Arial" w:hAnsi="Arial" w:cs="Arial"/>
        </w:rPr>
        <w:t>Hence, the most significant lesson to learn from Mid Staffordshire is the need to successfully implement improvement strategies in healthcare.</w:t>
      </w:r>
    </w:p>
    <w:p w14:paraId="2B274054" w14:textId="2B16E617" w:rsidR="009401D5" w:rsidRPr="00EE7190" w:rsidRDefault="00EE7190" w:rsidP="00EE7190">
      <w:pPr>
        <w:spacing w:line="360" w:lineRule="auto"/>
        <w:rPr>
          <w:rFonts w:ascii="Arial" w:hAnsi="Arial" w:cs="Arial"/>
          <w:b/>
          <w:bCs/>
          <w:sz w:val="28"/>
          <w:szCs w:val="28"/>
          <w:u w:val="single"/>
        </w:rPr>
      </w:pPr>
      <w:r w:rsidRPr="00EE7190">
        <w:rPr>
          <w:rFonts w:ascii="Arial" w:hAnsi="Arial" w:cs="Arial"/>
          <w:b/>
          <w:bCs/>
          <w:sz w:val="28"/>
          <w:szCs w:val="28"/>
          <w:u w:val="single"/>
        </w:rPr>
        <w:lastRenderedPageBreak/>
        <w:t xml:space="preserve">3. </w:t>
      </w:r>
      <w:r w:rsidR="00917AF8" w:rsidRPr="00EE7190">
        <w:rPr>
          <w:rFonts w:ascii="Arial" w:hAnsi="Arial" w:cs="Arial"/>
          <w:b/>
          <w:bCs/>
          <w:sz w:val="28"/>
          <w:szCs w:val="28"/>
          <w:u w:val="single"/>
        </w:rPr>
        <w:t>RECOMMENDATION</w:t>
      </w:r>
      <w:r w:rsidR="002F51D1" w:rsidRPr="00EE7190">
        <w:rPr>
          <w:rFonts w:ascii="Arial" w:hAnsi="Arial" w:cs="Arial"/>
          <w:b/>
          <w:bCs/>
          <w:sz w:val="28"/>
          <w:szCs w:val="28"/>
          <w:u w:val="single"/>
        </w:rPr>
        <w:t>S</w:t>
      </w:r>
    </w:p>
    <w:p w14:paraId="006AD8DF" w14:textId="2C896E25" w:rsidR="009401D5" w:rsidRPr="0020430B" w:rsidRDefault="009401D5" w:rsidP="003B33A3">
      <w:pPr>
        <w:spacing w:line="360" w:lineRule="auto"/>
        <w:rPr>
          <w:rFonts w:ascii="Arial" w:hAnsi="Arial" w:cs="Arial"/>
        </w:rPr>
      </w:pPr>
      <w:r w:rsidRPr="0020430B">
        <w:rPr>
          <w:rFonts w:ascii="Arial" w:hAnsi="Arial" w:cs="Arial"/>
        </w:rPr>
        <w:t xml:space="preserve">The following are evidence-based strategies to tackle the structural, procedural, and </w:t>
      </w:r>
      <w:r w:rsidR="00917AF8">
        <w:rPr>
          <w:rFonts w:ascii="Arial" w:hAnsi="Arial" w:cs="Arial"/>
        </w:rPr>
        <w:t>organisational</w:t>
      </w:r>
      <w:r w:rsidRPr="0020430B">
        <w:rPr>
          <w:rFonts w:ascii="Arial" w:hAnsi="Arial" w:cs="Arial"/>
        </w:rPr>
        <w:t xml:space="preserve"> problems highlighted in the Mid Staffordshire NHS Foundation Trust.</w:t>
      </w:r>
    </w:p>
    <w:p w14:paraId="1E0E942B" w14:textId="7A6AAB96" w:rsidR="009401D5" w:rsidRPr="002F51D1" w:rsidRDefault="009401D5" w:rsidP="003B33A3">
      <w:pPr>
        <w:spacing w:line="360" w:lineRule="auto"/>
        <w:rPr>
          <w:rFonts w:ascii="Arial" w:hAnsi="Arial" w:cs="Arial"/>
          <w:b/>
          <w:bCs/>
          <w:sz w:val="24"/>
          <w:szCs w:val="24"/>
          <w:u w:val="single"/>
        </w:rPr>
      </w:pPr>
      <w:r w:rsidRPr="002F51D1">
        <w:rPr>
          <w:rFonts w:ascii="Arial" w:hAnsi="Arial" w:cs="Arial"/>
          <w:b/>
          <w:bCs/>
          <w:sz w:val="24"/>
          <w:szCs w:val="24"/>
          <w:u w:val="single"/>
        </w:rPr>
        <w:t xml:space="preserve">3.1 </w:t>
      </w:r>
      <w:r w:rsidR="00917AF8" w:rsidRPr="002F51D1">
        <w:rPr>
          <w:rFonts w:ascii="Arial" w:hAnsi="Arial" w:cs="Arial"/>
          <w:b/>
          <w:bCs/>
          <w:sz w:val="24"/>
          <w:szCs w:val="24"/>
          <w:u w:val="single"/>
        </w:rPr>
        <w:t>Institutionalising</w:t>
      </w:r>
      <w:r w:rsidRPr="002F51D1">
        <w:rPr>
          <w:rFonts w:ascii="Arial" w:hAnsi="Arial" w:cs="Arial"/>
          <w:b/>
          <w:bCs/>
          <w:sz w:val="24"/>
          <w:szCs w:val="24"/>
          <w:u w:val="single"/>
        </w:rPr>
        <w:t xml:space="preserve"> the PDSA Cycle to Facilitate Continuous Improvement</w:t>
      </w:r>
    </w:p>
    <w:p w14:paraId="3056EF18" w14:textId="7E44A060" w:rsidR="009401D5" w:rsidRPr="0020430B" w:rsidRDefault="009401D5" w:rsidP="003B33A3">
      <w:pPr>
        <w:spacing w:line="360" w:lineRule="auto"/>
        <w:rPr>
          <w:rFonts w:ascii="Arial" w:hAnsi="Arial" w:cs="Arial"/>
        </w:rPr>
      </w:pPr>
      <w:r w:rsidRPr="0020430B">
        <w:rPr>
          <w:rFonts w:ascii="Arial" w:hAnsi="Arial" w:cs="Arial"/>
        </w:rPr>
        <w:t xml:space="preserve">In order to address the catastrophic disconnect that occurs between "ward and board," the NHS Trust needs to abandon its passive approach to quality assurance </w:t>
      </w:r>
      <w:r w:rsidR="00B77562">
        <w:rPr>
          <w:rFonts w:ascii="Arial" w:hAnsi="Arial" w:cs="Arial"/>
        </w:rPr>
        <w:t>(QA) and</w:t>
      </w:r>
      <w:r w:rsidRPr="0020430B">
        <w:rPr>
          <w:rFonts w:ascii="Arial" w:hAnsi="Arial" w:cs="Arial"/>
        </w:rPr>
        <w:t xml:space="preserve"> opt for an active approach to quality improvement (QI). In essence, the Trust needs to establish the PDSA cycle as its principal method for conducting experiments at a small scale.</w:t>
      </w:r>
    </w:p>
    <w:p w14:paraId="7A3614FC" w14:textId="54D05663" w:rsidR="00223E4C" w:rsidRPr="00C8603D" w:rsidRDefault="009401D5" w:rsidP="003B33A3">
      <w:pPr>
        <w:pStyle w:val="ListParagraph"/>
        <w:numPr>
          <w:ilvl w:val="0"/>
          <w:numId w:val="2"/>
        </w:numPr>
        <w:spacing w:line="360" w:lineRule="auto"/>
        <w:rPr>
          <w:rFonts w:ascii="Arial" w:hAnsi="Arial" w:cs="Arial"/>
        </w:rPr>
      </w:pPr>
      <w:r w:rsidRPr="002F51D1">
        <w:rPr>
          <w:rFonts w:ascii="Arial" w:hAnsi="Arial" w:cs="Arial"/>
          <w:b/>
          <w:bCs/>
          <w:u w:val="single"/>
        </w:rPr>
        <w:t>Plan:</w:t>
      </w:r>
      <w:r w:rsidRPr="00C8603D">
        <w:rPr>
          <w:rFonts w:ascii="Arial" w:hAnsi="Arial" w:cs="Arial"/>
        </w:rPr>
        <w:t xml:space="preserve"> First and foremost, the Trust should consider adopting "</w:t>
      </w:r>
      <w:r w:rsidR="00EE7190">
        <w:rPr>
          <w:rFonts w:ascii="Arial" w:hAnsi="Arial" w:cs="Arial"/>
        </w:rPr>
        <w:t>executive safety walk-rounds.”</w:t>
      </w:r>
      <w:r w:rsidRPr="00C8603D">
        <w:rPr>
          <w:rFonts w:ascii="Arial" w:hAnsi="Arial" w:cs="Arial"/>
        </w:rPr>
        <w:t xml:space="preserve"> In other words, it should encourage its executives to come up with specific safety benchmarks and conduct unscheduled tours of high-risk wards, including A&amp;E and maternity, on a weekly basis.</w:t>
      </w:r>
    </w:p>
    <w:p w14:paraId="0736E7BF" w14:textId="7A3D5ED9" w:rsidR="00A72BB3" w:rsidRPr="00C8603D" w:rsidRDefault="00A72BB3" w:rsidP="003B33A3">
      <w:pPr>
        <w:pStyle w:val="ListParagraph"/>
        <w:numPr>
          <w:ilvl w:val="0"/>
          <w:numId w:val="2"/>
        </w:numPr>
        <w:spacing w:line="360" w:lineRule="auto"/>
        <w:rPr>
          <w:rFonts w:ascii="Arial" w:hAnsi="Arial" w:cs="Arial"/>
        </w:rPr>
      </w:pPr>
      <w:r w:rsidRPr="0004227F">
        <w:rPr>
          <w:rFonts w:ascii="Arial" w:hAnsi="Arial" w:cs="Arial"/>
          <w:b/>
          <w:bCs/>
          <w:u w:val="single"/>
        </w:rPr>
        <w:t>Do:</w:t>
      </w:r>
      <w:r w:rsidRPr="00C8603D">
        <w:rPr>
          <w:rFonts w:ascii="Arial" w:hAnsi="Arial" w:cs="Arial"/>
        </w:rPr>
        <w:t xml:space="preserve"> This project needs to be tried out in the Emergency Department for four to six weeks. At this stage, clinicians need to be able to immediately inform executives about any barriers to care, such as the lack of proper equipment or delays in triaging.</w:t>
      </w:r>
    </w:p>
    <w:p w14:paraId="606542EA" w14:textId="53A84481" w:rsidR="00A72BB3" w:rsidRPr="00C8603D" w:rsidRDefault="00A72BB3" w:rsidP="003B33A3">
      <w:pPr>
        <w:pStyle w:val="ListParagraph"/>
        <w:numPr>
          <w:ilvl w:val="0"/>
          <w:numId w:val="2"/>
        </w:numPr>
        <w:spacing w:line="360" w:lineRule="auto"/>
        <w:rPr>
          <w:rFonts w:ascii="Arial" w:hAnsi="Arial" w:cs="Arial"/>
        </w:rPr>
      </w:pPr>
      <w:r w:rsidRPr="002F51D1">
        <w:rPr>
          <w:rFonts w:ascii="Arial" w:hAnsi="Arial" w:cs="Arial"/>
          <w:b/>
          <w:bCs/>
          <w:u w:val="single"/>
        </w:rPr>
        <w:t>Study:</w:t>
      </w:r>
      <w:r w:rsidRPr="00C8603D">
        <w:rPr>
          <w:rFonts w:ascii="Arial" w:hAnsi="Arial" w:cs="Arial"/>
        </w:rPr>
        <w:t xml:space="preserve"> The Trust needs to measure the success of its efforts through feedback from the staff members on how their experience at work has changed and whether there are more reports of near misses due to increased visibility from top management.</w:t>
      </w:r>
    </w:p>
    <w:p w14:paraId="27C4F23E" w14:textId="61BEA7E8" w:rsidR="00A72BB3" w:rsidRPr="00C8603D" w:rsidRDefault="00A72BB3" w:rsidP="003B33A3">
      <w:pPr>
        <w:pStyle w:val="ListParagraph"/>
        <w:numPr>
          <w:ilvl w:val="0"/>
          <w:numId w:val="2"/>
        </w:numPr>
        <w:spacing w:line="360" w:lineRule="auto"/>
        <w:rPr>
          <w:rFonts w:ascii="Arial" w:hAnsi="Arial" w:cs="Arial"/>
        </w:rPr>
      </w:pPr>
      <w:r w:rsidRPr="0004227F">
        <w:rPr>
          <w:rFonts w:ascii="Arial" w:hAnsi="Arial" w:cs="Arial"/>
          <w:b/>
          <w:bCs/>
          <w:u w:val="single"/>
        </w:rPr>
        <w:t>Act:</w:t>
      </w:r>
      <w:r w:rsidRPr="00C8603D">
        <w:rPr>
          <w:rFonts w:ascii="Arial" w:hAnsi="Arial" w:cs="Arial"/>
        </w:rPr>
        <w:t xml:space="preserve"> Those elements that proved effective should be incorporated into Trust procedures, thus bridging the communication gap between the two.</w:t>
      </w:r>
    </w:p>
    <w:p w14:paraId="498DFB68" w14:textId="77777777" w:rsidR="00A72BB3" w:rsidRPr="002F51D1" w:rsidRDefault="00A72BB3" w:rsidP="003B33A3">
      <w:pPr>
        <w:spacing w:line="360" w:lineRule="auto"/>
        <w:rPr>
          <w:rFonts w:ascii="Arial" w:hAnsi="Arial" w:cs="Arial"/>
          <w:b/>
          <w:bCs/>
          <w:sz w:val="24"/>
          <w:szCs w:val="24"/>
          <w:u w:val="single"/>
        </w:rPr>
      </w:pPr>
      <w:r w:rsidRPr="002F51D1">
        <w:rPr>
          <w:rFonts w:ascii="Arial" w:hAnsi="Arial" w:cs="Arial"/>
          <w:b/>
          <w:bCs/>
          <w:sz w:val="24"/>
          <w:szCs w:val="24"/>
          <w:u w:val="single"/>
        </w:rPr>
        <w:t>3.2 Transition to "Just Culture" and Psychological Safety</w:t>
      </w:r>
    </w:p>
    <w:p w14:paraId="127631E1" w14:textId="66E7C389" w:rsidR="009401D5" w:rsidRPr="0020430B" w:rsidRDefault="00A72BB3" w:rsidP="003B33A3">
      <w:pPr>
        <w:spacing w:line="360" w:lineRule="auto"/>
        <w:rPr>
          <w:rFonts w:ascii="Arial" w:hAnsi="Arial" w:cs="Arial"/>
        </w:rPr>
      </w:pPr>
      <w:r w:rsidRPr="0020430B">
        <w:rPr>
          <w:rFonts w:ascii="Arial" w:hAnsi="Arial" w:cs="Arial"/>
        </w:rPr>
        <w:t>In the Francis Inquiry Report (2013), it was revealed that the management culture in hospitals included bullying, with a high priority being placed on achieving financial goals as opposed to employee safety and welfare. The Trust needs to transition to a "just culture."</w:t>
      </w:r>
    </w:p>
    <w:p w14:paraId="27692896" w14:textId="77777777" w:rsidR="00AB0151" w:rsidRPr="0083303F" w:rsidRDefault="00AB0151" w:rsidP="003B33A3">
      <w:pPr>
        <w:spacing w:line="360" w:lineRule="auto"/>
        <w:rPr>
          <w:rFonts w:ascii="Arial" w:hAnsi="Arial" w:cs="Arial"/>
          <w:b/>
          <w:bCs/>
          <w:u w:val="single"/>
        </w:rPr>
      </w:pPr>
      <w:r w:rsidRPr="0083303F">
        <w:rPr>
          <w:rFonts w:ascii="Arial" w:hAnsi="Arial" w:cs="Arial"/>
          <w:b/>
          <w:bCs/>
          <w:u w:val="single"/>
        </w:rPr>
        <w:t>Non-Punitive Reporting</w:t>
      </w:r>
    </w:p>
    <w:p w14:paraId="0846BF7D" w14:textId="5C647F76" w:rsidR="00AB0151" w:rsidRPr="0020430B" w:rsidRDefault="00AB0151" w:rsidP="003B33A3">
      <w:pPr>
        <w:spacing w:line="360" w:lineRule="auto"/>
        <w:rPr>
          <w:rFonts w:ascii="Arial" w:hAnsi="Arial" w:cs="Arial"/>
        </w:rPr>
      </w:pPr>
      <w:r w:rsidRPr="0020430B">
        <w:rPr>
          <w:rFonts w:ascii="Arial" w:hAnsi="Arial" w:cs="Arial"/>
        </w:rPr>
        <w:t>There needs to be a mechanism introduced for the safe reporting of near-misses and clinical mistakes without the risk of punitive action. This is critical in reversing the “</w:t>
      </w:r>
      <w:r w:rsidR="0083303F">
        <w:rPr>
          <w:rFonts w:ascii="Arial" w:hAnsi="Arial" w:cs="Arial"/>
        </w:rPr>
        <w:t>normalisation</w:t>
      </w:r>
      <w:r w:rsidRPr="0020430B">
        <w:rPr>
          <w:rFonts w:ascii="Arial" w:hAnsi="Arial" w:cs="Arial"/>
        </w:rPr>
        <w:t xml:space="preserve"> of deviance,” whereby substandard practices </w:t>
      </w:r>
      <w:r w:rsidR="002F51D1">
        <w:rPr>
          <w:rFonts w:ascii="Arial" w:hAnsi="Arial" w:cs="Arial"/>
        </w:rPr>
        <w:t>have</w:t>
      </w:r>
      <w:r w:rsidRPr="0020430B">
        <w:rPr>
          <w:rFonts w:ascii="Arial" w:hAnsi="Arial" w:cs="Arial"/>
        </w:rPr>
        <w:t xml:space="preserve"> become accepted norms.</w:t>
      </w:r>
    </w:p>
    <w:p w14:paraId="1D2CCC58" w14:textId="569B46AF" w:rsidR="00AB0151" w:rsidRPr="0083303F" w:rsidRDefault="00AB0151" w:rsidP="003B33A3">
      <w:pPr>
        <w:spacing w:line="360" w:lineRule="auto"/>
        <w:rPr>
          <w:rFonts w:ascii="Arial" w:hAnsi="Arial" w:cs="Arial"/>
          <w:b/>
          <w:bCs/>
          <w:u w:val="single"/>
        </w:rPr>
      </w:pPr>
      <w:r w:rsidRPr="0083303F">
        <w:rPr>
          <w:rFonts w:ascii="Arial" w:hAnsi="Arial" w:cs="Arial"/>
          <w:b/>
          <w:bCs/>
          <w:u w:val="single"/>
        </w:rPr>
        <w:t>Organi</w:t>
      </w:r>
      <w:r w:rsidR="0083303F">
        <w:rPr>
          <w:rFonts w:ascii="Arial" w:hAnsi="Arial" w:cs="Arial"/>
          <w:b/>
          <w:bCs/>
          <w:u w:val="single"/>
        </w:rPr>
        <w:t>s</w:t>
      </w:r>
      <w:r w:rsidRPr="0083303F">
        <w:rPr>
          <w:rFonts w:ascii="Arial" w:hAnsi="Arial" w:cs="Arial"/>
          <w:b/>
          <w:bCs/>
          <w:u w:val="single"/>
        </w:rPr>
        <w:t>ational Learning</w:t>
      </w:r>
    </w:p>
    <w:p w14:paraId="5AA80CB5" w14:textId="226DA909" w:rsidR="00AB0151" w:rsidRPr="0020430B" w:rsidRDefault="00AB0151" w:rsidP="003B33A3">
      <w:pPr>
        <w:spacing w:line="360" w:lineRule="auto"/>
        <w:rPr>
          <w:rFonts w:ascii="Arial" w:hAnsi="Arial" w:cs="Arial"/>
        </w:rPr>
      </w:pPr>
      <w:r w:rsidRPr="0020430B">
        <w:rPr>
          <w:rFonts w:ascii="Arial" w:hAnsi="Arial" w:cs="Arial"/>
        </w:rPr>
        <w:t xml:space="preserve">The incident investigation process must be transformed from one aimed at apportioning blame to one focused on </w:t>
      </w:r>
      <w:r w:rsidR="0083303F">
        <w:rPr>
          <w:rFonts w:ascii="Arial" w:hAnsi="Arial" w:cs="Arial"/>
        </w:rPr>
        <w:t>organisational</w:t>
      </w:r>
      <w:r w:rsidRPr="0020430B">
        <w:rPr>
          <w:rFonts w:ascii="Arial" w:hAnsi="Arial" w:cs="Arial"/>
        </w:rPr>
        <w:t xml:space="preserve"> learning by identifying the Swiss Cheese holes within the system.</w:t>
      </w:r>
    </w:p>
    <w:p w14:paraId="7BFC5331" w14:textId="77777777" w:rsidR="00AB0151" w:rsidRPr="008D472C" w:rsidRDefault="00AB0151" w:rsidP="003B33A3">
      <w:pPr>
        <w:spacing w:line="360" w:lineRule="auto"/>
        <w:rPr>
          <w:rFonts w:ascii="Arial" w:hAnsi="Arial" w:cs="Arial"/>
          <w:b/>
          <w:bCs/>
          <w:u w:val="single"/>
        </w:rPr>
      </w:pPr>
      <w:r w:rsidRPr="008D472C">
        <w:rPr>
          <w:rFonts w:ascii="Arial" w:hAnsi="Arial" w:cs="Arial"/>
          <w:b/>
          <w:bCs/>
          <w:u w:val="single"/>
        </w:rPr>
        <w:lastRenderedPageBreak/>
        <w:t>Duty of Candour</w:t>
      </w:r>
    </w:p>
    <w:p w14:paraId="1A107E08" w14:textId="0B1D4DD3" w:rsidR="00AB0151" w:rsidRPr="0020430B" w:rsidRDefault="00AB0151" w:rsidP="003B33A3">
      <w:pPr>
        <w:spacing w:line="360" w:lineRule="auto"/>
        <w:rPr>
          <w:rFonts w:ascii="Arial" w:hAnsi="Arial" w:cs="Arial"/>
        </w:rPr>
      </w:pPr>
      <w:r w:rsidRPr="0020430B">
        <w:rPr>
          <w:rFonts w:ascii="Arial" w:hAnsi="Arial" w:cs="Arial"/>
        </w:rPr>
        <w:t xml:space="preserve">Transparency should be entrenched within the </w:t>
      </w:r>
      <w:r w:rsidR="00EE7190">
        <w:rPr>
          <w:rFonts w:ascii="Arial" w:hAnsi="Arial" w:cs="Arial"/>
        </w:rPr>
        <w:t>trust’s</w:t>
      </w:r>
      <w:r w:rsidRPr="0020430B">
        <w:rPr>
          <w:rFonts w:ascii="Arial" w:hAnsi="Arial" w:cs="Arial"/>
        </w:rPr>
        <w:t xml:space="preserve"> core values, meaning that there would be a legal and professional requirement to inform patients and their relatives when standard practices have been compromised.</w:t>
      </w:r>
    </w:p>
    <w:p w14:paraId="05BFBCDF" w14:textId="77777777" w:rsidR="00AB0151" w:rsidRPr="002F51D1" w:rsidRDefault="00AB0151" w:rsidP="003B33A3">
      <w:pPr>
        <w:spacing w:line="360" w:lineRule="auto"/>
        <w:rPr>
          <w:rFonts w:ascii="Arial" w:hAnsi="Arial" w:cs="Arial"/>
          <w:b/>
          <w:bCs/>
          <w:sz w:val="24"/>
          <w:szCs w:val="24"/>
          <w:u w:val="single"/>
        </w:rPr>
      </w:pPr>
      <w:r w:rsidRPr="002F51D1">
        <w:rPr>
          <w:rFonts w:ascii="Arial" w:hAnsi="Arial" w:cs="Arial"/>
          <w:b/>
          <w:bCs/>
          <w:sz w:val="24"/>
          <w:szCs w:val="24"/>
          <w:u w:val="single"/>
        </w:rPr>
        <w:t>3.3 Evidence-Based “Safe Staffing” and Structure</w:t>
      </w:r>
    </w:p>
    <w:p w14:paraId="27BD60D3" w14:textId="77777777" w:rsidR="00AB0151" w:rsidRPr="0020430B" w:rsidRDefault="00AB0151" w:rsidP="003B33A3">
      <w:pPr>
        <w:spacing w:line="360" w:lineRule="auto"/>
        <w:rPr>
          <w:rFonts w:ascii="Arial" w:hAnsi="Arial" w:cs="Arial"/>
        </w:rPr>
      </w:pPr>
      <w:r w:rsidRPr="0020430B">
        <w:rPr>
          <w:rFonts w:ascii="Arial" w:hAnsi="Arial" w:cs="Arial"/>
        </w:rPr>
        <w:t>The structural problem identified by Donabedian (1988) calls for fundamental investment within the clinical workforce.</w:t>
      </w:r>
    </w:p>
    <w:p w14:paraId="27383FC4" w14:textId="77777777" w:rsidR="00AB0151" w:rsidRPr="00B77562" w:rsidRDefault="00AB0151" w:rsidP="003B33A3">
      <w:pPr>
        <w:spacing w:line="360" w:lineRule="auto"/>
        <w:rPr>
          <w:rFonts w:ascii="Arial" w:hAnsi="Arial" w:cs="Arial"/>
          <w:b/>
          <w:bCs/>
          <w:sz w:val="24"/>
          <w:szCs w:val="24"/>
          <w:u w:val="single"/>
        </w:rPr>
      </w:pPr>
      <w:r w:rsidRPr="00B77562">
        <w:rPr>
          <w:rFonts w:ascii="Arial" w:hAnsi="Arial" w:cs="Arial"/>
          <w:b/>
          <w:bCs/>
          <w:sz w:val="24"/>
          <w:szCs w:val="24"/>
          <w:u w:val="single"/>
        </w:rPr>
        <w:t>Acuity-Based Ratios</w:t>
      </w:r>
    </w:p>
    <w:p w14:paraId="24FD9C56" w14:textId="33F31620" w:rsidR="00937BC1" w:rsidRPr="0020430B" w:rsidRDefault="00AB0151" w:rsidP="003B33A3">
      <w:pPr>
        <w:spacing w:line="360" w:lineRule="auto"/>
        <w:rPr>
          <w:rFonts w:ascii="Arial" w:hAnsi="Arial" w:cs="Arial"/>
        </w:rPr>
      </w:pPr>
      <w:r w:rsidRPr="0020430B">
        <w:rPr>
          <w:rFonts w:ascii="Arial" w:hAnsi="Arial" w:cs="Arial"/>
        </w:rPr>
        <w:t>It will be necessary for the Trust to set legally binding ratios of nurses to patients according to patient acuity rather than on budget constraints. This will ensure adequate staffing ratios for the monitoring of vital signs and for the provision of essential nursing care.</w:t>
      </w:r>
    </w:p>
    <w:p w14:paraId="034704DA" w14:textId="7AB78650" w:rsidR="00F76E3D" w:rsidRPr="0020430B" w:rsidRDefault="00F76E3D" w:rsidP="003B33A3">
      <w:pPr>
        <w:spacing w:line="360" w:lineRule="auto"/>
        <w:rPr>
          <w:rFonts w:ascii="Arial" w:hAnsi="Arial" w:cs="Arial"/>
        </w:rPr>
      </w:pPr>
      <w:r w:rsidRPr="002F51D1">
        <w:rPr>
          <w:rFonts w:ascii="Arial" w:hAnsi="Arial" w:cs="Arial"/>
          <w:b/>
          <w:bCs/>
          <w:u w:val="single"/>
        </w:rPr>
        <w:t>Optimal Skill Mix:</w:t>
      </w:r>
      <w:r w:rsidRPr="0020430B">
        <w:rPr>
          <w:rFonts w:ascii="Arial" w:hAnsi="Arial" w:cs="Arial"/>
        </w:rPr>
        <w:t xml:space="preserve"> More than just numbers, in the “People” rib of the Fishbone analysis, </w:t>
      </w:r>
      <w:r w:rsidR="00B77562">
        <w:rPr>
          <w:rFonts w:ascii="Arial" w:hAnsi="Arial" w:cs="Arial"/>
        </w:rPr>
        <w:t>an optimal skill mix of experienced nurses and support staff must be</w:t>
      </w:r>
      <w:r w:rsidRPr="0020430B">
        <w:rPr>
          <w:rFonts w:ascii="Arial" w:hAnsi="Arial" w:cs="Arial"/>
        </w:rPr>
        <w:t xml:space="preserve"> available to avoid “</w:t>
      </w:r>
      <w:r w:rsidR="00B77562">
        <w:rPr>
          <w:rFonts w:ascii="Arial" w:hAnsi="Arial" w:cs="Arial"/>
        </w:rPr>
        <w:t>normalising</w:t>
      </w:r>
      <w:r w:rsidRPr="0020430B">
        <w:rPr>
          <w:rFonts w:ascii="Arial" w:hAnsi="Arial" w:cs="Arial"/>
        </w:rPr>
        <w:t xml:space="preserve"> deviance.”</w:t>
      </w:r>
    </w:p>
    <w:p w14:paraId="5691D24C" w14:textId="0E276D39" w:rsidR="00F76E3D" w:rsidRPr="0020430B" w:rsidRDefault="00F76E3D" w:rsidP="003B33A3">
      <w:pPr>
        <w:spacing w:line="360" w:lineRule="auto"/>
        <w:rPr>
          <w:rFonts w:ascii="Arial" w:hAnsi="Arial" w:cs="Arial"/>
        </w:rPr>
      </w:pPr>
      <w:r w:rsidRPr="002F51D1">
        <w:rPr>
          <w:rFonts w:ascii="Arial" w:hAnsi="Arial" w:cs="Arial"/>
          <w:b/>
          <w:bCs/>
          <w:u w:val="single"/>
        </w:rPr>
        <w:t>Structured Investment:</w:t>
      </w:r>
      <w:r w:rsidRPr="0020430B">
        <w:rPr>
          <w:rFonts w:ascii="Arial" w:hAnsi="Arial" w:cs="Arial"/>
        </w:rPr>
        <w:t xml:space="preserve"> The structured investment in terms of personnel and facility addresses the structure of the care process, which is a prerequisite for a safe “Process” and a </w:t>
      </w:r>
      <w:proofErr w:type="spellStart"/>
      <w:r w:rsidR="00EE7190">
        <w:rPr>
          <w:rFonts w:ascii="Arial" w:hAnsi="Arial" w:cs="Arial"/>
        </w:rPr>
        <w:t>favorable</w:t>
      </w:r>
      <w:proofErr w:type="spellEnd"/>
      <w:r w:rsidRPr="0020430B">
        <w:rPr>
          <w:rFonts w:ascii="Arial" w:hAnsi="Arial" w:cs="Arial"/>
        </w:rPr>
        <w:t xml:space="preserve"> </w:t>
      </w:r>
      <w:r w:rsidR="00B77562">
        <w:rPr>
          <w:rFonts w:ascii="Arial" w:hAnsi="Arial" w:cs="Arial"/>
        </w:rPr>
        <w:t>“outcome.”</w:t>
      </w:r>
    </w:p>
    <w:p w14:paraId="333D82CE" w14:textId="77777777" w:rsidR="00F76E3D" w:rsidRPr="002F51D1" w:rsidRDefault="00F76E3D" w:rsidP="003B33A3">
      <w:pPr>
        <w:spacing w:line="360" w:lineRule="auto"/>
        <w:rPr>
          <w:rFonts w:ascii="Arial" w:hAnsi="Arial" w:cs="Arial"/>
          <w:b/>
          <w:bCs/>
          <w:sz w:val="24"/>
          <w:szCs w:val="24"/>
          <w:u w:val="single"/>
        </w:rPr>
      </w:pPr>
      <w:r w:rsidRPr="002F51D1">
        <w:rPr>
          <w:rFonts w:ascii="Arial" w:hAnsi="Arial" w:cs="Arial"/>
          <w:b/>
          <w:bCs/>
          <w:sz w:val="24"/>
          <w:szCs w:val="24"/>
          <w:u w:val="single"/>
        </w:rPr>
        <w:t>3.4 Application of Lean and Six Sigma Techniques</w:t>
      </w:r>
    </w:p>
    <w:p w14:paraId="59CFF778" w14:textId="77777777" w:rsidR="00F76E3D" w:rsidRPr="0020430B" w:rsidRDefault="00F76E3D" w:rsidP="003B33A3">
      <w:pPr>
        <w:spacing w:line="360" w:lineRule="auto"/>
        <w:rPr>
          <w:rFonts w:ascii="Arial" w:hAnsi="Arial" w:cs="Arial"/>
        </w:rPr>
      </w:pPr>
      <w:r w:rsidRPr="0020430B">
        <w:rPr>
          <w:rFonts w:ascii="Arial" w:hAnsi="Arial" w:cs="Arial"/>
        </w:rPr>
        <w:t>In order to avoid “efficiency” at the cost of “safety,” the Trust needs to embrace Lean and Six Sigma methodologies.</w:t>
      </w:r>
    </w:p>
    <w:p w14:paraId="7A50D72F" w14:textId="1B2467FA" w:rsidR="00AB0151" w:rsidRPr="0020430B" w:rsidRDefault="00F76E3D" w:rsidP="003B33A3">
      <w:pPr>
        <w:spacing w:line="360" w:lineRule="auto"/>
        <w:rPr>
          <w:rFonts w:ascii="Arial" w:hAnsi="Arial" w:cs="Arial"/>
        </w:rPr>
      </w:pPr>
      <w:r w:rsidRPr="0020430B">
        <w:rPr>
          <w:rFonts w:ascii="Arial" w:hAnsi="Arial" w:cs="Arial"/>
        </w:rPr>
        <w:t xml:space="preserve">• </w:t>
      </w:r>
      <w:r w:rsidRPr="002F51D1">
        <w:rPr>
          <w:rFonts w:ascii="Arial" w:hAnsi="Arial" w:cs="Arial"/>
          <w:b/>
          <w:bCs/>
          <w:u w:val="single"/>
        </w:rPr>
        <w:t>Lean Philosophy:</w:t>
      </w:r>
      <w:r w:rsidRPr="0020430B">
        <w:rPr>
          <w:rFonts w:ascii="Arial" w:hAnsi="Arial" w:cs="Arial"/>
        </w:rPr>
        <w:t xml:space="preserve"> The trust must first </w:t>
      </w:r>
      <w:r w:rsidR="002F51D1">
        <w:rPr>
          <w:rFonts w:ascii="Arial" w:hAnsi="Arial" w:cs="Arial"/>
        </w:rPr>
        <w:t>recognise</w:t>
      </w:r>
      <w:r w:rsidRPr="0020430B">
        <w:rPr>
          <w:rFonts w:ascii="Arial" w:hAnsi="Arial" w:cs="Arial"/>
        </w:rPr>
        <w:t xml:space="preserve"> and eliminate “waste.” Particularly, any activity that adds no value to the care process needs to be eliminated, freeing up clinicians’ “time to </w:t>
      </w:r>
      <w:r w:rsidR="00B77562">
        <w:rPr>
          <w:rFonts w:ascii="Arial" w:hAnsi="Arial" w:cs="Arial"/>
        </w:rPr>
        <w:t>care.”</w:t>
      </w:r>
    </w:p>
    <w:p w14:paraId="4AC3A9BA" w14:textId="6C6DB843" w:rsidR="00BF0E2A" w:rsidRPr="0020430B" w:rsidRDefault="00BF0E2A" w:rsidP="003B33A3">
      <w:pPr>
        <w:spacing w:line="360" w:lineRule="auto"/>
        <w:rPr>
          <w:rFonts w:ascii="Arial" w:hAnsi="Arial" w:cs="Arial"/>
        </w:rPr>
      </w:pPr>
      <w:r w:rsidRPr="0004227F">
        <w:rPr>
          <w:rFonts w:ascii="Arial" w:hAnsi="Arial" w:cs="Arial"/>
          <w:b/>
          <w:bCs/>
          <w:u w:val="single"/>
        </w:rPr>
        <w:t>Six Sigma (DMAIC):</w:t>
      </w:r>
      <w:r w:rsidRPr="0020430B">
        <w:rPr>
          <w:rFonts w:ascii="Arial" w:hAnsi="Arial" w:cs="Arial"/>
        </w:rPr>
        <w:t xml:space="preserve"> In cases of high-risk clinical processes, like A&amp;E </w:t>
      </w:r>
      <w:r w:rsidR="00B77562">
        <w:rPr>
          <w:rFonts w:ascii="Arial" w:hAnsi="Arial" w:cs="Arial"/>
        </w:rPr>
        <w:t>triage,</w:t>
      </w:r>
      <w:r w:rsidRPr="0020430B">
        <w:rPr>
          <w:rFonts w:ascii="Arial" w:hAnsi="Arial" w:cs="Arial"/>
        </w:rPr>
        <w:t xml:space="preserve"> it is necessary to use the DMAIC model (Define, Measure, </w:t>
      </w:r>
      <w:r w:rsidR="00B77562">
        <w:rPr>
          <w:rFonts w:ascii="Arial" w:hAnsi="Arial" w:cs="Arial"/>
        </w:rPr>
        <w:t>Analyse</w:t>
      </w:r>
      <w:r w:rsidRPr="0020430B">
        <w:rPr>
          <w:rFonts w:ascii="Arial" w:hAnsi="Arial" w:cs="Arial"/>
        </w:rPr>
        <w:t>, Improve, Control). Variability in treatment will ensure that each patient receives the best possible level of treatment</w:t>
      </w:r>
      <w:r w:rsidR="00B77562">
        <w:rPr>
          <w:rFonts w:ascii="Arial" w:hAnsi="Arial" w:cs="Arial"/>
        </w:rPr>
        <w:t>,</w:t>
      </w:r>
      <w:r w:rsidRPr="0020430B">
        <w:rPr>
          <w:rFonts w:ascii="Arial" w:hAnsi="Arial" w:cs="Arial"/>
        </w:rPr>
        <w:t xml:space="preserve"> irrespective of the pressure in the hospital.</w:t>
      </w:r>
    </w:p>
    <w:p w14:paraId="4F532FF1" w14:textId="77777777" w:rsidR="00BF0E2A" w:rsidRPr="002F51D1" w:rsidRDefault="00BF0E2A" w:rsidP="003B33A3">
      <w:pPr>
        <w:spacing w:line="360" w:lineRule="auto"/>
        <w:rPr>
          <w:rFonts w:ascii="Arial" w:hAnsi="Arial" w:cs="Arial"/>
          <w:b/>
          <w:bCs/>
          <w:sz w:val="24"/>
          <w:szCs w:val="24"/>
          <w:u w:val="single"/>
        </w:rPr>
      </w:pPr>
      <w:r w:rsidRPr="002F51D1">
        <w:rPr>
          <w:rFonts w:ascii="Arial" w:hAnsi="Arial" w:cs="Arial"/>
          <w:b/>
          <w:bCs/>
          <w:sz w:val="24"/>
          <w:szCs w:val="24"/>
          <w:u w:val="single"/>
        </w:rPr>
        <w:t>3.5 Continuous External Benchmarking and Sustainability</w:t>
      </w:r>
    </w:p>
    <w:p w14:paraId="4563158E" w14:textId="67E854E5" w:rsidR="00BF0E2A" w:rsidRPr="0020430B" w:rsidRDefault="00BF0E2A" w:rsidP="003B33A3">
      <w:pPr>
        <w:spacing w:line="360" w:lineRule="auto"/>
        <w:rPr>
          <w:rFonts w:ascii="Arial" w:hAnsi="Arial" w:cs="Arial"/>
        </w:rPr>
      </w:pPr>
      <w:r w:rsidRPr="0020430B">
        <w:rPr>
          <w:rFonts w:ascii="Arial" w:hAnsi="Arial" w:cs="Arial"/>
        </w:rPr>
        <w:t xml:space="preserve">The Trust should make sure it continues with </w:t>
      </w:r>
      <w:r w:rsidR="00B77562">
        <w:rPr>
          <w:rFonts w:ascii="Arial" w:hAnsi="Arial" w:cs="Arial"/>
        </w:rPr>
        <w:t>external benchmarking</w:t>
      </w:r>
      <w:r w:rsidRPr="0020430B">
        <w:rPr>
          <w:rFonts w:ascii="Arial" w:hAnsi="Arial" w:cs="Arial"/>
        </w:rPr>
        <w:t xml:space="preserve"> to avoid slipping into the same complacency that existed during the mid-2000s.</w:t>
      </w:r>
    </w:p>
    <w:p w14:paraId="053EBCBC" w14:textId="77777777" w:rsidR="00BF0E2A" w:rsidRPr="0020430B" w:rsidRDefault="00BF0E2A" w:rsidP="003B33A3">
      <w:pPr>
        <w:spacing w:line="360" w:lineRule="auto"/>
        <w:rPr>
          <w:rFonts w:ascii="Arial" w:hAnsi="Arial" w:cs="Arial"/>
        </w:rPr>
      </w:pPr>
      <w:r w:rsidRPr="0020430B">
        <w:rPr>
          <w:rFonts w:ascii="Arial" w:hAnsi="Arial" w:cs="Arial"/>
        </w:rPr>
        <w:lastRenderedPageBreak/>
        <w:t xml:space="preserve">• </w:t>
      </w:r>
      <w:r w:rsidRPr="002F51D1">
        <w:rPr>
          <w:rFonts w:ascii="Arial" w:hAnsi="Arial" w:cs="Arial"/>
          <w:b/>
          <w:bCs/>
          <w:u w:val="single"/>
        </w:rPr>
        <w:t>Strategic Benchmarking:</w:t>
      </w:r>
      <w:r w:rsidRPr="0020430B">
        <w:rPr>
          <w:rFonts w:ascii="Arial" w:hAnsi="Arial" w:cs="Arial"/>
        </w:rPr>
        <w:t xml:space="preserve"> The Trust needs to continuously benchmark itself against NHS Trusts, which have been rated as "Outstanding" by the CQC.  </w:t>
      </w:r>
    </w:p>
    <w:p w14:paraId="52DB2B19" w14:textId="54992BA7" w:rsidR="00BF0E2A" w:rsidRPr="0020430B" w:rsidRDefault="00BF0E2A" w:rsidP="003B33A3">
      <w:pPr>
        <w:spacing w:line="360" w:lineRule="auto"/>
        <w:rPr>
          <w:rFonts w:ascii="Arial" w:hAnsi="Arial" w:cs="Arial"/>
        </w:rPr>
      </w:pPr>
      <w:r w:rsidRPr="002F51D1">
        <w:rPr>
          <w:rFonts w:ascii="Arial" w:hAnsi="Arial" w:cs="Arial"/>
          <w:b/>
          <w:bCs/>
        </w:rPr>
        <w:t xml:space="preserve">• </w:t>
      </w:r>
      <w:r w:rsidRPr="002F51D1">
        <w:rPr>
          <w:rFonts w:ascii="Arial" w:hAnsi="Arial" w:cs="Arial"/>
          <w:b/>
          <w:bCs/>
          <w:u w:val="single"/>
        </w:rPr>
        <w:t>Complaints Analysis:</w:t>
      </w:r>
      <w:r w:rsidRPr="0020430B">
        <w:rPr>
          <w:rFonts w:ascii="Arial" w:hAnsi="Arial" w:cs="Arial"/>
        </w:rPr>
        <w:t xml:space="preserve"> Complaints from patients and their families should be </w:t>
      </w:r>
      <w:r w:rsidR="00CB1588">
        <w:rPr>
          <w:rFonts w:ascii="Arial" w:hAnsi="Arial" w:cs="Arial"/>
        </w:rPr>
        <w:t>analysed</w:t>
      </w:r>
      <w:r w:rsidRPr="0020430B">
        <w:rPr>
          <w:rFonts w:ascii="Arial" w:hAnsi="Arial" w:cs="Arial"/>
        </w:rPr>
        <w:t xml:space="preserve"> strategically.  </w:t>
      </w:r>
    </w:p>
    <w:p w14:paraId="259B8C34" w14:textId="051EBB22" w:rsidR="00A72BB3" w:rsidRPr="0020430B" w:rsidRDefault="00BF0E2A" w:rsidP="003B33A3">
      <w:pPr>
        <w:spacing w:line="360" w:lineRule="auto"/>
        <w:rPr>
          <w:ins w:id="0" w:author="Irene Anna Pradeesh" w:date="2026-04-07T12:46:00Z" w16du:dateUtc="2026-04-07T11:46:00Z"/>
          <w:rFonts w:ascii="Arial" w:hAnsi="Arial" w:cs="Arial"/>
        </w:rPr>
      </w:pPr>
      <w:r w:rsidRPr="002F51D1">
        <w:rPr>
          <w:rFonts w:ascii="Arial" w:hAnsi="Arial" w:cs="Arial"/>
          <w:b/>
          <w:bCs/>
          <w:u w:val="single"/>
        </w:rPr>
        <w:t>• Sustainability:</w:t>
      </w:r>
      <w:r w:rsidRPr="0020430B">
        <w:rPr>
          <w:rFonts w:ascii="Arial" w:hAnsi="Arial" w:cs="Arial"/>
        </w:rPr>
        <w:t xml:space="preserve"> Continuous benchmarking will ensure the Trust stays a </w:t>
      </w:r>
      <w:r w:rsidR="00CB1588">
        <w:rPr>
          <w:rFonts w:ascii="Arial" w:hAnsi="Arial" w:cs="Arial"/>
        </w:rPr>
        <w:t xml:space="preserve">learning </w:t>
      </w:r>
      <w:r w:rsidR="00917AF8">
        <w:rPr>
          <w:rFonts w:ascii="Arial" w:hAnsi="Arial" w:cs="Arial"/>
        </w:rPr>
        <w:t>organisation</w:t>
      </w:r>
      <w:r w:rsidR="00917AF8" w:rsidRPr="00917AF8">
        <w:rPr>
          <w:rFonts w:ascii="Arial" w:hAnsi="Arial" w:cs="Arial"/>
        </w:rPr>
        <w:t>.</w:t>
      </w:r>
    </w:p>
    <w:p w14:paraId="3327A4AE" w14:textId="13978764" w:rsidR="00636F28" w:rsidRPr="00C727D2" w:rsidRDefault="00C727D2" w:rsidP="003B33A3">
      <w:pPr>
        <w:spacing w:line="360" w:lineRule="auto"/>
        <w:rPr>
          <w:rFonts w:ascii="Arial" w:hAnsi="Arial" w:cs="Arial"/>
          <w:b/>
          <w:bCs/>
          <w:color w:val="0D0D0D" w:themeColor="text1" w:themeTint="F2"/>
          <w:sz w:val="28"/>
          <w:szCs w:val="28"/>
          <w:u w:val="single"/>
        </w:rPr>
      </w:pPr>
      <w:r w:rsidRPr="00C727D2">
        <w:rPr>
          <w:rFonts w:ascii="Arial" w:hAnsi="Arial" w:cs="Arial"/>
          <w:b/>
          <w:bCs/>
          <w:color w:val="0D0D0D" w:themeColor="text1" w:themeTint="F2"/>
          <w:sz w:val="28"/>
          <w:szCs w:val="28"/>
          <w:u w:val="single"/>
        </w:rPr>
        <w:t xml:space="preserve">4. </w:t>
      </w:r>
      <w:r w:rsidR="00636F28" w:rsidRPr="00C727D2">
        <w:rPr>
          <w:rFonts w:ascii="Arial" w:hAnsi="Arial" w:cs="Arial"/>
          <w:b/>
          <w:bCs/>
          <w:color w:val="0D0D0D" w:themeColor="text1" w:themeTint="F2"/>
          <w:sz w:val="28"/>
          <w:szCs w:val="28"/>
          <w:u w:val="single"/>
        </w:rPr>
        <w:t>CONCLUSION</w:t>
      </w:r>
    </w:p>
    <w:p w14:paraId="61AF0EBD" w14:textId="15CBFEA5" w:rsidR="00636F28" w:rsidRPr="0020430B" w:rsidRDefault="00917AF8" w:rsidP="003B33A3">
      <w:pPr>
        <w:spacing w:line="360" w:lineRule="auto"/>
        <w:rPr>
          <w:rFonts w:ascii="Arial" w:hAnsi="Arial" w:cs="Arial"/>
          <w:color w:val="0D0D0D" w:themeColor="text1" w:themeTint="F2"/>
        </w:rPr>
      </w:pPr>
      <w:r>
        <w:rPr>
          <w:rFonts w:ascii="Arial" w:hAnsi="Arial" w:cs="Arial"/>
          <w:color w:val="0D0D0D" w:themeColor="text1" w:themeTint="F2"/>
        </w:rPr>
        <w:t>In the inclusive</w:t>
      </w:r>
      <w:r w:rsidR="00636F28" w:rsidRPr="0020430B">
        <w:rPr>
          <w:rFonts w:ascii="Arial" w:hAnsi="Arial" w:cs="Arial"/>
          <w:color w:val="0D0D0D" w:themeColor="text1" w:themeTint="F2"/>
        </w:rPr>
        <w:t xml:space="preserve"> case, the Mid Staffordshire NHS Foundation Trust can be described as an ultimate instance of the total breakdown of clinical governance in the National Health Service. This report has shown that the crisis of mortality was caused not only by the mistakes made by doctors who were working on the front line of healthcare delivery but also by a systemic failure of the organization, which made corporate profits more important than patient safety. The Donabedian Model reveals that the top-management decision related to gaining a "Foundation Trust" status caused the malfunctioning process, resulting in hundreds of unnecessary deaths.</w:t>
      </w:r>
    </w:p>
    <w:p w14:paraId="0B409435" w14:textId="13D54739" w:rsidR="00636F28" w:rsidRPr="0020430B" w:rsidRDefault="00636F28" w:rsidP="003B33A3">
      <w:pPr>
        <w:spacing w:line="360" w:lineRule="auto"/>
        <w:rPr>
          <w:rFonts w:ascii="Arial" w:hAnsi="Arial" w:cs="Arial"/>
          <w:color w:val="0D0D0D" w:themeColor="text1" w:themeTint="F2"/>
        </w:rPr>
      </w:pPr>
      <w:r w:rsidRPr="0020430B">
        <w:rPr>
          <w:rFonts w:ascii="Arial" w:hAnsi="Arial" w:cs="Arial"/>
          <w:color w:val="0D0D0D" w:themeColor="text1" w:themeTint="F2"/>
        </w:rPr>
        <w:t>The results show that a lack of communication and understanding between the ward staff and the board of directors created a ground for a "normalization of deviance," when low-quality treatment, poor hygienic standards, and improper nutrition of patients became an accepted norm in the hospital. At the same time, due to a certain negligence from the side of regulatory bodies, whose focus on high-level data did not reveal the reality, the combination of these preexisting factors according to the Swiss Cheese Model was inevitable.</w:t>
      </w:r>
    </w:p>
    <w:p w14:paraId="5890B0BE" w14:textId="043A8D2A" w:rsidR="00636F28" w:rsidRDefault="00D14969" w:rsidP="003B33A3">
      <w:pPr>
        <w:spacing w:line="360" w:lineRule="auto"/>
        <w:rPr>
          <w:rFonts w:ascii="Arial" w:hAnsi="Arial" w:cs="Arial"/>
          <w:color w:val="0D0D0D" w:themeColor="text1" w:themeTint="F2"/>
        </w:rPr>
      </w:pPr>
      <w:r w:rsidRPr="0020430B">
        <w:rPr>
          <w:rFonts w:ascii="Arial" w:hAnsi="Arial" w:cs="Arial"/>
          <w:color w:val="0D0D0D" w:themeColor="text1" w:themeTint="F2"/>
        </w:rPr>
        <w:t xml:space="preserve">To sustain the process and avoid future instances, the Trust needs to change from a passive compliance stance. The introduction of </w:t>
      </w:r>
      <w:r w:rsidR="002F51D1">
        <w:rPr>
          <w:rFonts w:ascii="Arial" w:hAnsi="Arial" w:cs="Arial"/>
          <w:color w:val="0D0D0D" w:themeColor="text1" w:themeTint="F2"/>
        </w:rPr>
        <w:t xml:space="preserve">the </w:t>
      </w:r>
      <w:r w:rsidRPr="0020430B">
        <w:rPr>
          <w:rFonts w:ascii="Arial" w:hAnsi="Arial" w:cs="Arial"/>
          <w:color w:val="0D0D0D" w:themeColor="text1" w:themeTint="F2"/>
        </w:rPr>
        <w:t xml:space="preserve">PDSA cycle and the shift to Just Culture provide a methodical, non-punitive way of quality enhancement. Moreover, introducing Safe Staffing levels is necessary for the restoration of the structure within the </w:t>
      </w:r>
      <w:r w:rsidR="002F51D1">
        <w:rPr>
          <w:rFonts w:ascii="Arial" w:hAnsi="Arial" w:cs="Arial"/>
          <w:color w:val="0D0D0D" w:themeColor="text1" w:themeTint="F2"/>
        </w:rPr>
        <w:t>organisation</w:t>
      </w:r>
      <w:r w:rsidRPr="0020430B">
        <w:rPr>
          <w:rFonts w:ascii="Arial" w:hAnsi="Arial" w:cs="Arial"/>
          <w:color w:val="0D0D0D" w:themeColor="text1" w:themeTint="F2"/>
        </w:rPr>
        <w:t>. As per the Lewin Change Management Model, unfreezing of the past is essential, followed by changing to the new protocols, and refreezing the new culture of openness and honesty. Ultimately, for quality to be sustained, both structure and process must match patient safety.</w:t>
      </w:r>
    </w:p>
    <w:p w14:paraId="7DCB1777" w14:textId="77777777" w:rsidR="002D423B" w:rsidRDefault="002D423B" w:rsidP="003B33A3">
      <w:pPr>
        <w:spacing w:line="360" w:lineRule="auto"/>
        <w:rPr>
          <w:rFonts w:ascii="Arial" w:hAnsi="Arial" w:cs="Arial"/>
          <w:color w:val="0D0D0D" w:themeColor="text1" w:themeTint="F2"/>
        </w:rPr>
      </w:pPr>
    </w:p>
    <w:p w14:paraId="64BB36F3" w14:textId="77777777" w:rsidR="002D423B" w:rsidRDefault="002D423B" w:rsidP="003B33A3">
      <w:pPr>
        <w:spacing w:line="360" w:lineRule="auto"/>
        <w:rPr>
          <w:rFonts w:ascii="Arial" w:hAnsi="Arial" w:cs="Arial"/>
          <w:color w:val="0D0D0D" w:themeColor="text1" w:themeTint="F2"/>
        </w:rPr>
      </w:pPr>
    </w:p>
    <w:p w14:paraId="68D571EC" w14:textId="77777777" w:rsidR="002D423B" w:rsidRDefault="002D423B" w:rsidP="003B33A3">
      <w:pPr>
        <w:spacing w:line="360" w:lineRule="auto"/>
        <w:rPr>
          <w:rFonts w:ascii="Arial" w:hAnsi="Arial" w:cs="Arial"/>
          <w:color w:val="0D0D0D" w:themeColor="text1" w:themeTint="F2"/>
        </w:rPr>
      </w:pPr>
    </w:p>
    <w:p w14:paraId="48C36BAC" w14:textId="77777777" w:rsidR="002D423B" w:rsidRDefault="002D423B" w:rsidP="003B33A3">
      <w:pPr>
        <w:spacing w:line="360" w:lineRule="auto"/>
        <w:rPr>
          <w:rFonts w:ascii="Arial" w:hAnsi="Arial" w:cs="Arial"/>
          <w:color w:val="0D0D0D" w:themeColor="text1" w:themeTint="F2"/>
        </w:rPr>
      </w:pPr>
    </w:p>
    <w:p w14:paraId="7299CA70" w14:textId="7A2E1B52" w:rsidR="002D423B" w:rsidRDefault="002D423B" w:rsidP="003B33A3">
      <w:pPr>
        <w:spacing w:line="360" w:lineRule="auto"/>
        <w:rPr>
          <w:rFonts w:ascii="Arial" w:hAnsi="Arial" w:cs="Arial"/>
          <w:b/>
          <w:bCs/>
          <w:color w:val="0D0D0D" w:themeColor="text1" w:themeTint="F2"/>
          <w:u w:val="single"/>
        </w:rPr>
      </w:pPr>
      <w:r w:rsidRPr="00746596">
        <w:rPr>
          <w:rFonts w:ascii="Arial" w:hAnsi="Arial" w:cs="Arial"/>
          <w:b/>
          <w:bCs/>
          <w:color w:val="0D0D0D" w:themeColor="text1" w:themeTint="F2"/>
          <w:u w:val="single"/>
        </w:rPr>
        <w:lastRenderedPageBreak/>
        <w:t>REFERENCES</w:t>
      </w:r>
    </w:p>
    <w:p w14:paraId="48CA217F" w14:textId="77777777"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Francis, R. (2013) Report of the Mid Staffordshire NHS Foundation Trust Public Inquiry. London: The Stationery Office.</w:t>
      </w:r>
    </w:p>
    <w:p w14:paraId="0D73F336" w14:textId="77777777" w:rsidR="00746596" w:rsidRPr="00746596" w:rsidRDefault="00746596" w:rsidP="00746596">
      <w:pPr>
        <w:spacing w:line="360" w:lineRule="auto"/>
        <w:rPr>
          <w:rFonts w:ascii="Arial" w:hAnsi="Arial" w:cs="Arial"/>
          <w:color w:val="0D0D0D" w:themeColor="text1" w:themeTint="F2"/>
        </w:rPr>
      </w:pPr>
    </w:p>
    <w:p w14:paraId="34460B93" w14:textId="77777777"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Healthcare Commission (2009) Investigation into Mid Staffordshire NHS Foundation Trust. London: Commission for Healthcare Audit and Inspection.</w:t>
      </w:r>
    </w:p>
    <w:p w14:paraId="7E36DFA3" w14:textId="77777777" w:rsidR="00746596" w:rsidRPr="00746596" w:rsidRDefault="00746596" w:rsidP="00746596">
      <w:pPr>
        <w:spacing w:line="360" w:lineRule="auto"/>
        <w:rPr>
          <w:rFonts w:ascii="Arial" w:hAnsi="Arial" w:cs="Arial"/>
          <w:color w:val="0D0D0D" w:themeColor="text1" w:themeTint="F2"/>
        </w:rPr>
      </w:pPr>
    </w:p>
    <w:p w14:paraId="1A2E7D3C" w14:textId="77777777"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Department of Health (2005) Creating a Patient-led NHS: Delivering the NHS Improvement Plan. London: Department of Health.</w:t>
      </w:r>
    </w:p>
    <w:p w14:paraId="04871495" w14:textId="77777777" w:rsidR="00746596" w:rsidRPr="00746596" w:rsidRDefault="00746596" w:rsidP="00746596">
      <w:pPr>
        <w:spacing w:line="360" w:lineRule="auto"/>
        <w:rPr>
          <w:rFonts w:ascii="Arial" w:hAnsi="Arial" w:cs="Arial"/>
          <w:color w:val="0D0D0D" w:themeColor="text1" w:themeTint="F2"/>
        </w:rPr>
      </w:pPr>
    </w:p>
    <w:p w14:paraId="4D2D4AEE" w14:textId="77777777"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Care Quality Commission (2015) Regulation 20: Duty of Candour. London: CQC.</w:t>
      </w:r>
    </w:p>
    <w:p w14:paraId="5DA06C25" w14:textId="77777777" w:rsidR="00746596" w:rsidRPr="00746596" w:rsidRDefault="00746596" w:rsidP="00746596">
      <w:pPr>
        <w:spacing w:line="360" w:lineRule="auto"/>
        <w:rPr>
          <w:rFonts w:ascii="Arial" w:hAnsi="Arial" w:cs="Arial"/>
          <w:color w:val="0D0D0D" w:themeColor="text1" w:themeTint="F2"/>
        </w:rPr>
      </w:pPr>
    </w:p>
    <w:p w14:paraId="68C002E1" w14:textId="1668CD80"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The King’s Fund (2019) Closing the Gap: Key Areas for Action on the Health and Care Workforce. London: The King’s Fund.</w:t>
      </w:r>
    </w:p>
    <w:p w14:paraId="293B7204" w14:textId="77777777" w:rsidR="00746596" w:rsidRPr="00746596" w:rsidRDefault="00746596" w:rsidP="00746596">
      <w:pPr>
        <w:spacing w:line="360" w:lineRule="auto"/>
        <w:rPr>
          <w:rFonts w:ascii="Arial" w:hAnsi="Arial" w:cs="Arial"/>
          <w:color w:val="0D0D0D" w:themeColor="text1" w:themeTint="F2"/>
        </w:rPr>
      </w:pPr>
    </w:p>
    <w:p w14:paraId="6891DC17" w14:textId="77777777"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Donabedian, A. (1988) ‘The quality of care: How can it be assessed?’, Journal of the American Medical Association, 260(12), pp. 1743–1748.</w:t>
      </w:r>
    </w:p>
    <w:p w14:paraId="3EB559FD" w14:textId="77777777" w:rsidR="00746596" w:rsidRPr="00746596" w:rsidRDefault="00746596" w:rsidP="00746596">
      <w:pPr>
        <w:spacing w:line="360" w:lineRule="auto"/>
        <w:rPr>
          <w:rFonts w:ascii="Arial" w:hAnsi="Arial" w:cs="Arial"/>
          <w:color w:val="0D0D0D" w:themeColor="text1" w:themeTint="F2"/>
        </w:rPr>
      </w:pPr>
    </w:p>
    <w:p w14:paraId="4E4A0D82" w14:textId="77777777"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Reason, J. (1990) Human Error. Cambridge: Cambridge University Press.</w:t>
      </w:r>
    </w:p>
    <w:p w14:paraId="09F522D3" w14:textId="77777777" w:rsidR="00746596" w:rsidRPr="00746596" w:rsidRDefault="00746596" w:rsidP="00746596">
      <w:pPr>
        <w:spacing w:line="360" w:lineRule="auto"/>
        <w:rPr>
          <w:rFonts w:ascii="Arial" w:hAnsi="Arial" w:cs="Arial"/>
          <w:color w:val="0D0D0D" w:themeColor="text1" w:themeTint="F2"/>
        </w:rPr>
      </w:pPr>
    </w:p>
    <w:p w14:paraId="1C45B007" w14:textId="77777777"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Ishikawa, K. (1985) What is Total Quality Control? The Japanese Way. Englewood Cliffs: Prentice Hall.</w:t>
      </w:r>
    </w:p>
    <w:p w14:paraId="387EB8F0" w14:textId="77777777" w:rsidR="00746596" w:rsidRPr="00746596" w:rsidRDefault="00746596" w:rsidP="00746596">
      <w:pPr>
        <w:spacing w:line="360" w:lineRule="auto"/>
        <w:rPr>
          <w:rFonts w:ascii="Arial" w:hAnsi="Arial" w:cs="Arial"/>
          <w:color w:val="0D0D0D" w:themeColor="text1" w:themeTint="F2"/>
        </w:rPr>
      </w:pPr>
    </w:p>
    <w:p w14:paraId="70899219" w14:textId="77777777"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Ohno, T. (1988) Toyota Production System: Beyond Large-Scale Production. Portland: Productivity Press.</w:t>
      </w:r>
    </w:p>
    <w:p w14:paraId="68B6AAC9" w14:textId="77777777" w:rsidR="00746596" w:rsidRPr="00746596" w:rsidRDefault="00746596" w:rsidP="00746596">
      <w:pPr>
        <w:spacing w:line="360" w:lineRule="auto"/>
        <w:rPr>
          <w:rFonts w:ascii="Arial" w:hAnsi="Arial" w:cs="Arial"/>
          <w:color w:val="0D0D0D" w:themeColor="text1" w:themeTint="F2"/>
        </w:rPr>
      </w:pPr>
    </w:p>
    <w:p w14:paraId="42C2DBD4" w14:textId="77777777"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Deming, W.E. (1986) Out of the Crisis. Cambridge, MA: MIT Press.</w:t>
      </w:r>
    </w:p>
    <w:p w14:paraId="486F8AAA" w14:textId="3B6A1667" w:rsidR="00746596" w:rsidRPr="00746596" w:rsidRDefault="00746596" w:rsidP="00746596">
      <w:pPr>
        <w:spacing w:line="360" w:lineRule="auto"/>
        <w:rPr>
          <w:rFonts w:ascii="Arial" w:hAnsi="Arial" w:cs="Arial"/>
          <w:color w:val="0D0D0D" w:themeColor="text1" w:themeTint="F2"/>
        </w:rPr>
      </w:pPr>
    </w:p>
    <w:p w14:paraId="7A278182" w14:textId="77777777" w:rsidR="00746596" w:rsidRPr="00746596" w:rsidRDefault="00746596" w:rsidP="00746596">
      <w:pPr>
        <w:spacing w:line="360" w:lineRule="auto"/>
        <w:rPr>
          <w:rFonts w:ascii="Arial" w:hAnsi="Arial" w:cs="Arial"/>
          <w:color w:val="0D0D0D" w:themeColor="text1" w:themeTint="F2"/>
        </w:rPr>
      </w:pPr>
    </w:p>
    <w:p w14:paraId="58A04BB1" w14:textId="77777777" w:rsidR="00746596" w:rsidRPr="00746596" w:rsidRDefault="00746596" w:rsidP="00746596">
      <w:pPr>
        <w:pStyle w:val="ListParagraph"/>
        <w:numPr>
          <w:ilvl w:val="0"/>
          <w:numId w:val="3"/>
        </w:numPr>
        <w:spacing w:line="360" w:lineRule="auto"/>
        <w:rPr>
          <w:rFonts w:ascii="Arial" w:hAnsi="Arial" w:cs="Arial"/>
          <w:color w:val="0D0D0D" w:themeColor="text1" w:themeTint="F2"/>
        </w:rPr>
      </w:pPr>
      <w:proofErr w:type="spellStart"/>
      <w:r w:rsidRPr="00746596">
        <w:rPr>
          <w:rFonts w:ascii="Arial" w:hAnsi="Arial" w:cs="Arial"/>
          <w:color w:val="0D0D0D" w:themeColor="text1" w:themeTint="F2"/>
        </w:rPr>
        <w:t>Batalden</w:t>
      </w:r>
      <w:proofErr w:type="spellEnd"/>
      <w:r w:rsidRPr="00746596">
        <w:rPr>
          <w:rFonts w:ascii="Arial" w:hAnsi="Arial" w:cs="Arial"/>
          <w:color w:val="0D0D0D" w:themeColor="text1" w:themeTint="F2"/>
        </w:rPr>
        <w:t>, P. and Davidoff, F. (2007) ‘What is “quality improvement” and how can it transform healthcare?’, Quality and Safety in Health Care, 16(1), pp. 2–3.</w:t>
      </w:r>
    </w:p>
    <w:p w14:paraId="18849BB2" w14:textId="77777777" w:rsidR="00746596" w:rsidRPr="00746596" w:rsidRDefault="00746596" w:rsidP="00746596">
      <w:pPr>
        <w:spacing w:line="360" w:lineRule="auto"/>
        <w:rPr>
          <w:rFonts w:ascii="Arial" w:hAnsi="Arial" w:cs="Arial"/>
          <w:color w:val="0D0D0D" w:themeColor="text1" w:themeTint="F2"/>
        </w:rPr>
      </w:pPr>
    </w:p>
    <w:p w14:paraId="3255BFB3" w14:textId="77777777"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Institute of Medicine (2001) Crossing the Quality Chasm: A New Health System for the 21st Century. Washington DC: National Academies Press.</w:t>
      </w:r>
    </w:p>
    <w:p w14:paraId="1EA80D2C" w14:textId="77777777" w:rsidR="00746596" w:rsidRPr="00746596" w:rsidRDefault="00746596" w:rsidP="00746596">
      <w:pPr>
        <w:spacing w:line="360" w:lineRule="auto"/>
        <w:rPr>
          <w:rFonts w:ascii="Arial" w:hAnsi="Arial" w:cs="Arial"/>
          <w:color w:val="0D0D0D" w:themeColor="text1" w:themeTint="F2"/>
        </w:rPr>
      </w:pPr>
    </w:p>
    <w:p w14:paraId="300E0DFA" w14:textId="77777777"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Best, M. and Neuhauser, D. (2004) ‘Donabedian’s legacy: Quality of care and patient outcomes’, Quality and Safety in Health Care, 13(4), pp. 315–317.</w:t>
      </w:r>
    </w:p>
    <w:p w14:paraId="263B041E" w14:textId="77777777" w:rsidR="00746596" w:rsidRPr="00746596" w:rsidRDefault="00746596" w:rsidP="00746596">
      <w:pPr>
        <w:spacing w:line="360" w:lineRule="auto"/>
        <w:rPr>
          <w:rFonts w:ascii="Arial" w:hAnsi="Arial" w:cs="Arial"/>
          <w:color w:val="0D0D0D" w:themeColor="text1" w:themeTint="F2"/>
        </w:rPr>
      </w:pPr>
    </w:p>
    <w:p w14:paraId="296AAB63" w14:textId="79CCD7A7"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Walshe, K. and Shortell, S.M. (2004) ‘When things go wrong: How health care organizations deal with major failures’, Health Affairs, 23(3), pp. 103–111</w:t>
      </w:r>
    </w:p>
    <w:p w14:paraId="7C3DBE51" w14:textId="77777777" w:rsidR="00746596" w:rsidRPr="00746596" w:rsidRDefault="00746596" w:rsidP="00746596">
      <w:pPr>
        <w:spacing w:line="360" w:lineRule="auto"/>
        <w:rPr>
          <w:rFonts w:ascii="Arial" w:hAnsi="Arial" w:cs="Arial"/>
          <w:color w:val="0D0D0D" w:themeColor="text1" w:themeTint="F2"/>
        </w:rPr>
      </w:pPr>
    </w:p>
    <w:p w14:paraId="67BB22F5" w14:textId="77777777"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Aiken, L.H. et al. (2014) ‘Nurse staffing and education and hospital mortality in nine European countries’, The Lancet, 383(9931), pp. 1824–1830.</w:t>
      </w:r>
    </w:p>
    <w:p w14:paraId="113902D3" w14:textId="77777777" w:rsidR="00746596" w:rsidRPr="00746596" w:rsidRDefault="00746596" w:rsidP="00746596">
      <w:pPr>
        <w:spacing w:line="360" w:lineRule="auto"/>
        <w:rPr>
          <w:rFonts w:ascii="Arial" w:hAnsi="Arial" w:cs="Arial"/>
          <w:color w:val="0D0D0D" w:themeColor="text1" w:themeTint="F2"/>
        </w:rPr>
      </w:pPr>
    </w:p>
    <w:p w14:paraId="532E08C1" w14:textId="77777777"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Rafferty, A.M. et al. (2007) ‘Outcomes of variation in hospital nurse staffing in English hospitals’, International Journal of Nursing Studies, 44(2), pp. 175–182.</w:t>
      </w:r>
    </w:p>
    <w:p w14:paraId="2812C57B" w14:textId="77777777" w:rsidR="00746596" w:rsidRPr="00746596" w:rsidRDefault="00746596" w:rsidP="00746596">
      <w:pPr>
        <w:spacing w:line="360" w:lineRule="auto"/>
        <w:rPr>
          <w:rFonts w:ascii="Arial" w:hAnsi="Arial" w:cs="Arial"/>
          <w:color w:val="0D0D0D" w:themeColor="text1" w:themeTint="F2"/>
        </w:rPr>
      </w:pPr>
    </w:p>
    <w:p w14:paraId="732ED2B4" w14:textId="77777777"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West, M. et al. (2017) Caring to Change: How Compassionate Leadership Can Stimulate Innovation in Health Care. London: The King’s Fund.</w:t>
      </w:r>
    </w:p>
    <w:p w14:paraId="6656271E" w14:textId="77777777" w:rsidR="00746596" w:rsidRPr="00746596" w:rsidRDefault="00746596" w:rsidP="00746596">
      <w:pPr>
        <w:spacing w:line="360" w:lineRule="auto"/>
        <w:rPr>
          <w:rFonts w:ascii="Arial" w:hAnsi="Arial" w:cs="Arial"/>
          <w:color w:val="0D0D0D" w:themeColor="text1" w:themeTint="F2"/>
        </w:rPr>
      </w:pPr>
    </w:p>
    <w:p w14:paraId="1227A11D" w14:textId="77777777"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Hall, L.H. et al. (2016) ‘Healthcare staff wellbeing, burnout, and patient safety’, BMJ Open, 6(6).</w:t>
      </w:r>
    </w:p>
    <w:p w14:paraId="155C88A4" w14:textId="77777777" w:rsidR="00746596" w:rsidRPr="00746596" w:rsidRDefault="00746596" w:rsidP="00746596">
      <w:pPr>
        <w:spacing w:line="360" w:lineRule="auto"/>
        <w:rPr>
          <w:rFonts w:ascii="Arial" w:hAnsi="Arial" w:cs="Arial"/>
          <w:color w:val="0D0D0D" w:themeColor="text1" w:themeTint="F2"/>
        </w:rPr>
      </w:pPr>
    </w:p>
    <w:p w14:paraId="1C5618C5" w14:textId="427A23BE"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Frenk, J. et al. (2010) ‘Health professionals for a new century’, The Lancet, 376(9756), pp. 1923–1958.</w:t>
      </w:r>
    </w:p>
    <w:p w14:paraId="2E00F70A" w14:textId="77777777"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 xml:space="preserve">Schein, E.H. (2010) Organizational Culture and Leadership. 4th </w:t>
      </w:r>
      <w:proofErr w:type="spellStart"/>
      <w:r w:rsidRPr="00746596">
        <w:rPr>
          <w:rFonts w:ascii="Arial" w:hAnsi="Arial" w:cs="Arial"/>
          <w:color w:val="0D0D0D" w:themeColor="text1" w:themeTint="F2"/>
        </w:rPr>
        <w:t>edn</w:t>
      </w:r>
      <w:proofErr w:type="spellEnd"/>
      <w:r w:rsidRPr="00746596">
        <w:rPr>
          <w:rFonts w:ascii="Arial" w:hAnsi="Arial" w:cs="Arial"/>
          <w:color w:val="0D0D0D" w:themeColor="text1" w:themeTint="F2"/>
        </w:rPr>
        <w:t>. San Francisco: Jossey-Bass.</w:t>
      </w:r>
    </w:p>
    <w:p w14:paraId="7611FA52" w14:textId="77777777" w:rsidR="00746596" w:rsidRPr="00746596" w:rsidRDefault="00746596" w:rsidP="00746596">
      <w:pPr>
        <w:spacing w:line="360" w:lineRule="auto"/>
        <w:rPr>
          <w:rFonts w:ascii="Arial" w:hAnsi="Arial" w:cs="Arial"/>
          <w:color w:val="0D0D0D" w:themeColor="text1" w:themeTint="F2"/>
        </w:rPr>
      </w:pPr>
    </w:p>
    <w:p w14:paraId="2ABD04C4" w14:textId="77777777"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West, M.A. et al. (2015) Leadership and Leadership Development in Healthcare. London: The King’s Fund.</w:t>
      </w:r>
    </w:p>
    <w:p w14:paraId="306C991D" w14:textId="77777777" w:rsidR="00746596" w:rsidRPr="00746596" w:rsidRDefault="00746596" w:rsidP="00746596">
      <w:pPr>
        <w:spacing w:line="360" w:lineRule="auto"/>
        <w:rPr>
          <w:rFonts w:ascii="Arial" w:hAnsi="Arial" w:cs="Arial"/>
          <w:color w:val="0D0D0D" w:themeColor="text1" w:themeTint="F2"/>
        </w:rPr>
      </w:pPr>
    </w:p>
    <w:p w14:paraId="513AB311" w14:textId="77777777"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Mannion, R. et al. (2015) ‘Changing cultures in healthcare organisations’, BMJ, 350.</w:t>
      </w:r>
    </w:p>
    <w:p w14:paraId="53F48298" w14:textId="77777777" w:rsidR="00746596" w:rsidRPr="00746596" w:rsidRDefault="00746596" w:rsidP="00746596">
      <w:pPr>
        <w:spacing w:line="360" w:lineRule="auto"/>
        <w:rPr>
          <w:rFonts w:ascii="Arial" w:hAnsi="Arial" w:cs="Arial"/>
          <w:color w:val="0D0D0D" w:themeColor="text1" w:themeTint="F2"/>
        </w:rPr>
      </w:pPr>
    </w:p>
    <w:p w14:paraId="6642DEE1" w14:textId="77777777"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Dixon-Woods, M. et al. (2013) ‘Culture and behaviour in the English NHS’, BMJ Quality &amp; Safety, 23(2), pp. 106–115.</w:t>
      </w:r>
    </w:p>
    <w:p w14:paraId="2E6D3987" w14:textId="77777777" w:rsidR="00746596" w:rsidRPr="00746596" w:rsidRDefault="00746596" w:rsidP="00746596">
      <w:pPr>
        <w:spacing w:line="360" w:lineRule="auto"/>
        <w:rPr>
          <w:rFonts w:ascii="Arial" w:hAnsi="Arial" w:cs="Arial"/>
          <w:color w:val="0D0D0D" w:themeColor="text1" w:themeTint="F2"/>
        </w:rPr>
      </w:pPr>
    </w:p>
    <w:p w14:paraId="4249A454" w14:textId="0BF1E860"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Vaughan, D. (1996) The Challenger Launch Decision. Chicago: University of Chicago Press.</w:t>
      </w:r>
    </w:p>
    <w:p w14:paraId="1E320D80" w14:textId="77777777" w:rsidR="00746596" w:rsidRPr="00746596" w:rsidRDefault="00746596" w:rsidP="00746596">
      <w:pPr>
        <w:spacing w:line="360" w:lineRule="auto"/>
        <w:rPr>
          <w:rFonts w:ascii="Arial" w:hAnsi="Arial" w:cs="Arial"/>
          <w:color w:val="0D0D0D" w:themeColor="text1" w:themeTint="F2"/>
        </w:rPr>
      </w:pPr>
    </w:p>
    <w:p w14:paraId="013C98F5" w14:textId="77777777"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Scally, G. and Donaldson, L.J. (1998) ‘Clinical governance and the drive for quality improvement’, BMJ, 317(7150), pp. 61–65.</w:t>
      </w:r>
    </w:p>
    <w:p w14:paraId="0CC49DFD" w14:textId="77777777" w:rsidR="00746596" w:rsidRPr="00746596" w:rsidRDefault="00746596" w:rsidP="00746596">
      <w:pPr>
        <w:spacing w:line="360" w:lineRule="auto"/>
        <w:rPr>
          <w:rFonts w:ascii="Arial" w:hAnsi="Arial" w:cs="Arial"/>
          <w:color w:val="0D0D0D" w:themeColor="text1" w:themeTint="F2"/>
        </w:rPr>
      </w:pPr>
    </w:p>
    <w:p w14:paraId="6DEDA21D" w14:textId="77777777"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Bevan, G. and Hood, C. (2006) ‘What’s measured is what matters’, Public Administration, 84(3), pp. 517–538.</w:t>
      </w:r>
    </w:p>
    <w:p w14:paraId="50712882" w14:textId="77777777" w:rsidR="00746596" w:rsidRPr="00746596" w:rsidRDefault="00746596" w:rsidP="00746596">
      <w:pPr>
        <w:spacing w:line="360" w:lineRule="auto"/>
        <w:rPr>
          <w:rFonts w:ascii="Arial" w:hAnsi="Arial" w:cs="Arial"/>
          <w:color w:val="0D0D0D" w:themeColor="text1" w:themeTint="F2"/>
        </w:rPr>
      </w:pPr>
    </w:p>
    <w:p w14:paraId="202BF01A" w14:textId="77777777"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Nolte, E. (2010) International Benchmarking of Healthcare Quality. Paris: OECD.</w:t>
      </w:r>
    </w:p>
    <w:p w14:paraId="50A6C600" w14:textId="77777777" w:rsidR="00746596" w:rsidRPr="00746596" w:rsidRDefault="00746596" w:rsidP="00746596">
      <w:pPr>
        <w:spacing w:line="360" w:lineRule="auto"/>
        <w:rPr>
          <w:rFonts w:ascii="Arial" w:hAnsi="Arial" w:cs="Arial"/>
          <w:color w:val="0D0D0D" w:themeColor="text1" w:themeTint="F2"/>
        </w:rPr>
      </w:pPr>
    </w:p>
    <w:p w14:paraId="2906BC74" w14:textId="77777777"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Waring, J. and Bishop, S. (2010) ‘Lean healthcare’, Social Science &amp; Medicine, 71(7), pp. 1332–1340.</w:t>
      </w:r>
    </w:p>
    <w:p w14:paraId="02786870" w14:textId="77777777" w:rsidR="00746596" w:rsidRPr="00746596" w:rsidRDefault="00746596" w:rsidP="00746596">
      <w:pPr>
        <w:spacing w:line="360" w:lineRule="auto"/>
        <w:rPr>
          <w:rFonts w:ascii="Arial" w:hAnsi="Arial" w:cs="Arial"/>
          <w:color w:val="0D0D0D" w:themeColor="text1" w:themeTint="F2"/>
        </w:rPr>
      </w:pPr>
    </w:p>
    <w:p w14:paraId="00AD2147" w14:textId="77777777"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Toussaint, J. and Berry, L.L. (2013) ‘The promise of Lean in healthcare’, Mayo Clinic Proceedings, 88(1), pp. 74–82.</w:t>
      </w:r>
    </w:p>
    <w:p w14:paraId="0CE24CDB" w14:textId="77777777" w:rsidR="00746596" w:rsidRPr="00746596" w:rsidRDefault="00746596" w:rsidP="00746596">
      <w:pPr>
        <w:spacing w:line="360" w:lineRule="auto"/>
        <w:rPr>
          <w:rFonts w:ascii="Arial" w:hAnsi="Arial" w:cs="Arial"/>
          <w:color w:val="0D0D0D" w:themeColor="text1" w:themeTint="F2"/>
        </w:rPr>
      </w:pPr>
    </w:p>
    <w:p w14:paraId="60AB198A" w14:textId="77777777"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Kotter, J.P. (1996) Leading Change. Boston: Harvard Business School Press.</w:t>
      </w:r>
    </w:p>
    <w:p w14:paraId="1EFFC061" w14:textId="77777777" w:rsidR="00746596" w:rsidRPr="00746596" w:rsidRDefault="00746596" w:rsidP="00746596">
      <w:pPr>
        <w:spacing w:line="360" w:lineRule="auto"/>
        <w:rPr>
          <w:rFonts w:ascii="Arial" w:hAnsi="Arial" w:cs="Arial"/>
          <w:color w:val="0D0D0D" w:themeColor="text1" w:themeTint="F2"/>
        </w:rPr>
      </w:pPr>
    </w:p>
    <w:p w14:paraId="548400FC" w14:textId="77777777"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lastRenderedPageBreak/>
        <w:t>Dekker, S. (2012) Just Culture: Balancing Safety and Accountability. Farnham: Ashgate.</w:t>
      </w:r>
    </w:p>
    <w:p w14:paraId="6726A2C7" w14:textId="77777777" w:rsidR="00746596" w:rsidRPr="00746596" w:rsidRDefault="00746596" w:rsidP="00746596">
      <w:pPr>
        <w:spacing w:line="360" w:lineRule="auto"/>
        <w:rPr>
          <w:rFonts w:ascii="Arial" w:hAnsi="Arial" w:cs="Arial"/>
          <w:color w:val="0D0D0D" w:themeColor="text1" w:themeTint="F2"/>
        </w:rPr>
      </w:pPr>
    </w:p>
    <w:p w14:paraId="30BD2EEC" w14:textId="743092F3"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Boaden, R. et al. (2008) Quality Improvement: Theory and Practice in Healthcare. Coventry: NHS Institute.</w:t>
      </w:r>
    </w:p>
    <w:p w14:paraId="64BDE208" w14:textId="77777777" w:rsidR="00746596" w:rsidRPr="00746596" w:rsidRDefault="00746596" w:rsidP="00746596">
      <w:pPr>
        <w:spacing w:line="360" w:lineRule="auto"/>
        <w:rPr>
          <w:rFonts w:ascii="Arial" w:hAnsi="Arial" w:cs="Arial"/>
          <w:color w:val="0D0D0D" w:themeColor="text1" w:themeTint="F2"/>
        </w:rPr>
      </w:pPr>
    </w:p>
    <w:p w14:paraId="639545FD" w14:textId="77777777" w:rsidR="00746596" w:rsidRPr="00746596" w:rsidRDefault="00746596" w:rsidP="00746596">
      <w:pPr>
        <w:pStyle w:val="ListParagraph"/>
        <w:numPr>
          <w:ilvl w:val="0"/>
          <w:numId w:val="3"/>
        </w:numPr>
        <w:spacing w:line="360" w:lineRule="auto"/>
        <w:rPr>
          <w:rFonts w:ascii="Arial" w:hAnsi="Arial" w:cs="Arial"/>
          <w:color w:val="0D0D0D" w:themeColor="text1" w:themeTint="F2"/>
        </w:rPr>
      </w:pPr>
      <w:proofErr w:type="spellStart"/>
      <w:r w:rsidRPr="00746596">
        <w:rPr>
          <w:rFonts w:ascii="Arial" w:hAnsi="Arial" w:cs="Arial"/>
          <w:color w:val="0D0D0D" w:themeColor="text1" w:themeTint="F2"/>
        </w:rPr>
        <w:t>Leape</w:t>
      </w:r>
      <w:proofErr w:type="spellEnd"/>
      <w:r w:rsidRPr="00746596">
        <w:rPr>
          <w:rFonts w:ascii="Arial" w:hAnsi="Arial" w:cs="Arial"/>
          <w:color w:val="0D0D0D" w:themeColor="text1" w:themeTint="F2"/>
        </w:rPr>
        <w:t>, L.L. et al. (2009) ‘Transforming healthcare: A safety imperative’, Quality and Safety in Health Care, 18(6), pp. 424–428.</w:t>
      </w:r>
    </w:p>
    <w:p w14:paraId="70AAE921" w14:textId="77777777" w:rsidR="00746596" w:rsidRPr="00746596" w:rsidRDefault="00746596" w:rsidP="00746596">
      <w:pPr>
        <w:spacing w:line="360" w:lineRule="auto"/>
        <w:rPr>
          <w:rFonts w:ascii="Arial" w:hAnsi="Arial" w:cs="Arial"/>
          <w:color w:val="0D0D0D" w:themeColor="text1" w:themeTint="F2"/>
        </w:rPr>
      </w:pPr>
    </w:p>
    <w:p w14:paraId="67BE783E" w14:textId="77777777"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Berwick, D.M. (2003) ‘Disseminating innovations in healthcare’, JAMA, 289(15), pp. 1969–1975.</w:t>
      </w:r>
    </w:p>
    <w:p w14:paraId="1117DA0A" w14:textId="77777777" w:rsidR="00746596" w:rsidRPr="00746596" w:rsidRDefault="00746596" w:rsidP="00746596">
      <w:pPr>
        <w:spacing w:line="360" w:lineRule="auto"/>
        <w:rPr>
          <w:rFonts w:ascii="Arial" w:hAnsi="Arial" w:cs="Arial"/>
          <w:color w:val="0D0D0D" w:themeColor="text1" w:themeTint="F2"/>
        </w:rPr>
      </w:pPr>
    </w:p>
    <w:p w14:paraId="5B145A3E" w14:textId="77777777"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Kaplan, R.S. and Norton, D.P. (2001) The Strategy-Focused Organization. Boston: Harvard Business School Press.</w:t>
      </w:r>
    </w:p>
    <w:p w14:paraId="36D6E799" w14:textId="77777777" w:rsidR="00746596" w:rsidRPr="00746596" w:rsidRDefault="00746596" w:rsidP="00746596">
      <w:pPr>
        <w:spacing w:line="360" w:lineRule="auto"/>
        <w:rPr>
          <w:rFonts w:ascii="Arial" w:hAnsi="Arial" w:cs="Arial"/>
          <w:color w:val="0D0D0D" w:themeColor="text1" w:themeTint="F2"/>
        </w:rPr>
      </w:pPr>
    </w:p>
    <w:p w14:paraId="6D7FA1B6" w14:textId="77777777" w:rsidR="00746596"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Greenhalgh, T. et al. (2004) ‘Diffusion of innovations in service organizations’, Milbank Quarterly, 82(4), pp. 581–629.</w:t>
      </w:r>
    </w:p>
    <w:p w14:paraId="546BA7BF" w14:textId="77777777" w:rsidR="00746596" w:rsidRPr="00746596" w:rsidRDefault="00746596" w:rsidP="00746596">
      <w:pPr>
        <w:spacing w:line="360" w:lineRule="auto"/>
        <w:rPr>
          <w:rFonts w:ascii="Arial" w:hAnsi="Arial" w:cs="Arial"/>
          <w:color w:val="0D0D0D" w:themeColor="text1" w:themeTint="F2"/>
        </w:rPr>
      </w:pPr>
    </w:p>
    <w:p w14:paraId="1A6ED7D5" w14:textId="410F2221" w:rsidR="00C320DB" w:rsidRPr="00746596" w:rsidRDefault="00746596" w:rsidP="00746596">
      <w:pPr>
        <w:pStyle w:val="ListParagraph"/>
        <w:numPr>
          <w:ilvl w:val="0"/>
          <w:numId w:val="3"/>
        </w:numPr>
        <w:spacing w:line="360" w:lineRule="auto"/>
        <w:rPr>
          <w:rFonts w:ascii="Arial" w:hAnsi="Arial" w:cs="Arial"/>
          <w:color w:val="0D0D0D" w:themeColor="text1" w:themeTint="F2"/>
        </w:rPr>
      </w:pPr>
      <w:r w:rsidRPr="00746596">
        <w:rPr>
          <w:rFonts w:ascii="Arial" w:hAnsi="Arial" w:cs="Arial"/>
          <w:color w:val="0D0D0D" w:themeColor="text1" w:themeTint="F2"/>
        </w:rPr>
        <w:t>Shortell, S.M. et al. (1998) ‘Assessing the impact of continuous quality improvement’, Milbank Quarterly, 76(4), pp. 593–624.</w:t>
      </w:r>
    </w:p>
    <w:sectPr w:rsidR="00C320DB" w:rsidRPr="007465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6834A2"/>
    <w:multiLevelType w:val="hybridMultilevel"/>
    <w:tmpl w:val="4BD0E788"/>
    <w:lvl w:ilvl="0" w:tplc="40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2DE07CB"/>
    <w:multiLevelType w:val="hybridMultilevel"/>
    <w:tmpl w:val="4AF298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E6B2839"/>
    <w:multiLevelType w:val="hybridMultilevel"/>
    <w:tmpl w:val="B5A400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168685D"/>
    <w:multiLevelType w:val="hybridMultilevel"/>
    <w:tmpl w:val="001481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D05068D"/>
    <w:multiLevelType w:val="hybridMultilevel"/>
    <w:tmpl w:val="A8BE0BA6"/>
    <w:lvl w:ilvl="0" w:tplc="27A66A62">
      <w:start w:val="1"/>
      <w:numFmt w:val="decimal"/>
      <w:lvlText w:val="%1."/>
      <w:lvlJc w:val="left"/>
      <w:pPr>
        <w:ind w:left="720" w:hanging="360"/>
      </w:pPr>
      <w:rPr>
        <w:rFonts w:hint="default"/>
        <w:u w:val="single"/>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616E76D6"/>
    <w:multiLevelType w:val="hybridMultilevel"/>
    <w:tmpl w:val="85A0F1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731807928">
    <w:abstractNumId w:val="3"/>
  </w:num>
  <w:num w:numId="2" w16cid:durableId="1942490288">
    <w:abstractNumId w:val="5"/>
  </w:num>
  <w:num w:numId="3" w16cid:durableId="163713225">
    <w:abstractNumId w:val="0"/>
  </w:num>
  <w:num w:numId="4" w16cid:durableId="2115005611">
    <w:abstractNumId w:val="2"/>
  </w:num>
  <w:num w:numId="5" w16cid:durableId="1806191784">
    <w:abstractNumId w:val="1"/>
  </w:num>
  <w:num w:numId="6" w16cid:durableId="66349417">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Irene Anna Pradeesh">
    <w15:presenceInfo w15:providerId="Windows Live" w15:userId="6afcdcfbcd609f5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D2B"/>
    <w:rsid w:val="000238D6"/>
    <w:rsid w:val="0004227F"/>
    <w:rsid w:val="000D1BED"/>
    <w:rsid w:val="00190B53"/>
    <w:rsid w:val="001A7FC8"/>
    <w:rsid w:val="001D3B2F"/>
    <w:rsid w:val="001F1266"/>
    <w:rsid w:val="0020430B"/>
    <w:rsid w:val="00211672"/>
    <w:rsid w:val="00223E4C"/>
    <w:rsid w:val="00242E52"/>
    <w:rsid w:val="00252E99"/>
    <w:rsid w:val="002730AA"/>
    <w:rsid w:val="0028457B"/>
    <w:rsid w:val="002C62F7"/>
    <w:rsid w:val="002D423B"/>
    <w:rsid w:val="002F51D1"/>
    <w:rsid w:val="00312648"/>
    <w:rsid w:val="003A19FB"/>
    <w:rsid w:val="003B33A3"/>
    <w:rsid w:val="003D29EF"/>
    <w:rsid w:val="00411200"/>
    <w:rsid w:val="004C6597"/>
    <w:rsid w:val="004E2BF9"/>
    <w:rsid w:val="005244C6"/>
    <w:rsid w:val="00546F9E"/>
    <w:rsid w:val="00636F28"/>
    <w:rsid w:val="00746596"/>
    <w:rsid w:val="0083303F"/>
    <w:rsid w:val="00866D29"/>
    <w:rsid w:val="0088659D"/>
    <w:rsid w:val="008942A2"/>
    <w:rsid w:val="008A6EB4"/>
    <w:rsid w:val="008B2CB7"/>
    <w:rsid w:val="008D472C"/>
    <w:rsid w:val="008F0C95"/>
    <w:rsid w:val="00917AF8"/>
    <w:rsid w:val="00937BC1"/>
    <w:rsid w:val="009401D5"/>
    <w:rsid w:val="0094671E"/>
    <w:rsid w:val="0098508E"/>
    <w:rsid w:val="009937B3"/>
    <w:rsid w:val="009A19A2"/>
    <w:rsid w:val="009A5611"/>
    <w:rsid w:val="009D6A10"/>
    <w:rsid w:val="00A72BB3"/>
    <w:rsid w:val="00A84A27"/>
    <w:rsid w:val="00AB0151"/>
    <w:rsid w:val="00AD6B03"/>
    <w:rsid w:val="00AF0A13"/>
    <w:rsid w:val="00AF1DBF"/>
    <w:rsid w:val="00B12E20"/>
    <w:rsid w:val="00B1304B"/>
    <w:rsid w:val="00B53B00"/>
    <w:rsid w:val="00B6276F"/>
    <w:rsid w:val="00B72B53"/>
    <w:rsid w:val="00B77562"/>
    <w:rsid w:val="00BF0E2A"/>
    <w:rsid w:val="00C320DB"/>
    <w:rsid w:val="00C44E1C"/>
    <w:rsid w:val="00C727D2"/>
    <w:rsid w:val="00C8603D"/>
    <w:rsid w:val="00C969EB"/>
    <w:rsid w:val="00CB1588"/>
    <w:rsid w:val="00CE2D3E"/>
    <w:rsid w:val="00D14969"/>
    <w:rsid w:val="00DE65DF"/>
    <w:rsid w:val="00DF78C4"/>
    <w:rsid w:val="00E44D60"/>
    <w:rsid w:val="00E45C6D"/>
    <w:rsid w:val="00E66E0C"/>
    <w:rsid w:val="00EB25D5"/>
    <w:rsid w:val="00EC1D2B"/>
    <w:rsid w:val="00EE7190"/>
    <w:rsid w:val="00F76E3D"/>
    <w:rsid w:val="00F77F4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90486"/>
  <w15:chartTrackingRefBased/>
  <w15:docId w15:val="{A3497EFF-9F10-4FE3-A59B-8587DB774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1D2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C1D2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C1D2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C1D2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C1D2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C1D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1D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1D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1D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1D2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C1D2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C1D2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C1D2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C1D2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C1D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1D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1D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1D2B"/>
    <w:rPr>
      <w:rFonts w:eastAsiaTheme="majorEastAsia" w:cstheme="majorBidi"/>
      <w:color w:val="272727" w:themeColor="text1" w:themeTint="D8"/>
    </w:rPr>
  </w:style>
  <w:style w:type="paragraph" w:styleId="Title">
    <w:name w:val="Title"/>
    <w:basedOn w:val="Normal"/>
    <w:next w:val="Normal"/>
    <w:link w:val="TitleChar"/>
    <w:uiPriority w:val="10"/>
    <w:qFormat/>
    <w:rsid w:val="00EC1D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1D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1D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1D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1D2B"/>
    <w:pPr>
      <w:spacing w:before="160"/>
      <w:jc w:val="center"/>
    </w:pPr>
    <w:rPr>
      <w:i/>
      <w:iCs/>
      <w:color w:val="404040" w:themeColor="text1" w:themeTint="BF"/>
    </w:rPr>
  </w:style>
  <w:style w:type="character" w:customStyle="1" w:styleId="QuoteChar">
    <w:name w:val="Quote Char"/>
    <w:basedOn w:val="DefaultParagraphFont"/>
    <w:link w:val="Quote"/>
    <w:uiPriority w:val="29"/>
    <w:rsid w:val="00EC1D2B"/>
    <w:rPr>
      <w:i/>
      <w:iCs/>
      <w:color w:val="404040" w:themeColor="text1" w:themeTint="BF"/>
    </w:rPr>
  </w:style>
  <w:style w:type="paragraph" w:styleId="ListParagraph">
    <w:name w:val="List Paragraph"/>
    <w:basedOn w:val="Normal"/>
    <w:uiPriority w:val="34"/>
    <w:qFormat/>
    <w:rsid w:val="00EC1D2B"/>
    <w:pPr>
      <w:ind w:left="720"/>
      <w:contextualSpacing/>
    </w:pPr>
  </w:style>
  <w:style w:type="character" w:styleId="IntenseEmphasis">
    <w:name w:val="Intense Emphasis"/>
    <w:basedOn w:val="DefaultParagraphFont"/>
    <w:uiPriority w:val="21"/>
    <w:qFormat/>
    <w:rsid w:val="00EC1D2B"/>
    <w:rPr>
      <w:i/>
      <w:iCs/>
      <w:color w:val="2F5496" w:themeColor="accent1" w:themeShade="BF"/>
    </w:rPr>
  </w:style>
  <w:style w:type="paragraph" w:styleId="IntenseQuote">
    <w:name w:val="Intense Quote"/>
    <w:basedOn w:val="Normal"/>
    <w:next w:val="Normal"/>
    <w:link w:val="IntenseQuoteChar"/>
    <w:uiPriority w:val="30"/>
    <w:qFormat/>
    <w:rsid w:val="00EC1D2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C1D2B"/>
    <w:rPr>
      <w:i/>
      <w:iCs/>
      <w:color w:val="2F5496" w:themeColor="accent1" w:themeShade="BF"/>
    </w:rPr>
  </w:style>
  <w:style w:type="character" w:styleId="IntenseReference">
    <w:name w:val="Intense Reference"/>
    <w:basedOn w:val="DefaultParagraphFont"/>
    <w:uiPriority w:val="32"/>
    <w:qFormat/>
    <w:rsid w:val="00EC1D2B"/>
    <w:rPr>
      <w:b/>
      <w:bCs/>
      <w:smallCaps/>
      <w:color w:val="2F5496" w:themeColor="accent1" w:themeShade="BF"/>
      <w:spacing w:val="5"/>
    </w:rPr>
  </w:style>
  <w:style w:type="paragraph" w:styleId="Revision">
    <w:name w:val="Revision"/>
    <w:hidden/>
    <w:uiPriority w:val="99"/>
    <w:semiHidden/>
    <w:rsid w:val="009A561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662</TotalTime>
  <Pages>15</Pages>
  <Words>4003</Words>
  <Characters>22818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Irene Anna Pradeesh</dc:creator>
  <cp:keywords/>
  <dc:description/>
  <cp:lastModifiedBy>Irene Anna Pradeesh</cp:lastModifiedBy>
  <cp:revision>36</cp:revision>
  <dcterms:created xsi:type="dcterms:W3CDTF">2026-04-12T16:02:00Z</dcterms:created>
  <dcterms:modified xsi:type="dcterms:W3CDTF">2026-04-15T20:53:00Z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243b79e1-9302-47c7-b643-d62612f468c8</vt:lpwstr>
  </property>
</Properties>
</file>