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BB1" w:rsidRPr="00513BB1" w:rsidRDefault="00513BB1" w:rsidP="00D06B14">
      <w:pPr>
        <w:shd w:val="clear" w:color="auto" w:fill="FFFFFF"/>
        <w:spacing w:before="495" w:after="345" w:line="600" w:lineRule="atLeast"/>
        <w:outlineLvl w:val="1"/>
        <w:rPr>
          <w:rFonts w:ascii="Open Sans" w:eastAsia="Times New Roman" w:hAnsi="Open Sans" w:cs="Arial"/>
          <w:sz w:val="21"/>
          <w:szCs w:val="21"/>
        </w:rPr>
      </w:pPr>
      <w:r w:rsidRPr="00513BB1">
        <w:rPr>
          <w:rFonts w:ascii="Roboto" w:eastAsia="Times New Roman" w:hAnsi="Roboto" w:cs="Arial"/>
          <w:color w:val="111111"/>
          <w:kern w:val="36"/>
          <w:sz w:val="48"/>
          <w:szCs w:val="48"/>
        </w:rPr>
        <w:t>The Johari Window: Know and Share Yourself With Skill</w:t>
      </w:r>
    </w:p>
    <w:p w:rsidR="00513BB1" w:rsidRPr="00513BB1" w:rsidRDefault="00513BB1" w:rsidP="00513BB1">
      <w:pPr>
        <w:shd w:val="clear" w:color="auto" w:fill="FFFFFF"/>
        <w:spacing w:after="0" w:line="390" w:lineRule="atLeast"/>
        <w:rPr>
          <w:rFonts w:ascii="Verdana" w:eastAsia="Times New Roman" w:hAnsi="Verdana" w:cs="Arial"/>
          <w:color w:val="222222"/>
          <w:sz w:val="23"/>
          <w:szCs w:val="23"/>
        </w:rPr>
      </w:pPr>
      <w:r w:rsidRPr="00513BB1">
        <w:rPr>
          <w:rFonts w:ascii="Verdana" w:eastAsia="Times New Roman" w:hAnsi="Verdana" w:cs="Arial"/>
          <w:noProof/>
          <w:color w:val="222222"/>
          <w:sz w:val="23"/>
          <w:szCs w:val="23"/>
          <w:lang w:val="en-GB" w:eastAsia="en-GB"/>
        </w:rPr>
        <w:drawing>
          <wp:inline distT="0" distB="0" distL="0" distR="0" wp14:anchorId="4AA3C796" wp14:editId="082CB224">
            <wp:extent cx="2895600" cy="1981200"/>
            <wp:effectExtent l="0" t="0" r="0" b="0"/>
            <wp:docPr id="1" name="Picture 1" descr="Johari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Windo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95600" cy="1981200"/>
                    </a:xfrm>
                    <a:prstGeom prst="rect">
                      <a:avLst/>
                    </a:prstGeom>
                    <a:noFill/>
                    <a:ln>
                      <a:noFill/>
                    </a:ln>
                  </pic:spPr>
                </pic:pic>
              </a:graphicData>
            </a:graphic>
          </wp:inline>
        </w:drawing>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How do you avoid sharing TMI (Too Much Information)?</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At the same time, how do you avoid being too reserved or too closed with other people?</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One of the keys to effectiveness is to know and show yourself enough.</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If you know yourself well enough, you can share relevant information to improve communication and connect with others.</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The Johari Window Helps You Share Yourself with Skill</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One tool to help you with this is the Johari Window.</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I first learned about the Johari Window in one of my leadership training sessions and it piqued my interest.</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It’s a simple model for interpersonal awareness.</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lastRenderedPageBreak/>
        <w:t>If you’ve ever struggled with TMI or self-disclosure, the Johari Window is your friend.  The Johari Window was originally created by Joseph Luft and Harry Ingham in 1955 as a tool to help people understand their interpersonal communication and relationships.</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The Johari Window Explained</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The Johari Windows is made of four regions or quadrants:</w:t>
      </w:r>
    </w:p>
    <w:p w:rsidR="00513BB1" w:rsidRPr="00513BB1" w:rsidRDefault="00513BB1" w:rsidP="00513BB1">
      <w:pPr>
        <w:numPr>
          <w:ilvl w:val="0"/>
          <w:numId w:val="1"/>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Open Self</w:t>
      </w:r>
      <w:r w:rsidRPr="00513BB1">
        <w:rPr>
          <w:rFonts w:ascii="Verdana" w:eastAsia="Times New Roman" w:hAnsi="Verdana" w:cs="Arial"/>
          <w:color w:val="222222"/>
          <w:sz w:val="23"/>
          <w:szCs w:val="23"/>
        </w:rPr>
        <w:t xml:space="preserve"> – What others know about you and you know too..</w:t>
      </w:r>
    </w:p>
    <w:p w:rsidR="00513BB1" w:rsidRPr="00513BB1" w:rsidRDefault="00513BB1" w:rsidP="00513BB1">
      <w:pPr>
        <w:numPr>
          <w:ilvl w:val="0"/>
          <w:numId w:val="1"/>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Blind Self</w:t>
      </w:r>
      <w:r w:rsidRPr="00513BB1">
        <w:rPr>
          <w:rFonts w:ascii="Verdana" w:eastAsia="Times New Roman" w:hAnsi="Verdana" w:cs="Arial"/>
          <w:color w:val="222222"/>
          <w:sz w:val="23"/>
          <w:szCs w:val="23"/>
        </w:rPr>
        <w:t xml:space="preserve"> – What others know about you, but you don’t.</w:t>
      </w:r>
    </w:p>
    <w:p w:rsidR="00513BB1" w:rsidRPr="00513BB1" w:rsidRDefault="00513BB1" w:rsidP="00513BB1">
      <w:pPr>
        <w:numPr>
          <w:ilvl w:val="0"/>
          <w:numId w:val="1"/>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Hidden Self</w:t>
      </w:r>
      <w:r w:rsidRPr="00513BB1">
        <w:rPr>
          <w:rFonts w:ascii="Verdana" w:eastAsia="Times New Roman" w:hAnsi="Verdana" w:cs="Arial"/>
          <w:color w:val="222222"/>
          <w:sz w:val="23"/>
          <w:szCs w:val="23"/>
        </w:rPr>
        <w:t xml:space="preserve"> – What others don’t know about you, but you do.  It’s your secrets.</w:t>
      </w:r>
    </w:p>
    <w:p w:rsidR="00513BB1" w:rsidRPr="00513BB1" w:rsidRDefault="00513BB1" w:rsidP="00513BB1">
      <w:pPr>
        <w:numPr>
          <w:ilvl w:val="0"/>
          <w:numId w:val="1"/>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Unknown Self</w:t>
      </w:r>
      <w:r w:rsidRPr="00513BB1">
        <w:rPr>
          <w:rFonts w:ascii="Verdana" w:eastAsia="Times New Roman" w:hAnsi="Verdana" w:cs="Arial"/>
          <w:color w:val="222222"/>
          <w:sz w:val="23"/>
          <w:szCs w:val="23"/>
        </w:rPr>
        <w:t xml:space="preserve"> – What others don’t know about you and you don’t either.</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Self-Awareness and Self-Disclosure</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Showing people who you are requires self-awareness and self-disclosure.   The Johari Window is effectively a lens on your own self-awareness as well as a lens on self-disclosure.  You can think of your self-awareness and self-disclosure as slider bars and the Johari Window can help you figure out where your slider bars are at.</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Key Scenarios for the Johari Window</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You can use the Johari Window to help you with the following scenarios:</w:t>
      </w:r>
    </w:p>
    <w:p w:rsidR="00513BB1" w:rsidRPr="00513BB1" w:rsidRDefault="00513BB1" w:rsidP="00513BB1">
      <w:pPr>
        <w:numPr>
          <w:ilvl w:val="0"/>
          <w:numId w:val="2"/>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Understanding how you communicate with yourself and others.</w:t>
      </w:r>
    </w:p>
    <w:p w:rsidR="00513BB1" w:rsidRPr="00513BB1" w:rsidRDefault="00513BB1" w:rsidP="00513BB1">
      <w:pPr>
        <w:numPr>
          <w:ilvl w:val="0"/>
          <w:numId w:val="2"/>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Understanding how you present yourself to yourself and others.</w:t>
      </w:r>
    </w:p>
    <w:p w:rsidR="00513BB1" w:rsidRPr="00513BB1" w:rsidRDefault="00513BB1" w:rsidP="00513BB1">
      <w:pPr>
        <w:numPr>
          <w:ilvl w:val="0"/>
          <w:numId w:val="2"/>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Understanding how you perceive yourself and how others perceive you.</w:t>
      </w:r>
    </w:p>
    <w:p w:rsidR="00513BB1" w:rsidRPr="00513BB1" w:rsidRDefault="00513BB1" w:rsidP="00513BB1">
      <w:pPr>
        <w:numPr>
          <w:ilvl w:val="0"/>
          <w:numId w:val="2"/>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Understanding actions vs. motivations.</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lastRenderedPageBreak/>
        <w:t>Reducing Your Blind Spots and Increasing the Open Area</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The best communication happens when the Arena is biggest:</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noProof/>
          <w:color w:val="4DB2EC"/>
          <w:sz w:val="23"/>
          <w:szCs w:val="23"/>
          <w:lang w:val="en-GB" w:eastAsia="en-GB"/>
        </w:rPr>
        <w:drawing>
          <wp:inline distT="0" distB="0" distL="0" distR="0" wp14:anchorId="785D2E65" wp14:editId="29C9D23A">
            <wp:extent cx="2895600" cy="1981200"/>
            <wp:effectExtent l="0" t="0" r="0" b="0"/>
            <wp:docPr id="2" name="Picture 2" descr="JohariWindowIncreasingOpenArea">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ohariWindowIncreasingOpenArea">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95600" cy="1981200"/>
                    </a:xfrm>
                    <a:prstGeom prst="rect">
                      <a:avLst/>
                    </a:prstGeom>
                    <a:noFill/>
                    <a:ln>
                      <a:noFill/>
                    </a:ln>
                  </pic:spPr>
                </pic:pic>
              </a:graphicData>
            </a:graphic>
          </wp:inline>
        </w:drawing>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The more you know about yourself and the more other people know about you, the more you can communicate on the same wavelength.  By asking for feedback you can simultaneously reduce your Blind Spot while increasing the amount and quality of information you can share in the Arena.</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New Team Member Scenario</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You can imagine that a new team member scenario might look like this:</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noProof/>
          <w:color w:val="4DB2EC"/>
          <w:sz w:val="23"/>
          <w:szCs w:val="23"/>
          <w:lang w:val="en-GB" w:eastAsia="en-GB"/>
        </w:rPr>
        <w:drawing>
          <wp:inline distT="0" distB="0" distL="0" distR="0" wp14:anchorId="2D9AAA56" wp14:editId="218578DD">
            <wp:extent cx="2895600" cy="1981200"/>
            <wp:effectExtent l="0" t="0" r="0" b="0"/>
            <wp:docPr id="3" name="Picture 3" descr="JohariWindowNewTeamMemb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ohariWindowNewTeamMember">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600" cy="1981200"/>
                    </a:xfrm>
                    <a:prstGeom prst="rect">
                      <a:avLst/>
                    </a:prstGeom>
                    <a:noFill/>
                    <a:ln>
                      <a:noFill/>
                    </a:ln>
                  </pic:spPr>
                </pic:pic>
              </a:graphicData>
            </a:graphic>
          </wp:inline>
        </w:drawing>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lastRenderedPageBreak/>
        <w:t>There hasn’t been a lot of exchange yet.  Since others don’t know much about the new team member yet, the Blind Spot is small.   On the flip side, the others don’t know much about the hidden or avoided issues, so the Facade area is large.</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Existing Team Member Scenario</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You can imagine that an established team member scenario might look like this:</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noProof/>
          <w:color w:val="4DB2EC"/>
          <w:sz w:val="23"/>
          <w:szCs w:val="23"/>
          <w:lang w:val="en-GB" w:eastAsia="en-GB"/>
        </w:rPr>
        <w:drawing>
          <wp:inline distT="0" distB="0" distL="0" distR="0" wp14:anchorId="2B645637" wp14:editId="434C348D">
            <wp:extent cx="2895600" cy="1981200"/>
            <wp:effectExtent l="0" t="0" r="0" b="0"/>
            <wp:docPr id="4" name="Picture 4" descr="JohariWindowEstablishedTeamMember">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ohariWindowEstablishedTeamMember">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5600" cy="1981200"/>
                    </a:xfrm>
                    <a:prstGeom prst="rect">
                      <a:avLst/>
                    </a:prstGeom>
                    <a:noFill/>
                    <a:ln>
                      <a:noFill/>
                    </a:ln>
                  </pic:spPr>
                </pic:pic>
              </a:graphicData>
            </a:graphic>
          </wp:inline>
        </w:drawing>
      </w:r>
      <w:r w:rsidRPr="00513BB1">
        <w:rPr>
          <w:rFonts w:ascii="Verdana" w:eastAsia="Times New Roman" w:hAnsi="Verdana" w:cs="Arial"/>
          <w:color w:val="222222"/>
          <w:sz w:val="23"/>
          <w:szCs w:val="23"/>
        </w:rPr>
        <w:br/>
        <w:t>There’s been a lot of exchange.  Since others know more about the established team member, the Facade area is smaller.  Also, since the established team member has received feedback, their Blind Spot is smaller.</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Johari Window Exercise</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This is an example of an exercise you can do with the Johari Window in a group or team.  The purpose is to share more information and reduce blind spots.  The key steps are:</w:t>
      </w:r>
    </w:p>
    <w:p w:rsidR="00513BB1" w:rsidRPr="00513BB1" w:rsidRDefault="00513BB1" w:rsidP="00513BB1">
      <w:pPr>
        <w:numPr>
          <w:ilvl w:val="0"/>
          <w:numId w:val="3"/>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The subject is given a list of 55 adjectives and you pick 5 or 6 that they think describes their personality.</w:t>
      </w:r>
    </w:p>
    <w:p w:rsidR="00513BB1" w:rsidRPr="00513BB1" w:rsidRDefault="00513BB1" w:rsidP="00513BB1">
      <w:pPr>
        <w:numPr>
          <w:ilvl w:val="0"/>
          <w:numId w:val="3"/>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Peers are given the same list and they each pick 5 or 6 adjectives they think describe the subject.</w:t>
      </w:r>
    </w:p>
    <w:p w:rsidR="00513BB1" w:rsidRPr="00513BB1" w:rsidRDefault="00513BB1" w:rsidP="00513BB1">
      <w:pPr>
        <w:numPr>
          <w:ilvl w:val="0"/>
          <w:numId w:val="3"/>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color w:val="222222"/>
          <w:sz w:val="23"/>
          <w:szCs w:val="23"/>
        </w:rPr>
        <w:t>You arrange the adjectives on the Johari Window based on awareness.</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lastRenderedPageBreak/>
        <w:t>Here’s a summary of how to place the adjectives::</w:t>
      </w:r>
    </w:p>
    <w:p w:rsidR="00513BB1" w:rsidRPr="00513BB1" w:rsidRDefault="00513BB1" w:rsidP="00513BB1">
      <w:pPr>
        <w:numPr>
          <w:ilvl w:val="0"/>
          <w:numId w:val="4"/>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Arena</w:t>
      </w:r>
      <w:r w:rsidRPr="00513BB1">
        <w:rPr>
          <w:rFonts w:ascii="Verdana" w:eastAsia="Times New Roman" w:hAnsi="Verdana" w:cs="Arial"/>
          <w:color w:val="222222"/>
          <w:sz w:val="23"/>
          <w:szCs w:val="23"/>
        </w:rPr>
        <w:t xml:space="preserve"> – Adjectives selective by participant and peers are placed in Arena.</w:t>
      </w:r>
    </w:p>
    <w:p w:rsidR="00513BB1" w:rsidRPr="00513BB1" w:rsidRDefault="00513BB1" w:rsidP="00513BB1">
      <w:pPr>
        <w:numPr>
          <w:ilvl w:val="0"/>
          <w:numId w:val="4"/>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Facade</w:t>
      </w:r>
      <w:r w:rsidRPr="00513BB1">
        <w:rPr>
          <w:rFonts w:ascii="Verdana" w:eastAsia="Times New Roman" w:hAnsi="Verdana" w:cs="Arial"/>
          <w:color w:val="222222"/>
          <w:sz w:val="23"/>
          <w:szCs w:val="23"/>
        </w:rPr>
        <w:t xml:space="preserve"> – Adjectives selected by participant only are placed in Facade.</w:t>
      </w:r>
    </w:p>
    <w:p w:rsidR="00513BB1" w:rsidRPr="00513BB1" w:rsidRDefault="00513BB1" w:rsidP="00513BB1">
      <w:pPr>
        <w:numPr>
          <w:ilvl w:val="0"/>
          <w:numId w:val="4"/>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Blind Spot</w:t>
      </w:r>
      <w:r w:rsidRPr="00513BB1">
        <w:rPr>
          <w:rFonts w:ascii="Verdana" w:eastAsia="Times New Roman" w:hAnsi="Verdana" w:cs="Arial"/>
          <w:color w:val="222222"/>
          <w:sz w:val="23"/>
          <w:szCs w:val="23"/>
        </w:rPr>
        <w:t xml:space="preserve"> – Adjectives selected by peers only are placed in Blind Spot.</w:t>
      </w:r>
    </w:p>
    <w:p w:rsidR="00513BB1" w:rsidRPr="00513BB1" w:rsidRDefault="00513BB1" w:rsidP="00513BB1">
      <w:pPr>
        <w:numPr>
          <w:ilvl w:val="0"/>
          <w:numId w:val="4"/>
        </w:numPr>
        <w:shd w:val="clear" w:color="auto" w:fill="FFFFFF"/>
        <w:spacing w:before="100" w:beforeAutospacing="1" w:after="100" w:afterAutospacing="1" w:line="390" w:lineRule="atLeast"/>
        <w:ind w:left="675"/>
        <w:rPr>
          <w:rFonts w:ascii="Verdana" w:eastAsia="Times New Roman" w:hAnsi="Verdana" w:cs="Arial"/>
          <w:color w:val="222222"/>
          <w:sz w:val="23"/>
          <w:szCs w:val="23"/>
        </w:rPr>
      </w:pPr>
      <w:r w:rsidRPr="00513BB1">
        <w:rPr>
          <w:rFonts w:ascii="Verdana" w:eastAsia="Times New Roman" w:hAnsi="Verdana" w:cs="Arial"/>
          <w:b/>
          <w:bCs/>
          <w:color w:val="222222"/>
          <w:sz w:val="23"/>
          <w:szCs w:val="23"/>
        </w:rPr>
        <w:t>Unknown</w:t>
      </w:r>
      <w:r w:rsidRPr="00513BB1">
        <w:rPr>
          <w:rFonts w:ascii="Verdana" w:eastAsia="Times New Roman" w:hAnsi="Verdana" w:cs="Arial"/>
          <w:color w:val="222222"/>
          <w:sz w:val="23"/>
          <w:szCs w:val="23"/>
        </w:rPr>
        <w:t xml:space="preserve"> – Adjectives not selected by anybody are placed in unknown.</w:t>
      </w:r>
    </w:p>
    <w:p w:rsidR="00513BB1" w:rsidRPr="00513BB1" w:rsidRDefault="00513BB1" w:rsidP="00513BB1">
      <w:pPr>
        <w:shd w:val="clear" w:color="auto" w:fill="FFFFFF"/>
        <w:spacing w:before="450" w:after="300" w:line="570" w:lineRule="atLeast"/>
        <w:outlineLvl w:val="2"/>
        <w:rPr>
          <w:rFonts w:ascii="Roboto" w:eastAsia="Times New Roman" w:hAnsi="Roboto" w:cs="Arial"/>
          <w:color w:val="111111"/>
          <w:sz w:val="41"/>
          <w:szCs w:val="41"/>
        </w:rPr>
      </w:pPr>
      <w:r w:rsidRPr="00513BB1">
        <w:rPr>
          <w:rFonts w:ascii="Roboto" w:eastAsia="Times New Roman" w:hAnsi="Roboto" w:cs="Arial"/>
          <w:color w:val="111111"/>
          <w:sz w:val="41"/>
          <w:szCs w:val="41"/>
        </w:rPr>
        <w:t>Adjectives</w:t>
      </w:r>
    </w:p>
    <w:p w:rsidR="00513BB1" w:rsidRPr="00513BB1" w:rsidRDefault="00513BB1" w:rsidP="00513BB1">
      <w:pPr>
        <w:shd w:val="clear" w:color="auto" w:fill="FFFFFF"/>
        <w:spacing w:after="390" w:line="390" w:lineRule="atLeast"/>
        <w:rPr>
          <w:rFonts w:ascii="Verdana" w:eastAsia="Times New Roman" w:hAnsi="Verdana" w:cs="Arial"/>
          <w:color w:val="222222"/>
          <w:sz w:val="23"/>
          <w:szCs w:val="23"/>
        </w:rPr>
      </w:pPr>
      <w:r w:rsidRPr="00513BB1">
        <w:rPr>
          <w:rFonts w:ascii="Verdana" w:eastAsia="Times New Roman" w:hAnsi="Verdana" w:cs="Arial"/>
          <w:color w:val="222222"/>
          <w:sz w:val="23"/>
          <w:szCs w:val="23"/>
        </w:rPr>
        <w:t>Here’s a list of the positive adjectives commonly used in the Johari Window exercise (of course there are negative ones as well):</w:t>
      </w:r>
    </w:p>
    <w:tbl>
      <w:tblPr>
        <w:tblW w:w="3000" w:type="pct"/>
        <w:shd w:val="clear" w:color="auto" w:fill="FFFFD7"/>
        <w:tblCellMar>
          <w:top w:w="60" w:type="dxa"/>
          <w:left w:w="60" w:type="dxa"/>
          <w:bottom w:w="60" w:type="dxa"/>
          <w:right w:w="60" w:type="dxa"/>
        </w:tblCellMar>
        <w:tblLook w:val="04A0" w:firstRow="1" w:lastRow="0" w:firstColumn="1" w:lastColumn="0" w:noHBand="0" w:noVBand="1"/>
      </w:tblPr>
      <w:tblGrid>
        <w:gridCol w:w="1938"/>
        <w:gridCol w:w="1921"/>
        <w:gridCol w:w="1901"/>
      </w:tblGrid>
      <w:tr w:rsidR="00513BB1" w:rsidRPr="00513BB1" w:rsidTr="00513BB1">
        <w:trPr>
          <w:trHeight w:val="68"/>
        </w:trPr>
        <w:tc>
          <w:tcPr>
            <w:tcW w:w="1725" w:type="dxa"/>
            <w:tcBorders>
              <w:top w:val="single" w:sz="6" w:space="0" w:color="EDEDED"/>
              <w:left w:val="single" w:sz="6" w:space="0" w:color="EDEDED"/>
              <w:bottom w:val="single" w:sz="6" w:space="0" w:color="EDEDED"/>
              <w:right w:val="single" w:sz="6" w:space="0" w:color="EDEDED"/>
            </w:tcBorders>
            <w:shd w:val="clear" w:color="auto" w:fill="FFFFD7"/>
            <w:tcMar>
              <w:top w:w="30" w:type="dxa"/>
              <w:left w:w="120" w:type="dxa"/>
              <w:bottom w:w="30" w:type="dxa"/>
              <w:right w:w="120" w:type="dxa"/>
            </w:tcMar>
            <w:hideMark/>
          </w:tcPr>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Able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Accepting</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Adaptable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Bold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Brave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Calm</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Caring</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Cheerful</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Clever</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Complex</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Confident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Dependable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Dignified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Energetic</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Extroverted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Friendly</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Giving</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Happy</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Helpful</w:t>
            </w:r>
          </w:p>
          <w:p w:rsidR="00513BB1" w:rsidRPr="00513BB1" w:rsidRDefault="00513BB1" w:rsidP="00513BB1">
            <w:pPr>
              <w:spacing w:after="0" w:line="68"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Idealistic</w:t>
            </w:r>
          </w:p>
        </w:tc>
        <w:tc>
          <w:tcPr>
            <w:tcW w:w="1710" w:type="dxa"/>
            <w:tcBorders>
              <w:top w:val="single" w:sz="6" w:space="0" w:color="EDEDED"/>
              <w:left w:val="single" w:sz="6" w:space="0" w:color="EDEDED"/>
              <w:bottom w:val="single" w:sz="6" w:space="0" w:color="EDEDED"/>
              <w:right w:val="single" w:sz="6" w:space="0" w:color="EDEDED"/>
            </w:tcBorders>
            <w:shd w:val="clear" w:color="auto" w:fill="FFFFD7"/>
            <w:tcMar>
              <w:top w:w="30" w:type="dxa"/>
              <w:left w:w="120" w:type="dxa"/>
              <w:bottom w:w="30" w:type="dxa"/>
              <w:right w:w="120" w:type="dxa"/>
            </w:tcMar>
            <w:hideMark/>
          </w:tcPr>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Independent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Ingenious</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Intelligent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Introverted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Kind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Knowledgeable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Logical</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Loving</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Mature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Modest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Nervous</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Observant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Organized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Patient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Powerful</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Proud</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Quiet</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Reflective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Relaxed</w:t>
            </w:r>
          </w:p>
          <w:p w:rsidR="00513BB1" w:rsidRPr="00513BB1" w:rsidRDefault="00513BB1" w:rsidP="00513BB1">
            <w:pPr>
              <w:spacing w:after="0" w:line="68"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Religious</w:t>
            </w:r>
          </w:p>
        </w:tc>
        <w:tc>
          <w:tcPr>
            <w:tcW w:w="1650" w:type="pct"/>
            <w:tcBorders>
              <w:top w:val="single" w:sz="6" w:space="0" w:color="EDEDED"/>
              <w:left w:val="single" w:sz="6" w:space="0" w:color="EDEDED"/>
              <w:bottom w:val="single" w:sz="6" w:space="0" w:color="EDEDED"/>
              <w:right w:val="single" w:sz="6" w:space="0" w:color="EDEDED"/>
            </w:tcBorders>
            <w:shd w:val="clear" w:color="auto" w:fill="FFFFD7"/>
            <w:tcMar>
              <w:top w:w="30" w:type="dxa"/>
              <w:left w:w="120" w:type="dxa"/>
              <w:bottom w:w="30" w:type="dxa"/>
              <w:right w:w="120" w:type="dxa"/>
            </w:tcMar>
            <w:hideMark/>
          </w:tcPr>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Responsive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Searching</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Self-assertive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Self-Conscious</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Sensible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Sentimental</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Shy</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Silly</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Spontaneous</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Sympathetic</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Tense</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Trustworthy</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Warm</w:t>
            </w:r>
          </w:p>
          <w:p w:rsidR="00513BB1" w:rsidRPr="00513BB1" w:rsidRDefault="00513BB1" w:rsidP="00513BB1">
            <w:pPr>
              <w:spacing w:after="0" w:line="390"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Wise</w:t>
            </w:r>
          </w:p>
          <w:p w:rsidR="00513BB1" w:rsidRPr="00513BB1" w:rsidRDefault="00513BB1" w:rsidP="00513BB1">
            <w:pPr>
              <w:spacing w:after="0" w:line="68" w:lineRule="atLeast"/>
              <w:rPr>
                <w:rFonts w:ascii="Verdana" w:eastAsia="Times New Roman" w:hAnsi="Verdana" w:cs="Times New Roman"/>
                <w:sz w:val="23"/>
                <w:szCs w:val="23"/>
              </w:rPr>
            </w:pPr>
            <w:r w:rsidRPr="00513BB1">
              <w:rPr>
                <w:rFonts w:ascii="Verdana" w:eastAsia="Times New Roman" w:hAnsi="Verdana" w:cs="Times New Roman"/>
                <w:b/>
                <w:bCs/>
                <w:sz w:val="15"/>
                <w:szCs w:val="15"/>
              </w:rPr>
              <w:t>Witty</w:t>
            </w:r>
          </w:p>
        </w:tc>
      </w:tr>
    </w:tbl>
    <w:p w:rsidR="00CB4982" w:rsidRDefault="00CB4982"/>
    <w:p w:rsidR="003224BE" w:rsidRPr="003224BE" w:rsidRDefault="003224BE">
      <w:pPr>
        <w:rPr>
          <w:b/>
        </w:rPr>
      </w:pPr>
      <w:bookmarkStart w:id="0" w:name="_GoBack"/>
      <w:r w:rsidRPr="003224BE">
        <w:rPr>
          <w:b/>
        </w:rPr>
        <w:lastRenderedPageBreak/>
        <w:t>Source</w:t>
      </w:r>
    </w:p>
    <w:bookmarkEnd w:id="0"/>
    <w:p w:rsidR="003224BE" w:rsidRDefault="003224BE">
      <w:r w:rsidRPr="003224BE">
        <w:t>Sourcesofinsight.com. (2018). The Johari Window: Know and Share Yourself With Skill. [online] Available at: http://sourcesofinsight.com/know-and-share-yourself-enough/ [Accessed 19 Oct. 2018].</w:t>
      </w:r>
    </w:p>
    <w:sectPr w:rsidR="003224B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6B14" w:rsidRDefault="00D06B14" w:rsidP="00D06B14">
      <w:pPr>
        <w:spacing w:after="0" w:line="240" w:lineRule="auto"/>
      </w:pPr>
      <w:r>
        <w:separator/>
      </w:r>
    </w:p>
  </w:endnote>
  <w:endnote w:type="continuationSeparator" w:id="0">
    <w:p w:rsidR="00D06B14" w:rsidRDefault="00D06B14" w:rsidP="00D06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63158576"/>
      <w:docPartObj>
        <w:docPartGallery w:val="Page Numbers (Bottom of Page)"/>
        <w:docPartUnique/>
      </w:docPartObj>
    </w:sdtPr>
    <w:sdtEndPr>
      <w:rPr>
        <w:noProof/>
      </w:rPr>
    </w:sdtEndPr>
    <w:sdtContent>
      <w:p w:rsidR="00D06B14" w:rsidRDefault="00D06B14">
        <w:pPr>
          <w:pStyle w:val="Footer"/>
          <w:jc w:val="center"/>
        </w:pPr>
        <w:r>
          <w:fldChar w:fldCharType="begin"/>
        </w:r>
        <w:r>
          <w:instrText xml:space="preserve"> PAGE   \* MERGEFORMAT </w:instrText>
        </w:r>
        <w:r>
          <w:fldChar w:fldCharType="separate"/>
        </w:r>
        <w:r w:rsidR="003224BE">
          <w:rPr>
            <w:noProof/>
          </w:rPr>
          <w:t>6</w:t>
        </w:r>
        <w:r>
          <w:rPr>
            <w:noProof/>
          </w:rPr>
          <w:fldChar w:fldCharType="end"/>
        </w:r>
      </w:p>
    </w:sdtContent>
  </w:sdt>
  <w:p w:rsidR="00D06B14" w:rsidRDefault="00D06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6B14" w:rsidRDefault="00D06B14" w:rsidP="00D06B14">
      <w:pPr>
        <w:spacing w:after="0" w:line="240" w:lineRule="auto"/>
      </w:pPr>
      <w:r>
        <w:separator/>
      </w:r>
    </w:p>
  </w:footnote>
  <w:footnote w:type="continuationSeparator" w:id="0">
    <w:p w:rsidR="00D06B14" w:rsidRDefault="00D06B14" w:rsidP="00D06B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82C91"/>
    <w:multiLevelType w:val="multilevel"/>
    <w:tmpl w:val="C8981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8C0921"/>
    <w:multiLevelType w:val="multilevel"/>
    <w:tmpl w:val="F3BC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727EA9"/>
    <w:multiLevelType w:val="multilevel"/>
    <w:tmpl w:val="F61AE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78A2F9C"/>
    <w:multiLevelType w:val="multilevel"/>
    <w:tmpl w:val="3AEAA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3BB1"/>
    <w:rsid w:val="003224BE"/>
    <w:rsid w:val="004135A7"/>
    <w:rsid w:val="00513BB1"/>
    <w:rsid w:val="00CB4982"/>
    <w:rsid w:val="00D06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05EDB"/>
  <w15:docId w15:val="{25027BE3-0479-4FB3-8540-F0543DC43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3B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3BB1"/>
    <w:rPr>
      <w:rFonts w:ascii="Tahoma" w:hAnsi="Tahoma" w:cs="Tahoma"/>
      <w:sz w:val="16"/>
      <w:szCs w:val="16"/>
    </w:rPr>
  </w:style>
  <w:style w:type="paragraph" w:styleId="Header">
    <w:name w:val="header"/>
    <w:basedOn w:val="Normal"/>
    <w:link w:val="HeaderChar"/>
    <w:uiPriority w:val="99"/>
    <w:unhideWhenUsed/>
    <w:rsid w:val="00D06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B14"/>
  </w:style>
  <w:style w:type="paragraph" w:styleId="Footer">
    <w:name w:val="footer"/>
    <w:basedOn w:val="Normal"/>
    <w:link w:val="FooterChar"/>
    <w:uiPriority w:val="99"/>
    <w:unhideWhenUsed/>
    <w:rsid w:val="00D06B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B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1056312">
      <w:bodyDiv w:val="1"/>
      <w:marLeft w:val="0"/>
      <w:marRight w:val="0"/>
      <w:marTop w:val="0"/>
      <w:marBottom w:val="0"/>
      <w:divBdr>
        <w:top w:val="none" w:sz="0" w:space="0" w:color="auto"/>
        <w:left w:val="none" w:sz="0" w:space="0" w:color="auto"/>
        <w:bottom w:val="none" w:sz="0" w:space="0" w:color="auto"/>
        <w:right w:val="none" w:sz="0" w:space="0" w:color="auto"/>
      </w:divBdr>
      <w:divsChild>
        <w:div w:id="124784006">
          <w:marLeft w:val="0"/>
          <w:marRight w:val="0"/>
          <w:marTop w:val="0"/>
          <w:marBottom w:val="0"/>
          <w:divBdr>
            <w:top w:val="none" w:sz="0" w:space="0" w:color="auto"/>
            <w:left w:val="none" w:sz="0" w:space="0" w:color="auto"/>
            <w:bottom w:val="none" w:sz="0" w:space="0" w:color="auto"/>
            <w:right w:val="none" w:sz="0" w:space="0" w:color="auto"/>
          </w:divBdr>
          <w:divsChild>
            <w:div w:id="2133859877">
              <w:marLeft w:val="0"/>
              <w:marRight w:val="0"/>
              <w:marTop w:val="0"/>
              <w:marBottom w:val="0"/>
              <w:divBdr>
                <w:top w:val="none" w:sz="0" w:space="0" w:color="auto"/>
                <w:left w:val="none" w:sz="0" w:space="0" w:color="auto"/>
                <w:bottom w:val="none" w:sz="0" w:space="0" w:color="auto"/>
                <w:right w:val="none" w:sz="0" w:space="0" w:color="auto"/>
              </w:divBdr>
              <w:divsChild>
                <w:div w:id="1176729698">
                  <w:marLeft w:val="0"/>
                  <w:marRight w:val="0"/>
                  <w:marTop w:val="0"/>
                  <w:marBottom w:val="0"/>
                  <w:divBdr>
                    <w:top w:val="none" w:sz="0" w:space="0" w:color="auto"/>
                    <w:left w:val="none" w:sz="0" w:space="0" w:color="auto"/>
                    <w:bottom w:val="none" w:sz="0" w:space="0" w:color="auto"/>
                    <w:right w:val="none" w:sz="0" w:space="0" w:color="auto"/>
                  </w:divBdr>
                  <w:divsChild>
                    <w:div w:id="1812020480">
                      <w:marLeft w:val="-360"/>
                      <w:marRight w:val="-360"/>
                      <w:marTop w:val="0"/>
                      <w:marBottom w:val="0"/>
                      <w:divBdr>
                        <w:top w:val="none" w:sz="0" w:space="0" w:color="auto"/>
                        <w:left w:val="none" w:sz="0" w:space="0" w:color="auto"/>
                        <w:bottom w:val="none" w:sz="0" w:space="0" w:color="auto"/>
                        <w:right w:val="none" w:sz="0" w:space="0" w:color="auto"/>
                      </w:divBdr>
                      <w:divsChild>
                        <w:div w:id="1452243562">
                          <w:marLeft w:val="0"/>
                          <w:marRight w:val="0"/>
                          <w:marTop w:val="0"/>
                          <w:marBottom w:val="0"/>
                          <w:divBdr>
                            <w:top w:val="none" w:sz="0" w:space="0" w:color="auto"/>
                            <w:left w:val="none" w:sz="0" w:space="0" w:color="auto"/>
                            <w:bottom w:val="none" w:sz="0" w:space="0" w:color="auto"/>
                            <w:right w:val="none" w:sz="0" w:space="0" w:color="auto"/>
                          </w:divBdr>
                          <w:divsChild>
                            <w:div w:id="2016104052">
                              <w:marLeft w:val="0"/>
                              <w:marRight w:val="0"/>
                              <w:marTop w:val="0"/>
                              <w:marBottom w:val="0"/>
                              <w:divBdr>
                                <w:top w:val="none" w:sz="0" w:space="0" w:color="auto"/>
                                <w:left w:val="none" w:sz="0" w:space="0" w:color="auto"/>
                                <w:bottom w:val="none" w:sz="0" w:space="0" w:color="auto"/>
                                <w:right w:val="none" w:sz="0" w:space="0" w:color="auto"/>
                              </w:divBdr>
                              <w:divsChild>
                                <w:div w:id="658383158">
                                  <w:marLeft w:val="0"/>
                                  <w:marRight w:val="0"/>
                                  <w:marTop w:val="0"/>
                                  <w:marBottom w:val="0"/>
                                  <w:divBdr>
                                    <w:top w:val="none" w:sz="0" w:space="0" w:color="auto"/>
                                    <w:left w:val="none" w:sz="0" w:space="0" w:color="auto"/>
                                    <w:bottom w:val="none" w:sz="0" w:space="0" w:color="auto"/>
                                    <w:right w:val="none" w:sz="0" w:space="0" w:color="auto"/>
                                  </w:divBdr>
                                  <w:divsChild>
                                    <w:div w:id="177424847">
                                      <w:marLeft w:val="0"/>
                                      <w:marRight w:val="0"/>
                                      <w:marTop w:val="0"/>
                                      <w:marBottom w:val="105"/>
                                      <w:divBdr>
                                        <w:top w:val="none" w:sz="0" w:space="0" w:color="auto"/>
                                        <w:left w:val="none" w:sz="0" w:space="0" w:color="auto"/>
                                        <w:bottom w:val="none" w:sz="0" w:space="0" w:color="auto"/>
                                        <w:right w:val="none" w:sz="0" w:space="0" w:color="auto"/>
                                      </w:divBdr>
                                      <w:divsChild>
                                        <w:div w:id="1291133238">
                                          <w:marLeft w:val="0"/>
                                          <w:marRight w:val="0"/>
                                          <w:marTop w:val="0"/>
                                          <w:marBottom w:val="0"/>
                                          <w:divBdr>
                                            <w:top w:val="none" w:sz="0" w:space="0" w:color="auto"/>
                                            <w:left w:val="none" w:sz="0" w:space="0" w:color="auto"/>
                                            <w:bottom w:val="none" w:sz="0" w:space="0" w:color="auto"/>
                                            <w:right w:val="none" w:sz="0" w:space="0" w:color="auto"/>
                                          </w:divBdr>
                                          <w:divsChild>
                                            <w:div w:id="228031882">
                                              <w:marLeft w:val="0"/>
                                              <w:marRight w:val="30"/>
                                              <w:marTop w:val="0"/>
                                              <w:marBottom w:val="0"/>
                                              <w:divBdr>
                                                <w:top w:val="none" w:sz="0" w:space="0" w:color="auto"/>
                                                <w:left w:val="none" w:sz="0" w:space="0" w:color="auto"/>
                                                <w:bottom w:val="none" w:sz="0" w:space="0" w:color="auto"/>
                                                <w:right w:val="none" w:sz="0" w:space="0" w:color="auto"/>
                                              </w:divBdr>
                                            </w:div>
                                          </w:divsChild>
                                        </w:div>
                                        <w:div w:id="696547364">
                                          <w:marLeft w:val="0"/>
                                          <w:marRight w:val="0"/>
                                          <w:marTop w:val="0"/>
                                          <w:marBottom w:val="0"/>
                                          <w:divBdr>
                                            <w:top w:val="none" w:sz="0" w:space="0" w:color="auto"/>
                                            <w:left w:val="none" w:sz="0" w:space="0" w:color="auto"/>
                                            <w:bottom w:val="none" w:sz="0" w:space="0" w:color="auto"/>
                                            <w:right w:val="none" w:sz="0" w:space="0" w:color="auto"/>
                                          </w:divBdr>
                                        </w:div>
                                        <w:div w:id="73605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77938">
                                  <w:marLeft w:val="0"/>
                                  <w:marRight w:val="0"/>
                                  <w:marTop w:val="0"/>
                                  <w:marBottom w:val="315"/>
                                  <w:divBdr>
                                    <w:top w:val="none" w:sz="0" w:space="0" w:color="auto"/>
                                    <w:left w:val="none" w:sz="0" w:space="0" w:color="auto"/>
                                    <w:bottom w:val="none" w:sz="0" w:space="0" w:color="auto"/>
                                    <w:right w:val="none" w:sz="0" w:space="0" w:color="auto"/>
                                  </w:divBdr>
                                  <w:divsChild>
                                    <w:div w:id="821968863">
                                      <w:marLeft w:val="0"/>
                                      <w:marRight w:val="0"/>
                                      <w:marTop w:val="0"/>
                                      <w:marBottom w:val="0"/>
                                      <w:divBdr>
                                        <w:top w:val="none" w:sz="0" w:space="0" w:color="auto"/>
                                        <w:left w:val="none" w:sz="0" w:space="0" w:color="auto"/>
                                        <w:bottom w:val="none" w:sz="0" w:space="0" w:color="auto"/>
                                        <w:right w:val="none" w:sz="0" w:space="0" w:color="auto"/>
                                      </w:divBdr>
                                      <w:divsChild>
                                        <w:div w:id="282882714">
                                          <w:marLeft w:val="180"/>
                                          <w:marRight w:val="0"/>
                                          <w:marTop w:val="0"/>
                                          <w:marBottom w:val="0"/>
                                          <w:divBdr>
                                            <w:top w:val="none" w:sz="0" w:space="0" w:color="auto"/>
                                            <w:left w:val="none" w:sz="0" w:space="0" w:color="auto"/>
                                            <w:bottom w:val="none" w:sz="0" w:space="0" w:color="auto"/>
                                            <w:right w:val="none" w:sz="0" w:space="0" w:color="auto"/>
                                          </w:divBdr>
                                        </w:div>
                                        <w:div w:id="516819550">
                                          <w:marLeft w:val="180"/>
                                          <w:marRight w:val="0"/>
                                          <w:marTop w:val="0"/>
                                          <w:marBottom w:val="0"/>
                                          <w:divBdr>
                                            <w:top w:val="none" w:sz="0" w:space="0" w:color="auto"/>
                                            <w:left w:val="none" w:sz="0" w:space="0" w:color="auto"/>
                                            <w:bottom w:val="none" w:sz="0" w:space="0" w:color="auto"/>
                                            <w:right w:val="none" w:sz="0" w:space="0" w:color="auto"/>
                                          </w:divBdr>
                                        </w:div>
                                      </w:divsChild>
                                    </w:div>
                                  </w:divsChild>
                                </w:div>
                                <w:div w:id="1831823364">
                                  <w:marLeft w:val="0"/>
                                  <w:marRight w:val="0"/>
                                  <w:marTop w:val="315"/>
                                  <w:marBottom w:val="0"/>
                                  <w:divBdr>
                                    <w:top w:val="none" w:sz="0" w:space="0" w:color="auto"/>
                                    <w:left w:val="none" w:sz="0" w:space="0" w:color="auto"/>
                                    <w:bottom w:val="none" w:sz="0" w:space="0" w:color="auto"/>
                                    <w:right w:val="none" w:sz="0" w:space="0" w:color="auto"/>
                                  </w:divBdr>
                                  <w:divsChild>
                                    <w:div w:id="141998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urcesofinsight.com/wp-content/uploads/2009/04/johariwindowincreasingopenarea.png" TargetMode="External"/><Relationship Id="rId13"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ourcesofinsight.com/wp-content/uploads/2009/04/johariwindowestablishedteammember.pn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ourcesofinsight.com/wp-content/uploads/2009/04/johariwindownewteammember.png"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6</Pages>
  <Words>695</Words>
  <Characters>3962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Anthony Burns</cp:lastModifiedBy>
  <cp:revision>3</cp:revision>
  <cp:lastPrinted>2017-10-13T15:47:00Z</cp:lastPrinted>
  <dcterms:created xsi:type="dcterms:W3CDTF">2017-09-18T14:36:00Z</dcterms:created>
  <dcterms:modified xsi:type="dcterms:W3CDTF">2018-10-19T12:20:00Z</dcterms:modified>
</cp:coreProperties>
</file>