
<file path=[Content_Types].xml><?xml version="1.0" encoding="utf-8"?>
<Types xmlns="http://schemas.openxmlformats.org/package/2006/content-types">
  <Default Extension="xml" ContentType="application/xml"/>
  <Default Extension="png" ContentType="image/png"/>
  <Default Extension="odttf" ContentType="application/vnd.openxmlformats-officedocument.obfuscatedFont"/>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word/styles.xml" ContentType="application/vnd.openxmlformats-officedocument.wordprocessingml.styles+xml"/>
  <Override PartName="/word/footer1.xml" ContentType="application/vnd.openxmlformats-officedocument.wordprocessingml.footer+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word/header1.xml" ContentType="application/vnd.openxmlformats-officedocument.wordprocessingml.header+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2dae29cef9fe4919" /><Relationship Type="http://schemas.openxmlformats.org/package/2006/relationships/metadata/core-properties" Target="package/services/metadata/core-properties/01ff62daca104dec93a9c47c2b499e10.psmdcp" Id="R90d9aacc2c784ae7"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body>
    <w:p xmlns:wp14="http://schemas.microsoft.com/office/word/2010/wordml" w:rsidP="2CB346D8" w:rsidRDefault="00000000" w14:paraId="00000008" wp14:textId="1A630361">
      <w:pPr>
        <w:pStyle w:val="Normal"/>
        <w:spacing w:before="840" w:after="80"/>
        <w:jc w:val="both"/>
        <w:rPr>
          <w:b w:val="1"/>
          <w:bCs w:val="1"/>
          <w:sz w:val="40"/>
          <w:szCs w:val="40"/>
          <w:lang w:val="en-US"/>
        </w:rPr>
      </w:pPr>
      <w:r w:rsidRPr="2CB346D8" w:rsidR="47F46AC7">
        <w:rPr>
          <w:b w:val="1"/>
          <w:bCs w:val="1"/>
          <w:sz w:val="40"/>
          <w:szCs w:val="40"/>
          <w:lang w:val="en-US"/>
        </w:rPr>
        <w:t>Name: Eliza Mihaela Raita</w:t>
      </w:r>
    </w:p>
    <w:p w:rsidR="47F46AC7" w:rsidP="2CB346D8" w:rsidRDefault="47F46AC7" w14:paraId="40C3CCCB" w14:textId="1CCA8D57">
      <w:pPr>
        <w:pStyle w:val="Normal"/>
        <w:spacing w:before="840" w:after="80"/>
        <w:jc w:val="both"/>
      </w:pPr>
      <w:r w:rsidRPr="2CB346D8" w:rsidR="47F46AC7">
        <w:rPr>
          <w:b w:val="1"/>
          <w:bCs w:val="1"/>
          <w:sz w:val="40"/>
          <w:szCs w:val="40"/>
          <w:lang w:val="en-US"/>
        </w:rPr>
        <w:t>Student Number: 2334465</w:t>
      </w:r>
    </w:p>
    <w:p w:rsidR="58275871" w:rsidP="2CB346D8" w:rsidRDefault="58275871" w14:paraId="40F30A1E" w14:textId="6641956D">
      <w:pPr>
        <w:pStyle w:val="Normal"/>
        <w:spacing w:before="840" w:after="80"/>
        <w:jc w:val="both"/>
      </w:pPr>
      <w:r w:rsidRPr="2CB346D8" w:rsidR="58275871">
        <w:rPr>
          <w:b w:val="1"/>
          <w:bCs w:val="1"/>
          <w:sz w:val="40"/>
          <w:szCs w:val="40"/>
          <w:lang w:val="en-US"/>
        </w:rPr>
        <w:t>Module</w:t>
      </w:r>
      <w:r w:rsidRPr="2CB346D8" w:rsidR="11EFEC90">
        <w:rPr>
          <w:b w:val="1"/>
          <w:bCs w:val="1"/>
          <w:sz w:val="40"/>
          <w:szCs w:val="40"/>
          <w:lang w:val="en-US"/>
        </w:rPr>
        <w:t>:</w:t>
      </w:r>
      <w:r w:rsidRPr="2CB346D8" w:rsidR="58275871">
        <w:rPr>
          <w:b w:val="1"/>
          <w:bCs w:val="1"/>
          <w:sz w:val="40"/>
          <w:szCs w:val="40"/>
          <w:lang w:val="en-US"/>
        </w:rPr>
        <w:t xml:space="preserve"> LCHS4010 Psyc</w:t>
      </w:r>
      <w:r w:rsidRPr="2CB346D8" w:rsidR="43AC2F22">
        <w:rPr>
          <w:b w:val="1"/>
          <w:bCs w:val="1"/>
          <w:sz w:val="40"/>
          <w:szCs w:val="40"/>
          <w:lang w:val="en-US"/>
        </w:rPr>
        <w:t>hology in Health and Social Care</w:t>
      </w:r>
    </w:p>
    <w:p w:rsidR="3E908AA0" w:rsidP="2CB346D8" w:rsidRDefault="3E908AA0" w14:paraId="38BB9608" w14:textId="56C6D4BE">
      <w:pPr>
        <w:pStyle w:val="Normal"/>
        <w:spacing w:before="840" w:after="80"/>
        <w:jc w:val="both"/>
      </w:pPr>
      <w:r w:rsidRPr="2CB346D8" w:rsidR="3E908AA0">
        <w:rPr>
          <w:b w:val="1"/>
          <w:bCs w:val="1"/>
          <w:sz w:val="40"/>
          <w:szCs w:val="40"/>
          <w:lang w:val="en-US"/>
        </w:rPr>
        <w:t>Lecturer: Prabjot Sahota</w:t>
      </w:r>
    </w:p>
    <w:p w:rsidR="2CB346D8" w:rsidP="2CB346D8" w:rsidRDefault="2CB346D8" w14:paraId="03522449" w14:textId="6D86EC2D">
      <w:pPr>
        <w:pStyle w:val="Normal"/>
        <w:spacing w:before="840" w:after="80"/>
        <w:jc w:val="both"/>
        <w:rPr>
          <w:b w:val="1"/>
          <w:bCs w:val="1"/>
          <w:sz w:val="48"/>
          <w:szCs w:val="48"/>
          <w:lang w:val="en-US"/>
        </w:rPr>
        <w:sectPr>
          <w:pgSz w:w="11906" w:h="16838" w:orient="portrait"/>
          <w:pgMar w:top="1440" w:right="1440" w:bottom="1440" w:left="1440" w:header="709" w:footer="709"/>
          <w:pgNumType w:start="1"/>
          <w:cols w:num="1"/>
        </w:sectPr>
      </w:pPr>
    </w:p>
    <w:p xmlns:wp14="http://schemas.microsoft.com/office/word/2010/wordml" w:rsidRDefault="00000000" w14:paraId="00000009" wp14:textId="77777777">
      <w:pPr>
        <w:keepNext w:val="1"/>
        <w:keepLines w:val="1"/>
        <w:pageBreakBefore w:val="0"/>
        <w:widowControl w:val="1"/>
        <w:pBdr>
          <w:top w:val="nil" w:sz="0" w:space="0"/>
          <w:left w:val="nil" w:sz="0" w:space="0"/>
          <w:bottom w:val="nil" w:sz="0" w:space="0"/>
          <w:right w:val="nil" w:sz="0" w:space="0"/>
          <w:between w:val="nil" w:sz="0" w:space="0"/>
        </w:pBdr>
        <w:shd w:val="clear" w:fill="auto"/>
        <w:spacing w:before="0" w:after="160" w:line="360" w:lineRule="auto"/>
        <w:ind w:left="0" w:right="0" w:firstLine="0"/>
        <w:jc w:val="left"/>
        <w:rPr>
          <w:rFonts w:ascii="Calibri" w:hAnsi="Calibri" w:eastAsia="Calibri" w:cs="Calibri"/>
          <w:b w:val="1"/>
          <w:bCs w:val="1"/>
          <w:i w:val="0"/>
          <w:iCs w:val="0"/>
          <w:smallCaps w:val="0"/>
          <w:strike w:val="0"/>
          <w:color w:val="000000"/>
          <w:sz w:val="28"/>
          <w:szCs w:val="28"/>
          <w:u w:val="none"/>
          <w:shd w:val="clear" w:fill="auto"/>
          <w:vertAlign w:val="baseline"/>
        </w:rPr>
      </w:pPr>
      <w:r>
        <w:rPr>
          <w:rFonts w:ascii="Calibri" w:hAnsi="Calibri" w:eastAsia="Calibri" w:cs="Calibri"/>
          <w:b w:val="1"/>
          <w:bCs w:val="1"/>
          <w:i w:val="0"/>
          <w:iCs w:val="0"/>
          <w:smallCaps w:val="0"/>
          <w:strike w:val="0"/>
          <w:color w:val="000000"/>
          <w:sz w:val="28"/>
          <w:szCs w:val="28"/>
          <w:u w:val="none"/>
          <w:shd w:val="clear" w:fill="auto"/>
          <w:vertAlign w:val="baseline"/>
          <w:rtl w:val="0"/>
        </w:rPr>
        <w:t xml:space="preserve">Table of Contents</w:t>
      </w:r>
    </w:p>
    <w:sdt>
      <w:sdtPr>
        <w:id w:val="1381372007"/>
        <w:docPartObj>
          <w:docPartGallery w:val="Table of Contents"/>
          <w:docPartUnique w:val="1"/>
        </w:docPartObj>
      </w:sdtPr>
      <w:sdtContent>
        <w:p xmlns:wp14="http://schemas.microsoft.com/office/word/2010/wordml" w:rsidRDefault="00000000" w14:paraId="0000000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120" w:after="0" w:line="360" w:lineRule="auto"/>
            <w:ind w:left="0" w:right="0" w:firstLine="0"/>
            <w:jc w:val="left"/>
            <w:rPr>
              <w:rFonts w:ascii="Cambria" w:hAnsi="Cambria" w:eastAsia="Cambria" w:cs="Cambria"/>
              <w:b w:val="1"/>
              <w:bCs w:val="1"/>
              <w:i w:val="1"/>
              <w:iCs w:val="1"/>
              <w:smallCaps w:val="0"/>
              <w:strike w:val="0"/>
              <w:color w:val="000000"/>
              <w:sz w:val="24"/>
              <w:szCs w:val="24"/>
              <w:u w:val="none"/>
              <w:shd w:val="clear" w:fill="auto"/>
              <w:vertAlign w:val="baseline"/>
            </w:rPr>
          </w:pPr>
          <w:r>
            <w:fldChar w:fldCharType="begin"/>
          </w:r>
          <w:r>
            <w:instrText xml:space="preserve"> TOC \h \u \z \t "Heading 1,1,Heading 2,2,Heading 3,3,"</w:instrText>
          </w:r>
          <w:r>
            <w:fldChar w:fldCharType="separate"/>
          </w:r>
          <w:hyperlink w:anchor="_o2qo6hi9ttlr">
            <w:r>
              <w:rPr>
                <w:rFonts w:ascii="Cambria" w:hAnsi="Cambria" w:eastAsia="Cambria" w:cs="Cambria"/>
                <w:b w:val="1"/>
                <w:bCs w:val="1"/>
                <w:i w:val="1"/>
                <w:iCs w:val="1"/>
                <w:smallCaps w:val="0"/>
                <w:strike w:val="0"/>
                <w:color w:val="000000"/>
                <w:sz w:val="24"/>
                <w:szCs w:val="24"/>
                <w:u w:val="none"/>
                <w:shd w:val="clear" w:fill="auto"/>
                <w:vertAlign w:val="baseline"/>
                <w:rtl w:val="0"/>
              </w:rPr>
              <w:t xml:space="preserve">Introduction:</w:t>
            </w:r>
            <w:r>
              <w:rPr>
                <w:rFonts w:ascii="Cambria" w:hAnsi="Cambria" w:eastAsia="Cambria" w:cs="Cambria"/>
                <w:b w:val="1"/>
                <w:bCs w:val="1"/>
                <w:i w:val="1"/>
                <w:iCs w:val="1"/>
                <w:smallCaps w:val="0"/>
                <w:strike w:val="0"/>
                <w:color w:val="000000"/>
                <w:sz w:val="24"/>
                <w:szCs w:val="24"/>
                <w:u w:val="none"/>
                <w:shd w:val="clear" w:fill="auto"/>
                <w:vertAlign w:val="baseline"/>
                <w:rtl w:val="0"/>
              </w:rPr>
              <w:tab/>
            </w:r>
            <w:r>
              <w:rPr>
                <w:rFonts w:ascii="Cambria" w:hAnsi="Cambria" w:eastAsia="Cambria" w:cs="Cambria"/>
                <w:b w:val="1"/>
                <w:bCs w:val="1"/>
                <w:i w:val="1"/>
                <w:iCs w:val="1"/>
                <w:smallCaps w:val="0"/>
                <w:strike w:val="0"/>
                <w:color w:val="000000"/>
                <w:sz w:val="24"/>
                <w:szCs w:val="24"/>
                <w:u w:val="none"/>
                <w:shd w:val="clear" w:fill="auto"/>
                <w:vertAlign w:val="baseline"/>
                <w:rtl w:val="0"/>
              </w:rPr>
              <w:t xml:space="preserve">1</w:t>
            </w:r>
          </w:hyperlink>
          <w:r>
            <w:rPr>
              <w:rtl w:val="0"/>
            </w:rPr>
          </w:r>
        </w:p>
        <w:p xmlns:wp14="http://schemas.microsoft.com/office/word/2010/wordml" w:rsidRDefault="00000000" w14:paraId="0000000B"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120" w:after="0" w:line="360" w:lineRule="auto"/>
            <w:ind w:left="0" w:right="0" w:firstLine="0"/>
            <w:jc w:val="left"/>
            <w:rPr>
              <w:rFonts w:ascii="Cambria" w:hAnsi="Cambria" w:eastAsia="Cambria" w:cs="Cambria"/>
              <w:b w:val="1"/>
              <w:bCs w:val="1"/>
              <w:i w:val="1"/>
              <w:iCs w:val="1"/>
              <w:smallCaps w:val="0"/>
              <w:strike w:val="0"/>
              <w:color w:val="000000"/>
              <w:sz w:val="24"/>
              <w:szCs w:val="24"/>
              <w:u w:val="none"/>
              <w:shd w:val="clear" w:fill="auto"/>
              <w:vertAlign w:val="baseline"/>
            </w:rPr>
          </w:pPr>
          <w:hyperlink w:anchor="_5zp2rd7c41sg">
            <w:r>
              <w:rPr>
                <w:rFonts w:ascii="Cambria" w:hAnsi="Cambria" w:eastAsia="Cambria" w:cs="Cambria"/>
                <w:b w:val="1"/>
                <w:bCs w:val="1"/>
                <w:i w:val="1"/>
                <w:iCs w:val="1"/>
                <w:smallCaps w:val="0"/>
                <w:strike w:val="0"/>
                <w:color w:val="000000"/>
                <w:sz w:val="24"/>
                <w:szCs w:val="24"/>
                <w:u w:val="none"/>
                <w:shd w:val="clear" w:fill="auto"/>
                <w:vertAlign w:val="baseline"/>
                <w:rtl w:val="0"/>
              </w:rPr>
              <w:t xml:space="preserve">Main body:</w:t>
            </w:r>
            <w:r>
              <w:rPr>
                <w:rFonts w:ascii="Cambria" w:hAnsi="Cambria" w:eastAsia="Cambria" w:cs="Cambria"/>
                <w:b w:val="1"/>
                <w:bCs w:val="1"/>
                <w:i w:val="1"/>
                <w:iCs w:val="1"/>
                <w:smallCaps w:val="0"/>
                <w:strike w:val="0"/>
                <w:color w:val="000000"/>
                <w:sz w:val="24"/>
                <w:szCs w:val="24"/>
                <w:u w:val="none"/>
                <w:shd w:val="clear" w:fill="auto"/>
                <w:vertAlign w:val="baseline"/>
                <w:rtl w:val="0"/>
              </w:rPr>
              <w:tab/>
            </w:r>
            <w:r>
              <w:rPr>
                <w:rFonts w:ascii="Cambria" w:hAnsi="Cambria" w:eastAsia="Cambria" w:cs="Cambria"/>
                <w:b w:val="1"/>
                <w:bCs w:val="1"/>
                <w:i w:val="1"/>
                <w:iCs w:val="1"/>
                <w:smallCaps w:val="0"/>
                <w:strike w:val="0"/>
                <w:color w:val="000000"/>
                <w:sz w:val="24"/>
                <w:szCs w:val="24"/>
                <w:u w:val="none"/>
                <w:shd w:val="clear" w:fill="auto"/>
                <w:vertAlign w:val="baseline"/>
                <w:rtl w:val="0"/>
              </w:rPr>
              <w:t xml:space="preserve">1</w:t>
            </w:r>
          </w:hyperlink>
          <w:r>
            <w:rPr>
              <w:rtl w:val="0"/>
            </w:rPr>
          </w:r>
        </w:p>
        <w:p xmlns:wp14="http://schemas.microsoft.com/office/word/2010/wordml" w:rsidRDefault="00000000" w14:paraId="0000000C"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120" w:after="0" w:line="360" w:lineRule="auto"/>
            <w:ind w:left="0" w:right="0" w:firstLine="0"/>
            <w:jc w:val="left"/>
            <w:rPr>
              <w:rFonts w:ascii="Cambria" w:hAnsi="Cambria" w:eastAsia="Cambria" w:cs="Cambria"/>
              <w:b w:val="1"/>
              <w:bCs w:val="1"/>
              <w:i w:val="1"/>
              <w:iCs w:val="1"/>
              <w:smallCaps w:val="0"/>
              <w:strike w:val="0"/>
              <w:color w:val="000000"/>
              <w:sz w:val="24"/>
              <w:szCs w:val="24"/>
              <w:u w:val="none"/>
              <w:shd w:val="clear" w:fill="auto"/>
              <w:vertAlign w:val="baseline"/>
            </w:rPr>
          </w:pPr>
          <w:hyperlink w:anchor="_rtsjj7nuzymh">
            <w:r>
              <w:rPr>
                <w:rFonts w:ascii="Cambria" w:hAnsi="Cambria" w:eastAsia="Cambria" w:cs="Cambria"/>
                <w:b w:val="1"/>
                <w:bCs w:val="1"/>
                <w:i w:val="1"/>
                <w:iCs w:val="1"/>
                <w:smallCaps w:val="0"/>
                <w:strike w:val="0"/>
                <w:color w:val="000000"/>
                <w:sz w:val="24"/>
                <w:szCs w:val="24"/>
                <w:u w:val="none"/>
                <w:shd w:val="clear" w:fill="auto"/>
                <w:vertAlign w:val="baseline"/>
                <w:rtl w:val="0"/>
              </w:rPr>
              <w:t xml:space="preserve">Conclusion:</w:t>
            </w:r>
            <w:r>
              <w:rPr>
                <w:rFonts w:ascii="Cambria" w:hAnsi="Cambria" w:eastAsia="Cambria" w:cs="Cambria"/>
                <w:b w:val="1"/>
                <w:bCs w:val="1"/>
                <w:i w:val="1"/>
                <w:iCs w:val="1"/>
                <w:smallCaps w:val="0"/>
                <w:strike w:val="0"/>
                <w:color w:val="000000"/>
                <w:sz w:val="24"/>
                <w:szCs w:val="24"/>
                <w:u w:val="none"/>
                <w:shd w:val="clear" w:fill="auto"/>
                <w:vertAlign w:val="baseline"/>
                <w:rtl w:val="0"/>
              </w:rPr>
              <w:tab/>
            </w:r>
            <w:r>
              <w:rPr>
                <w:rFonts w:ascii="Cambria" w:hAnsi="Cambria" w:eastAsia="Cambria" w:cs="Cambria"/>
                <w:b w:val="1"/>
                <w:bCs w:val="1"/>
                <w:i w:val="1"/>
                <w:iCs w:val="1"/>
                <w:smallCaps w:val="0"/>
                <w:strike w:val="0"/>
                <w:color w:val="000000"/>
                <w:sz w:val="24"/>
                <w:szCs w:val="24"/>
                <w:u w:val="none"/>
                <w:shd w:val="clear" w:fill="auto"/>
                <w:vertAlign w:val="baseline"/>
                <w:rtl w:val="0"/>
              </w:rPr>
              <w:t xml:space="preserve">4</w:t>
            </w:r>
          </w:hyperlink>
          <w:r>
            <w:rPr>
              <w:rtl w:val="0"/>
            </w:rPr>
          </w:r>
        </w:p>
        <w:p xmlns:wp14="http://schemas.microsoft.com/office/word/2010/wordml" w:rsidRDefault="00000000" w14:paraId="0000000D"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leader="none" w:pos="9016"/>
            </w:tabs>
            <w:spacing w:before="120" w:after="0" w:line="360" w:lineRule="auto"/>
            <w:ind w:left="0" w:right="0" w:firstLine="0"/>
            <w:jc w:val="left"/>
            <w:rPr>
              <w:rFonts w:ascii="Cambria" w:hAnsi="Cambria" w:eastAsia="Cambria" w:cs="Cambria"/>
              <w:b w:val="1"/>
              <w:bCs w:val="1"/>
              <w:i w:val="1"/>
              <w:iCs w:val="1"/>
              <w:smallCaps w:val="0"/>
              <w:strike w:val="0"/>
              <w:color w:val="000000"/>
              <w:sz w:val="24"/>
              <w:szCs w:val="24"/>
              <w:u w:val="none"/>
              <w:shd w:val="clear" w:fill="auto"/>
              <w:vertAlign w:val="baseline"/>
            </w:rPr>
          </w:pPr>
          <w:hyperlink w:anchor="_ri4u4x3wujwt">
            <w:r>
              <w:rPr>
                <w:rFonts w:ascii="Cambria" w:hAnsi="Cambria" w:eastAsia="Cambria" w:cs="Cambria"/>
                <w:b w:val="1"/>
                <w:bCs w:val="1"/>
                <w:i w:val="1"/>
                <w:iCs w:val="1"/>
                <w:smallCaps w:val="0"/>
                <w:strike w:val="0"/>
                <w:color w:val="000000"/>
                <w:sz w:val="24"/>
                <w:szCs w:val="24"/>
                <w:u w:val="none"/>
                <w:shd w:val="clear" w:fill="auto"/>
                <w:vertAlign w:val="baseline"/>
                <w:rtl w:val="0"/>
              </w:rPr>
              <w:t xml:space="preserve">References</w:t>
            </w:r>
            <w:r>
              <w:rPr>
                <w:rFonts w:ascii="Cambria" w:hAnsi="Cambria" w:eastAsia="Cambria" w:cs="Cambria"/>
                <w:b w:val="1"/>
                <w:bCs w:val="1"/>
                <w:i w:val="1"/>
                <w:iCs w:val="1"/>
                <w:smallCaps w:val="0"/>
                <w:strike w:val="0"/>
                <w:color w:val="000000"/>
                <w:sz w:val="24"/>
                <w:szCs w:val="24"/>
                <w:u w:val="none"/>
                <w:shd w:val="clear" w:fill="auto"/>
                <w:vertAlign w:val="baseline"/>
                <w:rtl w:val="0"/>
              </w:rPr>
              <w:tab/>
            </w:r>
            <w:r>
              <w:rPr>
                <w:rFonts w:ascii="Cambria" w:hAnsi="Cambria" w:eastAsia="Cambria" w:cs="Cambria"/>
                <w:b w:val="1"/>
                <w:bCs w:val="1"/>
                <w:i w:val="1"/>
                <w:iCs w:val="1"/>
                <w:smallCaps w:val="0"/>
                <w:strike w:val="0"/>
                <w:color w:val="000000"/>
                <w:sz w:val="24"/>
                <w:szCs w:val="24"/>
                <w:u w:val="none"/>
                <w:shd w:val="clear" w:fill="auto"/>
                <w:vertAlign w:val="baseline"/>
                <w:rtl w:val="0"/>
              </w:rPr>
              <w:t xml:space="preserve">6</w:t>
            </w:r>
          </w:hyperlink>
          <w:r>
            <w:rPr>
              <w:rtl w:val="0"/>
            </w:rPr>
          </w:r>
        </w:p>
        <w:p xmlns:wp14="http://schemas.microsoft.com/office/word/2010/wordml" w:rsidRDefault="00000000" w14:paraId="0000000E" wp14:textId="77777777">
          <w:pPr>
            <w:rPr/>
          </w:pPr>
          <w:r>
            <w:rPr>
              <w:rtl w:val="0"/>
            </w:rPr>
          </w:r>
          <w:r>
            <w:fldChar w:fldCharType="end"/>
          </w:r>
        </w:p>
      </w:sdtContent>
    </w:sdt>
    <w:p xmlns:wp14="http://schemas.microsoft.com/office/word/2010/wordml" w:rsidRDefault="00000000" w14:paraId="0000000F" wp14:textId="77777777">
      <w:pPr>
        <w:pStyle w:val="Heading1"/>
        <w:jc w:val="both"/>
        <w:rPr/>
      </w:pPr>
      <w:r>
        <w:rPr>
          <w:rtl w:val="0"/>
        </w:rPr>
      </w:r>
    </w:p>
    <w:p xmlns:wp14="http://schemas.microsoft.com/office/word/2010/wordml" w:rsidRDefault="00000000" w14:paraId="00000010" wp14:textId="77777777">
      <w:pPr>
        <w:rPr/>
      </w:pPr>
      <w:r>
        <w:rPr>
          <w:rtl w:val="0"/>
        </w:rPr>
      </w:r>
    </w:p>
    <w:p xmlns:wp14="http://schemas.microsoft.com/office/word/2010/wordml" w:rsidRDefault="00000000" w14:paraId="00000011" wp14:textId="77777777">
      <w:pPr>
        <w:rPr/>
      </w:pPr>
      <w:r>
        <w:rPr>
          <w:rtl w:val="0"/>
        </w:rPr>
      </w:r>
    </w:p>
    <w:p xmlns:wp14="http://schemas.microsoft.com/office/word/2010/wordml" w:rsidRDefault="00000000" w14:paraId="00000012" wp14:textId="77777777">
      <w:pPr>
        <w:rPr/>
      </w:pPr>
      <w:r>
        <w:rPr>
          <w:rtl w:val="0"/>
        </w:rPr>
      </w:r>
    </w:p>
    <w:p xmlns:wp14="http://schemas.microsoft.com/office/word/2010/wordml" w:rsidRDefault="00000000" w14:paraId="00000013" wp14:textId="77777777">
      <w:pPr>
        <w:rPr/>
      </w:pPr>
      <w:r>
        <w:rPr>
          <w:rtl w:val="0"/>
        </w:rPr>
      </w:r>
    </w:p>
    <w:p xmlns:wp14="http://schemas.microsoft.com/office/word/2010/wordml" w:rsidRDefault="00000000" w14:paraId="00000014" wp14:textId="77777777">
      <w:pPr>
        <w:rPr/>
      </w:pPr>
      <w:r>
        <w:rPr>
          <w:rtl w:val="0"/>
        </w:rPr>
      </w:r>
    </w:p>
    <w:p xmlns:wp14="http://schemas.microsoft.com/office/word/2010/wordml" w:rsidRDefault="00000000" w14:paraId="00000015" wp14:textId="77777777">
      <w:pPr>
        <w:rPr/>
      </w:pPr>
      <w:r>
        <w:rPr>
          <w:rtl w:val="0"/>
        </w:rPr>
      </w:r>
    </w:p>
    <w:p xmlns:wp14="http://schemas.microsoft.com/office/word/2010/wordml" w:rsidRDefault="00000000" w14:paraId="00000016" wp14:textId="77777777">
      <w:pPr>
        <w:rPr/>
      </w:pPr>
      <w:r>
        <w:rPr>
          <w:rtl w:val="0"/>
        </w:rPr>
      </w:r>
    </w:p>
    <w:p xmlns:wp14="http://schemas.microsoft.com/office/word/2010/wordml" w:rsidRDefault="00000000" w14:paraId="00000017" wp14:textId="77777777">
      <w:pPr>
        <w:rPr/>
      </w:pPr>
      <w:r>
        <w:rPr>
          <w:rtl w:val="0"/>
        </w:rPr>
      </w:r>
    </w:p>
    <w:p xmlns:wp14="http://schemas.microsoft.com/office/word/2010/wordml" w:rsidRDefault="00000000" w14:paraId="00000018" wp14:textId="77777777">
      <w:pPr>
        <w:rPr/>
      </w:pPr>
      <w:r>
        <w:rPr>
          <w:rtl w:val="0"/>
        </w:rPr>
      </w:r>
    </w:p>
    <w:p xmlns:wp14="http://schemas.microsoft.com/office/word/2010/wordml" w:rsidRDefault="00000000" w14:paraId="00000019" wp14:textId="77777777">
      <w:pPr>
        <w:rPr/>
      </w:pPr>
      <w:r>
        <w:rPr>
          <w:rtl w:val="0"/>
        </w:rPr>
      </w:r>
    </w:p>
    <w:p xmlns:wp14="http://schemas.microsoft.com/office/word/2010/wordml" w:rsidRDefault="00000000" w14:paraId="0000001A" wp14:textId="77777777">
      <w:pPr>
        <w:rPr/>
      </w:pPr>
      <w:r>
        <w:rPr>
          <w:rtl w:val="0"/>
        </w:rPr>
      </w:r>
    </w:p>
    <w:p xmlns:wp14="http://schemas.microsoft.com/office/word/2010/wordml" w:rsidRDefault="00000000" w14:paraId="0000001B" wp14:textId="77777777">
      <w:pPr>
        <w:rPr/>
      </w:pPr>
      <w:r>
        <w:rPr>
          <w:rtl w:val="0"/>
        </w:rPr>
      </w:r>
    </w:p>
    <w:p xmlns:wp14="http://schemas.microsoft.com/office/word/2010/wordml" w:rsidRDefault="00000000" w14:paraId="0000001C" wp14:textId="77777777">
      <w:pPr>
        <w:rPr/>
      </w:pPr>
      <w:r>
        <w:rPr>
          <w:rtl w:val="0"/>
        </w:rPr>
      </w:r>
    </w:p>
    <w:p xmlns:wp14="http://schemas.microsoft.com/office/word/2010/wordml" w:rsidRDefault="00000000" w14:paraId="0000001D" wp14:textId="77777777">
      <w:pPr>
        <w:rPr/>
      </w:pPr>
      <w:r>
        <w:rPr>
          <w:rtl w:val="0"/>
        </w:rPr>
      </w:r>
    </w:p>
    <w:p xmlns:wp14="http://schemas.microsoft.com/office/word/2010/wordml" w:rsidRDefault="00000000" w14:paraId="0000001E" wp14:textId="77777777">
      <w:pPr>
        <w:rPr/>
      </w:pPr>
      <w:r>
        <w:rPr>
          <w:rtl w:val="0"/>
        </w:rPr>
      </w:r>
    </w:p>
    <w:p xmlns:wp14="http://schemas.microsoft.com/office/word/2010/wordml" w:rsidRDefault="00000000" w14:paraId="0000001F" wp14:textId="77777777">
      <w:pPr>
        <w:rPr/>
      </w:pPr>
      <w:r>
        <w:rPr>
          <w:rtl w:val="0"/>
        </w:rPr>
      </w:r>
    </w:p>
    <w:p xmlns:wp14="http://schemas.microsoft.com/office/word/2010/wordml" w:rsidRDefault="00000000" w14:paraId="00000020" wp14:textId="77777777">
      <w:pPr>
        <w:rPr/>
      </w:pPr>
      <w:r>
        <w:rPr>
          <w:rtl w:val="0"/>
        </w:rPr>
      </w:r>
    </w:p>
    <w:p xmlns:wp14="http://schemas.microsoft.com/office/word/2010/wordml" w:rsidRDefault="00000000" w14:paraId="00000021" wp14:textId="77777777">
      <w:pPr>
        <w:rPr/>
      </w:pPr>
      <w:r>
        <w:rPr>
          <w:rtl w:val="0"/>
        </w:rPr>
      </w:r>
    </w:p>
    <w:p xmlns:wp14="http://schemas.microsoft.com/office/word/2010/wordml" w:rsidRDefault="00000000" w14:paraId="00000022" wp14:textId="77777777">
      <w:pPr>
        <w:rPr/>
      </w:pPr>
      <w:r>
        <w:rPr>
          <w:rtl w:val="0"/>
        </w:rPr>
      </w:r>
    </w:p>
    <w:p xmlns:wp14="http://schemas.microsoft.com/office/word/2010/wordml" w:rsidRDefault="00000000" w14:paraId="00000023" wp14:textId="77777777">
      <w:pPr>
        <w:rPr/>
      </w:pPr>
      <w:r>
        <w:rPr>
          <w:rtl w:val="0"/>
        </w:rPr>
      </w:r>
    </w:p>
    <w:p xmlns:wp14="http://schemas.microsoft.com/office/word/2010/wordml" w:rsidRDefault="00000000" w14:paraId="00000024" wp14:textId="77777777">
      <w:pPr>
        <w:rPr/>
      </w:pPr>
      <w:r>
        <w:rPr>
          <w:rtl w:val="0"/>
        </w:rPr>
      </w:r>
    </w:p>
    <w:p xmlns:wp14="http://schemas.microsoft.com/office/word/2010/wordml" w:rsidRDefault="00000000" w14:paraId="00000025" wp14:textId="77777777">
      <w:pPr>
        <w:rPr/>
      </w:pPr>
      <w:r>
        <w:rPr>
          <w:rtl w:val="0"/>
        </w:rPr>
      </w:r>
    </w:p>
    <w:p xmlns:wp14="http://schemas.microsoft.com/office/word/2010/wordml" w:rsidRDefault="00000000" w14:paraId="00000026" wp14:textId="77777777">
      <w:pPr>
        <w:rPr/>
      </w:pPr>
      <w:r>
        <w:rPr>
          <w:rtl w:val="0"/>
        </w:rPr>
      </w:r>
    </w:p>
    <w:p xmlns:wp14="http://schemas.microsoft.com/office/word/2010/wordml" w:rsidRDefault="00000000" w14:paraId="00000027" wp14:textId="77777777">
      <w:pPr>
        <w:rPr/>
      </w:pPr>
      <w:r>
        <w:rPr>
          <w:rtl w:val="0"/>
        </w:rPr>
      </w:r>
    </w:p>
    <w:p xmlns:wp14="http://schemas.microsoft.com/office/word/2010/wordml" w:rsidRDefault="00000000" w14:paraId="00000028" wp14:textId="77777777">
      <w:pPr>
        <w:rPr/>
      </w:pPr>
      <w:r>
        <w:rPr>
          <w:rtl w:val="0"/>
        </w:rPr>
      </w:r>
    </w:p>
    <w:p xmlns:wp14="http://schemas.microsoft.com/office/word/2010/wordml" w:rsidRDefault="00000000" w14:paraId="00000029" wp14:textId="77777777">
      <w:pPr>
        <w:rPr/>
      </w:pPr>
      <w:r>
        <w:rPr>
          <w:rtl w:val="0"/>
        </w:rPr>
      </w:r>
    </w:p>
    <w:p xmlns:wp14="http://schemas.microsoft.com/office/word/2010/wordml" w:rsidRDefault="00000000" w14:paraId="0000002A" wp14:textId="77777777">
      <w:pPr>
        <w:rPr/>
      </w:pPr>
      <w:r>
        <w:rPr>
          <w:rtl w:val="0"/>
        </w:rPr>
      </w:r>
    </w:p>
    <w:p xmlns:wp14="http://schemas.microsoft.com/office/word/2010/wordml" w:rsidRDefault="00000000" w14:paraId="0000002B" wp14:textId="77777777">
      <w:pPr>
        <w:pStyle w:val="Heading1"/>
        <w:jc w:val="both"/>
        <w:rPr>
          <w:b w:val="0"/>
          <w:bCs w:val="0"/>
          <w:sz w:val="24"/>
          <w:szCs w:val="24"/>
        </w:rPr>
      </w:pPr>
      <w:bookmarkStart w:name="_ri4u4x3wujwt" w:colFirst="0" w:colLast="0" w:id="0"/>
      <w:bookmarkEnd w:id="0"/>
      <w:r>
        <w:rPr>
          <w:b w:val="0"/>
          <w:bCs w:val="0"/>
          <w:sz w:val="24"/>
          <w:szCs w:val="24"/>
          <w:rtl w:val="0"/>
        </w:rPr>
        <w:t xml:space="preserve">Introduction:</w:t>
      </w:r>
    </w:p>
    <w:p xmlns:wp14="http://schemas.microsoft.com/office/word/2010/wordml" w:rsidP="2CB346D8" w:rsidRDefault="00000000" w14:paraId="0000002C" wp14:textId="219CCE93">
      <w:pPr>
        <w:pStyle w:val="Heading1"/>
        <w:jc w:val="both"/>
        <w:rPr>
          <w:b w:val="0"/>
          <w:bCs w:val="0"/>
          <w:sz w:val="24"/>
          <w:szCs w:val="24"/>
          <w:lang w:val="en-US"/>
        </w:rPr>
      </w:pPr>
      <w:r w:rsidRPr="2CB346D8" w:rsidR="2CB346D8">
        <w:rPr>
          <w:b w:val="0"/>
          <w:bCs w:val="0"/>
          <w:sz w:val="24"/>
          <w:szCs w:val="24"/>
          <w:lang w:val="en-US"/>
        </w:rPr>
        <w:t xml:space="preserve">There is </w:t>
      </w:r>
      <w:r w:rsidRPr="2CB346D8" w:rsidR="2CB346D8">
        <w:rPr>
          <w:b w:val="0"/>
          <w:bCs w:val="0"/>
          <w:sz w:val="24"/>
          <w:szCs w:val="24"/>
          <w:lang w:val="en-US"/>
        </w:rPr>
        <w:t>a great change</w:t>
      </w:r>
      <w:r w:rsidRPr="2CB346D8" w:rsidR="2CB346D8">
        <w:rPr>
          <w:b w:val="0"/>
          <w:bCs w:val="0"/>
          <w:sz w:val="24"/>
          <w:szCs w:val="24"/>
          <w:lang w:val="en-US"/>
        </w:rPr>
        <w:t xml:space="preserve"> in emotion, </w:t>
      </w:r>
      <w:r w:rsidRPr="2CB346D8" w:rsidR="3CE34080">
        <w:rPr>
          <w:b w:val="0"/>
          <w:bCs w:val="0"/>
          <w:sz w:val="24"/>
          <w:szCs w:val="24"/>
          <w:lang w:val="en-US"/>
        </w:rPr>
        <w:t>interpersonal,</w:t>
      </w:r>
      <w:r w:rsidRPr="2CB346D8" w:rsidR="2CB346D8">
        <w:rPr>
          <w:b w:val="0"/>
          <w:bCs w:val="0"/>
          <w:sz w:val="24"/>
          <w:szCs w:val="24"/>
          <w:lang w:val="en-US"/>
        </w:rPr>
        <w:t xml:space="preserve"> and self during the teenage years. That is the age of self-discovery, </w:t>
      </w:r>
      <w:r w:rsidRPr="2CB346D8" w:rsidR="37872481">
        <w:rPr>
          <w:b w:val="0"/>
          <w:bCs w:val="0"/>
          <w:sz w:val="24"/>
          <w:szCs w:val="24"/>
          <w:lang w:val="en-US"/>
        </w:rPr>
        <w:t>independence,</w:t>
      </w:r>
      <w:r w:rsidRPr="2CB346D8" w:rsidR="2CB346D8">
        <w:rPr>
          <w:b w:val="0"/>
          <w:bCs w:val="0"/>
          <w:sz w:val="24"/>
          <w:szCs w:val="24"/>
          <w:lang w:val="en-US"/>
        </w:rPr>
        <w:t xml:space="preserve"> and peer companionship. These are some of the first years that mental illnesses appear. The WHO states that one in seven </w:t>
      </w:r>
      <w:r w:rsidRPr="2CB346D8" w:rsidR="0BA751DD">
        <w:rPr>
          <w:b w:val="0"/>
          <w:bCs w:val="0"/>
          <w:sz w:val="24"/>
          <w:szCs w:val="24"/>
          <w:lang w:val="en-US"/>
        </w:rPr>
        <w:t>10- to 19-year-olds</w:t>
      </w:r>
      <w:r w:rsidRPr="2CB346D8" w:rsidR="2CB346D8">
        <w:rPr>
          <w:b w:val="0"/>
          <w:bCs w:val="0"/>
          <w:sz w:val="24"/>
          <w:szCs w:val="24"/>
          <w:lang w:val="en-US"/>
        </w:rPr>
        <w:t xml:space="preserve"> suffer from some form of mental condition (Erikson, 1968). Social media allows teens to chill peer-to-peer, flaunt their </w:t>
      </w:r>
      <w:r w:rsidRPr="2CB346D8" w:rsidR="2427CD37">
        <w:rPr>
          <w:b w:val="0"/>
          <w:bCs w:val="0"/>
          <w:sz w:val="24"/>
          <w:szCs w:val="24"/>
          <w:lang w:val="en-US"/>
        </w:rPr>
        <w:t>skills,</w:t>
      </w:r>
      <w:r w:rsidRPr="2CB346D8" w:rsidR="2CB346D8">
        <w:rPr>
          <w:b w:val="0"/>
          <w:bCs w:val="0"/>
          <w:sz w:val="24"/>
          <w:szCs w:val="24"/>
          <w:lang w:val="en-US"/>
        </w:rPr>
        <w:t xml:space="preserve"> and gain validation. As a result, it is partial. Cyber bullying, coerced comparisons, low-quality </w:t>
      </w:r>
      <w:r w:rsidRPr="2CB346D8" w:rsidR="2CB346D8">
        <w:rPr>
          <w:b w:val="0"/>
          <w:bCs w:val="0"/>
          <w:sz w:val="24"/>
          <w:szCs w:val="24"/>
          <w:lang w:val="en-US"/>
        </w:rPr>
        <w:t>sleep</w:t>
      </w:r>
      <w:r w:rsidRPr="2CB346D8" w:rsidR="2CB346D8">
        <w:rPr>
          <w:b w:val="0"/>
          <w:bCs w:val="0"/>
          <w:sz w:val="24"/>
          <w:szCs w:val="24"/>
          <w:lang w:val="en-US"/>
        </w:rPr>
        <w:t xml:space="preserve"> and pressure to be liked all do harm, while friends </w:t>
      </w:r>
      <w:r w:rsidRPr="2CB346D8" w:rsidR="5A3681BA">
        <w:rPr>
          <w:b w:val="0"/>
          <w:bCs w:val="0"/>
          <w:sz w:val="24"/>
          <w:szCs w:val="24"/>
          <w:lang w:val="en-US"/>
        </w:rPr>
        <w:t>do</w:t>
      </w:r>
      <w:r w:rsidRPr="2CB346D8" w:rsidR="2CB346D8">
        <w:rPr>
          <w:b w:val="0"/>
          <w:bCs w:val="0"/>
          <w:sz w:val="24"/>
          <w:szCs w:val="24"/>
          <w:lang w:val="en-US"/>
        </w:rPr>
        <w:t xml:space="preserve"> good along with information and a sense of belonging. (Office of the Surgeon General 2023) Using Bowlby's attachment theory and Erikson's psychosocial development theory, this essay covers the expected outcomes for those who experienced such trauma. It thinks social media </w:t>
      </w:r>
      <w:r w:rsidRPr="2CB346D8" w:rsidR="2CB346D8">
        <w:rPr>
          <w:b w:val="0"/>
          <w:bCs w:val="0"/>
          <w:sz w:val="24"/>
          <w:szCs w:val="24"/>
          <w:lang w:val="en-US"/>
        </w:rPr>
        <w:t>impacts</w:t>
      </w:r>
      <w:r w:rsidRPr="2CB346D8" w:rsidR="2CB346D8">
        <w:rPr>
          <w:b w:val="0"/>
          <w:bCs w:val="0"/>
          <w:sz w:val="24"/>
          <w:szCs w:val="24"/>
          <w:lang w:val="en-US"/>
        </w:rPr>
        <w:t xml:space="preserve"> mental health by altering identity and relationships. However, impact is idiosyncratic to each teen, content dependent and moderated by support outside of social media (Orben 2019).</w:t>
      </w:r>
    </w:p>
    <w:p xmlns:wp14="http://schemas.microsoft.com/office/word/2010/wordml" w:rsidRDefault="00000000" w14:paraId="0000002D" wp14:textId="77777777">
      <w:pPr>
        <w:rPr/>
      </w:pPr>
      <w:r>
        <w:rPr>
          <w:rtl w:val="0"/>
        </w:rPr>
      </w:r>
    </w:p>
    <w:p xmlns:wp14="http://schemas.microsoft.com/office/word/2010/wordml" w:rsidRDefault="00000000" w14:paraId="0000002E" wp14:textId="77777777">
      <w:pPr>
        <w:pStyle w:val="Heading1"/>
        <w:jc w:val="both"/>
        <w:rPr>
          <w:b w:val="0"/>
          <w:bCs w:val="0"/>
          <w:sz w:val="24"/>
          <w:szCs w:val="24"/>
        </w:rPr>
      </w:pPr>
      <w:r>
        <w:rPr>
          <w:b w:val="0"/>
          <w:bCs w:val="0"/>
          <w:sz w:val="24"/>
          <w:szCs w:val="24"/>
          <w:rtl w:val="0"/>
        </w:rPr>
        <w:t xml:space="preserve">Main body:</w:t>
      </w:r>
    </w:p>
    <w:p xmlns:wp14="http://schemas.microsoft.com/office/word/2010/wordml" w:rsidP="2CB346D8" w:rsidRDefault="00000000" w14:paraId="0000002F" wp14:textId="48B9C928">
      <w:pPr>
        <w:pStyle w:val="Heading1"/>
        <w:jc w:val="both"/>
        <w:rPr>
          <w:b w:val="0"/>
          <w:bCs w:val="0"/>
          <w:sz w:val="24"/>
          <w:szCs w:val="24"/>
          <w:lang w:val="en-US"/>
        </w:rPr>
      </w:pPr>
      <w:r w:rsidRPr="2CB346D8" w:rsidR="2CB346D8">
        <w:rPr>
          <w:b w:val="0"/>
          <w:bCs w:val="0"/>
          <w:sz w:val="24"/>
          <w:szCs w:val="24"/>
          <w:lang w:val="en-US"/>
        </w:rPr>
        <w:t xml:space="preserve">These questions are pertinent, given the size of social media. The Surgeon General cites data from 2023 that up to 95% of those aged between 13–17 used social media. This means that more than three hours a day increases rates of anxiety and depression by twofold. While this shows a connection, it </w:t>
      </w:r>
      <w:r w:rsidRPr="2CB346D8" w:rsidR="2CB346D8">
        <w:rPr>
          <w:b w:val="0"/>
          <w:bCs w:val="0"/>
          <w:sz w:val="24"/>
          <w:szCs w:val="24"/>
          <w:lang w:val="en-US"/>
        </w:rPr>
        <w:t>doesn't</w:t>
      </w:r>
      <w:r w:rsidRPr="2CB346D8" w:rsidR="2CB346D8">
        <w:rPr>
          <w:b w:val="0"/>
          <w:bCs w:val="0"/>
          <w:sz w:val="24"/>
          <w:szCs w:val="24"/>
          <w:lang w:val="en-US"/>
        </w:rPr>
        <w:t xml:space="preserve"> mean the only thing that matters is internet time. Riehm et al. (2019) studied 6595 US youths and reported that higher use was related to later mental health </w:t>
      </w:r>
      <w:r w:rsidRPr="2CB346D8" w:rsidR="09B12BCC">
        <w:rPr>
          <w:b w:val="0"/>
          <w:bCs w:val="0"/>
          <w:sz w:val="24"/>
          <w:szCs w:val="24"/>
          <w:lang w:val="en-US"/>
        </w:rPr>
        <w:t>problems</w:t>
      </w:r>
      <w:r w:rsidRPr="2CB346D8" w:rsidR="2CB346D8">
        <w:rPr>
          <w:b w:val="0"/>
          <w:bCs w:val="0"/>
          <w:sz w:val="24"/>
          <w:szCs w:val="24"/>
          <w:lang w:val="en-US"/>
        </w:rPr>
        <w:t xml:space="preserve"> (</w:t>
      </w:r>
      <w:r w:rsidRPr="2CB346D8" w:rsidR="2CB346D8">
        <w:rPr>
          <w:b w:val="0"/>
          <w:bCs w:val="0"/>
          <w:sz w:val="24"/>
          <w:szCs w:val="24"/>
          <w:lang w:val="en-US"/>
        </w:rPr>
        <w:t>eg</w:t>
      </w:r>
      <w:r w:rsidRPr="2CB346D8" w:rsidR="2CB346D8">
        <w:rPr>
          <w:b w:val="0"/>
          <w:bCs w:val="0"/>
          <w:sz w:val="24"/>
          <w:szCs w:val="24"/>
          <w:lang w:val="en-US"/>
        </w:rPr>
        <w:t>, depression and anxiety), even when considering other risks. However, kids who are depressed or lonely may use social media more (Tao, 2023). Research has shown that family life, economic conditions and discrimination (external factors), past mental health experience and motivation for use (internal factors) shape your screen use and mood. Onerous use is a red flag, but time constraints are not the whole story.</w:t>
      </w:r>
    </w:p>
    <w:p xmlns:wp14="http://schemas.microsoft.com/office/word/2010/wordml" w:rsidP="2CB346D8" w:rsidRDefault="00000000" w14:paraId="00000030" wp14:textId="54E4C753">
      <w:pPr>
        <w:pStyle w:val="Heading1"/>
        <w:jc w:val="both"/>
        <w:rPr>
          <w:b w:val="0"/>
          <w:bCs w:val="0"/>
          <w:sz w:val="24"/>
          <w:szCs w:val="24"/>
          <w:lang w:val="en-US"/>
        </w:rPr>
      </w:pPr>
      <w:r w:rsidRPr="2CB346D8" w:rsidR="2CB346D8">
        <w:rPr>
          <w:b w:val="0"/>
          <w:bCs w:val="0"/>
          <w:sz w:val="24"/>
          <w:szCs w:val="24"/>
          <w:lang w:val="en-US"/>
        </w:rPr>
        <w:t xml:space="preserve">Comparing yourself to others is bad. </w:t>
      </w:r>
      <w:r w:rsidRPr="2CB346D8" w:rsidR="2CB346D8">
        <w:rPr>
          <w:b w:val="0"/>
          <w:bCs w:val="0"/>
          <w:sz w:val="24"/>
          <w:szCs w:val="24"/>
          <w:lang w:val="en-US"/>
        </w:rPr>
        <w:t>Selection</w:t>
      </w:r>
      <w:r w:rsidRPr="2CB346D8" w:rsidR="2CB346D8">
        <w:rPr>
          <w:b w:val="0"/>
          <w:bCs w:val="0"/>
          <w:sz w:val="24"/>
          <w:szCs w:val="24"/>
          <w:lang w:val="en-US"/>
        </w:rPr>
        <w:t xml:space="preserve">, and orientation refers to how a person ought to look or be </w:t>
      </w:r>
      <w:r w:rsidRPr="2CB346D8" w:rsidR="2CB346D8">
        <w:rPr>
          <w:b w:val="0"/>
          <w:bCs w:val="0"/>
          <w:sz w:val="24"/>
          <w:szCs w:val="24"/>
          <w:lang w:val="en-US"/>
        </w:rPr>
        <w:t>buddies</w:t>
      </w:r>
      <w:r w:rsidRPr="2CB346D8" w:rsidR="2CB346D8">
        <w:rPr>
          <w:b w:val="0"/>
          <w:bCs w:val="0"/>
          <w:sz w:val="24"/>
          <w:szCs w:val="24"/>
          <w:lang w:val="en-US"/>
        </w:rPr>
        <w:t xml:space="preserve"> where you go or who should triumph. Teens who cannot live up to these flawless photographs are likely to feel ugly, </w:t>
      </w:r>
      <w:r w:rsidRPr="2CB346D8" w:rsidR="2CB346D8">
        <w:rPr>
          <w:b w:val="0"/>
          <w:bCs w:val="0"/>
          <w:sz w:val="24"/>
          <w:szCs w:val="24"/>
          <w:lang w:val="en-US"/>
        </w:rPr>
        <w:t>uncool</w:t>
      </w:r>
      <w:r w:rsidRPr="2CB346D8" w:rsidR="2CB346D8">
        <w:rPr>
          <w:b w:val="0"/>
          <w:bCs w:val="0"/>
          <w:sz w:val="24"/>
          <w:szCs w:val="24"/>
          <w:lang w:val="en-US"/>
        </w:rPr>
        <w:t xml:space="preserve"> or unsuccessful (Kelly, 2019). Kelly et al. Using data from the UK Millennium Cohort </w:t>
      </w:r>
      <w:r w:rsidRPr="2CB346D8" w:rsidR="0A6C5DF7">
        <w:rPr>
          <w:b w:val="0"/>
          <w:bCs w:val="0"/>
          <w:sz w:val="24"/>
          <w:szCs w:val="24"/>
          <w:lang w:val="en-US"/>
        </w:rPr>
        <w:t>Study (</w:t>
      </w:r>
      <w:r w:rsidRPr="2CB346D8" w:rsidR="2CB346D8">
        <w:rPr>
          <w:b w:val="0"/>
          <w:bCs w:val="0"/>
          <w:sz w:val="24"/>
          <w:szCs w:val="24"/>
          <w:lang w:val="en-US"/>
        </w:rPr>
        <w:t xml:space="preserve">2019) found that girls who were heavier users of social media reported more depression. Online harassment, a lack of sleep, low self-worth and discontent with appearance </w:t>
      </w:r>
      <w:r w:rsidRPr="2CB346D8" w:rsidR="2CB346D8">
        <w:rPr>
          <w:b w:val="0"/>
          <w:bCs w:val="0"/>
          <w:sz w:val="24"/>
          <w:szCs w:val="24"/>
          <w:lang w:val="en-US"/>
        </w:rPr>
        <w:t>explained</w:t>
      </w:r>
      <w:r w:rsidRPr="2CB346D8" w:rsidR="2CB346D8">
        <w:rPr>
          <w:b w:val="0"/>
          <w:bCs w:val="0"/>
          <w:sz w:val="24"/>
          <w:szCs w:val="24"/>
          <w:lang w:val="en-US"/>
        </w:rPr>
        <w:t xml:space="preserve"> the association. It </w:t>
      </w:r>
      <w:r w:rsidRPr="2CB346D8" w:rsidR="2CB346D8">
        <w:rPr>
          <w:b w:val="0"/>
          <w:bCs w:val="0"/>
          <w:sz w:val="24"/>
          <w:szCs w:val="24"/>
          <w:lang w:val="en-US"/>
        </w:rPr>
        <w:t>directs toward</w:t>
      </w:r>
      <w:r w:rsidRPr="2CB346D8" w:rsidR="2CB346D8">
        <w:rPr>
          <w:b w:val="0"/>
          <w:bCs w:val="0"/>
          <w:sz w:val="24"/>
          <w:szCs w:val="24"/>
          <w:lang w:val="en-US"/>
        </w:rPr>
        <w:t xml:space="preserve"> the system issues </w:t>
      </w:r>
      <w:r w:rsidRPr="2CB346D8" w:rsidR="2CB346D8">
        <w:rPr>
          <w:b w:val="0"/>
          <w:bCs w:val="0"/>
          <w:sz w:val="24"/>
          <w:szCs w:val="24"/>
          <w:lang w:val="en-US"/>
        </w:rPr>
        <w:t>more rather</w:t>
      </w:r>
      <w:r w:rsidRPr="2CB346D8" w:rsidR="2CB346D8">
        <w:rPr>
          <w:b w:val="0"/>
          <w:bCs w:val="0"/>
          <w:sz w:val="24"/>
          <w:szCs w:val="24"/>
          <w:lang w:val="en-US"/>
        </w:rPr>
        <w:t xml:space="preserve"> than </w:t>
      </w:r>
      <w:r w:rsidRPr="2CB346D8" w:rsidR="2CB346D8">
        <w:rPr>
          <w:b w:val="0"/>
          <w:bCs w:val="0"/>
          <w:sz w:val="24"/>
          <w:szCs w:val="24"/>
          <w:lang w:val="en-US"/>
        </w:rPr>
        <w:t>phone</w:t>
      </w:r>
      <w:r w:rsidRPr="2CB346D8" w:rsidR="2CB346D8">
        <w:rPr>
          <w:b w:val="0"/>
          <w:bCs w:val="0"/>
          <w:sz w:val="24"/>
          <w:szCs w:val="24"/>
          <w:lang w:val="en-US"/>
        </w:rPr>
        <w:t>. A scoring approval based on public likes and follows (Venta, 2019). If this score is seen in relation to self-esteem, a silent entry or negative feedback could be interpreted as a form of dismissal. Teens who already second guess their value may feel even more lousy about themselves after having to repeatedly measure up against others.</w:t>
      </w:r>
    </w:p>
    <w:p xmlns:wp14="http://schemas.microsoft.com/office/word/2010/wordml" w:rsidP="2CB346D8" w:rsidRDefault="00000000" w14:paraId="00000031" wp14:textId="77777777">
      <w:pPr>
        <w:pStyle w:val="Heading1"/>
        <w:jc w:val="both"/>
        <w:rPr>
          <w:b w:val="0"/>
          <w:bCs w:val="0"/>
          <w:sz w:val="24"/>
          <w:szCs w:val="24"/>
          <w:lang w:val="en-US"/>
        </w:rPr>
      </w:pPr>
      <w:r w:rsidRPr="2CB346D8" w:rsidR="2CB346D8">
        <w:rPr>
          <w:b w:val="0"/>
          <w:bCs w:val="0"/>
          <w:sz w:val="24"/>
          <w:szCs w:val="24"/>
          <w:lang w:val="en-US"/>
        </w:rPr>
        <w:t>Social media can invade healthy parts of life, leading to mental health problems. So teens obsessively check their phones at night because they do not want to miss any notification. Online time can be substituted for exercise, face to face contact or being alone without judgment (Riehm, 2019). Viner et al. Using data on roughly 17,000 English teens over a long-term period (2019) showed that for girls cyberbullying, less sleep and less exercise explained the most of the association between social media use and mental health [27]. Cold-hearted messages are visible to millions, can endure for eternity, and can trail the victim home, and so cyberbullying is especially cruel. Having insufficient sleep makes it harder to cope with emotion and everyday problems (Valkenburg, 2021). Quality and timing of actual use is equally, if not more important than hours.</w:t>
      </w:r>
    </w:p>
    <w:p xmlns:wp14="http://schemas.microsoft.com/office/word/2010/wordml" w:rsidP="2CB346D8" w:rsidRDefault="00000000" w14:paraId="00000032" wp14:textId="77777777">
      <w:pPr>
        <w:pStyle w:val="Heading1"/>
        <w:jc w:val="both"/>
        <w:rPr>
          <w:b w:val="0"/>
          <w:bCs w:val="0"/>
          <w:sz w:val="24"/>
          <w:szCs w:val="24"/>
          <w:lang w:val="en-US"/>
        </w:rPr>
      </w:pPr>
      <w:r w:rsidRPr="2CB346D8" w:rsidR="2CB346D8">
        <w:rPr>
          <w:b w:val="0"/>
          <w:bCs w:val="0"/>
          <w:sz w:val="24"/>
          <w:szCs w:val="24"/>
          <w:lang w:val="en-US"/>
        </w:rPr>
        <w:t>Teens are injured in other ways — research. Orben and Przybylski (2019) analyzed three large datasets and found small but negative associations of digital media use with adolescent health. This is something Odgers and Jensen (2020) note as well: that stronger studies do, on average, find weak &amp; mixed association or no association at all since making definitive claims of cause and effect is not easy. The Valkenburg et al. E. (2021) conducted a study of 387 youths over a period of 3 weeks and saw that only 88% had little to no effect due to social media on their self-esteem. The smaller groups made a positive or adverse impact (Odgers, 2020). You might also be tempted to dismiss bad hurt. The small average can hide a very large effect on vulnerable individuals. It generalises, for example by stating that "social media leads to depression." too easy (Bowlby, 1969). And of course what you are trained on: Person, platform, activity and social context.</w:t>
      </w:r>
    </w:p>
    <w:p xmlns:wp14="http://schemas.microsoft.com/office/word/2010/wordml" w:rsidP="2CB346D8" w:rsidRDefault="00000000" w14:paraId="00000033" wp14:textId="77777777">
      <w:pPr>
        <w:pStyle w:val="Heading1"/>
        <w:jc w:val="both"/>
        <w:rPr>
          <w:b w:val="0"/>
          <w:bCs w:val="0"/>
          <w:sz w:val="24"/>
          <w:szCs w:val="24"/>
          <w:lang w:val="en-US"/>
        </w:rPr>
      </w:pPr>
      <w:r w:rsidRPr="2CB346D8" w:rsidR="2CB346D8">
        <w:rPr>
          <w:b w:val="0"/>
          <w:bCs w:val="0"/>
          <w:sz w:val="24"/>
          <w:szCs w:val="24"/>
          <w:lang w:val="en-US"/>
        </w:rPr>
        <w:t>Social media offers benefits too. It can assist kids in interacting with peers, tackling feelings of loneliness and discovering others they share interests with (Viner, 2019). Teens who feel like outsiders may find welcoming communities. Tao and Fisher (2023) found that 571 LGBT youths who expressed an interest in politics on the internet had greater social support but also were exposed to more inappropriate content. Discrimination was linked to anxiety and depression. In this domain of online, good and bad can exist. While social media can offer some teens a sense of belonging, the algorithms that shape their feeds and cruel users can also expose them to bigotry. Even mental health awareness and peer help will allow him to receive help faster, but bad advice can double the trouble. It is better to talk to trusted people than just read through books that make you feel good about yourself The core question is what actually people do on social media and if online communication create or deteriorate secure connections.</w:t>
      </w:r>
    </w:p>
    <w:p xmlns:wp14="http://schemas.microsoft.com/office/word/2010/wordml" w:rsidP="2CB346D8" w:rsidRDefault="00000000" w14:paraId="00000034" wp14:textId="77777777">
      <w:pPr>
        <w:pStyle w:val="Heading1"/>
        <w:jc w:val="both"/>
        <w:rPr>
          <w:b w:val="0"/>
          <w:bCs w:val="0"/>
          <w:sz w:val="24"/>
          <w:szCs w:val="24"/>
          <w:lang w:val="en-US"/>
        </w:rPr>
      </w:pPr>
      <w:r w:rsidRPr="2CB346D8" w:rsidR="2CB346D8">
        <w:rPr>
          <w:b w:val="0"/>
          <w:bCs w:val="0"/>
          <w:sz w:val="24"/>
          <w:szCs w:val="24"/>
          <w:lang w:val="en-US"/>
        </w:rPr>
        <w:t>Thus you can see why comments on social media are so charged Erikson. Erikson in 1968 describes the main psychological work of adolescence as identity versus role confusion. During this stage, an emerging adult weighs choices with regard to values, beliefs, relationships and potential roles in life before establishing a workable identity. You are nearing social media; this exploration is possible. Thirteen-yearolds can be expressive, participate in religious or cultural groups, and experiment. Feedback can increase self-esteem while we are offline which does absolutely nothing to make up for low recognition. Speaking with others who have been through a similar experience may show that it is not something to be embarrassed about (World Health Organization, 2025). Internet use in moderation may actually be beneficial by boosting your feeling of connectedness and providing you with companionship, especially if you feel lonely. Teens decide how they want to tell their stories. Erikson insists that social media can indeed help with this venture, provided the process is not closed-ended and involves genuine interactions.</w:t>
      </w:r>
    </w:p>
    <w:p xmlns:wp14="http://schemas.microsoft.com/office/word/2010/wordml" w:rsidP="2CB346D8" w:rsidRDefault="00000000" w14:paraId="00000035" wp14:textId="77777777">
      <w:pPr>
        <w:pStyle w:val="Heading1"/>
        <w:jc w:val="both"/>
        <w:rPr>
          <w:b w:val="0"/>
          <w:bCs w:val="0"/>
          <w:sz w:val="24"/>
          <w:szCs w:val="24"/>
          <w:lang w:val="en-US"/>
        </w:rPr>
      </w:pPr>
      <w:r w:rsidRPr="2CB346D8" w:rsidR="2CB346D8">
        <w:rPr>
          <w:b w:val="0"/>
          <w:bCs w:val="0"/>
          <w:sz w:val="24"/>
          <w:szCs w:val="24"/>
          <w:lang w:val="en-US"/>
        </w:rPr>
        <w:t>Similar reasoning explains harm. For example, many teens with the belief that they must always be perfect and famous do not engage in identity exploration (Orben, 2019). A profile can conform to beauty ideals, fads or fashions. But, it can then be hard for the relative youth to distinguish their beliefs from online norms. Constant comparison gives us many identities without the time or safety to interrogate them (Bowlby, 1969). Negative comments, being blocked from group chats or receiving few likes also make people feel that they are not good (Office of the Surgeon General, 2023). Kelly et al. Excessive use has been associated with low self-esteem, and a poor body image (Valkenburg etal. (2021) suggest the consequences vary. Erikson's thesis is that some kids use these social media platforms to experiment, while others are misled about their roles. What comes next depends on whether online feedback is helpful in ensuring people can define themselves — or it makes acceptance conditional on performance.</w:t>
      </w:r>
    </w:p>
    <w:p xmlns:wp14="http://schemas.microsoft.com/office/word/2010/wordml" w:rsidP="2CB346D8" w:rsidRDefault="00000000" w14:paraId="00000036" wp14:textId="77777777">
      <w:pPr>
        <w:pStyle w:val="Heading1"/>
        <w:jc w:val="both"/>
        <w:rPr>
          <w:b w:val="0"/>
          <w:bCs w:val="0"/>
          <w:sz w:val="24"/>
          <w:szCs w:val="24"/>
          <w:lang w:val="en-US"/>
        </w:rPr>
      </w:pPr>
      <w:r w:rsidRPr="2CB346D8" w:rsidR="2CB346D8">
        <w:rPr>
          <w:b w:val="0"/>
          <w:bCs w:val="0"/>
          <w:sz w:val="24"/>
          <w:szCs w:val="24"/>
          <w:lang w:val="en-US"/>
        </w:rPr>
        <w:t>Bowlby's attachment theory explains connections. As Bowlby (1969) explains, caregiver experiences shape our perception of others as available, safe, and responsive. When children feel a bond, they can explore safely. Caregivers are needed even if more people are making friends and becoming more independent. Teens who are emotionally secure can make friends online without feeling that every reply is a test (Kelly, 2019). This teen is more apt to look to an adult or friend he trusts for help when feeling down. A teenager with attachment anxiety, for instance, might know their neediness signals fear of being rejected and repeatedly check messages, notifications any postings or location updates just to feel better. An adolescent with an avoidant disposition would not share their feelings and communicate through internet contact instead (Bowlby, 1969). These are paths, not labels. Attachment types are not generated by social media and meeting new people redistributes attachment. It probably opens up another discussion platform or even re-evaluation of expectations (World Health Organization, 2025).</w:t>
      </w:r>
    </w:p>
    <w:p xmlns:wp14="http://schemas.microsoft.com/office/word/2010/wordml" w:rsidP="2CB346D8" w:rsidRDefault="00000000" w14:paraId="00000037" wp14:textId="77777777">
      <w:pPr>
        <w:pStyle w:val="Heading1"/>
        <w:jc w:val="both"/>
        <w:rPr>
          <w:b w:val="0"/>
          <w:bCs w:val="0"/>
          <w:sz w:val="24"/>
          <w:szCs w:val="24"/>
          <w:lang w:val="en-US"/>
        </w:rPr>
      </w:pPr>
      <w:r w:rsidRPr="2CB346D8" w:rsidR="2CB346D8">
        <w:rPr>
          <w:b w:val="0"/>
          <w:bCs w:val="0"/>
          <w:sz w:val="24"/>
          <w:szCs w:val="24"/>
          <w:lang w:val="en-US"/>
        </w:rPr>
        <w:t>Some research supports this. Venta et al. (2019) examined 68 15–18-year-olds. However, Misdialing others was also associated with insecure parent-child bonding which allow for social comparative &amp; criticism (Odgers, 2020). While the tiny sample size constrains the proof, it illustrates a useful mechanism (Valkenburg et al., 2021). When the writer is busy, a quick reply or read can be seen as a rejection. D'Arienzo, Boursier &amp; Griffiths (2019) reviewd 32 studies which showed that insecure relationships were significantly associated with more compulsive and maladaptive internet/social media use. Frequent check-ins, according to Bowlby, are a sign of wanting the comfort that comes with a close bond. While social media can allow you to very quickly communicate, sending short messages may not be secure. If checking does not help, your anxiety, depression, and panic may escalate.</w:t>
      </w:r>
    </w:p>
    <w:p xmlns:wp14="http://schemas.microsoft.com/office/word/2010/wordml" w:rsidP="2CB346D8" w:rsidRDefault="00000000" w14:paraId="00000038" wp14:textId="77777777">
      <w:pPr>
        <w:pStyle w:val="Heading1"/>
        <w:jc w:val="both"/>
        <w:rPr>
          <w:b w:val="0"/>
          <w:bCs w:val="0"/>
          <w:sz w:val="24"/>
          <w:szCs w:val="24"/>
          <w:lang w:val="en-US"/>
        </w:rPr>
      </w:pPr>
      <w:r w:rsidRPr="2CB346D8" w:rsidR="2CB346D8">
        <w:rPr>
          <w:b w:val="0"/>
          <w:bCs w:val="0"/>
          <w:sz w:val="24"/>
          <w:szCs w:val="24"/>
          <w:lang w:val="en-US"/>
        </w:rPr>
        <w:t>And, all of these theories have in common that connection and growth are more important than punishment. According to Erikson, kids need the freedom to find themselves without social pressures from what others think. You can talk about manipulated photographs, algorithms and commercial impact with adults while steering them toward any hobby that will help them feel great at something. Bowlby theorizes that calm and care have the potential to motivate a person and assist them in discussing tough topics (Venta, 2019). If they know someone is watching or monitoring them, teenagers will sidestep issues but limits need to be in place when usage has a negative impact on their sleep, safety or other components of their lives. Think about staying technology-free in the bedroom overnight, keep an eye on any cyberbullying at once without a delay, privacy and set up any in-person meetings. Platforms are also guilty as their very own design may make excessive ticking and unwanted sighting a norm. In 2023, the Office of the Surgeon General will offer aligned safety standards for age-appropriate use, increased privacy parameters and more streamlined access to data for independent research. Doing these things lets kids know that they are sharing the responsibility.</w:t>
      </w:r>
    </w:p>
    <w:p xmlns:wp14="http://schemas.microsoft.com/office/word/2010/wordml" w:rsidRDefault="00000000" w14:paraId="00000039" wp14:textId="77777777">
      <w:pPr>
        <w:pStyle w:val="Heading1"/>
        <w:jc w:val="both"/>
        <w:rPr>
          <w:b w:val="0"/>
          <w:bCs w:val="0"/>
          <w:sz w:val="24"/>
          <w:szCs w:val="24"/>
        </w:rPr>
      </w:pPr>
      <w:r>
        <w:rPr>
          <w:b w:val="0"/>
          <w:bCs w:val="0"/>
          <w:sz w:val="24"/>
          <w:szCs w:val="24"/>
          <w:rtl w:val="0"/>
        </w:rPr>
        <w:t xml:space="preserve">Conclusion:</w:t>
      </w:r>
    </w:p>
    <w:p xmlns:wp14="http://schemas.microsoft.com/office/word/2010/wordml" w:rsidP="2CB346D8" w:rsidRDefault="00000000" w14:paraId="0000003A" wp14:textId="77777777">
      <w:pPr>
        <w:pStyle w:val="Heading1"/>
        <w:jc w:val="both"/>
        <w:rPr>
          <w:b w:val="0"/>
          <w:bCs w:val="0"/>
          <w:sz w:val="24"/>
          <w:szCs w:val="24"/>
          <w:lang w:val="en-US"/>
        </w:rPr>
      </w:pPr>
      <w:r w:rsidRPr="2CB346D8" w:rsidR="2CB346D8">
        <w:rPr>
          <w:b w:val="0"/>
          <w:bCs w:val="0"/>
          <w:sz w:val="24"/>
          <w:szCs w:val="24"/>
          <w:lang w:val="en-US"/>
        </w:rPr>
        <w:t>Conclusion- There are many mental health effects of youth social media. Its not strong or bad use that creates sadness, anxiety and unhappiness. On the other hand, social media has shown some good effects on children as well: it facilitates social interaction and connects them with like-minded peers, helps children discover who they are themselves and feel that support is next to them when they feel lonely. These scenarios are what Erikson would call teens dealing with identity vs role confusion. While online venues can aid exploration, too often they define you by your ideal photo and what others write about you. This could be a good rationale for why stable attachments are so healthy, and why fears of rejection make bolstering checks ins with the self. There is no evidence to support either the collusive assumptions of equalization by technology. It combines content, use pattern, personal vulnerability and offline help. Enforcing sensible limits, using secure platforms, looking for online behaviour that might suggest adversarial or predatory behaviours, and instilling or nurturing trusting relationships can all help keep those social goodies in play.</w:t>
      </w:r>
    </w:p>
    <w:p xmlns:wp14="http://schemas.microsoft.com/office/word/2010/wordml" w:rsidRDefault="00000000" w14:paraId="0000003B" wp14:textId="77777777">
      <w:pPr>
        <w:rPr/>
      </w:pPr>
      <w:r>
        <w:rPr>
          <w:rtl w:val="0"/>
        </w:rPr>
      </w:r>
    </w:p>
    <w:p xmlns:wp14="http://schemas.microsoft.com/office/word/2010/wordml" w:rsidRDefault="00000000" w14:paraId="0000003C" wp14:textId="77777777">
      <w:pPr>
        <w:rPr/>
      </w:pPr>
      <w:r>
        <w:rPr>
          <w:rtl w:val="0"/>
        </w:rPr>
      </w:r>
    </w:p>
    <w:p xmlns:wp14="http://schemas.microsoft.com/office/word/2010/wordml" w:rsidRDefault="00000000" w14:paraId="0000003D" wp14:textId="77777777">
      <w:pPr>
        <w:pStyle w:val="Heading1"/>
        <w:rPr/>
      </w:pPr>
      <w:r>
        <w:rPr>
          <w:rtl w:val="0"/>
        </w:rPr>
        <w:t xml:space="preserve">References</w:t>
      </w:r>
    </w:p>
    <w:p xmlns:wp14="http://schemas.microsoft.com/office/word/2010/wordml" w:rsidP="2CB346D8" w:rsidRDefault="00000000" w14:paraId="0000003E" wp14:textId="77777777">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120" w:line="360" w:lineRule="auto"/>
        <w:ind w:left="720" w:right="0" w:hanging="720"/>
        <w:jc w:val="both"/>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pPr>
      <w:r w:rsidRPr="2CB346D8" w:rsidR="2CB346D8">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t xml:space="preserve">Bowlby, J. (1969) </w:t>
      </w:r>
      <w:r w:rsidRPr="2CB346D8" w:rsidR="2CB346D8">
        <w:rPr>
          <w:rFonts w:ascii="Arial" w:hAnsi="Arial" w:eastAsia="Arial" w:cs="Arial"/>
          <w:b w:val="0"/>
          <w:bCs w:val="0"/>
          <w:i w:val="1"/>
          <w:iCs w:val="1"/>
          <w:caps w:val="0"/>
          <w:smallCaps w:val="0"/>
          <w:strike w:val="0"/>
          <w:dstrike w:val="0"/>
          <w:color w:val="000000"/>
          <w:sz w:val="22"/>
          <w:szCs w:val="22"/>
          <w:u w:val="none"/>
          <w:shd w:val="clear" w:fill="auto"/>
          <w:vertAlign w:val="baseline"/>
          <w:lang w:val="en-US"/>
        </w:rPr>
        <w:t xml:space="preserve">Attachment and Loss. Volume 1: Attachment</w:t>
      </w:r>
      <w:r w:rsidRPr="2CB346D8" w:rsidR="2CB346D8">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t xml:space="preserve">. London: Hogarth Press and the Institute of Psycho-Analysis.</w:t>
      </w:r>
    </w:p>
    <w:p xmlns:wp14="http://schemas.microsoft.com/office/word/2010/wordml" w:rsidRDefault="00000000" w14:paraId="0000003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120" w:line="360" w:lineRule="auto"/>
        <w:ind w:left="720" w:right="0" w:hanging="720"/>
        <w:jc w:val="both"/>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D'Arienzo, M.C., Boursier, V. and Griffiths, M.D. (2019) 'Addiction to social media and attachment styles: a systematic literature review', </w:t>
      </w:r>
      <w:r>
        <w:rPr>
          <w:rFonts w:ascii="Arial" w:hAnsi="Arial" w:eastAsia="Arial" w:cs="Arial"/>
          <w:b w:val="0"/>
          <w:bCs w:val="0"/>
          <w:i w:val="1"/>
          <w:iCs w:val="1"/>
          <w:smallCaps w:val="0"/>
          <w:strike w:val="0"/>
          <w:color w:val="000000"/>
          <w:sz w:val="22"/>
          <w:szCs w:val="22"/>
          <w:u w:val="none"/>
          <w:shd w:val="clear" w:fill="auto"/>
          <w:vertAlign w:val="baseline"/>
          <w:rtl w:val="0"/>
        </w:rPr>
        <w:t xml:space="preserve">International Journal of Mental Health and Addiction</w:t>
      </w:r>
      <w:r>
        <w:rPr>
          <w:rFonts w:ascii="Arial" w:hAnsi="Arial" w:eastAsia="Arial" w:cs="Arial"/>
          <w:b w:val="0"/>
          <w:bCs w:val="0"/>
          <w:i w:val="0"/>
          <w:iCs w:val="0"/>
          <w:smallCaps w:val="0"/>
          <w:strike w:val="0"/>
          <w:color w:val="000000"/>
          <w:sz w:val="22"/>
          <w:szCs w:val="22"/>
          <w:u w:val="none"/>
          <w:shd w:val="clear" w:fill="auto"/>
          <w:vertAlign w:val="baseline"/>
          <w:rtl w:val="0"/>
        </w:rPr>
        <w:t xml:space="preserve">, 17(4), pp. 1094-1118. https://doi.org/10.1007/s11469-019-00082-5</w:t>
      </w:r>
    </w:p>
    <w:p xmlns:wp14="http://schemas.microsoft.com/office/word/2010/wordml" w:rsidP="2CB346D8" w:rsidRDefault="00000000" w14:paraId="00000040" wp14:textId="77777777">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120" w:line="360" w:lineRule="auto"/>
        <w:ind w:left="720" w:right="0" w:hanging="720"/>
        <w:jc w:val="both"/>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pPr>
      <w:r w:rsidRPr="2CB346D8" w:rsidR="2CB346D8">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t xml:space="preserve">Erikson, E.H. (1968) </w:t>
      </w:r>
      <w:r w:rsidRPr="2CB346D8" w:rsidR="2CB346D8">
        <w:rPr>
          <w:rFonts w:ascii="Arial" w:hAnsi="Arial" w:eastAsia="Arial" w:cs="Arial"/>
          <w:b w:val="0"/>
          <w:bCs w:val="0"/>
          <w:i w:val="1"/>
          <w:iCs w:val="1"/>
          <w:caps w:val="0"/>
          <w:smallCaps w:val="0"/>
          <w:strike w:val="0"/>
          <w:dstrike w:val="0"/>
          <w:color w:val="000000"/>
          <w:sz w:val="22"/>
          <w:szCs w:val="22"/>
          <w:u w:val="none"/>
          <w:shd w:val="clear" w:fill="auto"/>
          <w:vertAlign w:val="baseline"/>
          <w:lang w:val="en-US"/>
        </w:rPr>
        <w:t xml:space="preserve">Identity: Youth and Crisis</w:t>
      </w:r>
      <w:r w:rsidRPr="2CB346D8" w:rsidR="2CB346D8">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t xml:space="preserve">. New York: W.W. Norton.</w:t>
      </w:r>
    </w:p>
    <w:p xmlns:wp14="http://schemas.microsoft.com/office/word/2010/wordml" w:rsidP="2CB346D8" w:rsidRDefault="00000000" w14:paraId="00000041" wp14:textId="77777777">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120" w:line="360" w:lineRule="auto"/>
        <w:ind w:left="720" w:right="0" w:hanging="720"/>
        <w:jc w:val="both"/>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pPr>
      <w:r w:rsidRPr="2CB346D8" w:rsidR="2CB346D8">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t xml:space="preserve">Kelly, Y., Zilanawala, A., Booker, C. and Sacker, A. (2019) 'Social media use and adolescent mental health: findings from the UK Millennium Cohort Study', </w:t>
      </w:r>
      <w:r w:rsidRPr="2CB346D8" w:rsidR="2CB346D8">
        <w:rPr>
          <w:rFonts w:ascii="Arial" w:hAnsi="Arial" w:eastAsia="Arial" w:cs="Arial"/>
          <w:b w:val="0"/>
          <w:bCs w:val="0"/>
          <w:i w:val="1"/>
          <w:iCs w:val="1"/>
          <w:caps w:val="0"/>
          <w:smallCaps w:val="0"/>
          <w:strike w:val="0"/>
          <w:dstrike w:val="0"/>
          <w:color w:val="000000"/>
          <w:sz w:val="22"/>
          <w:szCs w:val="22"/>
          <w:u w:val="none"/>
          <w:shd w:val="clear" w:fill="auto"/>
          <w:vertAlign w:val="baseline"/>
          <w:lang w:val="en-US"/>
        </w:rPr>
        <w:t xml:space="preserve">EClinicalMedicine</w:t>
      </w:r>
      <w:r w:rsidRPr="2CB346D8" w:rsidR="2CB346D8">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t xml:space="preserve">, 6, pp. 59-68. https://doi.org/10.1016/j.eclinm.2018.12.005</w:t>
      </w:r>
    </w:p>
    <w:p xmlns:wp14="http://schemas.microsoft.com/office/word/2010/wordml" w:rsidRDefault="00000000" w14:paraId="00000042"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120" w:line="360" w:lineRule="auto"/>
        <w:ind w:left="720" w:right="0" w:hanging="720"/>
        <w:jc w:val="both"/>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Odgers, C.L. and Jensen, M.R. (2020) 'Annual research review: adolescent mental health in the digital age: facts, fears, and future directions', </w:t>
      </w:r>
      <w:r>
        <w:rPr>
          <w:rFonts w:ascii="Arial" w:hAnsi="Arial" w:eastAsia="Arial" w:cs="Arial"/>
          <w:b w:val="0"/>
          <w:bCs w:val="0"/>
          <w:i w:val="1"/>
          <w:iCs w:val="1"/>
          <w:smallCaps w:val="0"/>
          <w:strike w:val="0"/>
          <w:color w:val="000000"/>
          <w:sz w:val="22"/>
          <w:szCs w:val="22"/>
          <w:u w:val="none"/>
          <w:shd w:val="clear" w:fill="auto"/>
          <w:vertAlign w:val="baseline"/>
          <w:rtl w:val="0"/>
        </w:rPr>
        <w:t xml:space="preserve">Journal of Child Psychology and Psychiatry</w:t>
      </w:r>
      <w:r>
        <w:rPr>
          <w:rFonts w:ascii="Arial" w:hAnsi="Arial" w:eastAsia="Arial" w:cs="Arial"/>
          <w:b w:val="0"/>
          <w:bCs w:val="0"/>
          <w:i w:val="0"/>
          <w:iCs w:val="0"/>
          <w:smallCaps w:val="0"/>
          <w:strike w:val="0"/>
          <w:color w:val="000000"/>
          <w:sz w:val="22"/>
          <w:szCs w:val="22"/>
          <w:u w:val="none"/>
          <w:shd w:val="clear" w:fill="auto"/>
          <w:vertAlign w:val="baseline"/>
          <w:rtl w:val="0"/>
        </w:rPr>
        <w:t xml:space="preserve">, 61(3), pp. 336-348. https://doi.org/10.1111/jcpp.13190</w:t>
      </w:r>
    </w:p>
    <w:p xmlns:wp14="http://schemas.microsoft.com/office/word/2010/wordml" w:rsidP="2CB346D8" w:rsidRDefault="00000000" w14:paraId="00000043" wp14:textId="77777777">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120" w:line="360" w:lineRule="auto"/>
        <w:ind w:left="720" w:right="0" w:hanging="720"/>
        <w:jc w:val="both"/>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pPr>
      <w:r w:rsidRPr="2CB346D8" w:rsidR="2CB346D8">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t xml:space="preserve">Office of the Surgeon General (2023) </w:t>
      </w:r>
      <w:r w:rsidRPr="2CB346D8" w:rsidR="2CB346D8">
        <w:rPr>
          <w:rFonts w:ascii="Arial" w:hAnsi="Arial" w:eastAsia="Arial" w:cs="Arial"/>
          <w:b w:val="0"/>
          <w:bCs w:val="0"/>
          <w:i w:val="1"/>
          <w:iCs w:val="1"/>
          <w:caps w:val="0"/>
          <w:smallCaps w:val="0"/>
          <w:strike w:val="0"/>
          <w:dstrike w:val="0"/>
          <w:color w:val="000000"/>
          <w:sz w:val="22"/>
          <w:szCs w:val="22"/>
          <w:u w:val="none"/>
          <w:shd w:val="clear" w:fill="auto"/>
          <w:vertAlign w:val="baseline"/>
          <w:lang w:val="en-US"/>
        </w:rPr>
        <w:t xml:space="preserve">Social Media and Youth Mental Health: The U.S. Surgeon General's Advisory</w:t>
      </w:r>
      <w:r w:rsidRPr="2CB346D8" w:rsidR="2CB346D8">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t xml:space="preserve">. Washington, DC: U.S. Department of Health and Human Services. Available at: https://www.hhs.gov/sites/default/files/sg-youth-mental-health-social-media-advisory.pdf (Accessed: 10 July 2026).</w:t>
      </w:r>
    </w:p>
    <w:p xmlns:wp14="http://schemas.microsoft.com/office/word/2010/wordml" w:rsidP="2CB346D8" w:rsidRDefault="00000000" w14:paraId="00000044" wp14:textId="77777777">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120" w:line="360" w:lineRule="auto"/>
        <w:ind w:left="720" w:right="0" w:hanging="720"/>
        <w:jc w:val="both"/>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pPr>
      <w:r w:rsidRPr="2CB346D8" w:rsidR="2CB346D8">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t xml:space="preserve">Orben, A. and Przybylski, A.K. (2019) 'The association between adolescent well-being and digital technology use', </w:t>
      </w:r>
      <w:r w:rsidRPr="2CB346D8" w:rsidR="2CB346D8">
        <w:rPr>
          <w:rFonts w:ascii="Arial" w:hAnsi="Arial" w:eastAsia="Arial" w:cs="Arial"/>
          <w:b w:val="0"/>
          <w:bCs w:val="0"/>
          <w:i w:val="1"/>
          <w:iCs w:val="1"/>
          <w:caps w:val="0"/>
          <w:smallCaps w:val="0"/>
          <w:strike w:val="0"/>
          <w:dstrike w:val="0"/>
          <w:color w:val="000000"/>
          <w:sz w:val="22"/>
          <w:szCs w:val="22"/>
          <w:u w:val="none"/>
          <w:shd w:val="clear" w:fill="auto"/>
          <w:vertAlign w:val="baseline"/>
          <w:lang w:val="en-US"/>
        </w:rPr>
        <w:t xml:space="preserve">Nature Human Behaviour</w:t>
      </w:r>
      <w:r w:rsidRPr="2CB346D8" w:rsidR="2CB346D8">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t xml:space="preserve">, 3(2), pp. 173-182. https://doi.org/10.1038/s41562-018-0506-1</w:t>
      </w:r>
    </w:p>
    <w:p xmlns:wp14="http://schemas.microsoft.com/office/word/2010/wordml" w:rsidP="2CB346D8" w:rsidRDefault="00000000" w14:paraId="00000045" wp14:textId="77777777">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120" w:line="360" w:lineRule="auto"/>
        <w:ind w:left="720" w:right="0" w:hanging="720"/>
        <w:jc w:val="both"/>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pPr>
      <w:r w:rsidRPr="2CB346D8" w:rsidR="2CB346D8">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t xml:space="preserve">Riehm, K.E., Feder, K.A., Tormohlen, K.N., Crum, R.M., Young, A.S., Green, K.M., Pacek, L.R., La Flair, L.N. and Mojtabai, R. (2019) 'Associations between time spent using social media and internalizing and externalizing problems among US youth', </w:t>
      </w:r>
      <w:r w:rsidRPr="2CB346D8" w:rsidR="2CB346D8">
        <w:rPr>
          <w:rFonts w:ascii="Arial" w:hAnsi="Arial" w:eastAsia="Arial" w:cs="Arial"/>
          <w:b w:val="0"/>
          <w:bCs w:val="0"/>
          <w:i w:val="1"/>
          <w:iCs w:val="1"/>
          <w:caps w:val="0"/>
          <w:smallCaps w:val="0"/>
          <w:strike w:val="0"/>
          <w:dstrike w:val="0"/>
          <w:color w:val="000000"/>
          <w:sz w:val="22"/>
          <w:szCs w:val="22"/>
          <w:u w:val="none"/>
          <w:shd w:val="clear" w:fill="auto"/>
          <w:vertAlign w:val="baseline"/>
          <w:lang w:val="en-US"/>
        </w:rPr>
        <w:t xml:space="preserve">JAMA Psychiatry</w:t>
      </w:r>
      <w:r w:rsidRPr="2CB346D8" w:rsidR="2CB346D8">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t xml:space="preserve">, 76(12), pp. 1266-1273. https://doi.org/10.1001/jamapsychiatry.2019.2325</w:t>
      </w:r>
    </w:p>
    <w:p xmlns:wp14="http://schemas.microsoft.com/office/word/2010/wordml" w:rsidRDefault="00000000" w14:paraId="00000046"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120" w:line="360" w:lineRule="auto"/>
        <w:ind w:left="720" w:right="0" w:hanging="720"/>
        <w:jc w:val="both"/>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Tao, X. and Fisher, C.B. (2023) 'Associations among web-based civic engagement and discrimination, web-based social support, and mental health and substance use risk among LGBT youth: cross-sectional survey study', </w:t>
      </w:r>
      <w:r>
        <w:rPr>
          <w:rFonts w:ascii="Arial" w:hAnsi="Arial" w:eastAsia="Arial" w:cs="Arial"/>
          <w:b w:val="0"/>
          <w:bCs w:val="0"/>
          <w:i w:val="1"/>
          <w:iCs w:val="1"/>
          <w:smallCaps w:val="0"/>
          <w:strike w:val="0"/>
          <w:color w:val="000000"/>
          <w:sz w:val="22"/>
          <w:szCs w:val="22"/>
          <w:u w:val="none"/>
          <w:shd w:val="clear" w:fill="auto"/>
          <w:vertAlign w:val="baseline"/>
          <w:rtl w:val="0"/>
        </w:rPr>
        <w:t xml:space="preserve">Journal of Medical Internet Research</w:t>
      </w:r>
      <w:r>
        <w:rPr>
          <w:rFonts w:ascii="Arial" w:hAnsi="Arial" w:eastAsia="Arial" w:cs="Arial"/>
          <w:b w:val="0"/>
          <w:bCs w:val="0"/>
          <w:i w:val="0"/>
          <w:iCs w:val="0"/>
          <w:smallCaps w:val="0"/>
          <w:strike w:val="0"/>
          <w:color w:val="000000"/>
          <w:sz w:val="22"/>
          <w:szCs w:val="22"/>
          <w:u w:val="none"/>
          <w:shd w:val="clear" w:fill="auto"/>
          <w:vertAlign w:val="baseline"/>
          <w:rtl w:val="0"/>
        </w:rPr>
        <w:t xml:space="preserve">, 25, e46604. https://doi.org/10.2196/46604</w:t>
      </w:r>
    </w:p>
    <w:p xmlns:wp14="http://schemas.microsoft.com/office/word/2010/wordml" w:rsidP="2CB346D8" w:rsidRDefault="00000000" w14:paraId="00000047" wp14:textId="77777777">
      <w:pPr>
        <w:keepNext w:val="0"/>
        <w:keepLines w:val="0"/>
        <w:pageBreakBefore w:val="0"/>
        <w:widowControl w:val="1"/>
        <w:pBdr>
          <w:top w:val="nil" w:color="FF000000" w:sz="0" w:space="0"/>
          <w:left w:val="nil" w:color="FF000000" w:sz="0" w:space="0"/>
          <w:bottom w:val="nil" w:color="FF000000" w:sz="0" w:space="0"/>
          <w:right w:val="nil" w:color="FF000000" w:sz="0" w:space="0"/>
          <w:between w:val="nil" w:color="FF000000" w:sz="0" w:space="0"/>
        </w:pBdr>
        <w:shd w:val="clear" w:color="auto" w:fill="auto"/>
        <w:spacing w:before="0" w:after="120" w:line="360" w:lineRule="auto"/>
        <w:ind w:left="720" w:right="0" w:hanging="720"/>
        <w:jc w:val="both"/>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pPr>
      <w:r w:rsidRPr="2CB346D8" w:rsidR="2CB346D8">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t xml:space="preserve">Valkenburg, P.M., Beyens, I., Pouwels, J.L., van Driel, I.I. and Keijsers, L. (2021) 'Social media use and adolescents' self-esteem: heading for a person-specific media effects paradigm', </w:t>
      </w:r>
      <w:r w:rsidRPr="2CB346D8" w:rsidR="2CB346D8">
        <w:rPr>
          <w:rFonts w:ascii="Arial" w:hAnsi="Arial" w:eastAsia="Arial" w:cs="Arial"/>
          <w:b w:val="0"/>
          <w:bCs w:val="0"/>
          <w:i w:val="1"/>
          <w:iCs w:val="1"/>
          <w:caps w:val="0"/>
          <w:smallCaps w:val="0"/>
          <w:strike w:val="0"/>
          <w:dstrike w:val="0"/>
          <w:color w:val="000000"/>
          <w:sz w:val="22"/>
          <w:szCs w:val="22"/>
          <w:u w:val="none"/>
          <w:shd w:val="clear" w:fill="auto"/>
          <w:vertAlign w:val="baseline"/>
          <w:lang w:val="en-US"/>
        </w:rPr>
        <w:t xml:space="preserve">Journal of Communication</w:t>
      </w:r>
      <w:r w:rsidRPr="2CB346D8" w:rsidR="2CB346D8">
        <w:rPr>
          <w:rFonts w:ascii="Arial" w:hAnsi="Arial" w:eastAsia="Arial" w:cs="Arial"/>
          <w:b w:val="0"/>
          <w:bCs w:val="0"/>
          <w:i w:val="0"/>
          <w:iCs w:val="0"/>
          <w:caps w:val="0"/>
          <w:smallCaps w:val="0"/>
          <w:strike w:val="0"/>
          <w:dstrike w:val="0"/>
          <w:color w:val="000000"/>
          <w:sz w:val="22"/>
          <w:szCs w:val="22"/>
          <w:u w:val="none"/>
          <w:shd w:val="clear" w:fill="auto"/>
          <w:vertAlign w:val="baseline"/>
          <w:lang w:val="en-US"/>
        </w:rPr>
        <w:t xml:space="preserve">, 71(1), pp. 56-78. https://doi.org/10.1093/joc/jqaa039</w:t>
      </w:r>
    </w:p>
    <w:p xmlns:wp14="http://schemas.microsoft.com/office/word/2010/wordml" w:rsidRDefault="00000000" w14:paraId="0000004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120" w:line="360" w:lineRule="auto"/>
        <w:ind w:left="720" w:right="0" w:hanging="720"/>
        <w:jc w:val="both"/>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Venta, A., Harmon, J., Abate, A., Marshall, K. and Mouton-Odum, S. (2019) 'Pilot data supporting an attachment-based theory of adolescent social media use', </w:t>
      </w:r>
      <w:r>
        <w:rPr>
          <w:rFonts w:ascii="Arial" w:hAnsi="Arial" w:eastAsia="Arial" w:cs="Arial"/>
          <w:b w:val="0"/>
          <w:bCs w:val="0"/>
          <w:i w:val="1"/>
          <w:iCs w:val="1"/>
          <w:smallCaps w:val="0"/>
          <w:strike w:val="0"/>
          <w:color w:val="000000"/>
          <w:sz w:val="22"/>
          <w:szCs w:val="22"/>
          <w:u w:val="none"/>
          <w:shd w:val="clear" w:fill="auto"/>
          <w:vertAlign w:val="baseline"/>
          <w:rtl w:val="0"/>
        </w:rPr>
        <w:t xml:space="preserve">Child and Adolescent Mental Health</w:t>
      </w:r>
      <w:r>
        <w:rPr>
          <w:rFonts w:ascii="Arial" w:hAnsi="Arial" w:eastAsia="Arial" w:cs="Arial"/>
          <w:b w:val="0"/>
          <w:bCs w:val="0"/>
          <w:i w:val="0"/>
          <w:iCs w:val="0"/>
          <w:smallCaps w:val="0"/>
          <w:strike w:val="0"/>
          <w:color w:val="000000"/>
          <w:sz w:val="22"/>
          <w:szCs w:val="22"/>
          <w:u w:val="none"/>
          <w:shd w:val="clear" w:fill="auto"/>
          <w:vertAlign w:val="baseline"/>
          <w:rtl w:val="0"/>
        </w:rPr>
        <w:t xml:space="preserve">, 24(3), pp. 274-282. https://doi.org/10.1111/camh.12329</w:t>
      </w:r>
    </w:p>
    <w:p xmlns:wp14="http://schemas.microsoft.com/office/word/2010/wordml" w:rsidRDefault="00000000" w14:paraId="00000049"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120" w:line="360" w:lineRule="auto"/>
        <w:ind w:left="720" w:right="0" w:hanging="720"/>
        <w:jc w:val="both"/>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Viner, R.M., Gireesh, A., Stiglic, N., Hudson, L.D., Goddings, A.-L., Ward, J.L. and Nicholls, D.E. (2019) 'Roles of cyberbullying, sleep, and physical activity in mediating the effects of social media use on mental health and wellbeing among young people in England: a secondary analysis of longitudinal data', </w:t>
      </w:r>
      <w:r>
        <w:rPr>
          <w:rFonts w:ascii="Arial" w:hAnsi="Arial" w:eastAsia="Arial" w:cs="Arial"/>
          <w:b w:val="0"/>
          <w:bCs w:val="0"/>
          <w:i w:val="1"/>
          <w:iCs w:val="1"/>
          <w:smallCaps w:val="0"/>
          <w:strike w:val="0"/>
          <w:color w:val="000000"/>
          <w:sz w:val="22"/>
          <w:szCs w:val="22"/>
          <w:u w:val="none"/>
          <w:shd w:val="clear" w:fill="auto"/>
          <w:vertAlign w:val="baseline"/>
          <w:rtl w:val="0"/>
        </w:rPr>
        <w:t xml:space="preserve">The Lancet Child &amp; Adolescent Health</w:t>
      </w:r>
      <w:r>
        <w:rPr>
          <w:rFonts w:ascii="Arial" w:hAnsi="Arial" w:eastAsia="Arial" w:cs="Arial"/>
          <w:b w:val="0"/>
          <w:bCs w:val="0"/>
          <w:i w:val="0"/>
          <w:iCs w:val="0"/>
          <w:smallCaps w:val="0"/>
          <w:strike w:val="0"/>
          <w:color w:val="000000"/>
          <w:sz w:val="22"/>
          <w:szCs w:val="22"/>
          <w:u w:val="none"/>
          <w:shd w:val="clear" w:fill="auto"/>
          <w:vertAlign w:val="baseline"/>
          <w:rtl w:val="0"/>
        </w:rPr>
        <w:t xml:space="preserve">, 3(10), pp. 685-696. https://doi.org/10.1016/S2352-4642(19)30186-5</w:t>
      </w:r>
    </w:p>
    <w:p xmlns:wp14="http://schemas.microsoft.com/office/word/2010/wordml" w:rsidRDefault="00000000" w14:paraId="0000004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120" w:line="360" w:lineRule="auto"/>
        <w:ind w:left="720" w:right="0" w:hanging="720"/>
        <w:jc w:val="both"/>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000000"/>
          <w:sz w:val="22"/>
          <w:szCs w:val="22"/>
          <w:u w:val="none"/>
          <w:shd w:val="clear" w:fill="auto"/>
          <w:vertAlign w:val="baseline"/>
          <w:rtl w:val="0"/>
        </w:rPr>
        <w:t xml:space="preserve">World Health Organization (2025) </w:t>
      </w:r>
      <w:r>
        <w:rPr>
          <w:rFonts w:ascii="Arial" w:hAnsi="Arial" w:eastAsia="Arial" w:cs="Arial"/>
          <w:b w:val="0"/>
          <w:bCs w:val="0"/>
          <w:i w:val="1"/>
          <w:iCs w:val="1"/>
          <w:smallCaps w:val="0"/>
          <w:strike w:val="0"/>
          <w:color w:val="000000"/>
          <w:sz w:val="22"/>
          <w:szCs w:val="22"/>
          <w:u w:val="none"/>
          <w:shd w:val="clear" w:fill="auto"/>
          <w:vertAlign w:val="baseline"/>
          <w:rtl w:val="0"/>
        </w:rPr>
        <w:t xml:space="preserve">Mental health of adolescents</w:t>
      </w:r>
      <w:r>
        <w:rPr>
          <w:rFonts w:ascii="Arial" w:hAnsi="Arial" w:eastAsia="Arial" w:cs="Arial"/>
          <w:b w:val="0"/>
          <w:bCs w:val="0"/>
          <w:i w:val="0"/>
          <w:iCs w:val="0"/>
          <w:smallCaps w:val="0"/>
          <w:strike w:val="0"/>
          <w:color w:val="000000"/>
          <w:sz w:val="22"/>
          <w:szCs w:val="22"/>
          <w:u w:val="none"/>
          <w:shd w:val="clear" w:fill="auto"/>
          <w:vertAlign w:val="baseline"/>
          <w:rtl w:val="0"/>
        </w:rPr>
        <w:t xml:space="preserve">. Available at: https://www.who.int/news-room/fact-sheets/detail/adolescent-mental-health (Accessed: 10 July 2026).</w:t>
      </w:r>
    </w:p>
    <w:sectPr>
      <w:headerReference w:type="default" r:id="rId7"/>
      <w:footerReference w:type="default" r:id="rId8"/>
      <w:type w:val="nextPage"/>
      <w:pgSz w:w="11906" w:h="16838" w:orient="portrait"/>
      <w:pgMar w:top="1440" w:right="1440" w:bottom="1440" w:left="1440" w:header="709" w:footer="709"/>
      <w:pgNumType w:start="1"/>
      <w:cols w:num="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Cambria"/>
</w:fonts>
</file>

<file path=word/footer1.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04C" wp14:textId="77777777">
    <w:pPr>
      <w:keepNext w:val="0"/>
      <w:keepLines w:val="0"/>
      <w:widowControl w:val="1"/>
      <w:pBdr>
        <w:top w:val="nil" w:sz="0" w:space="0"/>
        <w:left w:val="nil" w:sz="0" w:space="0"/>
        <w:bottom w:val="nil" w:sz="0" w:space="0"/>
        <w:right w:val="nil" w:sz="0" w:space="0"/>
        <w:between w:val="nil" w:sz="0" w:space="0"/>
      </w:pBdr>
      <w:shd w:val="clear" w:fill="auto"/>
      <w:tabs>
        <w:tab w:val="center" w:leader="none" w:pos="4680"/>
        <w:tab w:val="right" w:leader="none" w:pos="9360"/>
      </w:tabs>
      <w:spacing w:before="0" w:after="0" w:line="240" w:lineRule="auto"/>
      <w:ind w:left="0" w:right="0" w:firstLine="0"/>
      <w:jc w:val="center"/>
      <w:rPr>
        <w:rFonts w:ascii="Arial" w:hAnsi="Arial" w:eastAsia="Arial" w:cs="Arial"/>
        <w:b w:val="0"/>
        <w:bCs w:val="0"/>
        <w:i w:val="0"/>
        <w:iCs w:val="0"/>
        <w:smallCaps w:val="0"/>
        <w:strike w:val="0"/>
        <w:color w:val="000000"/>
        <w:sz w:val="22"/>
        <w:szCs w:val="22"/>
        <w:u w:val="none"/>
        <w:shd w:val="clear" w:fill="auto"/>
        <w:vertAlign w:val="baseline"/>
      </w:rPr>
    </w:pPr>
    <w:r>
      <w:rPr>
        <w:rFonts w:ascii="Arial" w:hAnsi="Arial" w:eastAsia="Arial" w:cs="Arial"/>
        <w:b w:val="0"/>
        <w:bCs w:val="0"/>
        <w:i w:val="0"/>
        <w:iCs w:val="0"/>
        <w:smallCaps w:val="0"/>
        <w:strike w:val="0"/>
        <w:color w:val="505050"/>
        <w:sz w:val="20"/>
        <w:szCs w:val="20"/>
        <w:u w:val="none"/>
        <w:shd w:val="clear" w:fill="auto"/>
        <w:vertAlign w:val="baseline"/>
      </w:rPr>
      <w:fldChar w:fldCharType="begin"/>
    </w:r>
    <w:r>
      <w:rPr>
        <w:rFonts w:ascii="Arial" w:hAnsi="Arial" w:eastAsia="Arial" w:cs="Arial"/>
        <w:b w:val="0"/>
        <w:bCs w:val="0"/>
        <w:i w:val="0"/>
        <w:iCs w:val="0"/>
        <w:smallCaps w:val="0"/>
        <w:strike w:val="0"/>
        <w:color w:val="505050"/>
        <w:sz w:val="20"/>
        <w:szCs w:val="20"/>
        <w:u w:val="none"/>
        <w:shd w:val="clear" w:fill="auto"/>
        <w:vertAlign w:val="baseline"/>
      </w:rPr>
      <w:instrText xml:space="preserve">PAGE</w:instrText>
    </w:r>
    <w:r>
      <w:rPr>
        <w:rFonts w:ascii="Arial" w:hAnsi="Arial" w:eastAsia="Arial" w:cs="Arial"/>
        <w:b w:val="0"/>
        <w:bCs w:val="0"/>
        <w:i w:val="0"/>
        <w:iCs w:val="0"/>
        <w:smallCaps w:val="0"/>
        <w:strike w:val="0"/>
        <w:color w:val="505050"/>
        <w:sz w:val="20"/>
        <w:szCs w:val="20"/>
        <w:u w:val="none"/>
        <w:shd w:val="clear" w:fill="auto"/>
        <w:vertAlign w:val="baseline"/>
      </w:rPr>
      <w:fldChar w:fldCharType="separate"/>
    </w:r>
    <w:r>
      <w:rPr>
        <w:rFonts w:ascii="Arial" w:hAnsi="Arial" w:eastAsia="Arial" w:cs="Arial"/>
        <w:b w:val="0"/>
        <w:bCs w:val="0"/>
        <w:i w:val="0"/>
        <w:iCs w:val="0"/>
        <w:smallCaps w:val="0"/>
        <w:strike w:val="0"/>
        <w:color w:val="505050"/>
        <w:sz w:val="20"/>
        <w:szCs w:val="20"/>
        <w:u w:val="none"/>
        <w:shd w:val="clear" w:fill="auto"/>
        <w:vertAlign w:val="baseline"/>
      </w:rPr>
      <w:fldChar w:fldCharType="end"/>
    </w:r>
    <w:r>
      <w:rPr>
        <w:rtl w:val="0"/>
      </w:rPr>
    </w:r>
  </w:p>
</w:ftr>
</file>

<file path=word/header1.xml><?xml version="1.0" encoding="utf-8"?>
<w:hd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04B" wp14:textId="77777777">
    <w:pPr>
      <w:keepNext w:val="0"/>
      <w:keepLines w:val="0"/>
      <w:widowControl w:val="1"/>
      <w:pBdr>
        <w:top w:val="nil" w:sz="0" w:space="0"/>
        <w:left w:val="nil" w:sz="0" w:space="0"/>
        <w:bottom w:val="nil" w:sz="0" w:space="0"/>
        <w:right w:val="nil" w:sz="0" w:space="0"/>
        <w:between w:val="nil" w:sz="0" w:space="0"/>
      </w:pBdr>
      <w:shd w:val="clear" w:fill="auto"/>
      <w:tabs>
        <w:tab w:val="center" w:leader="none" w:pos="4680"/>
        <w:tab w:val="right" w:leader="none" w:pos="9360"/>
      </w:tabs>
      <w:spacing w:before="0" w:after="0" w:line="240" w:lineRule="auto"/>
      <w:ind w:left="0" w:right="0" w:firstLine="0"/>
      <w:jc w:val="left"/>
      <w:rPr>
        <w:rFonts w:ascii="Arial" w:hAnsi="Arial" w:eastAsia="Arial" w:cs="Arial"/>
        <w:b w:val="0"/>
        <w:bCs w:val="0"/>
        <w:i w:val="0"/>
        <w:iCs w:val="0"/>
        <w:smallCaps w:val="0"/>
        <w:strike w:val="0"/>
        <w:color w:val="000000"/>
        <w:sz w:val="22"/>
        <w:szCs w:val="22"/>
        <w:u w:val="none"/>
        <w:shd w:val="clear" w:fill="auto"/>
        <w:vertAlign w:val="baseline"/>
      </w:rPr>
    </w:pPr>
    <w:r>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14 w15">
  <w:embedTrueTypeFonts w:val="1"/>
  <w:trackRevisions w:val="false"/>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14:docId w14:val="754E4A05"/>
  <w15:docId w15:val="{A22AB42F-47AB-4F5B-B66D-9E51A321905F}"/>
  <w:rsids>
    <w:rsidRoot w:val="00000000"/>
    <w:rsid w:val="00000000"/>
    <w:rsid w:val="08F47418"/>
    <w:rsid w:val="08F47418"/>
    <w:rsid w:val="09B12BCC"/>
    <w:rsid w:val="0A6C5DF7"/>
    <w:rsid w:val="0BA751DD"/>
    <w:rsid w:val="0DF4106B"/>
    <w:rsid w:val="11EFEC90"/>
    <w:rsid w:val="1C1D12C2"/>
    <w:rsid w:val="2427CD37"/>
    <w:rsid w:val="2CB346D8"/>
    <w:rsid w:val="37872481"/>
    <w:rsid w:val="3CE29D0E"/>
    <w:rsid w:val="3CE34080"/>
    <w:rsid w:val="3E908AA0"/>
    <w:rsid w:val="43AC2F22"/>
    <w:rsid w:val="475B888F"/>
    <w:rsid w:val="47F46AC7"/>
    <w:rsid w:val="58275871"/>
    <w:rsid w:val="5A3681BA"/>
    <w:rsid w:val="5BC309DC"/>
    <w:rsid w:val="69082128"/>
    <w:rsid w:val="77EDF4E5"/>
    <w:rsid w:val="77EDF4E5"/>
  </w:rsids>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docDefaults>
    <w:rPrDefault>
      <w:rPr>
        <w:rFonts w:ascii="Arial" w:hAnsi="Arial" w:eastAsia="Arial" w:cs="Arial"/>
        <w:sz w:val="22"/>
        <w:szCs w:val="22"/>
        <w:lang w:val="en-KW"/>
      </w:rPr>
    </w:rPrDefault>
    <w:pPrDefault>
      <w:pPr>
        <w:spacing w:line="360" w:lineRule="auto"/>
      </w:pPr>
    </w:pPrDefault>
  </w:docDefaults>
  <w:style w:type="table" w:styleId="TableNormal" w:default="1">
    <w:name w:val="Normal Table"/>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60" w:lineRule="auto"/>
    </w:pPr>
    <w:rPr>
      <w:rFonts w:ascii="Calibri" w:hAnsi="Calibri" w:eastAsia="Calibri" w:cs="Calibri"/>
      <w:b w:val="1"/>
      <w:bCs w:val="1"/>
      <w:sz w:val="28"/>
      <w:szCs w:val="28"/>
    </w:rPr>
  </w:style>
  <w:style w:type="paragraph" w:styleId="Heading2">
    <w:name w:val="heading 2"/>
    <w:basedOn w:val="Normal"/>
    <w:next w:val="Normal"/>
    <w:pPr>
      <w:keepNext w:val="1"/>
      <w:keepLines w:val="1"/>
      <w:spacing w:before="200" w:lineRule="auto"/>
    </w:pPr>
    <w:rPr>
      <w:rFonts w:ascii="Calibri" w:hAnsi="Calibri" w:eastAsia="Calibri" w:cs="Calibri"/>
      <w:b w:val="1"/>
      <w:bCs w:val="1"/>
      <w:color w:val="4f81bd"/>
      <w:sz w:val="26"/>
      <w:szCs w:val="26"/>
    </w:rPr>
  </w:style>
  <w:style w:type="paragraph" w:styleId="Heading3">
    <w:name w:val="heading 3"/>
    <w:basedOn w:val="Normal"/>
    <w:next w:val="Normal"/>
    <w:pPr>
      <w:keepNext w:val="1"/>
      <w:keepLines w:val="1"/>
      <w:spacing w:before="200" w:lineRule="auto"/>
    </w:pPr>
    <w:rPr>
      <w:rFonts w:ascii="Calibri" w:hAnsi="Calibri" w:eastAsia="Calibri" w:cs="Calibri"/>
      <w:b w:val="1"/>
      <w:bCs w:val="1"/>
      <w:color w:val="4f81bd"/>
    </w:rPr>
  </w:style>
  <w:style w:type="paragraph" w:styleId="Heading4">
    <w:name w:val="heading 4"/>
    <w:basedOn w:val="Normal"/>
    <w:next w:val="Normal"/>
    <w:pPr>
      <w:keepNext w:val="1"/>
      <w:keepLines w:val="1"/>
      <w:spacing w:before="200" w:lineRule="auto"/>
    </w:pPr>
    <w:rPr>
      <w:rFonts w:ascii="Calibri" w:hAnsi="Calibri" w:eastAsia="Calibri" w:cs="Calibri"/>
      <w:b w:val="1"/>
      <w:bCs w:val="1"/>
      <w:i w:val="1"/>
      <w:iCs w:val="1"/>
      <w:color w:val="4f81bd"/>
    </w:rPr>
  </w:style>
  <w:style w:type="paragraph" w:styleId="Heading5">
    <w:name w:val="heading 5"/>
    <w:basedOn w:val="Normal"/>
    <w:next w:val="Normal"/>
    <w:pPr>
      <w:keepNext w:val="1"/>
      <w:keepLines w:val="1"/>
      <w:spacing w:before="200" w:lineRule="auto"/>
    </w:pPr>
    <w:rPr>
      <w:rFonts w:ascii="Calibri" w:hAnsi="Calibri" w:eastAsia="Calibri" w:cs="Calibri"/>
      <w:color w:val="243f61"/>
    </w:rPr>
  </w:style>
  <w:style w:type="paragraph" w:styleId="Heading6">
    <w:name w:val="heading 6"/>
    <w:basedOn w:val="Normal"/>
    <w:next w:val="Normal"/>
    <w:pPr>
      <w:keepNext w:val="1"/>
      <w:keepLines w:val="1"/>
      <w:spacing w:before="200" w:lineRule="auto"/>
    </w:pPr>
    <w:rPr>
      <w:rFonts w:ascii="Calibri" w:hAnsi="Calibri" w:eastAsia="Calibri" w:cs="Calibri"/>
      <w:i w:val="1"/>
      <w:iCs w:val="1"/>
      <w:color w:val="243f61"/>
    </w:rPr>
  </w:style>
  <w:style w:type="paragraph" w:styleId="Title">
    <w:name w:val="Title"/>
    <w:basedOn w:val="Normal"/>
    <w:next w:val="Normal"/>
    <w:pPr>
      <w:spacing w:after="240" w:line="276" w:lineRule="auto"/>
      <w:jc w:val="center"/>
    </w:pPr>
    <w:rPr>
      <w:rFonts w:ascii="Calibri" w:hAnsi="Calibri" w:eastAsia="Calibri" w:cs="Calibri"/>
      <w:b w:val="1"/>
      <w:bCs w:val="1"/>
      <w:sz w:val="38"/>
      <w:szCs w:val="38"/>
    </w:rPr>
  </w:style>
  <w:style w:type="paragraph" w:styleId="Subtitle">
    <w:name w:val="Subtitle"/>
    <w:basedOn w:val="Normal"/>
    <w:next w:val="Normal"/>
    <w:pPr>
      <w:spacing w:after="120" w:line="276" w:lineRule="auto"/>
      <w:jc w:val="center"/>
    </w:pPr>
    <w:rPr>
      <w:rFonts w:ascii="Calibri" w:hAnsi="Calibri" w:eastAsia="Calibri" w:cs="Calibri"/>
      <w:b w:val="1"/>
      <w:bCs w:val="1"/>
      <w:sz w:val="24"/>
      <w:szCs w:val="24"/>
    </w:rPr>
  </w:style>
</w:styles>
</file>

<file path=word/_rels/document.xml.rels>&#65279;<?xml version="1.0" encoding="utf-8"?><Relationships xmlns="http://schemas.openxmlformats.org/package/2006/relationships"><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styles" Target="styles.xml" Id="rId5" /><Relationship Type="http://schemas.openxmlformats.org/officeDocument/2006/relationships/header" Target="header1.xml" Id="rId7" /><Relationship Type="http://schemas.openxmlformats.org/officeDocument/2006/relationships/footer" Target="footer1.xml" Id="rI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ap="http://schemas.openxmlformats.org/officeDocument/2006/extended-properties">
  <ap:AppVersion>16.0000</ap:AppVersion>
  <ap:Application>Microsoft Word for the web</ap:Application>
  <ap:LinksUpToDate>false</ap:LinksUpToDate>
</ap:Properties>
</file>