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4D25" w:rsidRDefault="007847B6" w:rsidP="007847B6">
      <w:pPr>
        <w:pStyle w:val="Heading1"/>
      </w:pPr>
      <w:r>
        <w:t>Explain the significance of marriage and divorce laws within Judaism</w:t>
      </w:r>
    </w:p>
    <w:p w:rsidR="007847B6" w:rsidRDefault="007847B6" w:rsidP="007847B6"/>
    <w:p w:rsidR="00FE51CA" w:rsidRDefault="007847B6" w:rsidP="00FE51CA">
      <w:pPr>
        <w:ind w:firstLine="720"/>
        <w:rPr>
          <w:sz w:val="24"/>
          <w:szCs w:val="24"/>
        </w:rPr>
      </w:pPr>
      <w:r w:rsidRPr="007847B6">
        <w:rPr>
          <w:sz w:val="24"/>
          <w:szCs w:val="24"/>
        </w:rPr>
        <w:t xml:space="preserve">Both marriage and divorce have a great significance on the lives </w:t>
      </w:r>
      <w:r>
        <w:rPr>
          <w:sz w:val="24"/>
          <w:szCs w:val="24"/>
        </w:rPr>
        <w:t>of Jewish followers, due to the religious and societal impact that they have. However,</w:t>
      </w:r>
      <w:r w:rsidR="0098087C">
        <w:rPr>
          <w:sz w:val="24"/>
          <w:szCs w:val="24"/>
        </w:rPr>
        <w:t xml:space="preserve"> it is </w:t>
      </w:r>
      <w:proofErr w:type="gramStart"/>
      <w:r w:rsidR="0098087C">
        <w:rPr>
          <w:sz w:val="24"/>
          <w:szCs w:val="24"/>
        </w:rPr>
        <w:t>as a consequence of</w:t>
      </w:r>
      <w:proofErr w:type="gramEnd"/>
      <w:r w:rsidR="00FE51CA">
        <w:rPr>
          <w:sz w:val="24"/>
          <w:szCs w:val="24"/>
        </w:rPr>
        <w:t xml:space="preserve"> these impacts that both marriage and divorce may not necessarily have a positive </w:t>
      </w:r>
      <w:r w:rsidR="00C56729">
        <w:rPr>
          <w:sz w:val="24"/>
          <w:szCs w:val="24"/>
        </w:rPr>
        <w:t xml:space="preserve">impact, </w:t>
      </w:r>
      <w:r w:rsidR="00FE51CA">
        <w:rPr>
          <w:sz w:val="24"/>
          <w:szCs w:val="24"/>
        </w:rPr>
        <w:t xml:space="preserve">due to the specific, and in some cases unnegotiable, laws and tradition. To fully understand the significance that the </w:t>
      </w:r>
      <w:r w:rsidR="00B301AF">
        <w:rPr>
          <w:sz w:val="24"/>
          <w:szCs w:val="24"/>
        </w:rPr>
        <w:t>Jewish</w:t>
      </w:r>
      <w:r w:rsidR="00FE51CA">
        <w:rPr>
          <w:sz w:val="24"/>
          <w:szCs w:val="24"/>
        </w:rPr>
        <w:t xml:space="preserve"> laws have on marriage and divorce, its vital that we look at the </w:t>
      </w:r>
      <w:r w:rsidR="00B301AF">
        <w:rPr>
          <w:sz w:val="24"/>
          <w:szCs w:val="24"/>
        </w:rPr>
        <w:t>individual</w:t>
      </w:r>
      <w:r w:rsidR="00FE51CA">
        <w:rPr>
          <w:sz w:val="24"/>
          <w:szCs w:val="24"/>
        </w:rPr>
        <w:t xml:space="preserve"> </w:t>
      </w:r>
      <w:r w:rsidR="00B301AF">
        <w:rPr>
          <w:sz w:val="24"/>
          <w:szCs w:val="24"/>
        </w:rPr>
        <w:t>sections</w:t>
      </w:r>
      <w:r w:rsidR="00FE51CA">
        <w:rPr>
          <w:sz w:val="24"/>
          <w:szCs w:val="24"/>
        </w:rPr>
        <w:t xml:space="preserve"> within </w:t>
      </w:r>
      <w:r w:rsidR="00B301AF">
        <w:rPr>
          <w:sz w:val="24"/>
          <w:szCs w:val="24"/>
        </w:rPr>
        <w:t>Judaism</w:t>
      </w:r>
      <w:r w:rsidR="00FE51CA">
        <w:rPr>
          <w:sz w:val="24"/>
          <w:szCs w:val="24"/>
        </w:rPr>
        <w:t xml:space="preserve">; </w:t>
      </w:r>
      <w:r w:rsidR="00B301AF">
        <w:rPr>
          <w:sz w:val="24"/>
          <w:szCs w:val="24"/>
        </w:rPr>
        <w:t>Orthodox</w:t>
      </w:r>
      <w:r w:rsidR="00FE51CA">
        <w:rPr>
          <w:sz w:val="24"/>
          <w:szCs w:val="24"/>
        </w:rPr>
        <w:t xml:space="preserve">, Conservative and Reform. However, as Conservative Judaism provides a balance between </w:t>
      </w:r>
      <w:r w:rsidR="00B301AF">
        <w:rPr>
          <w:sz w:val="24"/>
          <w:szCs w:val="24"/>
        </w:rPr>
        <w:t>both the extreme Orthodox and the modernised Reform, I feel that it will be more beneficial to concentrate on the two extremities within the Jewish community. By doing this, it will allow us to somewhat see the progression of the laws within Judaism and what significance these subtle differences make to individuals following these traditions.</w:t>
      </w:r>
    </w:p>
    <w:p w:rsidR="00B301AF" w:rsidRDefault="00B301AF" w:rsidP="00B301AF">
      <w:pPr>
        <w:pStyle w:val="Heading2"/>
      </w:pPr>
      <w:r>
        <w:t>Marriage</w:t>
      </w:r>
    </w:p>
    <w:p w:rsidR="00B301AF" w:rsidRDefault="00B301AF" w:rsidP="00845B31">
      <w:pPr>
        <w:pStyle w:val="Heading3"/>
      </w:pPr>
      <w:r>
        <w:tab/>
      </w:r>
      <w:r w:rsidR="00845B31">
        <w:t>Orthodox</w:t>
      </w:r>
    </w:p>
    <w:p w:rsidR="00845B31" w:rsidRDefault="00845B31" w:rsidP="00845B31">
      <w:pPr>
        <w:rPr>
          <w:sz w:val="24"/>
          <w:szCs w:val="24"/>
        </w:rPr>
      </w:pPr>
      <w:r>
        <w:tab/>
      </w:r>
      <w:r>
        <w:tab/>
      </w:r>
      <w:r w:rsidRPr="00845B31">
        <w:rPr>
          <w:sz w:val="24"/>
          <w:szCs w:val="24"/>
        </w:rPr>
        <w:t>The Orthodox</w:t>
      </w:r>
      <w:r w:rsidR="00482FDF">
        <w:rPr>
          <w:sz w:val="24"/>
          <w:szCs w:val="24"/>
        </w:rPr>
        <w:t xml:space="preserve"> Jewish</w:t>
      </w:r>
      <w:r w:rsidRPr="00845B31">
        <w:rPr>
          <w:sz w:val="24"/>
          <w:szCs w:val="24"/>
        </w:rPr>
        <w:t xml:space="preserve"> community</w:t>
      </w:r>
      <w:r w:rsidR="003A426B">
        <w:rPr>
          <w:sz w:val="24"/>
          <w:szCs w:val="24"/>
        </w:rPr>
        <w:t xml:space="preserve"> </w:t>
      </w:r>
      <w:r>
        <w:rPr>
          <w:sz w:val="24"/>
          <w:szCs w:val="24"/>
        </w:rPr>
        <w:t xml:space="preserve">believe in the most literal interpretation </w:t>
      </w:r>
      <w:r w:rsidR="0002200A">
        <w:rPr>
          <w:sz w:val="24"/>
          <w:szCs w:val="24"/>
        </w:rPr>
        <w:t xml:space="preserve">of the Torah, and therefore believe in </w:t>
      </w:r>
      <w:r>
        <w:rPr>
          <w:sz w:val="24"/>
          <w:szCs w:val="24"/>
        </w:rPr>
        <w:t xml:space="preserve">the most extremes forms of Judaism. It is due to this that the </w:t>
      </w:r>
      <w:r w:rsidR="00482FDF">
        <w:rPr>
          <w:sz w:val="24"/>
          <w:szCs w:val="24"/>
        </w:rPr>
        <w:t xml:space="preserve">commitment </w:t>
      </w:r>
      <w:r>
        <w:rPr>
          <w:sz w:val="24"/>
          <w:szCs w:val="24"/>
        </w:rPr>
        <w:t xml:space="preserve">of marriage has greater impact on an individual’s </w:t>
      </w:r>
      <w:r w:rsidR="0002200A">
        <w:rPr>
          <w:sz w:val="24"/>
          <w:szCs w:val="24"/>
        </w:rPr>
        <w:t>life, as the expectations placed on them increase</w:t>
      </w:r>
      <w:r>
        <w:rPr>
          <w:sz w:val="24"/>
          <w:szCs w:val="24"/>
        </w:rPr>
        <w:t xml:space="preserve">. The purity of </w:t>
      </w:r>
      <w:r w:rsidR="00FB566C">
        <w:rPr>
          <w:sz w:val="24"/>
          <w:szCs w:val="24"/>
        </w:rPr>
        <w:t xml:space="preserve">a woman is of the upmost importance in the Jewish faith, however more so during a marriage due to her close encounters with her husband. </w:t>
      </w:r>
      <w:r w:rsidR="00FB566C" w:rsidRPr="00FB566C">
        <w:rPr>
          <w:sz w:val="24"/>
          <w:szCs w:val="24"/>
        </w:rPr>
        <w:t>The book of Leviticus</w:t>
      </w:r>
      <w:r w:rsidR="00FB566C">
        <w:rPr>
          <w:sz w:val="24"/>
          <w:szCs w:val="24"/>
        </w:rPr>
        <w:t xml:space="preserve"> states that “</w:t>
      </w:r>
      <w:r w:rsidR="00FB566C" w:rsidRPr="00FB566C">
        <w:rPr>
          <w:sz w:val="24"/>
          <w:szCs w:val="24"/>
        </w:rPr>
        <w:t>When a woman has a discharge, if her discharge in her body is blood, she shall continue in her menstrual impurity for seven days; and whoever touches her shall be unclean until evening.</w:t>
      </w:r>
      <w:r w:rsidR="00FB566C">
        <w:rPr>
          <w:sz w:val="24"/>
          <w:szCs w:val="24"/>
        </w:rPr>
        <w:t>” (</w:t>
      </w:r>
      <w:r w:rsidR="00FB566C" w:rsidRPr="00FB566C">
        <w:rPr>
          <w:sz w:val="24"/>
          <w:szCs w:val="24"/>
        </w:rPr>
        <w:t>Leviticus 15:19</w:t>
      </w:r>
      <w:r w:rsidR="00A44C9D">
        <w:rPr>
          <w:sz w:val="24"/>
          <w:szCs w:val="24"/>
        </w:rPr>
        <w:t xml:space="preserve">). </w:t>
      </w:r>
      <w:r w:rsidR="0002200A">
        <w:rPr>
          <w:sz w:val="24"/>
          <w:szCs w:val="24"/>
        </w:rPr>
        <w:t xml:space="preserve">While interpreting these instructions, </w:t>
      </w:r>
      <w:r w:rsidR="00482FDF">
        <w:rPr>
          <w:sz w:val="24"/>
          <w:szCs w:val="24"/>
        </w:rPr>
        <w:t xml:space="preserve">the Rabbis extended </w:t>
      </w:r>
      <w:r w:rsidR="0002200A">
        <w:rPr>
          <w:sz w:val="24"/>
          <w:szCs w:val="24"/>
        </w:rPr>
        <w:t>t</w:t>
      </w:r>
      <w:r w:rsidR="001D5E37">
        <w:rPr>
          <w:sz w:val="24"/>
          <w:szCs w:val="24"/>
        </w:rPr>
        <w:t>he</w:t>
      </w:r>
      <w:r w:rsidR="00A44C9D">
        <w:rPr>
          <w:sz w:val="24"/>
          <w:szCs w:val="24"/>
        </w:rPr>
        <w:t xml:space="preserve"> law</w:t>
      </w:r>
      <w:r w:rsidR="001D5E37">
        <w:rPr>
          <w:sz w:val="24"/>
          <w:szCs w:val="24"/>
        </w:rPr>
        <w:t xml:space="preserve"> of</w:t>
      </w:r>
      <w:r w:rsidR="001D5E37" w:rsidRPr="001D5E37">
        <w:rPr>
          <w:sz w:val="24"/>
          <w:szCs w:val="24"/>
        </w:rPr>
        <w:t xml:space="preserve"> </w:t>
      </w:r>
      <w:r w:rsidR="001D5E37" w:rsidRPr="001D5E37">
        <w:rPr>
          <w:i/>
          <w:sz w:val="24"/>
          <w:szCs w:val="24"/>
        </w:rPr>
        <w:t>niddah</w:t>
      </w:r>
      <w:r w:rsidR="001D5E37" w:rsidRPr="001D5E37">
        <w:rPr>
          <w:sz w:val="24"/>
          <w:szCs w:val="24"/>
        </w:rPr>
        <w:t>,</w:t>
      </w:r>
      <w:r w:rsidR="001D5E37">
        <w:rPr>
          <w:sz w:val="24"/>
          <w:szCs w:val="24"/>
        </w:rPr>
        <w:t xml:space="preserve"> </w:t>
      </w:r>
      <w:r w:rsidR="00A44C9D">
        <w:rPr>
          <w:sz w:val="24"/>
          <w:szCs w:val="24"/>
        </w:rPr>
        <w:t>“</w:t>
      </w:r>
      <w:r w:rsidR="00A44C9D" w:rsidRPr="00A44C9D">
        <w:rPr>
          <w:sz w:val="24"/>
          <w:szCs w:val="24"/>
        </w:rPr>
        <w:t>to twelve days, prescribing five days minimum for the menstrual flow a</w:t>
      </w:r>
      <w:r w:rsidR="00A44C9D">
        <w:rPr>
          <w:sz w:val="24"/>
          <w:szCs w:val="24"/>
        </w:rPr>
        <w:t>nd seven “clean” days afterward”</w:t>
      </w:r>
      <w:r w:rsidR="00A44C9D">
        <w:rPr>
          <w:rStyle w:val="FootnoteReference"/>
          <w:sz w:val="24"/>
          <w:szCs w:val="24"/>
        </w:rPr>
        <w:footnoteReference w:id="1"/>
      </w:r>
      <w:r w:rsidR="00D41659">
        <w:rPr>
          <w:sz w:val="24"/>
          <w:szCs w:val="24"/>
        </w:rPr>
        <w:t>.</w:t>
      </w:r>
      <w:r w:rsidR="00482FDF">
        <w:rPr>
          <w:sz w:val="24"/>
          <w:szCs w:val="24"/>
        </w:rPr>
        <w:t xml:space="preserve"> T</w:t>
      </w:r>
      <w:r w:rsidR="0002200A">
        <w:rPr>
          <w:sz w:val="24"/>
          <w:szCs w:val="24"/>
        </w:rPr>
        <w:t>his therefore limits</w:t>
      </w:r>
      <w:r w:rsidR="00A44C9D">
        <w:rPr>
          <w:sz w:val="24"/>
          <w:szCs w:val="24"/>
        </w:rPr>
        <w:t xml:space="preserve"> the number of days that </w:t>
      </w:r>
      <w:r w:rsidR="001D5E37">
        <w:rPr>
          <w:sz w:val="24"/>
          <w:szCs w:val="24"/>
        </w:rPr>
        <w:t xml:space="preserve">a woman can carry out </w:t>
      </w:r>
      <w:r w:rsidR="0002200A">
        <w:rPr>
          <w:sz w:val="24"/>
          <w:szCs w:val="24"/>
        </w:rPr>
        <w:t xml:space="preserve">one of </w:t>
      </w:r>
      <w:r w:rsidR="001D5E37">
        <w:rPr>
          <w:sz w:val="24"/>
          <w:szCs w:val="24"/>
        </w:rPr>
        <w:t>her ‘</w:t>
      </w:r>
      <w:r w:rsidR="0002200A">
        <w:rPr>
          <w:sz w:val="24"/>
          <w:szCs w:val="24"/>
        </w:rPr>
        <w:t>duty’s</w:t>
      </w:r>
      <w:r w:rsidR="001D5E37">
        <w:rPr>
          <w:sz w:val="24"/>
          <w:szCs w:val="24"/>
        </w:rPr>
        <w:t>’ as a wife as sexual relation are not allowed during this time</w:t>
      </w:r>
      <w:r w:rsidR="00482FDF">
        <w:rPr>
          <w:sz w:val="24"/>
          <w:szCs w:val="24"/>
        </w:rPr>
        <w:t>. This can be s</w:t>
      </w:r>
      <w:r w:rsidR="00D41659">
        <w:rPr>
          <w:sz w:val="24"/>
          <w:szCs w:val="24"/>
        </w:rPr>
        <w:t>een in the Biblical statement “</w:t>
      </w:r>
      <w:r w:rsidR="00D41659" w:rsidRPr="00D41659">
        <w:rPr>
          <w:sz w:val="24"/>
          <w:szCs w:val="24"/>
        </w:rPr>
        <w:t>for her who is in the infirmity of her period, for anyone, male or female, who has a discharge, and for the man who l</w:t>
      </w:r>
      <w:r w:rsidR="00D41659">
        <w:rPr>
          <w:sz w:val="24"/>
          <w:szCs w:val="24"/>
        </w:rPr>
        <w:t>ies with a woman who is unclean” (Leviticus 15:33)</w:t>
      </w:r>
      <w:r w:rsidR="001D5E37">
        <w:rPr>
          <w:sz w:val="24"/>
          <w:szCs w:val="24"/>
        </w:rPr>
        <w:t>.</w:t>
      </w:r>
      <w:r w:rsidR="0002200A">
        <w:rPr>
          <w:sz w:val="24"/>
          <w:szCs w:val="24"/>
        </w:rPr>
        <w:t xml:space="preserve"> </w:t>
      </w:r>
      <w:r w:rsidR="00482FDF">
        <w:rPr>
          <w:sz w:val="24"/>
          <w:szCs w:val="24"/>
        </w:rPr>
        <w:t>Although this diminishes</w:t>
      </w:r>
      <w:r w:rsidR="00467D52">
        <w:rPr>
          <w:sz w:val="24"/>
          <w:szCs w:val="24"/>
        </w:rPr>
        <w:t xml:space="preserve"> the </w:t>
      </w:r>
      <w:r w:rsidR="002618C7">
        <w:rPr>
          <w:sz w:val="24"/>
          <w:szCs w:val="24"/>
        </w:rPr>
        <w:t>couple’s</w:t>
      </w:r>
      <w:r w:rsidR="00467D52">
        <w:rPr>
          <w:sz w:val="24"/>
          <w:szCs w:val="24"/>
        </w:rPr>
        <w:t xml:space="preserve"> ability to “be fruitful and multiply”</w:t>
      </w:r>
      <w:r w:rsidR="002618C7">
        <w:rPr>
          <w:sz w:val="24"/>
          <w:szCs w:val="24"/>
        </w:rPr>
        <w:t xml:space="preserve"> (Gen 1:28)</w:t>
      </w:r>
      <w:r w:rsidR="001614EA">
        <w:rPr>
          <w:sz w:val="24"/>
          <w:szCs w:val="24"/>
        </w:rPr>
        <w:t xml:space="preserve"> </w:t>
      </w:r>
      <w:r w:rsidR="002618C7">
        <w:rPr>
          <w:sz w:val="24"/>
          <w:szCs w:val="24"/>
        </w:rPr>
        <w:t>i</w:t>
      </w:r>
      <w:r w:rsidR="001614EA">
        <w:rPr>
          <w:sz w:val="24"/>
          <w:szCs w:val="24"/>
        </w:rPr>
        <w:t xml:space="preserve">t can also be a time for a marriage to grow without the pressure of </w:t>
      </w:r>
      <w:r w:rsidR="000C5155">
        <w:rPr>
          <w:sz w:val="24"/>
          <w:szCs w:val="24"/>
        </w:rPr>
        <w:t>having to reproduce. To give an example</w:t>
      </w:r>
      <w:r w:rsidR="001614EA">
        <w:rPr>
          <w:sz w:val="24"/>
          <w:szCs w:val="24"/>
        </w:rPr>
        <w:t>, in an article regarding marriage in a</w:t>
      </w:r>
      <w:r w:rsidR="002618C7">
        <w:rPr>
          <w:sz w:val="24"/>
          <w:szCs w:val="24"/>
        </w:rPr>
        <w:t>n</w:t>
      </w:r>
      <w:r w:rsidR="001614EA">
        <w:rPr>
          <w:sz w:val="24"/>
          <w:szCs w:val="24"/>
        </w:rPr>
        <w:t xml:space="preserve"> Ultra-Orthodox community, they witnessed “woman consulting rabbis and asking for ‘permission’ to stop conceiving for a time on the grounds of health or even exhaustion”</w:t>
      </w:r>
      <w:r w:rsidR="001614EA">
        <w:rPr>
          <w:rStyle w:val="FootnoteReference"/>
          <w:sz w:val="24"/>
          <w:szCs w:val="24"/>
        </w:rPr>
        <w:footnoteReference w:id="2"/>
      </w:r>
      <w:r w:rsidR="00BF5F78">
        <w:rPr>
          <w:sz w:val="24"/>
          <w:szCs w:val="24"/>
        </w:rPr>
        <w:t xml:space="preserve">, displaying the </w:t>
      </w:r>
      <w:r w:rsidR="000C5155">
        <w:rPr>
          <w:sz w:val="24"/>
          <w:szCs w:val="24"/>
        </w:rPr>
        <w:t xml:space="preserve">drastic effects </w:t>
      </w:r>
      <w:r w:rsidR="002618C7">
        <w:rPr>
          <w:sz w:val="24"/>
          <w:szCs w:val="24"/>
        </w:rPr>
        <w:t>that</w:t>
      </w:r>
      <w:r w:rsidR="00BF5F78">
        <w:rPr>
          <w:sz w:val="24"/>
          <w:szCs w:val="24"/>
        </w:rPr>
        <w:t xml:space="preserve"> marriage can have on </w:t>
      </w:r>
      <w:r w:rsidR="002618C7">
        <w:rPr>
          <w:sz w:val="24"/>
          <w:szCs w:val="24"/>
        </w:rPr>
        <w:t>a woman’s healt</w:t>
      </w:r>
      <w:r w:rsidR="000C5155">
        <w:rPr>
          <w:sz w:val="24"/>
          <w:szCs w:val="24"/>
        </w:rPr>
        <w:t>h and the important of</w:t>
      </w:r>
      <w:r w:rsidR="002618C7">
        <w:rPr>
          <w:sz w:val="24"/>
          <w:szCs w:val="24"/>
        </w:rPr>
        <w:t xml:space="preserve"> having this pressure lifted for an extended period. </w:t>
      </w:r>
    </w:p>
    <w:p w:rsidR="0002200A" w:rsidRDefault="0002200A" w:rsidP="00845B31">
      <w:pPr>
        <w:rPr>
          <w:sz w:val="24"/>
          <w:szCs w:val="24"/>
        </w:rPr>
      </w:pPr>
      <w:r>
        <w:rPr>
          <w:sz w:val="24"/>
          <w:szCs w:val="24"/>
        </w:rPr>
        <w:lastRenderedPageBreak/>
        <w:tab/>
        <w:t xml:space="preserve">Within this community, the marriage ceremony itself can be seen to have differences compared to more modern types of Judaism, such as Conservative Jews. Evidence of this is shown through the fact that during the ceremony, men and woman are segregated, </w:t>
      </w:r>
      <w:r w:rsidR="00D41659">
        <w:rPr>
          <w:sz w:val="24"/>
          <w:szCs w:val="24"/>
        </w:rPr>
        <w:t xml:space="preserve">sometimes with a </w:t>
      </w:r>
      <w:proofErr w:type="spellStart"/>
      <w:r w:rsidR="00D41659" w:rsidRPr="00D41659">
        <w:rPr>
          <w:i/>
          <w:sz w:val="24"/>
          <w:szCs w:val="24"/>
        </w:rPr>
        <w:t>mechitza</w:t>
      </w:r>
      <w:proofErr w:type="spellEnd"/>
      <w:r w:rsidR="00D41659" w:rsidRPr="00D41659">
        <w:rPr>
          <w:sz w:val="24"/>
          <w:szCs w:val="24"/>
        </w:rPr>
        <w:t>.</w:t>
      </w:r>
      <w:r w:rsidR="00D41659">
        <w:rPr>
          <w:sz w:val="24"/>
          <w:szCs w:val="24"/>
        </w:rPr>
        <w:t xml:space="preserve"> Although this segregation </w:t>
      </w:r>
      <w:r w:rsidR="001C4CB1">
        <w:rPr>
          <w:sz w:val="24"/>
          <w:szCs w:val="24"/>
        </w:rPr>
        <w:t xml:space="preserve">reflects Jewish laws, such as the concept of </w:t>
      </w:r>
      <w:proofErr w:type="spellStart"/>
      <w:r w:rsidR="001C4CB1" w:rsidRPr="001C4CB1">
        <w:rPr>
          <w:i/>
          <w:sz w:val="24"/>
          <w:szCs w:val="24"/>
        </w:rPr>
        <w:t>tzniut</w:t>
      </w:r>
      <w:proofErr w:type="spellEnd"/>
      <w:r w:rsidR="00EB024B">
        <w:rPr>
          <w:i/>
          <w:sz w:val="24"/>
          <w:szCs w:val="24"/>
        </w:rPr>
        <w:t xml:space="preserve">, </w:t>
      </w:r>
      <w:r w:rsidR="00EB024B">
        <w:rPr>
          <w:sz w:val="24"/>
          <w:szCs w:val="24"/>
        </w:rPr>
        <w:t xml:space="preserve">it also reflects the very promenade tradition that women don’t have much say on the overall outcome of the wedding, including who she </w:t>
      </w:r>
      <w:proofErr w:type="gramStart"/>
      <w:r w:rsidR="00EB024B">
        <w:rPr>
          <w:sz w:val="24"/>
          <w:szCs w:val="24"/>
        </w:rPr>
        <w:t>marries.</w:t>
      </w:r>
      <w:r w:rsidR="00ED6311">
        <w:rPr>
          <w:sz w:val="24"/>
          <w:szCs w:val="24"/>
        </w:rPr>
        <w:t>.</w:t>
      </w:r>
      <w:proofErr w:type="gramEnd"/>
      <w:r w:rsidR="00AD6693">
        <w:rPr>
          <w:sz w:val="24"/>
          <w:szCs w:val="24"/>
        </w:rPr>
        <w:t xml:space="preserve"> Due to the unfair marriages and the ease of forcing a woman into a</w:t>
      </w:r>
      <w:r w:rsidR="00146D68">
        <w:rPr>
          <w:sz w:val="24"/>
          <w:szCs w:val="24"/>
        </w:rPr>
        <w:t>n</w:t>
      </w:r>
      <w:r w:rsidR="00AD6693">
        <w:rPr>
          <w:sz w:val="24"/>
          <w:szCs w:val="24"/>
        </w:rPr>
        <w:t xml:space="preserve"> unwanted/ forced marriage, the </w:t>
      </w:r>
      <w:r w:rsidR="00AD6693">
        <w:rPr>
          <w:i/>
          <w:sz w:val="24"/>
          <w:szCs w:val="24"/>
        </w:rPr>
        <w:t xml:space="preserve">ketubah </w:t>
      </w:r>
      <w:r w:rsidR="00AD6693">
        <w:rPr>
          <w:sz w:val="24"/>
          <w:szCs w:val="24"/>
        </w:rPr>
        <w:t>was produced to provide a bride with protection. It states that “Miss …., this virgin, consented and became his wife</w:t>
      </w:r>
      <w:r w:rsidR="00467D52">
        <w:rPr>
          <w:sz w:val="24"/>
          <w:szCs w:val="24"/>
        </w:rPr>
        <w:t>”</w:t>
      </w:r>
      <w:r w:rsidR="00467D52">
        <w:rPr>
          <w:rStyle w:val="FootnoteReference"/>
          <w:sz w:val="24"/>
          <w:szCs w:val="24"/>
        </w:rPr>
        <w:footnoteReference w:id="3"/>
      </w:r>
      <w:r w:rsidR="00467D52">
        <w:rPr>
          <w:sz w:val="24"/>
          <w:szCs w:val="24"/>
        </w:rPr>
        <w:t xml:space="preserve">, providing evidence that the marriage was made with consent, therefore giving significance to the Jewish change in policy. </w:t>
      </w:r>
    </w:p>
    <w:p w:rsidR="002618C7" w:rsidRDefault="002618C7" w:rsidP="002618C7">
      <w:pPr>
        <w:pStyle w:val="Heading3"/>
      </w:pPr>
      <w:r>
        <w:tab/>
        <w:t>Reform</w:t>
      </w:r>
    </w:p>
    <w:p w:rsidR="00E40104" w:rsidRDefault="002618C7" w:rsidP="002618C7">
      <w:pPr>
        <w:rPr>
          <w:sz w:val="24"/>
          <w:szCs w:val="24"/>
        </w:rPr>
      </w:pPr>
      <w:r>
        <w:tab/>
      </w:r>
      <w:r>
        <w:tab/>
      </w:r>
      <w:r w:rsidRPr="00873BD7">
        <w:rPr>
          <w:sz w:val="24"/>
          <w:szCs w:val="24"/>
        </w:rPr>
        <w:t>Reform Judaism has a more modern take on the religion</w:t>
      </w:r>
      <w:r w:rsidR="00B66240" w:rsidRPr="00873BD7">
        <w:rPr>
          <w:sz w:val="24"/>
          <w:szCs w:val="24"/>
        </w:rPr>
        <w:t xml:space="preserve">, see </w:t>
      </w:r>
      <w:r w:rsidRPr="00873BD7">
        <w:rPr>
          <w:sz w:val="24"/>
          <w:szCs w:val="24"/>
        </w:rPr>
        <w:t>perfectly through the quote “The Reform movement accepts that the Torah should be interpreted to meet the needs of contemporary Jews”</w:t>
      </w:r>
      <w:r w:rsidRPr="00873BD7">
        <w:rPr>
          <w:rStyle w:val="FootnoteReference"/>
          <w:sz w:val="24"/>
          <w:szCs w:val="24"/>
        </w:rPr>
        <w:footnoteReference w:id="4"/>
      </w:r>
      <w:r w:rsidRPr="00873BD7">
        <w:rPr>
          <w:sz w:val="24"/>
          <w:szCs w:val="24"/>
        </w:rPr>
        <w:t xml:space="preserve"> which displays the inclusivity of this form of Judaism. </w:t>
      </w:r>
      <w:r w:rsidR="00E40104">
        <w:rPr>
          <w:sz w:val="24"/>
          <w:szCs w:val="24"/>
        </w:rPr>
        <w:t xml:space="preserve">Personally, I believe one of the most significant reforms in this form of Judaism is the discussion of marriage with a </w:t>
      </w:r>
      <w:r w:rsidR="00E40104" w:rsidRPr="00136469">
        <w:rPr>
          <w:i/>
          <w:sz w:val="24"/>
          <w:szCs w:val="24"/>
        </w:rPr>
        <w:t>Gentile</w:t>
      </w:r>
      <w:r w:rsidR="00E40104">
        <w:rPr>
          <w:sz w:val="24"/>
          <w:szCs w:val="24"/>
        </w:rPr>
        <w:t xml:space="preserve"> (non-Jew). For example, “</w:t>
      </w:r>
      <w:r w:rsidR="00E40104" w:rsidRPr="00E40104">
        <w:rPr>
          <w:sz w:val="24"/>
          <w:szCs w:val="24"/>
        </w:rPr>
        <w:t>In 1973, the Central Conference of American Rabbis discussed the issue of rabbinic participation in interfaith marriages”</w:t>
      </w:r>
      <w:r w:rsidR="00E40104">
        <w:rPr>
          <w:rStyle w:val="FootnoteReference"/>
          <w:sz w:val="24"/>
          <w:szCs w:val="24"/>
        </w:rPr>
        <w:footnoteReference w:id="5"/>
      </w:r>
      <w:r w:rsidR="00E40104">
        <w:rPr>
          <w:sz w:val="24"/>
          <w:szCs w:val="24"/>
        </w:rPr>
        <w:t>. Although this discussion can be seen as being started quite late into the existence of Judaism, the value of eugenics</w:t>
      </w:r>
      <w:r w:rsidR="0025130F">
        <w:rPr>
          <w:sz w:val="24"/>
          <w:szCs w:val="24"/>
        </w:rPr>
        <w:t xml:space="preserve"> and genetic purity has extreme importance to the Jewish faith</w:t>
      </w:r>
      <w:r w:rsidR="006F2AA7">
        <w:rPr>
          <w:sz w:val="24"/>
          <w:szCs w:val="24"/>
        </w:rPr>
        <w:t xml:space="preserve">. This is reflected by the marriage ceremony </w:t>
      </w:r>
      <w:proofErr w:type="gramStart"/>
      <w:r w:rsidR="006F2AA7">
        <w:rPr>
          <w:sz w:val="24"/>
          <w:szCs w:val="24"/>
        </w:rPr>
        <w:t>in itself as</w:t>
      </w:r>
      <w:proofErr w:type="gramEnd"/>
      <w:r w:rsidR="006F2AA7">
        <w:rPr>
          <w:sz w:val="24"/>
          <w:szCs w:val="24"/>
        </w:rPr>
        <w:t xml:space="preserve"> it could be seen as a method of preventing this mix with Gentile people. The negative view on such marriages are witnessed</w:t>
      </w:r>
      <w:r w:rsidR="0025130F">
        <w:rPr>
          <w:sz w:val="24"/>
          <w:szCs w:val="24"/>
        </w:rPr>
        <w:t xml:space="preserve"> </w:t>
      </w:r>
      <w:r w:rsidR="00FB766A">
        <w:rPr>
          <w:sz w:val="24"/>
          <w:szCs w:val="24"/>
        </w:rPr>
        <w:t xml:space="preserve">though biblical quotes such as </w:t>
      </w:r>
      <w:r w:rsidR="0025130F">
        <w:rPr>
          <w:sz w:val="24"/>
          <w:szCs w:val="24"/>
        </w:rPr>
        <w:t>“</w:t>
      </w:r>
      <w:r w:rsidR="0025130F" w:rsidRPr="0025130F">
        <w:rPr>
          <w:sz w:val="24"/>
          <w:szCs w:val="24"/>
        </w:rPr>
        <w:t>‘</w:t>
      </w:r>
      <w:r w:rsidR="00FB766A">
        <w:rPr>
          <w:sz w:val="24"/>
          <w:szCs w:val="24"/>
        </w:rPr>
        <w:t>You shall not intermarry with them; you shall not you’re your daughter to his son, and you shall not take his daughter for your son” (</w:t>
      </w:r>
      <w:proofErr w:type="spellStart"/>
      <w:r w:rsidR="00FB766A">
        <w:rPr>
          <w:sz w:val="24"/>
          <w:szCs w:val="24"/>
        </w:rPr>
        <w:t>Deut</w:t>
      </w:r>
      <w:proofErr w:type="spellEnd"/>
      <w:r w:rsidR="00FB766A">
        <w:rPr>
          <w:sz w:val="24"/>
          <w:szCs w:val="24"/>
        </w:rPr>
        <w:t xml:space="preserve"> 7:3). </w:t>
      </w:r>
      <w:r w:rsidR="0025130F">
        <w:rPr>
          <w:sz w:val="24"/>
          <w:szCs w:val="24"/>
        </w:rPr>
        <w:t>Quotes such as these are suggested to be no longer relevant due to their outdated views, however the minds</w:t>
      </w:r>
      <w:r w:rsidR="00FB766A">
        <w:rPr>
          <w:sz w:val="24"/>
          <w:szCs w:val="24"/>
        </w:rPr>
        <w:t>et behind them my still be afoot. This therefore gives significance to these discussions taking place</w:t>
      </w:r>
      <w:r w:rsidR="001446D1">
        <w:rPr>
          <w:sz w:val="24"/>
          <w:szCs w:val="24"/>
        </w:rPr>
        <w:t>, as “</w:t>
      </w:r>
      <w:proofErr w:type="gramStart"/>
      <w:r w:rsidR="001446D1" w:rsidRPr="001446D1">
        <w:rPr>
          <w:sz w:val="24"/>
          <w:szCs w:val="24"/>
        </w:rPr>
        <w:t>the majority of</w:t>
      </w:r>
      <w:proofErr w:type="gramEnd"/>
      <w:r w:rsidR="001446D1" w:rsidRPr="001446D1">
        <w:rPr>
          <w:sz w:val="24"/>
          <w:szCs w:val="24"/>
        </w:rPr>
        <w:t xml:space="preserve"> American rabbis do n</w:t>
      </w:r>
      <w:r w:rsidR="001446D1">
        <w:rPr>
          <w:sz w:val="24"/>
          <w:szCs w:val="24"/>
        </w:rPr>
        <w:t xml:space="preserve">ot officiate at intermarriages” </w:t>
      </w:r>
      <w:r w:rsidR="001446D1">
        <w:rPr>
          <w:rStyle w:val="FootnoteReference"/>
          <w:sz w:val="24"/>
          <w:szCs w:val="24"/>
        </w:rPr>
        <w:footnoteReference w:id="6"/>
      </w:r>
      <w:r w:rsidR="001446D1">
        <w:rPr>
          <w:sz w:val="24"/>
          <w:szCs w:val="24"/>
        </w:rPr>
        <w:t xml:space="preserve"> however “</w:t>
      </w:r>
      <w:r w:rsidR="001446D1" w:rsidRPr="001446D1">
        <w:rPr>
          <w:sz w:val="24"/>
          <w:szCs w:val="24"/>
        </w:rPr>
        <w:t>an estimated half of Reform rabbis refuse to officiate</w:t>
      </w:r>
      <w:r w:rsidR="001446D1">
        <w:rPr>
          <w:sz w:val="24"/>
          <w:szCs w:val="24"/>
        </w:rPr>
        <w:t>”</w:t>
      </w:r>
      <w:r w:rsidR="004210B0">
        <w:rPr>
          <w:sz w:val="24"/>
          <w:szCs w:val="24"/>
        </w:rPr>
        <w:t xml:space="preserve"> </w:t>
      </w:r>
      <w:r w:rsidR="001446D1" w:rsidRPr="001446D1">
        <w:rPr>
          <w:sz w:val="24"/>
          <w:szCs w:val="24"/>
        </w:rPr>
        <w:t>(Wiener, 2017)</w:t>
      </w:r>
      <w:r w:rsidR="001446D1">
        <w:rPr>
          <w:sz w:val="24"/>
          <w:szCs w:val="24"/>
        </w:rPr>
        <w:t xml:space="preserve">, demonstrating that there is still </w:t>
      </w:r>
      <w:r w:rsidR="004210B0">
        <w:rPr>
          <w:sz w:val="24"/>
          <w:szCs w:val="24"/>
        </w:rPr>
        <w:t>progressing</w:t>
      </w:r>
      <w:r w:rsidR="001446D1">
        <w:rPr>
          <w:sz w:val="24"/>
          <w:szCs w:val="24"/>
        </w:rPr>
        <w:t xml:space="preserve"> to be had. </w:t>
      </w:r>
    </w:p>
    <w:p w:rsidR="00146D68" w:rsidRPr="00873BD7" w:rsidRDefault="00146D68" w:rsidP="002618C7">
      <w:pPr>
        <w:rPr>
          <w:sz w:val="24"/>
          <w:szCs w:val="24"/>
        </w:rPr>
      </w:pPr>
      <w:r>
        <w:rPr>
          <w:sz w:val="24"/>
          <w:szCs w:val="24"/>
        </w:rPr>
        <w:tab/>
        <w:t xml:space="preserve">Reform Judaism can also </w:t>
      </w:r>
      <w:proofErr w:type="gramStart"/>
      <w:r>
        <w:rPr>
          <w:sz w:val="24"/>
          <w:szCs w:val="24"/>
        </w:rPr>
        <w:t>be seen as</w:t>
      </w:r>
      <w:proofErr w:type="gramEnd"/>
      <w:r>
        <w:rPr>
          <w:sz w:val="24"/>
          <w:szCs w:val="24"/>
        </w:rPr>
        <w:t xml:space="preserve"> being progressive on the subject of same-sex marriage. </w:t>
      </w:r>
      <w:r w:rsidR="007C550D">
        <w:rPr>
          <w:sz w:val="24"/>
          <w:szCs w:val="24"/>
        </w:rPr>
        <w:t>Homosexuality</w:t>
      </w:r>
      <w:r w:rsidR="00E478AA">
        <w:rPr>
          <w:sz w:val="24"/>
          <w:szCs w:val="24"/>
        </w:rPr>
        <w:t xml:space="preserve"> can most notoriously </w:t>
      </w:r>
      <w:proofErr w:type="gramStart"/>
      <w:r w:rsidR="00E478AA">
        <w:rPr>
          <w:sz w:val="24"/>
          <w:szCs w:val="24"/>
        </w:rPr>
        <w:t>be seen as</w:t>
      </w:r>
      <w:proofErr w:type="gramEnd"/>
      <w:r w:rsidR="00E478AA">
        <w:rPr>
          <w:sz w:val="24"/>
          <w:szCs w:val="24"/>
        </w:rPr>
        <w:t xml:space="preserve"> a sin within </w:t>
      </w:r>
      <w:r w:rsidR="007C550D">
        <w:rPr>
          <w:sz w:val="24"/>
          <w:szCs w:val="24"/>
        </w:rPr>
        <w:t xml:space="preserve">the Jewish community due to the statement in Leviticus 20:13 “If a man lies with a man as one lies with a woman, both of them have committed an abomination”. Although there is no specific commentary on what this statement is directly referring to, it has become the basis of </w:t>
      </w:r>
      <w:r w:rsidR="00901C2C">
        <w:rPr>
          <w:sz w:val="24"/>
          <w:szCs w:val="24"/>
        </w:rPr>
        <w:t>Judaism</w:t>
      </w:r>
      <w:r w:rsidR="007C550D">
        <w:rPr>
          <w:sz w:val="24"/>
          <w:szCs w:val="24"/>
        </w:rPr>
        <w:t xml:space="preserve"> being against such acts. However, in a response to the Massachusetts Supreme Judicial Court ruling the ban on gay marriage as unconstitutional, </w:t>
      </w:r>
      <w:r w:rsidR="009C0299">
        <w:rPr>
          <w:sz w:val="24"/>
          <w:szCs w:val="24"/>
        </w:rPr>
        <w:t xml:space="preserve">Mark J. </w:t>
      </w:r>
      <w:proofErr w:type="spellStart"/>
      <w:r w:rsidR="009C0299">
        <w:rPr>
          <w:sz w:val="24"/>
          <w:szCs w:val="24"/>
        </w:rPr>
        <w:t>Pelavin</w:t>
      </w:r>
      <w:proofErr w:type="spellEnd"/>
      <w:r w:rsidR="009C0299">
        <w:rPr>
          <w:sz w:val="24"/>
          <w:szCs w:val="24"/>
        </w:rPr>
        <w:t xml:space="preserve">, </w:t>
      </w:r>
      <w:r w:rsidR="009C0299" w:rsidRPr="009C0299">
        <w:rPr>
          <w:sz w:val="24"/>
          <w:szCs w:val="24"/>
        </w:rPr>
        <w:t>Associate Director of the Religious Action Centre of Reform Judaism,</w:t>
      </w:r>
      <w:r w:rsidR="009C0299">
        <w:rPr>
          <w:sz w:val="24"/>
          <w:szCs w:val="24"/>
        </w:rPr>
        <w:t xml:space="preserve"> stated that “T</w:t>
      </w:r>
      <w:r w:rsidR="009C0299" w:rsidRPr="009C0299">
        <w:rPr>
          <w:sz w:val="24"/>
          <w:szCs w:val="24"/>
        </w:rPr>
        <w:t xml:space="preserve">he Reform Jewish Movement has long been committed to welcoming gay and lesbian Jews into our </w:t>
      </w:r>
      <w:r w:rsidR="009C0299" w:rsidRPr="009C0299">
        <w:rPr>
          <w:sz w:val="24"/>
          <w:szCs w:val="24"/>
        </w:rPr>
        <w:lastRenderedPageBreak/>
        <w:t>congregations, synagogues a</w:t>
      </w:r>
      <w:r w:rsidR="009C0299">
        <w:rPr>
          <w:sz w:val="24"/>
          <w:szCs w:val="24"/>
        </w:rPr>
        <w:t>nd communal life”</w:t>
      </w:r>
      <w:r w:rsidR="00901C2C">
        <w:rPr>
          <w:rStyle w:val="FootnoteReference"/>
          <w:sz w:val="24"/>
          <w:szCs w:val="24"/>
        </w:rPr>
        <w:footnoteReference w:id="7"/>
      </w:r>
      <w:r w:rsidR="00901C2C">
        <w:rPr>
          <w:sz w:val="24"/>
          <w:szCs w:val="24"/>
        </w:rPr>
        <w:t xml:space="preserve">. Through this comment alone we </w:t>
      </w:r>
      <w:proofErr w:type="gramStart"/>
      <w:r w:rsidR="00901C2C">
        <w:rPr>
          <w:sz w:val="24"/>
          <w:szCs w:val="24"/>
        </w:rPr>
        <w:t>are able to</w:t>
      </w:r>
      <w:proofErr w:type="gramEnd"/>
      <w:r w:rsidR="00901C2C">
        <w:rPr>
          <w:sz w:val="24"/>
          <w:szCs w:val="24"/>
        </w:rPr>
        <w:t xml:space="preserve"> see the progress being made and the significance the acceptance of the gay community would have on any LGBTQ Jews. </w:t>
      </w:r>
    </w:p>
    <w:p w:rsidR="009C0299" w:rsidRDefault="00E867CA" w:rsidP="00E867CA">
      <w:pPr>
        <w:pStyle w:val="Heading2"/>
      </w:pPr>
      <w:r>
        <w:t xml:space="preserve">Divorce </w:t>
      </w:r>
    </w:p>
    <w:p w:rsidR="00E867CA" w:rsidRDefault="00E867CA" w:rsidP="00E867CA">
      <w:pPr>
        <w:pStyle w:val="Heading3"/>
      </w:pPr>
      <w:r>
        <w:tab/>
        <w:t>Orthodox</w:t>
      </w:r>
    </w:p>
    <w:p w:rsidR="00EB28C2" w:rsidRDefault="00657F4E" w:rsidP="00EB28C2">
      <w:pPr>
        <w:ind w:firstLine="720"/>
        <w:rPr>
          <w:sz w:val="24"/>
          <w:szCs w:val="24"/>
        </w:rPr>
      </w:pPr>
      <w:r w:rsidRPr="00706587">
        <w:rPr>
          <w:sz w:val="24"/>
          <w:szCs w:val="24"/>
        </w:rPr>
        <w:t>Although the Jewish faith in its Orthodox form could be interpreted as somewhat traditional</w:t>
      </w:r>
      <w:r w:rsidR="00E867CA" w:rsidRPr="00706587">
        <w:rPr>
          <w:sz w:val="24"/>
          <w:szCs w:val="24"/>
        </w:rPr>
        <w:t xml:space="preserve">, </w:t>
      </w:r>
      <w:r w:rsidRPr="00706587">
        <w:rPr>
          <w:sz w:val="24"/>
          <w:szCs w:val="24"/>
        </w:rPr>
        <w:t xml:space="preserve">all forms of Judaism (to an extent) allow divorce within its practice. This is done through the process of receiving a Get, which essentially acts as a religious divorce document. However, the overlaying issue with the </w:t>
      </w:r>
      <w:r w:rsidR="00670CA6" w:rsidRPr="00706587">
        <w:rPr>
          <w:sz w:val="24"/>
          <w:szCs w:val="24"/>
        </w:rPr>
        <w:t>process</w:t>
      </w:r>
      <w:r w:rsidRPr="00706587">
        <w:rPr>
          <w:sz w:val="24"/>
          <w:szCs w:val="24"/>
        </w:rPr>
        <w:t xml:space="preserve"> is a </w:t>
      </w:r>
      <w:r w:rsidR="00670CA6" w:rsidRPr="00706587">
        <w:rPr>
          <w:sz w:val="24"/>
          <w:szCs w:val="24"/>
        </w:rPr>
        <w:t>woman’s</w:t>
      </w:r>
      <w:r w:rsidRPr="00706587">
        <w:rPr>
          <w:sz w:val="24"/>
          <w:szCs w:val="24"/>
        </w:rPr>
        <w:t xml:space="preserve"> inability to present such a document to her husban</w:t>
      </w:r>
      <w:r w:rsidR="00670CA6" w:rsidRPr="00706587">
        <w:rPr>
          <w:sz w:val="24"/>
          <w:szCs w:val="24"/>
        </w:rPr>
        <w:t xml:space="preserve">d, and is therefore unable to actively seek a </w:t>
      </w:r>
      <w:r w:rsidR="00706587">
        <w:rPr>
          <w:sz w:val="24"/>
          <w:szCs w:val="24"/>
        </w:rPr>
        <w:t xml:space="preserve">religious </w:t>
      </w:r>
      <w:r w:rsidR="00670CA6" w:rsidRPr="00706587">
        <w:rPr>
          <w:sz w:val="24"/>
          <w:szCs w:val="24"/>
        </w:rPr>
        <w:t xml:space="preserve">divorce. This is enforced due to the teaching </w:t>
      </w:r>
      <w:r w:rsidR="00706587" w:rsidRPr="00706587">
        <w:rPr>
          <w:sz w:val="24"/>
          <w:szCs w:val="24"/>
        </w:rPr>
        <w:t>“When</w:t>
      </w:r>
      <w:r w:rsidR="00706587" w:rsidRPr="00706587">
        <w:rPr>
          <w:sz w:val="24"/>
          <w:szCs w:val="24"/>
        </w:rPr>
        <w:t xml:space="preserve"> a man takes a wife and marries her, if then she finds no favour in his eyes because he has found some indecency in her, he writes her a bill of divorce and puts it in her hand and sends her out of his house” </w:t>
      </w:r>
      <w:r w:rsidR="00706587">
        <w:rPr>
          <w:sz w:val="24"/>
          <w:szCs w:val="24"/>
        </w:rPr>
        <w:t>(</w:t>
      </w:r>
      <w:proofErr w:type="spellStart"/>
      <w:r w:rsidR="00706587" w:rsidRPr="00706587">
        <w:rPr>
          <w:sz w:val="24"/>
          <w:szCs w:val="24"/>
        </w:rPr>
        <w:t>Deut</w:t>
      </w:r>
      <w:proofErr w:type="spellEnd"/>
      <w:r w:rsidR="00706587" w:rsidRPr="00706587">
        <w:rPr>
          <w:sz w:val="24"/>
          <w:szCs w:val="24"/>
        </w:rPr>
        <w:t xml:space="preserve"> 24:1</w:t>
      </w:r>
      <w:r w:rsidR="00706587">
        <w:rPr>
          <w:sz w:val="24"/>
          <w:szCs w:val="24"/>
        </w:rPr>
        <w:t>) This inability adds to the limited options a woman has wit</w:t>
      </w:r>
      <w:r w:rsidR="00C907A2">
        <w:rPr>
          <w:sz w:val="24"/>
          <w:szCs w:val="24"/>
        </w:rPr>
        <w:t xml:space="preserve">hin her marriage, including choosing her husband, which is traditionally done with her Father </w:t>
      </w:r>
      <w:r w:rsidR="00706587">
        <w:rPr>
          <w:sz w:val="24"/>
          <w:szCs w:val="24"/>
        </w:rPr>
        <w:t>(</w:t>
      </w:r>
      <w:r w:rsidR="00706587" w:rsidRPr="00706587">
        <w:rPr>
          <w:sz w:val="24"/>
          <w:szCs w:val="24"/>
        </w:rPr>
        <w:t>Genesis 24:10-53)</w:t>
      </w:r>
      <w:r w:rsidR="00706587">
        <w:rPr>
          <w:sz w:val="24"/>
          <w:szCs w:val="24"/>
        </w:rPr>
        <w:t xml:space="preserve">. This constriction is </w:t>
      </w:r>
      <w:r w:rsidR="00C907A2">
        <w:rPr>
          <w:sz w:val="24"/>
          <w:szCs w:val="24"/>
        </w:rPr>
        <w:t>worsened</w:t>
      </w:r>
      <w:r w:rsidR="00706587">
        <w:rPr>
          <w:sz w:val="24"/>
          <w:szCs w:val="24"/>
        </w:rPr>
        <w:t xml:space="preserve"> by the concept of an </w:t>
      </w:r>
      <w:proofErr w:type="spellStart"/>
      <w:r w:rsidR="00706587">
        <w:rPr>
          <w:sz w:val="24"/>
          <w:szCs w:val="24"/>
        </w:rPr>
        <w:t>agunah</w:t>
      </w:r>
      <w:proofErr w:type="spellEnd"/>
      <w:r w:rsidR="00706587">
        <w:rPr>
          <w:sz w:val="24"/>
          <w:szCs w:val="24"/>
        </w:rPr>
        <w:t xml:space="preserve"> (chained woman) which occurs when a </w:t>
      </w:r>
      <w:r w:rsidR="00C907A2">
        <w:rPr>
          <w:sz w:val="24"/>
          <w:szCs w:val="24"/>
        </w:rPr>
        <w:t>woman’s</w:t>
      </w:r>
      <w:r w:rsidR="00706587">
        <w:rPr>
          <w:sz w:val="24"/>
          <w:szCs w:val="24"/>
        </w:rPr>
        <w:t xml:space="preserve"> husband leaves her or is lost in action at war, without first providing her with a get. This leaves the woman in an inability to re-marry as there is no proof of death. </w:t>
      </w:r>
      <w:r w:rsidR="00EB28C2">
        <w:rPr>
          <w:sz w:val="24"/>
          <w:szCs w:val="24"/>
        </w:rPr>
        <w:t xml:space="preserve">It could be </w:t>
      </w:r>
      <w:proofErr w:type="gramStart"/>
      <w:r w:rsidR="00EB28C2">
        <w:rPr>
          <w:sz w:val="24"/>
          <w:szCs w:val="24"/>
        </w:rPr>
        <w:t>argues</w:t>
      </w:r>
      <w:proofErr w:type="gramEnd"/>
      <w:r w:rsidR="00EB28C2">
        <w:rPr>
          <w:sz w:val="24"/>
          <w:szCs w:val="24"/>
        </w:rPr>
        <w:t xml:space="preserve"> that situations like these are more likely to occur within the Orthodox community due to the overall male domination in the traditional format of the religion. </w:t>
      </w:r>
    </w:p>
    <w:p w:rsidR="00706587" w:rsidRDefault="00605875" w:rsidP="00EB28C2">
      <w:pPr>
        <w:ind w:firstLine="720"/>
        <w:rPr>
          <w:sz w:val="24"/>
          <w:szCs w:val="24"/>
        </w:rPr>
      </w:pPr>
      <w:r>
        <w:rPr>
          <w:sz w:val="24"/>
          <w:szCs w:val="24"/>
        </w:rPr>
        <w:t>Furthermore</w:t>
      </w:r>
      <w:r w:rsidR="00706587">
        <w:rPr>
          <w:sz w:val="24"/>
          <w:szCs w:val="24"/>
        </w:rPr>
        <w:t xml:space="preserve">, </w:t>
      </w:r>
      <w:r>
        <w:rPr>
          <w:sz w:val="24"/>
          <w:szCs w:val="24"/>
        </w:rPr>
        <w:t>Jewish</w:t>
      </w:r>
      <w:r w:rsidR="00706587">
        <w:rPr>
          <w:sz w:val="24"/>
          <w:szCs w:val="24"/>
        </w:rPr>
        <w:t xml:space="preserve"> law states that a </w:t>
      </w:r>
      <w:r>
        <w:rPr>
          <w:sz w:val="24"/>
          <w:szCs w:val="24"/>
        </w:rPr>
        <w:t>woman’s</w:t>
      </w:r>
      <w:r w:rsidR="00706587">
        <w:rPr>
          <w:sz w:val="24"/>
          <w:szCs w:val="24"/>
        </w:rPr>
        <w:t xml:space="preserve"> </w:t>
      </w:r>
      <w:r>
        <w:rPr>
          <w:sz w:val="24"/>
          <w:szCs w:val="24"/>
        </w:rPr>
        <w:t>consent</w:t>
      </w:r>
      <w:r w:rsidR="00706587">
        <w:rPr>
          <w:sz w:val="24"/>
          <w:szCs w:val="24"/>
        </w:rPr>
        <w:t xml:space="preserve"> to divorce isn’t </w:t>
      </w:r>
      <w:r>
        <w:rPr>
          <w:sz w:val="24"/>
          <w:szCs w:val="24"/>
        </w:rPr>
        <w:t>needed</w:t>
      </w:r>
      <w:r w:rsidR="00706587">
        <w:rPr>
          <w:rStyle w:val="FootnoteReference"/>
          <w:sz w:val="24"/>
          <w:szCs w:val="24"/>
        </w:rPr>
        <w:footnoteReference w:id="8"/>
      </w:r>
      <w:r>
        <w:rPr>
          <w:sz w:val="24"/>
          <w:szCs w:val="24"/>
        </w:rPr>
        <w:t xml:space="preserve"> and can therefore be put upon her without any notice</w:t>
      </w:r>
      <w:r w:rsidR="00B410E1">
        <w:rPr>
          <w:sz w:val="24"/>
          <w:szCs w:val="24"/>
        </w:rPr>
        <w:t>, “</w:t>
      </w:r>
      <w:r w:rsidR="00B410E1" w:rsidRPr="00B410E1">
        <w:rPr>
          <w:sz w:val="24"/>
          <w:szCs w:val="24"/>
        </w:rPr>
        <w:t>A woman is divorced in accordance with her will or against her will</w:t>
      </w:r>
      <w:r w:rsidR="00B410E1">
        <w:rPr>
          <w:sz w:val="24"/>
          <w:szCs w:val="24"/>
        </w:rPr>
        <w:t xml:space="preserve">” </w:t>
      </w:r>
      <w:r w:rsidR="00B410E1" w:rsidRPr="00B410E1">
        <w:rPr>
          <w:sz w:val="24"/>
          <w:szCs w:val="24"/>
        </w:rPr>
        <w:t>(</w:t>
      </w:r>
      <w:proofErr w:type="spellStart"/>
      <w:r w:rsidR="00B410E1" w:rsidRPr="00B410E1">
        <w:rPr>
          <w:sz w:val="24"/>
          <w:szCs w:val="24"/>
        </w:rPr>
        <w:t>Yevamot</w:t>
      </w:r>
      <w:proofErr w:type="spellEnd"/>
      <w:r w:rsidR="00B410E1" w:rsidRPr="00B410E1">
        <w:rPr>
          <w:sz w:val="24"/>
          <w:szCs w:val="24"/>
        </w:rPr>
        <w:t xml:space="preserve"> 14:1)</w:t>
      </w:r>
      <w:r>
        <w:rPr>
          <w:sz w:val="24"/>
          <w:szCs w:val="24"/>
        </w:rPr>
        <w:t xml:space="preserve">. The </w:t>
      </w:r>
      <w:r w:rsidR="00C907A2">
        <w:rPr>
          <w:sz w:val="24"/>
          <w:szCs w:val="24"/>
        </w:rPr>
        <w:t>significance</w:t>
      </w:r>
      <w:r>
        <w:rPr>
          <w:sz w:val="24"/>
          <w:szCs w:val="24"/>
        </w:rPr>
        <w:t xml:space="preserve"> of this is that she is unable to protest this proposal, leaving her open to </w:t>
      </w:r>
      <w:r w:rsidR="00EB28C2">
        <w:rPr>
          <w:sz w:val="24"/>
          <w:szCs w:val="24"/>
        </w:rPr>
        <w:t>divorce</w:t>
      </w:r>
      <w:r w:rsidR="00B410E1">
        <w:rPr>
          <w:sz w:val="24"/>
          <w:szCs w:val="24"/>
        </w:rPr>
        <w:t xml:space="preserve"> from a slight disagreement. </w:t>
      </w:r>
      <w:r>
        <w:rPr>
          <w:sz w:val="24"/>
          <w:szCs w:val="24"/>
        </w:rPr>
        <w:t xml:space="preserve">However, it is stated that a man cannot divorce a woman who he claimed to be not a virgin and it them proven that she was, and on the </w:t>
      </w:r>
      <w:r w:rsidR="00C907A2">
        <w:rPr>
          <w:sz w:val="24"/>
          <w:szCs w:val="24"/>
        </w:rPr>
        <w:t>occurrence</w:t>
      </w:r>
      <w:r>
        <w:rPr>
          <w:sz w:val="24"/>
          <w:szCs w:val="24"/>
        </w:rPr>
        <w:t xml:space="preserve"> of </w:t>
      </w:r>
      <w:r w:rsidR="00B410E1">
        <w:rPr>
          <w:sz w:val="24"/>
          <w:szCs w:val="24"/>
        </w:rPr>
        <w:t>a rape of a woman who he then married (</w:t>
      </w:r>
      <w:r w:rsidR="00B410E1" w:rsidRPr="00B410E1">
        <w:rPr>
          <w:sz w:val="24"/>
          <w:szCs w:val="24"/>
        </w:rPr>
        <w:t>Deut. 22:28-29).</w:t>
      </w:r>
      <w:r w:rsidR="00B410E1">
        <w:rPr>
          <w:sz w:val="24"/>
          <w:szCs w:val="24"/>
        </w:rPr>
        <w:t xml:space="preserve"> Along with these protections</w:t>
      </w:r>
      <w:r w:rsidR="00EB28C2">
        <w:rPr>
          <w:sz w:val="24"/>
          <w:szCs w:val="24"/>
        </w:rPr>
        <w:t xml:space="preserve">, </w:t>
      </w:r>
      <w:r w:rsidR="00B410E1">
        <w:rPr>
          <w:sz w:val="24"/>
          <w:szCs w:val="24"/>
        </w:rPr>
        <w:t xml:space="preserve">the </w:t>
      </w:r>
      <w:r w:rsidR="00B410E1" w:rsidRPr="00B410E1">
        <w:rPr>
          <w:i/>
          <w:sz w:val="24"/>
          <w:szCs w:val="24"/>
        </w:rPr>
        <w:t>ketubah</w:t>
      </w:r>
      <w:r w:rsidR="00B410E1" w:rsidRPr="00B410E1">
        <w:rPr>
          <w:sz w:val="24"/>
          <w:szCs w:val="24"/>
        </w:rPr>
        <w:t xml:space="preserve"> </w:t>
      </w:r>
      <w:r w:rsidR="00B410E1">
        <w:rPr>
          <w:sz w:val="24"/>
          <w:szCs w:val="24"/>
        </w:rPr>
        <w:t>“</w:t>
      </w:r>
      <w:r w:rsidR="00B410E1" w:rsidRPr="00B410E1">
        <w:rPr>
          <w:sz w:val="24"/>
          <w:szCs w:val="24"/>
        </w:rPr>
        <w:t>requires the husband to pay the wife a sum of money</w:t>
      </w:r>
      <w:r w:rsidR="00B410E1">
        <w:rPr>
          <w:sz w:val="24"/>
          <w:szCs w:val="24"/>
        </w:rPr>
        <w:t>”</w:t>
      </w:r>
      <w:r w:rsidR="00B410E1">
        <w:rPr>
          <w:rStyle w:val="FootnoteReference"/>
          <w:sz w:val="24"/>
          <w:szCs w:val="24"/>
        </w:rPr>
        <w:footnoteReference w:id="9"/>
      </w:r>
      <w:r w:rsidR="00EB28C2">
        <w:rPr>
          <w:sz w:val="24"/>
          <w:szCs w:val="24"/>
        </w:rPr>
        <w:t xml:space="preserve"> if he chooses to divorce his wife. This is important to note as this then provides the divorcee something to fall back onto, however does not diminish the fact that a woman should be given warning and should be a part of the discussion before a divorce is settled on.  </w:t>
      </w:r>
      <w:r w:rsidR="00EB28C2">
        <w:rPr>
          <w:sz w:val="24"/>
          <w:szCs w:val="24"/>
        </w:rPr>
        <w:tab/>
      </w:r>
    </w:p>
    <w:p w:rsidR="00324C3F" w:rsidRDefault="00EB28C2" w:rsidP="00EB28C2">
      <w:pPr>
        <w:pStyle w:val="Heading3"/>
      </w:pPr>
      <w:r>
        <w:tab/>
      </w:r>
    </w:p>
    <w:p w:rsidR="00EB28C2" w:rsidRDefault="00EB28C2" w:rsidP="00B978EC">
      <w:pPr>
        <w:pStyle w:val="Heading3"/>
        <w:ind w:firstLine="720"/>
      </w:pPr>
      <w:r>
        <w:t>Reform</w:t>
      </w:r>
    </w:p>
    <w:p w:rsidR="00EB28C2" w:rsidRPr="007115C7" w:rsidRDefault="00EB28C2" w:rsidP="00EB28C2">
      <w:pPr>
        <w:rPr>
          <w:sz w:val="24"/>
          <w:szCs w:val="24"/>
        </w:rPr>
      </w:pPr>
      <w:r>
        <w:tab/>
      </w:r>
      <w:r>
        <w:tab/>
      </w:r>
      <w:r w:rsidR="007115C7">
        <w:rPr>
          <w:sz w:val="24"/>
          <w:szCs w:val="24"/>
        </w:rPr>
        <w:t xml:space="preserve">The </w:t>
      </w:r>
      <w:r w:rsidR="00324C3F">
        <w:rPr>
          <w:sz w:val="24"/>
          <w:szCs w:val="24"/>
        </w:rPr>
        <w:t>Reform</w:t>
      </w:r>
      <w:r w:rsidR="007115C7">
        <w:rPr>
          <w:sz w:val="24"/>
          <w:szCs w:val="24"/>
        </w:rPr>
        <w:t xml:space="preserve"> movement as a collective can be seen to be working towards female equality in all sections of Jewish life, along with the area of Divorce. Feminist groups such as the Ezra </w:t>
      </w:r>
      <w:proofErr w:type="spellStart"/>
      <w:r w:rsidR="007115C7">
        <w:rPr>
          <w:sz w:val="24"/>
          <w:szCs w:val="24"/>
        </w:rPr>
        <w:t>Nashim</w:t>
      </w:r>
      <w:proofErr w:type="spellEnd"/>
      <w:r w:rsidR="007115C7">
        <w:rPr>
          <w:sz w:val="24"/>
          <w:szCs w:val="24"/>
        </w:rPr>
        <w:t xml:space="preserve"> state that they are “focused on eliminating the subordination of </w:t>
      </w:r>
      <w:r w:rsidR="007115C7">
        <w:rPr>
          <w:sz w:val="24"/>
          <w:szCs w:val="24"/>
        </w:rPr>
        <w:lastRenderedPageBreak/>
        <w:t>woman by equalising their rights in marriage and divorce laws”</w:t>
      </w:r>
      <w:r w:rsidR="007115C7">
        <w:rPr>
          <w:rStyle w:val="FootnoteReference"/>
          <w:sz w:val="24"/>
          <w:szCs w:val="24"/>
        </w:rPr>
        <w:footnoteReference w:id="10"/>
      </w:r>
      <w:r w:rsidR="007115C7">
        <w:rPr>
          <w:sz w:val="24"/>
          <w:szCs w:val="24"/>
        </w:rPr>
        <w:t xml:space="preserve">. The empowerment of woman within the religion is </w:t>
      </w:r>
      <w:r w:rsidR="00324C3F">
        <w:rPr>
          <w:sz w:val="24"/>
          <w:szCs w:val="24"/>
        </w:rPr>
        <w:t>extremely</w:t>
      </w:r>
      <w:r w:rsidR="007115C7">
        <w:rPr>
          <w:sz w:val="24"/>
          <w:szCs w:val="24"/>
        </w:rPr>
        <w:t xml:space="preserve"> </w:t>
      </w:r>
      <w:r w:rsidR="00324C3F">
        <w:rPr>
          <w:sz w:val="24"/>
          <w:szCs w:val="24"/>
        </w:rPr>
        <w:t>important</w:t>
      </w:r>
      <w:r w:rsidR="007115C7">
        <w:rPr>
          <w:sz w:val="24"/>
          <w:szCs w:val="24"/>
        </w:rPr>
        <w:t xml:space="preserve"> to the overall cause of </w:t>
      </w:r>
      <w:r w:rsidR="00324C3F">
        <w:rPr>
          <w:sz w:val="24"/>
          <w:szCs w:val="24"/>
        </w:rPr>
        <w:t>improving</w:t>
      </w:r>
      <w:r w:rsidR="007115C7">
        <w:rPr>
          <w:sz w:val="24"/>
          <w:szCs w:val="24"/>
        </w:rPr>
        <w:t xml:space="preserve"> their rig</w:t>
      </w:r>
      <w:r w:rsidR="00324C3F">
        <w:rPr>
          <w:sz w:val="24"/>
          <w:szCs w:val="24"/>
        </w:rPr>
        <w:t>hts within divorce, giving them the confidence to ask for more from their faith. In Dan Cohn-</w:t>
      </w:r>
      <w:proofErr w:type="spellStart"/>
      <w:r w:rsidR="00324C3F">
        <w:rPr>
          <w:sz w:val="24"/>
          <w:szCs w:val="24"/>
        </w:rPr>
        <w:t>Sherbok’s</w:t>
      </w:r>
      <w:proofErr w:type="spellEnd"/>
      <w:r w:rsidR="00324C3F">
        <w:rPr>
          <w:sz w:val="24"/>
          <w:szCs w:val="24"/>
        </w:rPr>
        <w:t xml:space="preserve"> ‘Judaism Today’ he writes of Moses Feinstein who states that under Rabbinic Law, </w:t>
      </w:r>
      <w:proofErr w:type="gramStart"/>
      <w:r w:rsidR="00324C3F">
        <w:rPr>
          <w:sz w:val="24"/>
          <w:szCs w:val="24"/>
        </w:rPr>
        <w:t>“ a</w:t>
      </w:r>
      <w:proofErr w:type="gramEnd"/>
      <w:r w:rsidR="00324C3F">
        <w:rPr>
          <w:sz w:val="24"/>
          <w:szCs w:val="24"/>
        </w:rPr>
        <w:t xml:space="preserve"> marriage ceremony itself is invalid if is not observed by two witnesses”. Feinstein then sees this as an </w:t>
      </w:r>
      <w:r w:rsidR="00795889">
        <w:rPr>
          <w:sz w:val="24"/>
          <w:szCs w:val="24"/>
        </w:rPr>
        <w:t>opportunity</w:t>
      </w:r>
      <w:r w:rsidR="00324C3F">
        <w:rPr>
          <w:sz w:val="24"/>
          <w:szCs w:val="24"/>
        </w:rPr>
        <w:t xml:space="preserve"> to get around the issue of </w:t>
      </w:r>
      <w:proofErr w:type="spellStart"/>
      <w:r w:rsidR="00324C3F">
        <w:rPr>
          <w:sz w:val="24"/>
          <w:szCs w:val="24"/>
        </w:rPr>
        <w:t>agunah</w:t>
      </w:r>
      <w:proofErr w:type="spellEnd"/>
      <w:r w:rsidR="00324C3F">
        <w:rPr>
          <w:sz w:val="24"/>
          <w:szCs w:val="24"/>
        </w:rPr>
        <w:t xml:space="preserve"> woman, as if the couple go through a reform wedding, the witnesses are most </w:t>
      </w:r>
      <w:r w:rsidR="00795889">
        <w:rPr>
          <w:sz w:val="24"/>
          <w:szCs w:val="24"/>
        </w:rPr>
        <w:t>likely</w:t>
      </w:r>
      <w:r w:rsidR="00324C3F">
        <w:rPr>
          <w:sz w:val="24"/>
          <w:szCs w:val="24"/>
        </w:rPr>
        <w:t xml:space="preserve"> to be reform </w:t>
      </w:r>
      <w:r w:rsidR="00795889">
        <w:rPr>
          <w:sz w:val="24"/>
          <w:szCs w:val="24"/>
        </w:rPr>
        <w:t>themselves</w:t>
      </w:r>
      <w:r w:rsidR="00324C3F">
        <w:rPr>
          <w:sz w:val="24"/>
          <w:szCs w:val="24"/>
        </w:rPr>
        <w:t xml:space="preserve"> and </w:t>
      </w:r>
      <w:r w:rsidR="00795889">
        <w:rPr>
          <w:sz w:val="24"/>
          <w:szCs w:val="24"/>
        </w:rPr>
        <w:t>therefore</w:t>
      </w:r>
      <w:r w:rsidR="00324C3F">
        <w:rPr>
          <w:sz w:val="24"/>
          <w:szCs w:val="24"/>
        </w:rPr>
        <w:t xml:space="preserve"> not seen as valid witnesses under Rabbinic law. This would </w:t>
      </w:r>
      <w:r w:rsidR="00795889">
        <w:rPr>
          <w:sz w:val="24"/>
          <w:szCs w:val="24"/>
        </w:rPr>
        <w:t>overall</w:t>
      </w:r>
      <w:r w:rsidR="00324C3F">
        <w:rPr>
          <w:sz w:val="24"/>
          <w:szCs w:val="24"/>
        </w:rPr>
        <w:t xml:space="preserve"> suggest that the marriage is not </w:t>
      </w:r>
      <w:r w:rsidR="00795889">
        <w:rPr>
          <w:sz w:val="24"/>
          <w:szCs w:val="24"/>
        </w:rPr>
        <w:t>accepted</w:t>
      </w:r>
      <w:r w:rsidR="00324C3F">
        <w:rPr>
          <w:sz w:val="24"/>
          <w:szCs w:val="24"/>
        </w:rPr>
        <w:t xml:space="preserve"> under </w:t>
      </w:r>
      <w:r w:rsidR="00795889">
        <w:rPr>
          <w:sz w:val="24"/>
          <w:szCs w:val="24"/>
        </w:rPr>
        <w:t>Rabbinic</w:t>
      </w:r>
      <w:r w:rsidR="00324C3F">
        <w:rPr>
          <w:sz w:val="24"/>
          <w:szCs w:val="24"/>
        </w:rPr>
        <w:t xml:space="preserve"> law and would therefore have no effect on the marriage already in place. Although this would allow woman who have been left with no other option to indeed remarry, this alternative route could </w:t>
      </w:r>
      <w:proofErr w:type="gramStart"/>
      <w:r w:rsidR="00324C3F">
        <w:rPr>
          <w:sz w:val="24"/>
          <w:szCs w:val="24"/>
        </w:rPr>
        <w:t>be seen as</w:t>
      </w:r>
      <w:proofErr w:type="gramEnd"/>
      <w:r w:rsidR="00324C3F">
        <w:rPr>
          <w:sz w:val="24"/>
          <w:szCs w:val="24"/>
        </w:rPr>
        <w:t xml:space="preserve"> </w:t>
      </w:r>
      <w:r w:rsidR="00795889">
        <w:rPr>
          <w:sz w:val="24"/>
          <w:szCs w:val="24"/>
        </w:rPr>
        <w:t>controversial</w:t>
      </w:r>
      <w:r w:rsidR="00324C3F">
        <w:rPr>
          <w:sz w:val="24"/>
          <w:szCs w:val="24"/>
        </w:rPr>
        <w:t xml:space="preserve"> and “insulting to all </w:t>
      </w:r>
      <w:r w:rsidR="00795889">
        <w:rPr>
          <w:sz w:val="24"/>
          <w:szCs w:val="24"/>
        </w:rPr>
        <w:t>Reform</w:t>
      </w:r>
      <w:r w:rsidR="00324C3F">
        <w:rPr>
          <w:sz w:val="24"/>
          <w:szCs w:val="24"/>
        </w:rPr>
        <w:t xml:space="preserve"> and Conservative Jews”</w:t>
      </w:r>
      <w:r w:rsidR="00324C3F">
        <w:rPr>
          <w:rStyle w:val="FootnoteReference"/>
          <w:sz w:val="24"/>
          <w:szCs w:val="24"/>
        </w:rPr>
        <w:footnoteReference w:id="11"/>
      </w:r>
      <w:r w:rsidR="00324C3F">
        <w:rPr>
          <w:sz w:val="24"/>
          <w:szCs w:val="24"/>
        </w:rPr>
        <w:t xml:space="preserve"> due to its ack of acknowledgment of the legitimacy of any other forms of practicing Judaism. </w:t>
      </w:r>
    </w:p>
    <w:p w:rsidR="00E867CA" w:rsidRDefault="00B978EC" w:rsidP="00795889">
      <w:pPr>
        <w:ind w:firstLine="720"/>
        <w:rPr>
          <w:sz w:val="24"/>
          <w:szCs w:val="24"/>
        </w:rPr>
      </w:pPr>
      <w:r>
        <w:rPr>
          <w:sz w:val="24"/>
          <w:szCs w:val="24"/>
        </w:rPr>
        <w:t xml:space="preserve">Progress within this movement can </w:t>
      </w:r>
      <w:r w:rsidR="00795889">
        <w:rPr>
          <w:sz w:val="24"/>
          <w:szCs w:val="24"/>
        </w:rPr>
        <w:t>further</w:t>
      </w:r>
      <w:r>
        <w:rPr>
          <w:sz w:val="24"/>
          <w:szCs w:val="24"/>
        </w:rPr>
        <w:t xml:space="preserve"> be seen, dating back to 1869 when “</w:t>
      </w:r>
      <w:r w:rsidRPr="00B978EC">
        <w:rPr>
          <w:sz w:val="24"/>
          <w:szCs w:val="24"/>
        </w:rPr>
        <w:t>the Reform movement voted to accept civil divorce alone as dissolving a marriage</w:t>
      </w:r>
      <w:r>
        <w:rPr>
          <w:sz w:val="24"/>
          <w:szCs w:val="24"/>
        </w:rPr>
        <w:t>”</w:t>
      </w:r>
      <w:r w:rsidR="00795889">
        <w:rPr>
          <w:rStyle w:val="FootnoteReference"/>
          <w:sz w:val="24"/>
          <w:szCs w:val="24"/>
        </w:rPr>
        <w:footnoteReference w:id="12"/>
      </w:r>
      <w:r>
        <w:rPr>
          <w:sz w:val="24"/>
          <w:szCs w:val="24"/>
        </w:rPr>
        <w:t xml:space="preserve">. This acceptance would mean that a woman would have the right to be able to ask her husband for a </w:t>
      </w:r>
      <w:r w:rsidR="00795889">
        <w:rPr>
          <w:sz w:val="24"/>
          <w:szCs w:val="24"/>
        </w:rPr>
        <w:t>divorce</w:t>
      </w:r>
      <w:r>
        <w:rPr>
          <w:sz w:val="24"/>
          <w:szCs w:val="24"/>
        </w:rPr>
        <w:t xml:space="preserve">, and </w:t>
      </w:r>
      <w:proofErr w:type="gramStart"/>
      <w:r>
        <w:rPr>
          <w:sz w:val="24"/>
          <w:szCs w:val="24"/>
        </w:rPr>
        <w:t>have the ability to</w:t>
      </w:r>
      <w:proofErr w:type="gramEnd"/>
      <w:r>
        <w:rPr>
          <w:sz w:val="24"/>
          <w:szCs w:val="24"/>
        </w:rPr>
        <w:t xml:space="preserve"> </w:t>
      </w:r>
      <w:r w:rsidR="00795889">
        <w:rPr>
          <w:sz w:val="24"/>
          <w:szCs w:val="24"/>
        </w:rPr>
        <w:t>divorce</w:t>
      </w:r>
      <w:r>
        <w:rPr>
          <w:sz w:val="24"/>
          <w:szCs w:val="24"/>
        </w:rPr>
        <w:t xml:space="preserve"> him and have it </w:t>
      </w:r>
      <w:r w:rsidR="00956470">
        <w:rPr>
          <w:sz w:val="24"/>
          <w:szCs w:val="24"/>
        </w:rPr>
        <w:t>been</w:t>
      </w:r>
      <w:r>
        <w:rPr>
          <w:sz w:val="24"/>
          <w:szCs w:val="24"/>
        </w:rPr>
        <w:t xml:space="preserve"> </w:t>
      </w:r>
      <w:r w:rsidR="00795889">
        <w:rPr>
          <w:sz w:val="24"/>
          <w:szCs w:val="24"/>
        </w:rPr>
        <w:t xml:space="preserve">valued if he were to leave her without a Get. This would highly improve many </w:t>
      </w:r>
      <w:r w:rsidR="00956470">
        <w:rPr>
          <w:sz w:val="24"/>
          <w:szCs w:val="24"/>
        </w:rPr>
        <w:t>woman’s</w:t>
      </w:r>
      <w:r w:rsidR="00795889">
        <w:rPr>
          <w:sz w:val="24"/>
          <w:szCs w:val="24"/>
        </w:rPr>
        <w:t xml:space="preserve"> </w:t>
      </w:r>
      <w:r w:rsidR="00956470">
        <w:rPr>
          <w:sz w:val="24"/>
          <w:szCs w:val="24"/>
        </w:rPr>
        <w:t>life</w:t>
      </w:r>
      <w:r w:rsidR="00795889">
        <w:rPr>
          <w:sz w:val="24"/>
          <w:szCs w:val="24"/>
        </w:rPr>
        <w:t xml:space="preserve"> as they would have the ability to move on, giving the </w:t>
      </w:r>
      <w:r w:rsidR="00956470">
        <w:rPr>
          <w:sz w:val="24"/>
          <w:szCs w:val="24"/>
        </w:rPr>
        <w:t>religion</w:t>
      </w:r>
      <w:r w:rsidR="00795889">
        <w:rPr>
          <w:sz w:val="24"/>
          <w:szCs w:val="24"/>
        </w:rPr>
        <w:t xml:space="preserve"> more opportunity to grow in the modern day. </w:t>
      </w:r>
    </w:p>
    <w:p w:rsidR="00795889" w:rsidRPr="00B410E1" w:rsidRDefault="00795889" w:rsidP="00E867CA">
      <w:pPr>
        <w:rPr>
          <w:sz w:val="24"/>
          <w:szCs w:val="24"/>
        </w:rPr>
      </w:pPr>
    </w:p>
    <w:p w:rsidR="009C0299" w:rsidRPr="009C0299" w:rsidRDefault="00795889" w:rsidP="00136469">
      <w:pPr>
        <w:ind w:firstLine="720"/>
        <w:rPr>
          <w:sz w:val="24"/>
          <w:szCs w:val="24"/>
        </w:rPr>
      </w:pPr>
      <w:bookmarkStart w:id="1" w:name="_GoBack"/>
      <w:bookmarkEnd w:id="1"/>
      <w:r>
        <w:rPr>
          <w:sz w:val="24"/>
          <w:szCs w:val="24"/>
        </w:rPr>
        <w:t xml:space="preserve">In conclusion, both marriage and divorce </w:t>
      </w:r>
      <w:r w:rsidR="00956470">
        <w:rPr>
          <w:sz w:val="24"/>
          <w:szCs w:val="24"/>
        </w:rPr>
        <w:t>are</w:t>
      </w:r>
      <w:r>
        <w:rPr>
          <w:sz w:val="24"/>
          <w:szCs w:val="24"/>
        </w:rPr>
        <w:t xml:space="preserve"> </w:t>
      </w:r>
      <w:r w:rsidR="00956470">
        <w:rPr>
          <w:sz w:val="24"/>
          <w:szCs w:val="24"/>
        </w:rPr>
        <w:t>significant</w:t>
      </w:r>
      <w:r>
        <w:rPr>
          <w:sz w:val="24"/>
          <w:szCs w:val="24"/>
        </w:rPr>
        <w:t xml:space="preserve"> due to its impact on Jewish culture. Marriage </w:t>
      </w:r>
      <w:r w:rsidR="00956470">
        <w:rPr>
          <w:sz w:val="24"/>
          <w:szCs w:val="24"/>
        </w:rPr>
        <w:t>remains</w:t>
      </w:r>
      <w:r>
        <w:rPr>
          <w:sz w:val="24"/>
          <w:szCs w:val="24"/>
        </w:rPr>
        <w:t xml:space="preserve"> an important </w:t>
      </w:r>
      <w:r w:rsidR="00956470">
        <w:rPr>
          <w:sz w:val="24"/>
          <w:szCs w:val="24"/>
        </w:rPr>
        <w:t>milestone</w:t>
      </w:r>
      <w:r>
        <w:rPr>
          <w:sz w:val="24"/>
          <w:szCs w:val="24"/>
        </w:rPr>
        <w:t xml:space="preserve"> in both Orthodox and Reform Judaism, with only slight differences separating the two. This differences however can be argued to be </w:t>
      </w:r>
      <w:r w:rsidR="00956470">
        <w:rPr>
          <w:sz w:val="24"/>
          <w:szCs w:val="24"/>
        </w:rPr>
        <w:t>beneficial</w:t>
      </w:r>
      <w:r>
        <w:rPr>
          <w:sz w:val="24"/>
          <w:szCs w:val="24"/>
        </w:rPr>
        <w:t xml:space="preserve"> from both sides. For example, the limited sexual relations during a </w:t>
      </w:r>
      <w:r w:rsidR="00956470">
        <w:rPr>
          <w:sz w:val="24"/>
          <w:szCs w:val="24"/>
        </w:rPr>
        <w:t>woman’s</w:t>
      </w:r>
      <w:r>
        <w:rPr>
          <w:sz w:val="24"/>
          <w:szCs w:val="24"/>
        </w:rPr>
        <w:t xml:space="preserve"> period </w:t>
      </w:r>
      <w:proofErr w:type="gramStart"/>
      <w:r>
        <w:rPr>
          <w:sz w:val="24"/>
          <w:szCs w:val="24"/>
        </w:rPr>
        <w:t>can be seen as</w:t>
      </w:r>
      <w:proofErr w:type="gramEnd"/>
      <w:r>
        <w:rPr>
          <w:sz w:val="24"/>
          <w:szCs w:val="24"/>
        </w:rPr>
        <w:t xml:space="preserve"> </w:t>
      </w:r>
      <w:r w:rsidR="00956470">
        <w:rPr>
          <w:sz w:val="24"/>
          <w:szCs w:val="24"/>
        </w:rPr>
        <w:t>beneficial</w:t>
      </w:r>
      <w:r>
        <w:rPr>
          <w:sz w:val="24"/>
          <w:szCs w:val="24"/>
        </w:rPr>
        <w:t xml:space="preserve"> to the marriage as a whole, </w:t>
      </w:r>
      <w:r w:rsidR="00956470">
        <w:rPr>
          <w:sz w:val="24"/>
          <w:szCs w:val="24"/>
        </w:rPr>
        <w:t>whereas</w:t>
      </w:r>
      <w:r>
        <w:rPr>
          <w:sz w:val="24"/>
          <w:szCs w:val="24"/>
        </w:rPr>
        <w:t xml:space="preserve"> </w:t>
      </w:r>
      <w:r w:rsidR="00956470">
        <w:rPr>
          <w:sz w:val="24"/>
          <w:szCs w:val="24"/>
        </w:rPr>
        <w:t xml:space="preserve">the Orthodox church is working towards accepting interfaith marriages, allowing more people to be introduced to Judaism. Although this could also be argued for divorce, </w:t>
      </w:r>
      <w:proofErr w:type="gramStart"/>
      <w:r w:rsidR="00956470">
        <w:rPr>
          <w:sz w:val="24"/>
          <w:szCs w:val="24"/>
        </w:rPr>
        <w:t>it is clear that the</w:t>
      </w:r>
      <w:proofErr w:type="gramEnd"/>
      <w:r w:rsidR="00956470">
        <w:rPr>
          <w:sz w:val="24"/>
          <w:szCs w:val="24"/>
        </w:rPr>
        <w:t xml:space="preserve"> Reform movement is more inclusive of woman and is able to incorporate todays culture. Whereas the Orthodox community, although traditional, make woman’s lives harder to live due to the lack of opportunity’s in divorce that they are given. </w:t>
      </w:r>
    </w:p>
    <w:p w:rsidR="009C0299" w:rsidRPr="009C0299" w:rsidRDefault="009C0299" w:rsidP="009C0299">
      <w:pPr>
        <w:rPr>
          <w:sz w:val="24"/>
          <w:szCs w:val="24"/>
        </w:rPr>
      </w:pPr>
    </w:p>
    <w:p w:rsidR="009C0299" w:rsidRPr="009C0299" w:rsidRDefault="009C0299" w:rsidP="009C0299">
      <w:pPr>
        <w:rPr>
          <w:sz w:val="24"/>
          <w:szCs w:val="24"/>
        </w:rPr>
      </w:pPr>
    </w:p>
    <w:p w:rsidR="009C0299" w:rsidRPr="009C0299" w:rsidRDefault="009C0299" w:rsidP="009C0299">
      <w:pPr>
        <w:rPr>
          <w:sz w:val="24"/>
          <w:szCs w:val="24"/>
        </w:rPr>
      </w:pPr>
    </w:p>
    <w:p w:rsidR="009C0299" w:rsidRPr="009C0299" w:rsidRDefault="009C0299" w:rsidP="009C0299">
      <w:pPr>
        <w:rPr>
          <w:sz w:val="24"/>
          <w:szCs w:val="24"/>
        </w:rPr>
      </w:pPr>
    </w:p>
    <w:p w:rsidR="009C0299" w:rsidRPr="009C0299" w:rsidRDefault="009C0299" w:rsidP="009C0299">
      <w:pPr>
        <w:rPr>
          <w:sz w:val="24"/>
          <w:szCs w:val="24"/>
        </w:rPr>
      </w:pPr>
    </w:p>
    <w:tbl>
      <w:tblPr>
        <w:tblStyle w:val="TableGrid"/>
        <w:tblW w:w="0" w:type="auto"/>
        <w:tblInd w:w="0" w:type="dxa"/>
        <w:tblLook w:val="04A0" w:firstRow="1" w:lastRow="0" w:firstColumn="1" w:lastColumn="0" w:noHBand="0" w:noVBand="1"/>
      </w:tblPr>
      <w:tblGrid>
        <w:gridCol w:w="9016"/>
      </w:tblGrid>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lastRenderedPageBreak/>
              <w:t>Bibliography</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Alexander, A. 2017. Israel and Anti-Gentile </w:t>
            </w:r>
            <w:proofErr w:type="gramStart"/>
            <w:r>
              <w:t>Traditions .</w:t>
            </w:r>
            <w:proofErr w:type="gramEnd"/>
            <w:r>
              <w:t xml:space="preserve"> [Online]. [4 November 2017]. Available from: </w:t>
            </w:r>
            <w:hyperlink r:id="rId8" w:history="1">
              <w:r>
                <w:rPr>
                  <w:rStyle w:val="Hyperlink"/>
                </w:rPr>
                <w:t>https://www.myjewishlearning.com/article/israel-and-anti-gentile-traditions/</w:t>
              </w:r>
            </w:hyperlink>
            <w:r>
              <w:t xml:space="preserve"> </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Anonymous. 2003, Nov 18. Reform Jewish Movement Applauds Massachusetts' Court Historic Ruling on Same Sex Marriage. </w:t>
            </w:r>
            <w:proofErr w:type="spellStart"/>
            <w:r>
              <w:t>U.</w:t>
            </w:r>
            <w:proofErr w:type="gramStart"/>
            <w:r>
              <w:t>S.Newswire</w:t>
            </w:r>
            <w:proofErr w:type="spellEnd"/>
            <w:proofErr w:type="gramEnd"/>
            <w:r>
              <w:t>, 1</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Bruce, G. 1994. Is Marriage </w:t>
            </w:r>
            <w:proofErr w:type="gramStart"/>
            <w:r>
              <w:t>Optional?.</w:t>
            </w:r>
            <w:proofErr w:type="gramEnd"/>
            <w:r>
              <w:t xml:space="preserve"> Baltimore Jewish Times. 217(3),</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proofErr w:type="spellStart"/>
            <w:r>
              <w:t>Carpener</w:t>
            </w:r>
            <w:proofErr w:type="spellEnd"/>
            <w:r>
              <w:t xml:space="preserve">, K &amp; Kaplan, D.E. (2015). Non-marital Sex in Reform Judaism: Reconciling Theory and Reality. Sexuality and </w:t>
            </w:r>
            <w:proofErr w:type="gramStart"/>
            <w:r>
              <w:t>Culture .</w:t>
            </w:r>
            <w:proofErr w:type="gramEnd"/>
            <w:r>
              <w:t xml:space="preserve"> 19(9)</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Cohn-</w:t>
            </w:r>
            <w:proofErr w:type="spellStart"/>
            <w:r>
              <w:t>Sherbok</w:t>
            </w:r>
            <w:proofErr w:type="spellEnd"/>
            <w:r>
              <w:t>, D (2003). Judaism: History, Belief and Practice. London: Routledge</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Cohn-</w:t>
            </w:r>
            <w:proofErr w:type="spellStart"/>
            <w:r>
              <w:t>sherbok</w:t>
            </w:r>
            <w:proofErr w:type="spellEnd"/>
            <w:r>
              <w:t>, D (c2010). Judaism Today. London: Continuum International Publishing Group</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Cohn-</w:t>
            </w:r>
            <w:proofErr w:type="spellStart"/>
            <w:r>
              <w:t>Sherbok</w:t>
            </w:r>
            <w:proofErr w:type="spellEnd"/>
            <w:r>
              <w:t>, D (1966). Modern Judaism. UK: Macmillan Pres</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proofErr w:type="spellStart"/>
            <w:r>
              <w:t>Gordis</w:t>
            </w:r>
            <w:proofErr w:type="spellEnd"/>
            <w:r>
              <w:t xml:space="preserve">, D., 2017, Jun 30. Soon Conservative Judaism Will Accept Interfaith Marriage, Then </w:t>
            </w:r>
            <w:proofErr w:type="gramStart"/>
            <w:r>
              <w:t>What?.</w:t>
            </w:r>
            <w:proofErr w:type="gramEnd"/>
            <w:r>
              <w:t xml:space="preserve"> Forward, 15. ISSN 1051340X.</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Jacob, W (1930). Questions and Reform Jewish </w:t>
            </w:r>
            <w:proofErr w:type="gramStart"/>
            <w:r>
              <w:t>Answers .</w:t>
            </w:r>
            <w:proofErr w:type="gramEnd"/>
            <w:r>
              <w:t xml:space="preserve"> : Central Conference of American Rabbis.</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Kurzweil, Z (1985). The Modern </w:t>
            </w:r>
            <w:proofErr w:type="spellStart"/>
            <w:r>
              <w:t>Impluse</w:t>
            </w:r>
            <w:proofErr w:type="spellEnd"/>
            <w:r>
              <w:t xml:space="preserve"> of Traditional </w:t>
            </w:r>
            <w:proofErr w:type="gramStart"/>
            <w:r>
              <w:t>Judaism .</w:t>
            </w:r>
            <w:proofErr w:type="gramEnd"/>
            <w:r>
              <w:t xml:space="preserve"> : </w:t>
            </w:r>
            <w:proofErr w:type="spellStart"/>
            <w:r>
              <w:t>Ktav</w:t>
            </w:r>
            <w:proofErr w:type="spellEnd"/>
            <w:r>
              <w:t xml:space="preserve"> Publishing House INC.</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Lehmann, D &amp; </w:t>
            </w:r>
            <w:proofErr w:type="spellStart"/>
            <w:r>
              <w:t>Siebzehner</w:t>
            </w:r>
            <w:proofErr w:type="spellEnd"/>
            <w:r>
              <w:t xml:space="preserve">, B. 2009. Power, Boundaries and Institutions: Marriage in Ultra-Orthodox </w:t>
            </w:r>
            <w:proofErr w:type="gramStart"/>
            <w:r>
              <w:t>Judaism .</w:t>
            </w:r>
            <w:proofErr w:type="gramEnd"/>
            <w:r>
              <w:t xml:space="preserve"> Jewish Institutions and Practices. 50(2), pp. 273-308. </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No Author. 2014. Jewish Journal. [Online]. [25 October 2017]. Available from: </w:t>
            </w:r>
            <w:hyperlink r:id="rId9" w:history="1">
              <w:r>
                <w:rPr>
                  <w:rStyle w:val="Hyperlink"/>
                </w:rPr>
                <w:t>http://jewishjournal.com/news/world/129206/</w:t>
              </w:r>
            </w:hyperlink>
            <w:r>
              <w:t xml:space="preserve"> </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Rabbi Dorf, E.N. 2006. United Synagogue Review. [Online]. [1 November 2017]. Available from: </w:t>
            </w:r>
            <w:hyperlink r:id="rId10" w:history="1">
              <w:r>
                <w:rPr>
                  <w:rStyle w:val="Hyperlink"/>
                </w:rPr>
                <w:t>http://www.bbc.co.uk/religion/religions/judaism/subdivisions/conservative_1.shtml</w:t>
              </w:r>
            </w:hyperlink>
            <w:r>
              <w:t xml:space="preserve"> </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Rabbi </w:t>
            </w:r>
            <w:proofErr w:type="spellStart"/>
            <w:r>
              <w:t>Gordis</w:t>
            </w:r>
            <w:proofErr w:type="spellEnd"/>
            <w:r>
              <w:t xml:space="preserve">, D. 2017. The Ketubah: Evolutions in the Jewish Marriage Contract. [Online]. [7 November 2017]. Available from: </w:t>
            </w:r>
            <w:hyperlink r:id="rId11" w:history="1">
              <w:r>
                <w:rPr>
                  <w:rStyle w:val="Hyperlink"/>
                </w:rPr>
                <w:t>https://www.myjewishlearning.com/article/the-ketubah-evolutions-in-the-jewish-marriage-contract/</w:t>
              </w:r>
            </w:hyperlink>
            <w:r>
              <w:t xml:space="preserve"> </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Staff, M.J.L. 2017. Is Civil Divorce </w:t>
            </w:r>
            <w:proofErr w:type="gramStart"/>
            <w:r>
              <w:t>Enough?.</w:t>
            </w:r>
            <w:proofErr w:type="gramEnd"/>
            <w:r>
              <w:t xml:space="preserve"> [Online]. [9 November 2017]. Available from: </w:t>
            </w:r>
            <w:hyperlink r:id="rId12" w:history="1">
              <w:r>
                <w:rPr>
                  <w:rStyle w:val="Hyperlink"/>
                </w:rPr>
                <w:t>https://www.myjewishlearning.com/article/is-civil-divorce-enough/</w:t>
              </w:r>
            </w:hyperlink>
            <w:r>
              <w:t xml:space="preserve"> </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Weiss, S. 2009. </w:t>
            </w:r>
            <w:proofErr w:type="spellStart"/>
            <w:r>
              <w:t>Jwaorg</w:t>
            </w:r>
            <w:proofErr w:type="spellEnd"/>
            <w:r>
              <w:t xml:space="preserve">. [Online]. [7 November 2017]. Available from: </w:t>
            </w:r>
            <w:hyperlink r:id="rId13" w:history="1">
              <w:r>
                <w:rPr>
                  <w:rStyle w:val="Hyperlink"/>
                </w:rPr>
                <w:t>https://jwa.org/encyclopedia/article/divorce-halakhic-perspective</w:t>
              </w:r>
            </w:hyperlink>
            <w:r>
              <w:t xml:space="preserve"> </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Wenger, Beth. "Mikveh." Jewish Women: A Comprehensive Historical </w:t>
            </w:r>
            <w:proofErr w:type="spellStart"/>
            <w:r>
              <w:t>Encyclopedia</w:t>
            </w:r>
            <w:proofErr w:type="spellEnd"/>
            <w:r>
              <w:t xml:space="preserve">. 20 March 2009. Jewish Women's Archive. (Viewed on November 2, 2017) </w:t>
            </w:r>
            <w:hyperlink r:id="rId14" w:history="1">
              <w:r>
                <w:rPr>
                  <w:rStyle w:val="Hyperlink"/>
                </w:rPr>
                <w:t>https://jwa.org/encyclopedia/article/mikveh</w:t>
              </w:r>
            </w:hyperlink>
            <w:r>
              <w:t xml:space="preserve"> </w:t>
            </w:r>
          </w:p>
        </w:tc>
      </w:tr>
      <w:tr w:rsidR="00A94BE8" w:rsidTr="00A94BE8">
        <w:tc>
          <w:tcPr>
            <w:tcW w:w="9016" w:type="dxa"/>
            <w:tcBorders>
              <w:top w:val="single" w:sz="4" w:space="0" w:color="auto"/>
              <w:left w:val="single" w:sz="4" w:space="0" w:color="auto"/>
              <w:bottom w:val="single" w:sz="4" w:space="0" w:color="auto"/>
              <w:right w:val="single" w:sz="4" w:space="0" w:color="auto"/>
            </w:tcBorders>
            <w:hideMark/>
          </w:tcPr>
          <w:p w:rsidR="00A94BE8" w:rsidRDefault="00A94BE8">
            <w:r>
              <w:t xml:space="preserve">Wiener, J. (2017). Intermarriage: Jewish Attitudes. [Online]. [4 November 2017]. Available from: </w:t>
            </w:r>
            <w:hyperlink r:id="rId15" w:history="1">
              <w:r>
                <w:rPr>
                  <w:rStyle w:val="Hyperlink"/>
                </w:rPr>
                <w:t>https://www.myjewishlearning.com/article/intermarriage-jewish-attitudes/</w:t>
              </w:r>
            </w:hyperlink>
            <w:r>
              <w:t xml:space="preserve"> </w:t>
            </w:r>
          </w:p>
        </w:tc>
      </w:tr>
    </w:tbl>
    <w:p w:rsidR="009C0299" w:rsidRPr="009C0299" w:rsidRDefault="009C0299" w:rsidP="009C0299">
      <w:pPr>
        <w:rPr>
          <w:sz w:val="24"/>
          <w:szCs w:val="24"/>
        </w:rPr>
      </w:pPr>
    </w:p>
    <w:p w:rsidR="009C0299" w:rsidRPr="009C0299" w:rsidRDefault="009C0299" w:rsidP="009C0299">
      <w:pPr>
        <w:rPr>
          <w:sz w:val="24"/>
          <w:szCs w:val="24"/>
        </w:rPr>
      </w:pPr>
    </w:p>
    <w:p w:rsidR="002618C7" w:rsidRPr="009C0299" w:rsidRDefault="009C0299" w:rsidP="009C0299">
      <w:pPr>
        <w:tabs>
          <w:tab w:val="left" w:pos="3000"/>
        </w:tabs>
        <w:rPr>
          <w:sz w:val="24"/>
          <w:szCs w:val="24"/>
        </w:rPr>
      </w:pPr>
      <w:r>
        <w:rPr>
          <w:sz w:val="24"/>
          <w:szCs w:val="24"/>
        </w:rPr>
        <w:tab/>
      </w:r>
    </w:p>
    <w:sectPr w:rsidR="002618C7" w:rsidRPr="009C02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122" w:rsidRDefault="00A94122" w:rsidP="00A44C9D">
      <w:pPr>
        <w:spacing w:after="0" w:line="240" w:lineRule="auto"/>
      </w:pPr>
      <w:r>
        <w:separator/>
      </w:r>
    </w:p>
  </w:endnote>
  <w:endnote w:type="continuationSeparator" w:id="0">
    <w:p w:rsidR="00A94122" w:rsidRDefault="00A94122" w:rsidP="00A44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122" w:rsidRDefault="00A94122" w:rsidP="00A44C9D">
      <w:pPr>
        <w:spacing w:after="0" w:line="240" w:lineRule="auto"/>
      </w:pPr>
      <w:r>
        <w:separator/>
      </w:r>
    </w:p>
  </w:footnote>
  <w:footnote w:type="continuationSeparator" w:id="0">
    <w:p w:rsidR="00A94122" w:rsidRDefault="00A94122" w:rsidP="00A44C9D">
      <w:pPr>
        <w:spacing w:after="0" w:line="240" w:lineRule="auto"/>
      </w:pPr>
      <w:r>
        <w:continuationSeparator/>
      </w:r>
    </w:p>
  </w:footnote>
  <w:footnote w:id="1">
    <w:p w:rsidR="00ED6311" w:rsidRDefault="00ED6311">
      <w:pPr>
        <w:pStyle w:val="FootnoteText"/>
      </w:pPr>
      <w:r>
        <w:rPr>
          <w:rStyle w:val="FootnoteReference"/>
        </w:rPr>
        <w:footnoteRef/>
      </w:r>
      <w:r>
        <w:t xml:space="preserve"> </w:t>
      </w:r>
      <w:r w:rsidRPr="00A44C9D">
        <w:t xml:space="preserve">Wenger, Beth. "Mikveh." Jewish Women: A Comprehensive Historical </w:t>
      </w:r>
      <w:proofErr w:type="spellStart"/>
      <w:r w:rsidRPr="00A44C9D">
        <w:t>Encyclopedia</w:t>
      </w:r>
      <w:proofErr w:type="spellEnd"/>
      <w:r w:rsidRPr="00A44C9D">
        <w:t>. 20 March 2009. Jewish Women's Archive. (Viewed on November 2, 2017) &lt;https://jwa.org/encyclopedia/article/mikveh&gt;.</w:t>
      </w:r>
    </w:p>
  </w:footnote>
  <w:footnote w:id="2">
    <w:p w:rsidR="001614EA" w:rsidRDefault="001614EA" w:rsidP="001614EA">
      <w:pPr>
        <w:pStyle w:val="FootnoteText"/>
      </w:pPr>
      <w:r>
        <w:rPr>
          <w:rStyle w:val="FootnoteReference"/>
        </w:rPr>
        <w:footnoteRef/>
      </w:r>
      <w:r>
        <w:t xml:space="preserve"> </w:t>
      </w:r>
    </w:p>
    <w:p w:rsidR="001614EA" w:rsidRDefault="001614EA" w:rsidP="001614EA">
      <w:pPr>
        <w:pStyle w:val="FootnoteText"/>
      </w:pPr>
      <w:r>
        <w:t xml:space="preserve">Lehmann, D &amp; </w:t>
      </w:r>
      <w:proofErr w:type="spellStart"/>
      <w:r>
        <w:t>Siebzehner</w:t>
      </w:r>
      <w:proofErr w:type="spellEnd"/>
      <w:r>
        <w:t xml:space="preserve">, B. 2009. Power, Boundaries and Institutions: Marriage in Ultra-Orthodox </w:t>
      </w:r>
      <w:proofErr w:type="gramStart"/>
      <w:r>
        <w:t>Judaism .</w:t>
      </w:r>
      <w:proofErr w:type="gramEnd"/>
      <w:r>
        <w:t xml:space="preserve"> Jewish Institutions and Practices. 50(2), pp. 273-308.</w:t>
      </w:r>
    </w:p>
  </w:footnote>
  <w:footnote w:id="3">
    <w:p w:rsidR="00467D52" w:rsidRDefault="00467D52">
      <w:pPr>
        <w:pStyle w:val="FootnoteText"/>
      </w:pPr>
      <w:bookmarkStart w:id="0" w:name="_Hlk497820584"/>
      <w:r>
        <w:rPr>
          <w:rStyle w:val="FootnoteReference"/>
        </w:rPr>
        <w:footnoteRef/>
      </w:r>
      <w:r>
        <w:t xml:space="preserve"> Cohn-</w:t>
      </w:r>
      <w:proofErr w:type="spellStart"/>
      <w:r>
        <w:t>S</w:t>
      </w:r>
      <w:r w:rsidRPr="00467D52">
        <w:t>herbo</w:t>
      </w:r>
      <w:r w:rsidR="00B66240">
        <w:t>k</w:t>
      </w:r>
      <w:proofErr w:type="spellEnd"/>
      <w:r w:rsidR="00B66240">
        <w:t>, D</w:t>
      </w:r>
      <w:r w:rsidRPr="00467D52">
        <w:t xml:space="preserve"> (2003). Judaism: History, Belief and Practice. London: Routledge</w:t>
      </w:r>
      <w:bookmarkEnd w:id="0"/>
    </w:p>
  </w:footnote>
  <w:footnote w:id="4">
    <w:p w:rsidR="002618C7" w:rsidRDefault="002618C7">
      <w:pPr>
        <w:pStyle w:val="FootnoteText"/>
      </w:pPr>
      <w:r>
        <w:rPr>
          <w:rStyle w:val="FootnoteReference"/>
        </w:rPr>
        <w:footnoteRef/>
      </w:r>
      <w:r>
        <w:t xml:space="preserve"> </w:t>
      </w:r>
      <w:proofErr w:type="spellStart"/>
      <w:r w:rsidR="00B66240" w:rsidRPr="00B66240">
        <w:t>Carpener</w:t>
      </w:r>
      <w:proofErr w:type="spellEnd"/>
      <w:r w:rsidR="00B66240" w:rsidRPr="00B66240">
        <w:t xml:space="preserve">, K &amp; Kaplan, D.E. </w:t>
      </w:r>
      <w:r w:rsidR="00901C2C">
        <w:t>(</w:t>
      </w:r>
      <w:r w:rsidR="00B66240" w:rsidRPr="00B66240">
        <w:t>2015</w:t>
      </w:r>
      <w:r w:rsidR="00901C2C">
        <w:t>)</w:t>
      </w:r>
      <w:r w:rsidR="00B66240" w:rsidRPr="00B66240">
        <w:t xml:space="preserve">. Non-marital Sex in Reform Judaism: Reconciling Theory and Reality. Sexuality and </w:t>
      </w:r>
      <w:proofErr w:type="gramStart"/>
      <w:r w:rsidR="00B66240" w:rsidRPr="00B66240">
        <w:t>Culture .</w:t>
      </w:r>
      <w:proofErr w:type="gramEnd"/>
      <w:r w:rsidR="00B66240" w:rsidRPr="00B66240">
        <w:t xml:space="preserve"> 19(9)</w:t>
      </w:r>
    </w:p>
  </w:footnote>
  <w:footnote w:id="5">
    <w:p w:rsidR="00E40104" w:rsidRDefault="00E40104">
      <w:pPr>
        <w:pStyle w:val="FootnoteText"/>
      </w:pPr>
      <w:r>
        <w:rPr>
          <w:rStyle w:val="FootnoteReference"/>
        </w:rPr>
        <w:footnoteRef/>
      </w:r>
      <w:r>
        <w:t xml:space="preserve"> Cohn-</w:t>
      </w:r>
      <w:proofErr w:type="spellStart"/>
      <w:r>
        <w:t>S</w:t>
      </w:r>
      <w:r w:rsidRPr="00E40104">
        <w:t>herbok</w:t>
      </w:r>
      <w:proofErr w:type="spellEnd"/>
      <w:r w:rsidRPr="00E40104">
        <w:t xml:space="preserve">, D (1966). Modern Judaism. UK: Macmillan </w:t>
      </w:r>
      <w:proofErr w:type="gramStart"/>
      <w:r w:rsidRPr="00E40104">
        <w:t>Pres .</w:t>
      </w:r>
      <w:proofErr w:type="gramEnd"/>
    </w:p>
  </w:footnote>
  <w:footnote w:id="6">
    <w:p w:rsidR="001446D1" w:rsidRDefault="001446D1">
      <w:pPr>
        <w:pStyle w:val="FootnoteText"/>
      </w:pPr>
      <w:r>
        <w:rPr>
          <w:rStyle w:val="FootnoteReference"/>
        </w:rPr>
        <w:footnoteRef/>
      </w:r>
      <w:r>
        <w:t xml:space="preserve"> </w:t>
      </w:r>
      <w:r w:rsidRPr="001446D1">
        <w:t xml:space="preserve">Wiener, J. </w:t>
      </w:r>
      <w:r w:rsidR="00901C2C">
        <w:t>(</w:t>
      </w:r>
      <w:r w:rsidRPr="001446D1">
        <w:t>2017</w:t>
      </w:r>
      <w:r w:rsidR="00901C2C">
        <w:t>)</w:t>
      </w:r>
      <w:r w:rsidRPr="001446D1">
        <w:t>. Intermarriage: Jewish Attitudes. [Online]. [4 November 2017]. Available from: https://www.myjewishlearning.com/article/intermarriage-jewish-attitudes/</w:t>
      </w:r>
    </w:p>
  </w:footnote>
  <w:footnote w:id="7">
    <w:p w:rsidR="00901C2C" w:rsidRDefault="00901C2C">
      <w:pPr>
        <w:pStyle w:val="FootnoteText"/>
      </w:pPr>
      <w:r>
        <w:rPr>
          <w:rStyle w:val="FootnoteReference"/>
        </w:rPr>
        <w:footnoteRef/>
      </w:r>
      <w:r>
        <w:t xml:space="preserve"> </w:t>
      </w:r>
      <w:r w:rsidRPr="00901C2C">
        <w:t>Anonymous</w:t>
      </w:r>
      <w:r>
        <w:t xml:space="preserve"> (</w:t>
      </w:r>
      <w:r w:rsidRPr="00901C2C">
        <w:t>2003</w:t>
      </w:r>
      <w:r>
        <w:t>)</w:t>
      </w:r>
      <w:r w:rsidRPr="00901C2C">
        <w:t xml:space="preserve">, Nov 18. Reform Jewish Movement Applauds Massachusetts' Court Historic Ruling on Same Sex Marriage. </w:t>
      </w:r>
      <w:proofErr w:type="spellStart"/>
      <w:r w:rsidRPr="00901C2C">
        <w:t>U.</w:t>
      </w:r>
      <w:proofErr w:type="gramStart"/>
      <w:r w:rsidRPr="00901C2C">
        <w:t>S.Newswire</w:t>
      </w:r>
      <w:proofErr w:type="spellEnd"/>
      <w:proofErr w:type="gramEnd"/>
      <w:r w:rsidRPr="00901C2C">
        <w:t>, 1.</w:t>
      </w:r>
    </w:p>
  </w:footnote>
  <w:footnote w:id="8">
    <w:p w:rsidR="00706587" w:rsidRDefault="00706587">
      <w:pPr>
        <w:pStyle w:val="FootnoteText"/>
      </w:pPr>
      <w:r>
        <w:rPr>
          <w:rStyle w:val="FootnoteReference"/>
        </w:rPr>
        <w:footnoteRef/>
      </w:r>
      <w:r>
        <w:t xml:space="preserve"> </w:t>
      </w:r>
      <w:r w:rsidR="00605875" w:rsidRPr="00605875">
        <w:t xml:space="preserve">  Cohn-</w:t>
      </w:r>
      <w:proofErr w:type="spellStart"/>
      <w:r w:rsidR="00605875" w:rsidRPr="00605875">
        <w:t>Sherbok</w:t>
      </w:r>
      <w:proofErr w:type="spellEnd"/>
      <w:r w:rsidR="00605875" w:rsidRPr="00605875">
        <w:t>, D (2003). Judaism: History, Belief and Practice. London: Routledge</w:t>
      </w:r>
    </w:p>
  </w:footnote>
  <w:footnote w:id="9">
    <w:p w:rsidR="00B410E1" w:rsidRDefault="00B410E1">
      <w:pPr>
        <w:pStyle w:val="FootnoteText"/>
      </w:pPr>
      <w:r>
        <w:rPr>
          <w:rStyle w:val="FootnoteReference"/>
        </w:rPr>
        <w:footnoteRef/>
      </w:r>
      <w:r>
        <w:t xml:space="preserve"> </w:t>
      </w:r>
      <w:r w:rsidR="00B32BED">
        <w:t xml:space="preserve">Rabbi </w:t>
      </w:r>
      <w:proofErr w:type="spellStart"/>
      <w:r w:rsidR="00B32BED">
        <w:t>G</w:t>
      </w:r>
      <w:r w:rsidRPr="00B410E1">
        <w:t>ordis</w:t>
      </w:r>
      <w:proofErr w:type="spellEnd"/>
      <w:r w:rsidRPr="00B410E1">
        <w:t>, D. 2017. The Ketubah: Evolutions in the Jewish Marriage Contract. [Online]. [7 November 2017]. Available from: https://www.myjewishlearning.com/article/the-ketubah-evolutions-in-the-jewish-marriage-contract/</w:t>
      </w:r>
    </w:p>
  </w:footnote>
  <w:footnote w:id="10">
    <w:p w:rsidR="007115C7" w:rsidRDefault="007115C7">
      <w:pPr>
        <w:pStyle w:val="FootnoteText"/>
      </w:pPr>
      <w:r>
        <w:rPr>
          <w:rStyle w:val="FootnoteReference"/>
        </w:rPr>
        <w:footnoteRef/>
      </w:r>
      <w:r>
        <w:t xml:space="preserve"> </w:t>
      </w:r>
      <w:r w:rsidRPr="007115C7">
        <w:t>Cohn-</w:t>
      </w:r>
      <w:proofErr w:type="spellStart"/>
      <w:r w:rsidRPr="007115C7">
        <w:t>sherbok</w:t>
      </w:r>
      <w:proofErr w:type="spellEnd"/>
      <w:r w:rsidRPr="007115C7">
        <w:t>, D (c2010). Judaism Today. London: Continuum International Publishing Group</w:t>
      </w:r>
    </w:p>
  </w:footnote>
  <w:footnote w:id="11">
    <w:p w:rsidR="00324C3F" w:rsidRDefault="00324C3F">
      <w:pPr>
        <w:pStyle w:val="FootnoteText"/>
      </w:pPr>
      <w:r>
        <w:rPr>
          <w:rStyle w:val="FootnoteReference"/>
        </w:rPr>
        <w:footnoteRef/>
      </w:r>
      <w:r>
        <w:t xml:space="preserve"> </w:t>
      </w:r>
      <w:r w:rsidRPr="00324C3F">
        <w:t xml:space="preserve">Jacob, W (1930). Questions and Reform Jewish </w:t>
      </w:r>
      <w:proofErr w:type="gramStart"/>
      <w:r w:rsidRPr="00324C3F">
        <w:t>Answers .</w:t>
      </w:r>
      <w:proofErr w:type="gramEnd"/>
      <w:r w:rsidRPr="00324C3F">
        <w:t xml:space="preserve"> : Central Conference of American Rabbis.</w:t>
      </w:r>
    </w:p>
  </w:footnote>
  <w:footnote w:id="12">
    <w:p w:rsidR="00795889" w:rsidRDefault="00795889">
      <w:pPr>
        <w:pStyle w:val="FootnoteText"/>
      </w:pPr>
      <w:r>
        <w:rPr>
          <w:rStyle w:val="FootnoteReference"/>
        </w:rPr>
        <w:footnoteRef/>
      </w:r>
      <w:r>
        <w:t xml:space="preserve"> </w:t>
      </w:r>
      <w:r w:rsidRPr="00795889">
        <w:t xml:space="preserve">Staff, M.J.L. 2017. Is Civil Divorce </w:t>
      </w:r>
      <w:proofErr w:type="gramStart"/>
      <w:r w:rsidRPr="00795889">
        <w:t>Enough?.</w:t>
      </w:r>
      <w:proofErr w:type="gramEnd"/>
      <w:r w:rsidRPr="00795889">
        <w:t xml:space="preserve"> [Online]. [9 November 2017]. Available from: https://www.myjewishlearning.com/article/is-civil-divorce-enough/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75362C"/>
    <w:multiLevelType w:val="hybridMultilevel"/>
    <w:tmpl w:val="7CF2F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7B6"/>
    <w:rsid w:val="0002200A"/>
    <w:rsid w:val="00063195"/>
    <w:rsid w:val="000C5155"/>
    <w:rsid w:val="00136469"/>
    <w:rsid w:val="001446D1"/>
    <w:rsid w:val="00146D68"/>
    <w:rsid w:val="001614EA"/>
    <w:rsid w:val="0017731D"/>
    <w:rsid w:val="001C4CB1"/>
    <w:rsid w:val="001D5E37"/>
    <w:rsid w:val="0025130F"/>
    <w:rsid w:val="002618C7"/>
    <w:rsid w:val="00323BCE"/>
    <w:rsid w:val="00324C3F"/>
    <w:rsid w:val="003A426B"/>
    <w:rsid w:val="004210B0"/>
    <w:rsid w:val="00467D52"/>
    <w:rsid w:val="00482FDF"/>
    <w:rsid w:val="00512A39"/>
    <w:rsid w:val="00533DDC"/>
    <w:rsid w:val="00605875"/>
    <w:rsid w:val="00657F4E"/>
    <w:rsid w:val="00670CA6"/>
    <w:rsid w:val="006F2AA7"/>
    <w:rsid w:val="00706587"/>
    <w:rsid w:val="007115C7"/>
    <w:rsid w:val="00752307"/>
    <w:rsid w:val="007847B6"/>
    <w:rsid w:val="00795889"/>
    <w:rsid w:val="007C550D"/>
    <w:rsid w:val="00845B31"/>
    <w:rsid w:val="00873BD7"/>
    <w:rsid w:val="00901C2C"/>
    <w:rsid w:val="00956470"/>
    <w:rsid w:val="0098087C"/>
    <w:rsid w:val="009C0299"/>
    <w:rsid w:val="00A44C9D"/>
    <w:rsid w:val="00A94122"/>
    <w:rsid w:val="00A94BE8"/>
    <w:rsid w:val="00AD6693"/>
    <w:rsid w:val="00B301AF"/>
    <w:rsid w:val="00B32BED"/>
    <w:rsid w:val="00B410E1"/>
    <w:rsid w:val="00B66240"/>
    <w:rsid w:val="00B978EC"/>
    <w:rsid w:val="00BF5F78"/>
    <w:rsid w:val="00C53BD9"/>
    <w:rsid w:val="00C56729"/>
    <w:rsid w:val="00C907A2"/>
    <w:rsid w:val="00D34D25"/>
    <w:rsid w:val="00D41659"/>
    <w:rsid w:val="00E40104"/>
    <w:rsid w:val="00E478AA"/>
    <w:rsid w:val="00E867CA"/>
    <w:rsid w:val="00EB024B"/>
    <w:rsid w:val="00EB28C2"/>
    <w:rsid w:val="00ED379B"/>
    <w:rsid w:val="00ED6311"/>
    <w:rsid w:val="00FB566C"/>
    <w:rsid w:val="00FB766A"/>
    <w:rsid w:val="00FE5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308B4"/>
  <w15:chartTrackingRefBased/>
  <w15:docId w15:val="{DADAD0C2-4D0F-41B4-891C-F8909A858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7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01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5B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7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01A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45B31"/>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A44C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4C9D"/>
    <w:rPr>
      <w:sz w:val="20"/>
      <w:szCs w:val="20"/>
    </w:rPr>
  </w:style>
  <w:style w:type="character" w:styleId="FootnoteReference">
    <w:name w:val="footnote reference"/>
    <w:basedOn w:val="DefaultParagraphFont"/>
    <w:uiPriority w:val="99"/>
    <w:semiHidden/>
    <w:unhideWhenUsed/>
    <w:rsid w:val="00A44C9D"/>
    <w:rPr>
      <w:vertAlign w:val="superscript"/>
    </w:rPr>
  </w:style>
  <w:style w:type="paragraph" w:styleId="ListParagraph">
    <w:name w:val="List Paragraph"/>
    <w:basedOn w:val="Normal"/>
    <w:uiPriority w:val="34"/>
    <w:qFormat/>
    <w:rsid w:val="00706587"/>
    <w:pPr>
      <w:spacing w:line="256" w:lineRule="auto"/>
      <w:ind w:left="720"/>
      <w:contextualSpacing/>
    </w:pPr>
  </w:style>
  <w:style w:type="character" w:styleId="Hyperlink">
    <w:name w:val="Hyperlink"/>
    <w:basedOn w:val="DefaultParagraphFont"/>
    <w:uiPriority w:val="99"/>
    <w:semiHidden/>
    <w:unhideWhenUsed/>
    <w:rsid w:val="00A94BE8"/>
    <w:rPr>
      <w:color w:val="0563C1" w:themeColor="hyperlink"/>
      <w:u w:val="single"/>
    </w:rPr>
  </w:style>
  <w:style w:type="table" w:styleId="TableGrid">
    <w:name w:val="Table Grid"/>
    <w:basedOn w:val="TableNormal"/>
    <w:uiPriority w:val="39"/>
    <w:rsid w:val="00A94B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917231">
      <w:bodyDiv w:val="1"/>
      <w:marLeft w:val="0"/>
      <w:marRight w:val="0"/>
      <w:marTop w:val="0"/>
      <w:marBottom w:val="0"/>
      <w:divBdr>
        <w:top w:val="none" w:sz="0" w:space="0" w:color="auto"/>
        <w:left w:val="none" w:sz="0" w:space="0" w:color="auto"/>
        <w:bottom w:val="none" w:sz="0" w:space="0" w:color="auto"/>
        <w:right w:val="none" w:sz="0" w:space="0" w:color="auto"/>
      </w:divBdr>
    </w:div>
    <w:div w:id="1280263368">
      <w:bodyDiv w:val="1"/>
      <w:marLeft w:val="0"/>
      <w:marRight w:val="0"/>
      <w:marTop w:val="0"/>
      <w:marBottom w:val="0"/>
      <w:divBdr>
        <w:top w:val="none" w:sz="0" w:space="0" w:color="auto"/>
        <w:left w:val="none" w:sz="0" w:space="0" w:color="auto"/>
        <w:bottom w:val="none" w:sz="0" w:space="0" w:color="auto"/>
        <w:right w:val="none" w:sz="0" w:space="0" w:color="auto"/>
      </w:divBdr>
    </w:div>
    <w:div w:id="193293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jewishlearning.com/article/israel-and-anti-gentile-traditions/" TargetMode="External"/><Relationship Id="rId13" Type="http://schemas.openxmlformats.org/officeDocument/2006/relationships/hyperlink" Target="https://jwa.org/encyclopedia/article/divorce-halakhic-perspectiv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yjewishlearning.com/article/is-civil-divorce-enoug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yjewishlearning.com/article/the-ketubah-evolutions-in-the-jewish-marriage-contract/" TargetMode="External"/><Relationship Id="rId5" Type="http://schemas.openxmlformats.org/officeDocument/2006/relationships/webSettings" Target="webSettings.xml"/><Relationship Id="rId15" Type="http://schemas.openxmlformats.org/officeDocument/2006/relationships/hyperlink" Target="https://www.myjewishlearning.com/article/intermarriage-jewish-attitudes/" TargetMode="External"/><Relationship Id="rId10" Type="http://schemas.openxmlformats.org/officeDocument/2006/relationships/hyperlink" Target="http://www.bbc.co.uk/religion/religions/judaism/subdivisions/conservative_1.shtml" TargetMode="External"/><Relationship Id="rId4" Type="http://schemas.openxmlformats.org/officeDocument/2006/relationships/settings" Target="settings.xml"/><Relationship Id="rId9" Type="http://schemas.openxmlformats.org/officeDocument/2006/relationships/hyperlink" Target="http://jewishjournal.com/news/world/129206/" TargetMode="External"/><Relationship Id="rId14" Type="http://schemas.openxmlformats.org/officeDocument/2006/relationships/hyperlink" Target="https://jwa.org/encyclopedia/article/mikve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Dan03</b:Tag>
    <b:SourceType>Book</b:SourceType>
    <b:Guid>{3BD0A1B0-F410-4FA2-BCE1-0691F7988D0A}</b:Guid>
    <b:LCID>en-GB</b:LCID>
    <b:Author>
      <b:Author>
        <b:NameList>
          <b:Person>
            <b:Last>Cohn-Sherbok</b:Last>
            <b:First>Dan</b:First>
          </b:Person>
        </b:NameList>
      </b:Author>
    </b:Author>
    <b:Title>Judaism: History, Belief and Practice</b:Title>
    <b:Year>2003</b:Year>
    <b:City>London</b:City>
    <b:Publisher>Routledge</b:Publisher>
    <b:RefOrder>1</b:RefOrder>
  </b:Source>
</b:Sources>
</file>

<file path=customXml/itemProps1.xml><?xml version="1.0" encoding="utf-8"?>
<ds:datastoreItem xmlns:ds="http://schemas.openxmlformats.org/officeDocument/2006/customXml" ds:itemID="{61DCD73F-3ECE-4F63-8C92-229A974D9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6274</TotalTime>
  <Pages>5</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Howell</dc:creator>
  <cp:keywords/>
  <dc:description/>
  <cp:lastModifiedBy>Emily Howell</cp:lastModifiedBy>
  <cp:revision>10</cp:revision>
  <dcterms:created xsi:type="dcterms:W3CDTF">2017-11-02T13:17:00Z</dcterms:created>
  <dcterms:modified xsi:type="dcterms:W3CDTF">2017-11-11T10:51:00Z</dcterms:modified>
</cp:coreProperties>
</file>