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C90D984" w14:textId="538EC051" w:rsidR="001575D1" w:rsidRPr="00B62722" w:rsidRDefault="001575D1" w:rsidP="001575D1">
      <w:pPr>
        <w:spacing w:line="480" w:lineRule="auto"/>
        <w:rPr>
          <w:rFonts w:ascii="Arial" w:hAnsi="Arial" w:cs="Arial"/>
          <w:sz w:val="36"/>
          <w:szCs w:val="36"/>
        </w:rPr>
      </w:pPr>
      <w:r w:rsidRPr="00B62722">
        <w:rPr>
          <w:rFonts w:ascii="Arial" w:hAnsi="Arial" w:cs="Arial"/>
          <w:sz w:val="36"/>
          <w:szCs w:val="36"/>
        </w:rPr>
        <w:t xml:space="preserve">                        </w:t>
      </w:r>
      <w:r>
        <w:rPr>
          <w:rFonts w:ascii="Arial" w:hAnsi="Arial" w:cs="Arial"/>
          <w:sz w:val="36"/>
          <w:szCs w:val="36"/>
        </w:rPr>
        <w:t>Power Point Presentation</w:t>
      </w:r>
    </w:p>
    <w:p w14:paraId="1BF56184" w14:textId="77777777" w:rsidR="001575D1" w:rsidRPr="00B62722" w:rsidRDefault="001575D1" w:rsidP="001575D1">
      <w:pPr>
        <w:spacing w:line="480" w:lineRule="auto"/>
        <w:jc w:val="center"/>
        <w:rPr>
          <w:rFonts w:ascii="Arial" w:hAnsi="Arial" w:cs="Arial"/>
          <w:sz w:val="36"/>
          <w:szCs w:val="36"/>
        </w:rPr>
      </w:pPr>
      <w:r w:rsidRPr="00B62722">
        <w:rPr>
          <w:rFonts w:ascii="Arial" w:hAnsi="Arial" w:cs="Arial"/>
          <w:sz w:val="36"/>
          <w:szCs w:val="36"/>
        </w:rPr>
        <w:t>Module code: BMIH6001</w:t>
      </w:r>
      <w:r>
        <w:rPr>
          <w:rFonts w:ascii="Arial" w:hAnsi="Arial" w:cs="Arial"/>
          <w:sz w:val="36"/>
          <w:szCs w:val="36"/>
        </w:rPr>
        <w:t xml:space="preserve"> Contemporary Themes</w:t>
      </w:r>
    </w:p>
    <w:p w14:paraId="2FAAC026" w14:textId="77777777" w:rsidR="001575D1" w:rsidRPr="00B62722" w:rsidRDefault="001575D1" w:rsidP="001575D1">
      <w:pPr>
        <w:spacing w:line="480" w:lineRule="auto"/>
        <w:jc w:val="center"/>
        <w:rPr>
          <w:rFonts w:ascii="Arial" w:hAnsi="Arial" w:cs="Arial"/>
          <w:sz w:val="36"/>
          <w:szCs w:val="36"/>
        </w:rPr>
      </w:pPr>
      <w:r w:rsidRPr="00B62722">
        <w:rPr>
          <w:rFonts w:ascii="Arial" w:hAnsi="Arial" w:cs="Arial"/>
          <w:sz w:val="36"/>
          <w:szCs w:val="36"/>
        </w:rPr>
        <w:t>Student Name: Amin Miah</w:t>
      </w:r>
    </w:p>
    <w:p w14:paraId="449A3850" w14:textId="77777777" w:rsidR="001575D1" w:rsidRPr="00B62722" w:rsidRDefault="001575D1" w:rsidP="001575D1">
      <w:pPr>
        <w:spacing w:line="480" w:lineRule="auto"/>
        <w:jc w:val="center"/>
        <w:rPr>
          <w:rFonts w:ascii="Arial" w:hAnsi="Arial" w:cs="Arial"/>
          <w:sz w:val="36"/>
          <w:szCs w:val="36"/>
        </w:rPr>
      </w:pPr>
      <w:r w:rsidRPr="00B62722">
        <w:rPr>
          <w:rFonts w:ascii="Arial" w:hAnsi="Arial" w:cs="Arial"/>
          <w:sz w:val="36"/>
          <w:szCs w:val="36"/>
        </w:rPr>
        <w:t>Student Number: 2120525</w:t>
      </w:r>
    </w:p>
    <w:p w14:paraId="6B6F2BFA" w14:textId="77777777" w:rsidR="001575D1" w:rsidRPr="00B62722" w:rsidRDefault="001575D1" w:rsidP="001575D1">
      <w:pPr>
        <w:spacing w:line="480" w:lineRule="auto"/>
        <w:jc w:val="center"/>
        <w:rPr>
          <w:rFonts w:ascii="Arial" w:hAnsi="Arial" w:cs="Arial"/>
          <w:sz w:val="36"/>
          <w:szCs w:val="36"/>
        </w:rPr>
      </w:pPr>
      <w:r w:rsidRPr="00B62722">
        <w:rPr>
          <w:rFonts w:ascii="Arial" w:hAnsi="Arial" w:cs="Arial"/>
          <w:sz w:val="36"/>
          <w:szCs w:val="36"/>
        </w:rPr>
        <w:t xml:space="preserve">Lecturer: Dr Ernest </w:t>
      </w:r>
      <w:proofErr w:type="spellStart"/>
      <w:r w:rsidRPr="00B62722">
        <w:rPr>
          <w:rFonts w:ascii="Arial" w:hAnsi="Arial" w:cs="Arial"/>
          <w:sz w:val="36"/>
          <w:szCs w:val="36"/>
        </w:rPr>
        <w:t>Balutie</w:t>
      </w:r>
      <w:proofErr w:type="spellEnd"/>
      <w:r w:rsidRPr="00B6272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B62722">
        <w:rPr>
          <w:rFonts w:ascii="Arial" w:hAnsi="Arial" w:cs="Arial"/>
          <w:sz w:val="36"/>
          <w:szCs w:val="36"/>
        </w:rPr>
        <w:t>Wavei</w:t>
      </w:r>
      <w:proofErr w:type="spellEnd"/>
    </w:p>
    <w:p w14:paraId="22F70AA3" w14:textId="77777777" w:rsidR="001575D1" w:rsidRPr="00B62722" w:rsidRDefault="001575D1" w:rsidP="001575D1">
      <w:pPr>
        <w:spacing w:line="480" w:lineRule="auto"/>
        <w:jc w:val="center"/>
        <w:rPr>
          <w:rFonts w:ascii="Arial" w:hAnsi="Arial" w:cs="Arial"/>
          <w:sz w:val="36"/>
          <w:szCs w:val="36"/>
        </w:rPr>
      </w:pPr>
    </w:p>
    <w:p w14:paraId="7A5FC995" w14:textId="77777777" w:rsidR="001575D1" w:rsidRPr="00B62722" w:rsidRDefault="001575D1" w:rsidP="001575D1">
      <w:pPr>
        <w:spacing w:line="480" w:lineRule="auto"/>
        <w:jc w:val="center"/>
        <w:rPr>
          <w:rFonts w:ascii="Arial" w:hAnsi="Arial" w:cs="Arial"/>
          <w:sz w:val="36"/>
          <w:szCs w:val="36"/>
        </w:rPr>
      </w:pPr>
    </w:p>
    <w:p w14:paraId="47C54613" w14:textId="77777777" w:rsidR="001575D1" w:rsidRPr="00B62722" w:rsidRDefault="001575D1" w:rsidP="001575D1">
      <w:pPr>
        <w:spacing w:line="480" w:lineRule="auto"/>
        <w:jc w:val="center"/>
        <w:rPr>
          <w:rFonts w:ascii="Arial" w:hAnsi="Arial" w:cs="Arial"/>
          <w:sz w:val="36"/>
          <w:szCs w:val="36"/>
        </w:rPr>
      </w:pPr>
    </w:p>
    <w:p w14:paraId="761E24EF" w14:textId="77777777" w:rsidR="001575D1" w:rsidRPr="00B62722" w:rsidRDefault="001575D1" w:rsidP="001575D1">
      <w:pPr>
        <w:spacing w:line="480" w:lineRule="auto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Subject:</w:t>
      </w:r>
    </w:p>
    <w:p w14:paraId="14D1B215" w14:textId="0700DA22" w:rsidR="001575D1" w:rsidRDefault="001575D1" w:rsidP="001575D1">
      <w:pPr>
        <w:spacing w:line="480" w:lineRule="auto"/>
        <w:jc w:val="center"/>
        <w:rPr>
          <w:rFonts w:ascii="Arial" w:hAnsi="Arial" w:cs="Arial"/>
          <w:sz w:val="36"/>
          <w:szCs w:val="36"/>
        </w:rPr>
      </w:pPr>
      <w:r w:rsidRPr="00B62722">
        <w:rPr>
          <w:rFonts w:ascii="Arial" w:hAnsi="Arial" w:cs="Arial"/>
          <w:sz w:val="36"/>
          <w:szCs w:val="36"/>
        </w:rPr>
        <w:t xml:space="preserve">Digital Transformation in the Hospitality and Tourism </w:t>
      </w:r>
      <w:r>
        <w:rPr>
          <w:rFonts w:ascii="Arial" w:hAnsi="Arial" w:cs="Arial"/>
          <w:sz w:val="36"/>
          <w:szCs w:val="36"/>
        </w:rPr>
        <w:t xml:space="preserve">         </w:t>
      </w:r>
      <w:r w:rsidRPr="00B62722">
        <w:rPr>
          <w:rFonts w:ascii="Arial" w:hAnsi="Arial" w:cs="Arial"/>
          <w:sz w:val="36"/>
          <w:szCs w:val="36"/>
        </w:rPr>
        <w:t xml:space="preserve">Industry: </w:t>
      </w:r>
      <w:r w:rsidRPr="001575D1">
        <w:rPr>
          <w:rFonts w:ascii="Arial" w:hAnsi="Arial" w:cs="Arial"/>
          <w:sz w:val="36"/>
          <w:szCs w:val="36"/>
        </w:rPr>
        <w:t>Enhancing Guest Experience and Operational Efficiency</w:t>
      </w:r>
    </w:p>
    <w:p w14:paraId="57498867" w14:textId="77777777" w:rsidR="001575D1" w:rsidRDefault="001575D1" w:rsidP="001575D1">
      <w:pPr>
        <w:spacing w:line="480" w:lineRule="auto"/>
        <w:jc w:val="center"/>
        <w:rPr>
          <w:rFonts w:ascii="Arial" w:hAnsi="Arial" w:cs="Arial"/>
          <w:sz w:val="36"/>
          <w:szCs w:val="36"/>
        </w:rPr>
      </w:pPr>
    </w:p>
    <w:p w14:paraId="737C09F2" w14:textId="77777777" w:rsidR="001575D1" w:rsidRDefault="001575D1" w:rsidP="001575D1">
      <w:pPr>
        <w:spacing w:line="480" w:lineRule="auto"/>
        <w:jc w:val="center"/>
        <w:rPr>
          <w:rFonts w:ascii="Arial" w:hAnsi="Arial" w:cs="Arial"/>
          <w:sz w:val="36"/>
          <w:szCs w:val="36"/>
        </w:rPr>
      </w:pPr>
    </w:p>
    <w:p w14:paraId="3F0C189E" w14:textId="77777777" w:rsidR="001575D1" w:rsidRDefault="001575D1" w:rsidP="001575D1">
      <w:pPr>
        <w:spacing w:line="480" w:lineRule="auto"/>
        <w:jc w:val="center"/>
        <w:rPr>
          <w:rFonts w:ascii="Arial" w:hAnsi="Arial" w:cs="Arial"/>
          <w:sz w:val="36"/>
          <w:szCs w:val="36"/>
        </w:rPr>
      </w:pPr>
    </w:p>
    <w:p w14:paraId="3A31521C" w14:textId="33807591" w:rsidR="001575D1" w:rsidRDefault="001575D1" w:rsidP="001575D1">
      <w:pPr>
        <w:spacing w:line="48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Slide 1:</w:t>
      </w:r>
    </w:p>
    <w:p w14:paraId="26B1FF7C" w14:textId="03F1533B" w:rsidR="001575D1" w:rsidRDefault="001575D1" w:rsidP="001575D1">
      <w:pPr>
        <w:spacing w:line="480" w:lineRule="auto"/>
        <w:rPr>
          <w:rFonts w:ascii="Arial" w:hAnsi="Arial" w:cs="Arial"/>
          <w:sz w:val="36"/>
          <w:szCs w:val="36"/>
        </w:rPr>
      </w:pPr>
      <w:r w:rsidRPr="001575D1">
        <w:rPr>
          <w:rFonts w:ascii="Arial" w:hAnsi="Arial" w:cs="Arial"/>
          <w:sz w:val="36"/>
          <w:szCs w:val="36"/>
        </w:rPr>
        <w:drawing>
          <wp:inline distT="0" distB="0" distL="0" distR="0" wp14:anchorId="5C12B402" wp14:editId="47424CA0">
            <wp:extent cx="5638800" cy="3171981"/>
            <wp:effectExtent l="0" t="0" r="0" b="3175"/>
            <wp:docPr id="10989206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8920655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679074" cy="31946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242A93" w14:textId="15C3DA65" w:rsidR="001575D1" w:rsidRDefault="001575D1" w:rsidP="001575D1">
      <w:pPr>
        <w:spacing w:line="48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Slide 2: </w:t>
      </w:r>
      <w:r w:rsidRPr="001575D1">
        <w:rPr>
          <w:rFonts w:ascii="Arial" w:hAnsi="Arial" w:cs="Arial"/>
          <w:sz w:val="36"/>
          <w:szCs w:val="36"/>
        </w:rPr>
        <w:drawing>
          <wp:inline distT="0" distB="0" distL="0" distR="0" wp14:anchorId="159E1E46" wp14:editId="54BD1215">
            <wp:extent cx="5727700" cy="3221990"/>
            <wp:effectExtent l="0" t="0" r="0" b="3810"/>
            <wp:docPr id="11451608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5160844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DA6A56" w14:textId="77777777" w:rsidR="001575D1" w:rsidRPr="00B62722" w:rsidRDefault="001575D1" w:rsidP="001575D1">
      <w:pPr>
        <w:spacing w:line="480" w:lineRule="auto"/>
        <w:jc w:val="center"/>
        <w:rPr>
          <w:rFonts w:ascii="Arial" w:hAnsi="Arial" w:cs="Arial"/>
          <w:sz w:val="36"/>
          <w:szCs w:val="36"/>
        </w:rPr>
      </w:pPr>
    </w:p>
    <w:p w14:paraId="2C5C4201" w14:textId="3B894BBA" w:rsidR="004D0357" w:rsidRDefault="001575D1">
      <w:pPr>
        <w:rPr>
          <w:noProof/>
          <w14:ligatures w14:val="standardContextual"/>
        </w:rPr>
      </w:pPr>
      <w:r w:rsidRPr="001575D1">
        <w:rPr>
          <w:rFonts w:ascii="Arial" w:hAnsi="Arial" w:cs="Arial"/>
          <w:sz w:val="36"/>
          <w:szCs w:val="36"/>
        </w:rPr>
        <w:lastRenderedPageBreak/>
        <w:t>Slide 3:</w:t>
      </w:r>
      <w:r w:rsidRPr="001575D1">
        <w:rPr>
          <w:noProof/>
          <w14:ligatures w14:val="standardContextual"/>
        </w:rPr>
        <w:t xml:space="preserve"> </w:t>
      </w:r>
      <w:r w:rsidRPr="001575D1">
        <w:rPr>
          <w:rFonts w:ascii="Arial" w:hAnsi="Arial" w:cs="Arial"/>
          <w:sz w:val="36"/>
          <w:szCs w:val="36"/>
        </w:rPr>
        <w:drawing>
          <wp:inline distT="0" distB="0" distL="0" distR="0" wp14:anchorId="04CA25C0" wp14:editId="406F47C1">
            <wp:extent cx="5727700" cy="3221990"/>
            <wp:effectExtent l="0" t="0" r="0" b="3810"/>
            <wp:docPr id="20783403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34035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F9A44B" w14:textId="77777777" w:rsidR="001575D1" w:rsidRDefault="001575D1">
      <w:pPr>
        <w:rPr>
          <w:noProof/>
          <w14:ligatures w14:val="standardContextual"/>
        </w:rPr>
      </w:pPr>
    </w:p>
    <w:p w14:paraId="11EDB17E" w14:textId="69E05B11" w:rsidR="001575D1" w:rsidRDefault="001575D1">
      <w:pPr>
        <w:rPr>
          <w:noProof/>
          <w14:ligatures w14:val="standardContextual"/>
        </w:rPr>
      </w:pPr>
      <w:r w:rsidRPr="001575D1">
        <w:rPr>
          <w:rFonts w:ascii="Arial" w:hAnsi="Arial" w:cs="Arial"/>
          <w:noProof/>
          <w:sz w:val="36"/>
          <w:szCs w:val="36"/>
          <w14:ligatures w14:val="standardContextual"/>
        </w:rPr>
        <w:t>Slide 4:</w:t>
      </w:r>
      <w:r w:rsidRPr="001575D1">
        <w:rPr>
          <w:noProof/>
          <w14:ligatures w14:val="standardContextual"/>
        </w:rPr>
        <w:t xml:space="preserve"> </w:t>
      </w:r>
      <w:r w:rsidRPr="001575D1">
        <w:rPr>
          <w:rFonts w:ascii="Arial" w:hAnsi="Arial" w:cs="Arial"/>
          <w:noProof/>
          <w:sz w:val="36"/>
          <w:szCs w:val="36"/>
          <w14:ligatures w14:val="standardContextual"/>
        </w:rPr>
        <w:drawing>
          <wp:inline distT="0" distB="0" distL="0" distR="0" wp14:anchorId="743FABBB" wp14:editId="2553224D">
            <wp:extent cx="5727700" cy="3221990"/>
            <wp:effectExtent l="0" t="0" r="0" b="3810"/>
            <wp:docPr id="15766507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650768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24F099" w14:textId="77777777" w:rsidR="001575D1" w:rsidRDefault="001575D1">
      <w:pPr>
        <w:rPr>
          <w:noProof/>
          <w14:ligatures w14:val="standardContextual"/>
        </w:rPr>
      </w:pPr>
    </w:p>
    <w:p w14:paraId="4D31133B" w14:textId="77777777" w:rsidR="001575D1" w:rsidRDefault="001575D1">
      <w:pPr>
        <w:rPr>
          <w:noProof/>
          <w14:ligatures w14:val="standardContextual"/>
        </w:rPr>
      </w:pPr>
    </w:p>
    <w:p w14:paraId="2EA7FD46" w14:textId="77777777" w:rsidR="001575D1" w:rsidRDefault="001575D1">
      <w:pPr>
        <w:rPr>
          <w:noProof/>
          <w14:ligatures w14:val="standardContextual"/>
        </w:rPr>
      </w:pPr>
    </w:p>
    <w:p w14:paraId="532D741E" w14:textId="77777777" w:rsidR="001575D1" w:rsidRDefault="001575D1">
      <w:pPr>
        <w:rPr>
          <w:noProof/>
          <w14:ligatures w14:val="standardContextual"/>
        </w:rPr>
      </w:pPr>
    </w:p>
    <w:p w14:paraId="6F6992D8" w14:textId="77777777" w:rsidR="001575D1" w:rsidRDefault="001575D1">
      <w:pPr>
        <w:rPr>
          <w:noProof/>
          <w14:ligatures w14:val="standardContextual"/>
        </w:rPr>
      </w:pPr>
    </w:p>
    <w:p w14:paraId="0C5DC19A" w14:textId="2E91A5BF" w:rsidR="001575D1" w:rsidRDefault="001575D1">
      <w:pPr>
        <w:rPr>
          <w:noProof/>
          <w14:ligatures w14:val="standardContextual"/>
        </w:rPr>
      </w:pPr>
      <w:r>
        <w:rPr>
          <w:noProof/>
          <w14:ligatures w14:val="standardContextual"/>
        </w:rPr>
        <w:lastRenderedPageBreak/>
        <w:t>Slide 5:</w:t>
      </w:r>
      <w:r w:rsidRPr="001575D1">
        <w:rPr>
          <w:noProof/>
          <w14:ligatures w14:val="standardContextual"/>
        </w:rPr>
        <w:t xml:space="preserve"> </w:t>
      </w:r>
      <w:r w:rsidRPr="001575D1">
        <w:rPr>
          <w:noProof/>
          <w14:ligatures w14:val="standardContextual"/>
        </w:rPr>
        <w:drawing>
          <wp:inline distT="0" distB="0" distL="0" distR="0" wp14:anchorId="4066DF2A" wp14:editId="5A45DB65">
            <wp:extent cx="5727700" cy="3221990"/>
            <wp:effectExtent l="0" t="0" r="0" b="3810"/>
            <wp:docPr id="15858307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83073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0AA21E" w14:textId="77777777" w:rsidR="001575D1" w:rsidRDefault="001575D1">
      <w:pPr>
        <w:rPr>
          <w:noProof/>
          <w14:ligatures w14:val="standardContextual"/>
        </w:rPr>
      </w:pPr>
    </w:p>
    <w:p w14:paraId="77FDD2B3" w14:textId="0055F91E" w:rsidR="001575D1" w:rsidRDefault="001575D1">
      <w:pPr>
        <w:rPr>
          <w:noProof/>
          <w14:ligatures w14:val="standardContextual"/>
        </w:rPr>
      </w:pPr>
      <w:r>
        <w:rPr>
          <w:noProof/>
          <w14:ligatures w14:val="standardContextual"/>
        </w:rPr>
        <w:t>Slide 6:</w:t>
      </w:r>
      <w:r w:rsidRPr="001575D1">
        <w:rPr>
          <w:noProof/>
          <w14:ligatures w14:val="standardContextual"/>
        </w:rPr>
        <w:t xml:space="preserve"> </w:t>
      </w:r>
      <w:r w:rsidRPr="001575D1">
        <w:rPr>
          <w:noProof/>
          <w14:ligatures w14:val="standardContextual"/>
        </w:rPr>
        <w:drawing>
          <wp:inline distT="0" distB="0" distL="0" distR="0" wp14:anchorId="067BEC5A" wp14:editId="78A70AC7">
            <wp:extent cx="5727700" cy="3221990"/>
            <wp:effectExtent l="0" t="0" r="0" b="3810"/>
            <wp:docPr id="16220802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208020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54EEC4" w14:textId="77777777" w:rsidR="001575D1" w:rsidRDefault="001575D1">
      <w:pPr>
        <w:rPr>
          <w:noProof/>
          <w14:ligatures w14:val="standardContextual"/>
        </w:rPr>
      </w:pPr>
    </w:p>
    <w:p w14:paraId="10210EE9" w14:textId="77777777" w:rsidR="001575D1" w:rsidRDefault="001575D1">
      <w:pPr>
        <w:rPr>
          <w:noProof/>
          <w14:ligatures w14:val="standardContextual"/>
        </w:rPr>
      </w:pPr>
    </w:p>
    <w:p w14:paraId="1391331B" w14:textId="77777777" w:rsidR="001575D1" w:rsidRDefault="001575D1">
      <w:pPr>
        <w:rPr>
          <w:noProof/>
          <w14:ligatures w14:val="standardContextual"/>
        </w:rPr>
      </w:pPr>
    </w:p>
    <w:p w14:paraId="089F76A9" w14:textId="77777777" w:rsidR="001575D1" w:rsidRDefault="001575D1">
      <w:pPr>
        <w:rPr>
          <w:noProof/>
          <w14:ligatures w14:val="standardContextual"/>
        </w:rPr>
      </w:pPr>
    </w:p>
    <w:p w14:paraId="02999145" w14:textId="77777777" w:rsidR="001575D1" w:rsidRDefault="001575D1">
      <w:pPr>
        <w:rPr>
          <w:noProof/>
          <w14:ligatures w14:val="standardContextual"/>
        </w:rPr>
      </w:pPr>
    </w:p>
    <w:p w14:paraId="7620B23D" w14:textId="22DD184E" w:rsidR="001575D1" w:rsidRDefault="001575D1">
      <w:pPr>
        <w:rPr>
          <w:noProof/>
          <w14:ligatures w14:val="standardContextual"/>
        </w:rPr>
      </w:pPr>
      <w:r>
        <w:rPr>
          <w:noProof/>
          <w14:ligatures w14:val="standardContextual"/>
        </w:rPr>
        <w:lastRenderedPageBreak/>
        <w:t>Slide 7:</w:t>
      </w:r>
      <w:r w:rsidRPr="001575D1">
        <w:rPr>
          <w:noProof/>
          <w14:ligatures w14:val="standardContextual"/>
        </w:rPr>
        <w:t xml:space="preserve"> </w:t>
      </w:r>
      <w:r w:rsidRPr="001575D1">
        <w:rPr>
          <w:noProof/>
          <w14:ligatures w14:val="standardContextual"/>
        </w:rPr>
        <w:drawing>
          <wp:inline distT="0" distB="0" distL="0" distR="0" wp14:anchorId="6922A5B4" wp14:editId="6C019E41">
            <wp:extent cx="5727700" cy="3221990"/>
            <wp:effectExtent l="0" t="0" r="0" b="3810"/>
            <wp:docPr id="17799177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991777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2DDB1A" w14:textId="77777777" w:rsidR="001575D1" w:rsidRDefault="001575D1">
      <w:pPr>
        <w:rPr>
          <w:noProof/>
          <w14:ligatures w14:val="standardContextual"/>
        </w:rPr>
      </w:pPr>
    </w:p>
    <w:p w14:paraId="74C5FEF5" w14:textId="0C6E7CE2" w:rsidR="001575D1" w:rsidRDefault="001575D1">
      <w:pPr>
        <w:rPr>
          <w:noProof/>
          <w14:ligatures w14:val="standardContextual"/>
        </w:rPr>
      </w:pPr>
      <w:r>
        <w:rPr>
          <w:noProof/>
          <w14:ligatures w14:val="standardContextual"/>
        </w:rPr>
        <w:t>Slide 8:</w:t>
      </w:r>
      <w:r w:rsidRPr="001575D1">
        <w:rPr>
          <w:noProof/>
          <w14:ligatures w14:val="standardContextual"/>
        </w:rPr>
        <w:t xml:space="preserve"> </w:t>
      </w:r>
      <w:r w:rsidRPr="001575D1">
        <w:rPr>
          <w:noProof/>
          <w14:ligatures w14:val="standardContextual"/>
        </w:rPr>
        <w:drawing>
          <wp:inline distT="0" distB="0" distL="0" distR="0" wp14:anchorId="53D5E896" wp14:editId="42F86761">
            <wp:extent cx="5727700" cy="3221990"/>
            <wp:effectExtent l="0" t="0" r="0" b="3810"/>
            <wp:docPr id="21022699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226993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BD698" w14:textId="77777777" w:rsidR="001575D1" w:rsidRDefault="001575D1">
      <w:pPr>
        <w:rPr>
          <w:noProof/>
          <w14:ligatures w14:val="standardContextual"/>
        </w:rPr>
      </w:pPr>
    </w:p>
    <w:p w14:paraId="357D5A34" w14:textId="77777777" w:rsidR="001575D1" w:rsidRDefault="001575D1">
      <w:pPr>
        <w:rPr>
          <w:noProof/>
          <w14:ligatures w14:val="standardContextual"/>
        </w:rPr>
      </w:pPr>
    </w:p>
    <w:p w14:paraId="2F0701D6" w14:textId="77777777" w:rsidR="001575D1" w:rsidRDefault="001575D1">
      <w:pPr>
        <w:rPr>
          <w:noProof/>
          <w14:ligatures w14:val="standardContextual"/>
        </w:rPr>
      </w:pPr>
    </w:p>
    <w:p w14:paraId="7B00DFE7" w14:textId="77777777" w:rsidR="001575D1" w:rsidRDefault="001575D1">
      <w:pPr>
        <w:rPr>
          <w:noProof/>
          <w14:ligatures w14:val="standardContextual"/>
        </w:rPr>
      </w:pPr>
    </w:p>
    <w:p w14:paraId="6B6CB2F7" w14:textId="77777777" w:rsidR="001575D1" w:rsidRDefault="001575D1">
      <w:pPr>
        <w:rPr>
          <w:noProof/>
          <w14:ligatures w14:val="standardContextual"/>
        </w:rPr>
      </w:pPr>
    </w:p>
    <w:p w14:paraId="4A2E6E02" w14:textId="10C021B1" w:rsidR="001575D1" w:rsidRDefault="001575D1">
      <w:pPr>
        <w:rPr>
          <w:noProof/>
          <w14:ligatures w14:val="standardContextual"/>
        </w:rPr>
      </w:pPr>
      <w:r>
        <w:rPr>
          <w:noProof/>
          <w14:ligatures w14:val="standardContextual"/>
        </w:rPr>
        <w:lastRenderedPageBreak/>
        <w:t>Slide 9:</w:t>
      </w:r>
      <w:r w:rsidR="00842338" w:rsidRPr="00842338">
        <w:rPr>
          <w:noProof/>
          <w14:ligatures w14:val="standardContextual"/>
        </w:rPr>
        <w:t xml:space="preserve"> </w:t>
      </w:r>
      <w:r w:rsidR="00842338" w:rsidRPr="00842338">
        <w:rPr>
          <w:noProof/>
          <w14:ligatures w14:val="standardContextual"/>
        </w:rPr>
        <w:drawing>
          <wp:inline distT="0" distB="0" distL="0" distR="0" wp14:anchorId="70619A44" wp14:editId="589F715C">
            <wp:extent cx="5727700" cy="3221990"/>
            <wp:effectExtent l="0" t="0" r="0" b="3810"/>
            <wp:docPr id="8095868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9586877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1BC7B4" w14:textId="77777777" w:rsidR="00842338" w:rsidRDefault="00842338">
      <w:pPr>
        <w:rPr>
          <w:noProof/>
          <w14:ligatures w14:val="standardContextual"/>
        </w:rPr>
      </w:pPr>
    </w:p>
    <w:p w14:paraId="01743D11" w14:textId="3A8444DC" w:rsidR="00842338" w:rsidRDefault="00842338">
      <w:pPr>
        <w:rPr>
          <w:noProof/>
          <w14:ligatures w14:val="standardContextual"/>
        </w:rPr>
      </w:pPr>
      <w:r>
        <w:rPr>
          <w:noProof/>
          <w14:ligatures w14:val="standardContextual"/>
        </w:rPr>
        <w:t>Slide 10:</w:t>
      </w:r>
      <w:r w:rsidRPr="00842338">
        <w:rPr>
          <w:noProof/>
          <w14:ligatures w14:val="standardContextual"/>
        </w:rPr>
        <w:t xml:space="preserve"> </w:t>
      </w:r>
      <w:r w:rsidRPr="00842338">
        <w:rPr>
          <w:noProof/>
          <w14:ligatures w14:val="standardContextual"/>
        </w:rPr>
        <w:drawing>
          <wp:inline distT="0" distB="0" distL="0" distR="0" wp14:anchorId="5F179DB9" wp14:editId="25E9B060">
            <wp:extent cx="5727700" cy="3221990"/>
            <wp:effectExtent l="0" t="0" r="0" b="3810"/>
            <wp:docPr id="13291035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910350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429801" w14:textId="77777777" w:rsidR="00842338" w:rsidRDefault="00842338">
      <w:pPr>
        <w:rPr>
          <w:noProof/>
          <w14:ligatures w14:val="standardContextual"/>
        </w:rPr>
      </w:pPr>
    </w:p>
    <w:p w14:paraId="1C47AA2F" w14:textId="77777777" w:rsidR="00842338" w:rsidRDefault="00842338">
      <w:pPr>
        <w:rPr>
          <w:noProof/>
          <w14:ligatures w14:val="standardContextual"/>
        </w:rPr>
      </w:pPr>
    </w:p>
    <w:p w14:paraId="537EE4ED" w14:textId="77777777" w:rsidR="00842338" w:rsidRDefault="00842338">
      <w:pPr>
        <w:rPr>
          <w:noProof/>
          <w14:ligatures w14:val="standardContextual"/>
        </w:rPr>
      </w:pPr>
    </w:p>
    <w:p w14:paraId="04BEBC42" w14:textId="77777777" w:rsidR="00842338" w:rsidRDefault="00842338">
      <w:pPr>
        <w:rPr>
          <w:noProof/>
          <w14:ligatures w14:val="standardContextual"/>
        </w:rPr>
      </w:pPr>
    </w:p>
    <w:p w14:paraId="19ACBD70" w14:textId="77777777" w:rsidR="00842338" w:rsidRDefault="00842338">
      <w:pPr>
        <w:rPr>
          <w:noProof/>
          <w14:ligatures w14:val="standardContextual"/>
        </w:rPr>
      </w:pPr>
    </w:p>
    <w:p w14:paraId="0AFB2FAC" w14:textId="32A4C280" w:rsidR="00842338" w:rsidRDefault="00842338">
      <w:pPr>
        <w:rPr>
          <w:rFonts w:ascii="Arial" w:hAnsi="Arial" w:cs="Arial"/>
          <w:sz w:val="36"/>
          <w:szCs w:val="36"/>
        </w:rPr>
      </w:pPr>
      <w:r w:rsidRPr="00842338">
        <w:rPr>
          <w:rFonts w:ascii="Arial" w:hAnsi="Arial" w:cs="Arial"/>
          <w:sz w:val="36"/>
          <w:szCs w:val="36"/>
        </w:rPr>
        <w:lastRenderedPageBreak/>
        <w:drawing>
          <wp:inline distT="0" distB="0" distL="0" distR="0" wp14:anchorId="75C684A9" wp14:editId="23AAEDDA">
            <wp:extent cx="5727700" cy="3221990"/>
            <wp:effectExtent l="0" t="0" r="0" b="3810"/>
            <wp:docPr id="10881661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816617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D28506" w14:textId="77777777" w:rsidR="00842338" w:rsidRDefault="00842338">
      <w:pPr>
        <w:rPr>
          <w:rFonts w:ascii="Arial" w:hAnsi="Arial" w:cs="Arial"/>
          <w:sz w:val="36"/>
          <w:szCs w:val="36"/>
        </w:rPr>
      </w:pPr>
    </w:p>
    <w:p w14:paraId="760FE41D" w14:textId="5AA531D2" w:rsidR="00842338" w:rsidRDefault="00842338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Reference List:</w:t>
      </w:r>
    </w:p>
    <w:p w14:paraId="63422247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cybersecurity applied by online travel agencies and hotels to protect users’ private data in smart cities. </w:t>
      </w:r>
      <w:r w:rsidRPr="00842338">
        <w:rPr>
          <w:rFonts w:ascii="Arial" w:hAnsi="Arial" w:cs="Arial"/>
          <w:i/>
          <w:iCs/>
          <w:sz w:val="24"/>
          <w:szCs w:val="24"/>
        </w:rPr>
        <w:t>Smart Cities</w:t>
      </w:r>
      <w:r w:rsidRPr="00842338">
        <w:rPr>
          <w:rFonts w:ascii="Arial" w:hAnsi="Arial" w:cs="Arial"/>
          <w:sz w:val="24"/>
          <w:szCs w:val="24"/>
        </w:rPr>
        <w:t>, 7(1), 475-495.</w:t>
      </w:r>
    </w:p>
    <w:p w14:paraId="7B29FA05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Font, X., &amp; McCabe, S. (2017). </w:t>
      </w:r>
      <w:proofErr w:type="spellStart"/>
      <w:r w:rsidRPr="00842338">
        <w:rPr>
          <w:rFonts w:ascii="Arial" w:hAnsi="Arial" w:cs="Arial"/>
          <w:sz w:val="24"/>
          <w:szCs w:val="24"/>
        </w:rPr>
        <w:t>SustainAlrawadieh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Z., </w:t>
      </w:r>
      <w:proofErr w:type="spellStart"/>
      <w:r w:rsidRPr="00842338">
        <w:rPr>
          <w:rFonts w:ascii="Arial" w:hAnsi="Arial" w:cs="Arial"/>
          <w:sz w:val="24"/>
          <w:szCs w:val="24"/>
        </w:rPr>
        <w:t>Alrawadieh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Z., &amp; Cetin, G. (2021). Digital transformation and revenue management: Evidence from the hotel industry. </w:t>
      </w:r>
      <w:r w:rsidRPr="00842338">
        <w:rPr>
          <w:rFonts w:ascii="Arial" w:hAnsi="Arial" w:cs="Arial"/>
          <w:i/>
          <w:iCs/>
          <w:sz w:val="24"/>
          <w:szCs w:val="24"/>
        </w:rPr>
        <w:t>Tourism Economics</w:t>
      </w:r>
      <w:r w:rsidRPr="00842338">
        <w:rPr>
          <w:rFonts w:ascii="Arial" w:hAnsi="Arial" w:cs="Arial"/>
          <w:sz w:val="24"/>
          <w:szCs w:val="24"/>
        </w:rPr>
        <w:t>, 27(2), 328-345.</w:t>
      </w:r>
    </w:p>
    <w:p w14:paraId="1469982A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António, N., &amp; Rita, P. (2021). COVID-19: The catalyst for digital transformation in the hospitality industry? </w:t>
      </w:r>
      <w:r w:rsidRPr="00842338">
        <w:rPr>
          <w:rFonts w:ascii="Arial" w:hAnsi="Arial" w:cs="Arial"/>
          <w:i/>
          <w:iCs/>
          <w:sz w:val="24"/>
          <w:szCs w:val="24"/>
        </w:rPr>
        <w:t>Tourism &amp; Management Studies</w:t>
      </w:r>
      <w:r w:rsidRPr="00842338">
        <w:rPr>
          <w:rFonts w:ascii="Arial" w:hAnsi="Arial" w:cs="Arial"/>
          <w:sz w:val="24"/>
          <w:szCs w:val="24"/>
        </w:rPr>
        <w:t>, 17(2), 41-46.</w:t>
      </w:r>
    </w:p>
    <w:p w14:paraId="31FF50F6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Batra, S., &amp; Chatterji, A. (2024). Enhancing Customer Experience in the Hospitality Industry through Artificial Intelligence. </w:t>
      </w:r>
      <w:r w:rsidRPr="00842338">
        <w:rPr>
          <w:rFonts w:ascii="Arial" w:hAnsi="Arial" w:cs="Arial"/>
          <w:i/>
          <w:iCs/>
          <w:sz w:val="24"/>
          <w:szCs w:val="24"/>
        </w:rPr>
        <w:t>Don Bosco Institute of Technology Delhi Journal of Research (DBITDJR)</w:t>
      </w:r>
      <w:r w:rsidRPr="00842338">
        <w:rPr>
          <w:rFonts w:ascii="Arial" w:hAnsi="Arial" w:cs="Arial"/>
          <w:sz w:val="24"/>
          <w:szCs w:val="24"/>
        </w:rPr>
        <w:t>, 1(1), 6-12.</w:t>
      </w:r>
    </w:p>
    <w:p w14:paraId="2AD1AEB5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Bayram, G. E. (2021). Tourist </w:t>
      </w:r>
      <w:proofErr w:type="spellStart"/>
      <w:r w:rsidRPr="00842338">
        <w:rPr>
          <w:rFonts w:ascii="Arial" w:hAnsi="Arial" w:cs="Arial"/>
          <w:sz w:val="24"/>
          <w:szCs w:val="24"/>
        </w:rPr>
        <w:t>behaviour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 and travel adoption among Millennials. In </w:t>
      </w:r>
      <w:r w:rsidRPr="00842338">
        <w:rPr>
          <w:rFonts w:ascii="Arial" w:hAnsi="Arial" w:cs="Arial"/>
          <w:i/>
          <w:iCs/>
          <w:sz w:val="24"/>
          <w:szCs w:val="24"/>
        </w:rPr>
        <w:t>Millennials, Spirituality and Tourism</w:t>
      </w:r>
      <w:r w:rsidRPr="00842338">
        <w:rPr>
          <w:rFonts w:ascii="Arial" w:hAnsi="Arial" w:cs="Arial"/>
          <w:sz w:val="24"/>
          <w:szCs w:val="24"/>
        </w:rPr>
        <w:t xml:space="preserve"> (pp. 119-136). Routledge.</w:t>
      </w:r>
    </w:p>
    <w:p w14:paraId="49281837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842338">
        <w:rPr>
          <w:rFonts w:ascii="Arial" w:hAnsi="Arial" w:cs="Arial"/>
          <w:sz w:val="24"/>
          <w:szCs w:val="24"/>
        </w:rPr>
        <w:t>Berezan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O., Millar, M., &amp; Raab, C. (2014). Sustainable hotel practices and guest satisfaction levels. </w:t>
      </w:r>
      <w:r w:rsidRPr="00842338">
        <w:rPr>
          <w:rFonts w:ascii="Arial" w:hAnsi="Arial" w:cs="Arial"/>
          <w:i/>
          <w:iCs/>
          <w:sz w:val="24"/>
          <w:szCs w:val="24"/>
        </w:rPr>
        <w:t>International Journal of Hospitality &amp; Tourism Administration</w:t>
      </w:r>
      <w:r w:rsidRPr="00842338">
        <w:rPr>
          <w:rFonts w:ascii="Arial" w:hAnsi="Arial" w:cs="Arial"/>
          <w:sz w:val="24"/>
          <w:szCs w:val="24"/>
        </w:rPr>
        <w:t>, 15(1), 1-18.</w:t>
      </w:r>
    </w:p>
    <w:p w14:paraId="2235D43E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842338">
        <w:rPr>
          <w:rFonts w:ascii="Arial" w:hAnsi="Arial" w:cs="Arial"/>
          <w:sz w:val="24"/>
          <w:szCs w:val="24"/>
        </w:rPr>
        <w:t>Buhalis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D., &amp; </w:t>
      </w:r>
      <w:proofErr w:type="spellStart"/>
      <w:r w:rsidRPr="00842338">
        <w:rPr>
          <w:rFonts w:ascii="Arial" w:hAnsi="Arial" w:cs="Arial"/>
          <w:sz w:val="24"/>
          <w:szCs w:val="24"/>
        </w:rPr>
        <w:t>Amaranggana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A. (2015). Smart tourism destinations enhancing tourism experience through </w:t>
      </w:r>
      <w:proofErr w:type="spellStart"/>
      <w:r w:rsidRPr="00842338">
        <w:rPr>
          <w:rFonts w:ascii="Arial" w:hAnsi="Arial" w:cs="Arial"/>
          <w:sz w:val="24"/>
          <w:szCs w:val="24"/>
        </w:rPr>
        <w:t>personalisation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 of services. In </w:t>
      </w:r>
      <w:r w:rsidRPr="00842338">
        <w:rPr>
          <w:rFonts w:ascii="Arial" w:hAnsi="Arial" w:cs="Arial"/>
          <w:i/>
          <w:iCs/>
          <w:sz w:val="24"/>
          <w:szCs w:val="24"/>
        </w:rPr>
        <w:t>Information and Communication Technologies in Tourism 2015: Proceedings of the International Conference in Lugano, Switzerland, February 3-6, 2015</w:t>
      </w:r>
      <w:r w:rsidRPr="00842338">
        <w:rPr>
          <w:rFonts w:ascii="Arial" w:hAnsi="Arial" w:cs="Arial"/>
          <w:sz w:val="24"/>
          <w:szCs w:val="24"/>
        </w:rPr>
        <w:t xml:space="preserve"> (pp. 377-389). Springer International Publishing.</w:t>
      </w:r>
    </w:p>
    <w:p w14:paraId="061C1556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lastRenderedPageBreak/>
        <w:t xml:space="preserve">Cai, R., Cain, L. N., &amp; Jeon, H. (2022). Customers’ perceptions of hotel AI-enabled voice assistants: does brand matter? </w:t>
      </w:r>
      <w:r w:rsidRPr="00842338">
        <w:rPr>
          <w:rFonts w:ascii="Arial" w:hAnsi="Arial" w:cs="Arial"/>
          <w:i/>
          <w:iCs/>
          <w:sz w:val="24"/>
          <w:szCs w:val="24"/>
        </w:rPr>
        <w:t>International Journal of Contemporary Hospitality Management</w:t>
      </w:r>
      <w:r w:rsidRPr="00842338">
        <w:rPr>
          <w:rFonts w:ascii="Arial" w:hAnsi="Arial" w:cs="Arial"/>
          <w:sz w:val="24"/>
          <w:szCs w:val="24"/>
        </w:rPr>
        <w:t>, 34(8), 2807-2831.</w:t>
      </w:r>
    </w:p>
    <w:p w14:paraId="41E9BC1D" w14:textId="5ECB26E5" w:rsidR="00842338" w:rsidRPr="00842338" w:rsidRDefault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Florido-Benítez, L. (2024). The ability and marketing in tourism: Its contexts, paradoxes, approaches, challenges and potential. </w:t>
      </w:r>
      <w:r w:rsidRPr="00842338">
        <w:rPr>
          <w:rFonts w:ascii="Arial" w:hAnsi="Arial" w:cs="Arial"/>
          <w:i/>
          <w:iCs/>
          <w:sz w:val="24"/>
          <w:szCs w:val="24"/>
        </w:rPr>
        <w:t>Journal of Sustainable Tourism</w:t>
      </w:r>
      <w:r w:rsidRPr="00842338">
        <w:rPr>
          <w:rFonts w:ascii="Arial" w:hAnsi="Arial" w:cs="Arial"/>
          <w:sz w:val="24"/>
          <w:szCs w:val="24"/>
        </w:rPr>
        <w:t>, 25(7), 869-883.</w:t>
      </w:r>
    </w:p>
    <w:p w14:paraId="3BF47026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Hao, F., &amp; Chon, K. K. S. (2022). Contactless service in hospitality: bridging customer equity, experience, delight, satisfaction, and trust. </w:t>
      </w:r>
      <w:r w:rsidRPr="00842338">
        <w:rPr>
          <w:rFonts w:ascii="Arial" w:hAnsi="Arial" w:cs="Arial"/>
          <w:i/>
          <w:iCs/>
          <w:sz w:val="24"/>
          <w:szCs w:val="24"/>
        </w:rPr>
        <w:t>International Journal of Contemporary Hospitality Management</w:t>
      </w:r>
      <w:r w:rsidRPr="00842338">
        <w:rPr>
          <w:rFonts w:ascii="Arial" w:hAnsi="Arial" w:cs="Arial"/>
          <w:sz w:val="24"/>
          <w:szCs w:val="24"/>
        </w:rPr>
        <w:t>, 34(1), 113-134.</w:t>
      </w:r>
    </w:p>
    <w:p w14:paraId="2B7F2E9C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Huang, Y. C., Chang, L. L., Yu, C. P., &amp; Chen, J. (2019). Examining an extended technology acceptance model with experience construct on hotel consumers’ adoption of mobile applications. </w:t>
      </w:r>
      <w:r w:rsidRPr="00842338">
        <w:rPr>
          <w:rFonts w:ascii="Arial" w:hAnsi="Arial" w:cs="Arial"/>
          <w:i/>
          <w:iCs/>
          <w:sz w:val="24"/>
          <w:szCs w:val="24"/>
        </w:rPr>
        <w:t>Journal of Hospitality Marketing &amp; Management</w:t>
      </w:r>
      <w:r w:rsidRPr="00842338">
        <w:rPr>
          <w:rFonts w:ascii="Arial" w:hAnsi="Arial" w:cs="Arial"/>
          <w:sz w:val="24"/>
          <w:szCs w:val="24"/>
        </w:rPr>
        <w:t>, 28(8), 957-980.</w:t>
      </w:r>
    </w:p>
    <w:p w14:paraId="492BD11E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Hussein, H., </w:t>
      </w:r>
      <w:proofErr w:type="spellStart"/>
      <w:r w:rsidRPr="00842338">
        <w:rPr>
          <w:rFonts w:ascii="Arial" w:hAnsi="Arial" w:cs="Arial"/>
          <w:sz w:val="24"/>
          <w:szCs w:val="24"/>
        </w:rPr>
        <w:t>Albadry</w:t>
      </w:r>
      <w:proofErr w:type="spellEnd"/>
      <w:r w:rsidRPr="00842338">
        <w:rPr>
          <w:rFonts w:ascii="Arial" w:hAnsi="Arial" w:cs="Arial"/>
          <w:sz w:val="24"/>
          <w:szCs w:val="24"/>
        </w:rPr>
        <w:t>, O. M., Mathew, V., Al-</w:t>
      </w:r>
      <w:proofErr w:type="spellStart"/>
      <w:r w:rsidRPr="00842338">
        <w:rPr>
          <w:rFonts w:ascii="Arial" w:hAnsi="Arial" w:cs="Arial"/>
          <w:sz w:val="24"/>
          <w:szCs w:val="24"/>
        </w:rPr>
        <w:t>Romeedy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B. S., </w:t>
      </w:r>
      <w:proofErr w:type="spellStart"/>
      <w:r w:rsidRPr="00842338">
        <w:rPr>
          <w:rFonts w:ascii="Arial" w:hAnsi="Arial" w:cs="Arial"/>
          <w:sz w:val="24"/>
          <w:szCs w:val="24"/>
        </w:rPr>
        <w:t>Alsetoohy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O., Abou Kamar, M., &amp; Khairy, H. A. (2024). Digital leadership and sustainable competitive advantage: Leveraging green absorptive capability and eco-innovation in tourism and hospitality businesses. </w:t>
      </w:r>
      <w:r w:rsidRPr="00842338">
        <w:rPr>
          <w:rFonts w:ascii="Arial" w:hAnsi="Arial" w:cs="Arial"/>
          <w:i/>
          <w:iCs/>
          <w:sz w:val="24"/>
          <w:szCs w:val="24"/>
        </w:rPr>
        <w:t>Sustainability</w:t>
      </w:r>
      <w:r w:rsidRPr="00842338">
        <w:rPr>
          <w:rFonts w:ascii="Arial" w:hAnsi="Arial" w:cs="Arial"/>
          <w:sz w:val="24"/>
          <w:szCs w:val="24"/>
        </w:rPr>
        <w:t>, 16(13), 5371.</w:t>
      </w:r>
    </w:p>
    <w:p w14:paraId="31023973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Ivanov, S., &amp; Webster, C. (Eds.). (2019). </w:t>
      </w:r>
      <w:r w:rsidRPr="00842338">
        <w:rPr>
          <w:rFonts w:ascii="Arial" w:hAnsi="Arial" w:cs="Arial"/>
          <w:i/>
          <w:iCs/>
          <w:sz w:val="24"/>
          <w:szCs w:val="24"/>
        </w:rPr>
        <w:t>Robots, artificial intelligence, and service automation in travel, tourism and hospitality.</w:t>
      </w:r>
      <w:r w:rsidRPr="00842338">
        <w:rPr>
          <w:rFonts w:ascii="Arial" w:hAnsi="Arial" w:cs="Arial"/>
          <w:sz w:val="24"/>
          <w:szCs w:val="24"/>
        </w:rPr>
        <w:t xml:space="preserve"> Emerald Publishing Limited.</w:t>
      </w:r>
    </w:p>
    <w:p w14:paraId="3D62CA8B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842338">
        <w:rPr>
          <w:rFonts w:ascii="Arial" w:hAnsi="Arial" w:cs="Arial"/>
          <w:sz w:val="24"/>
          <w:szCs w:val="24"/>
        </w:rPr>
        <w:t>Klada</w:t>
      </w:r>
      <w:proofErr w:type="spellEnd"/>
      <w:r w:rsidRPr="00842338">
        <w:rPr>
          <w:rFonts w:ascii="Arial" w:hAnsi="Arial" w:cs="Arial"/>
          <w:sz w:val="24"/>
          <w:szCs w:val="24"/>
        </w:rPr>
        <w:t>, N., &amp; Georgopoulos, N. (2024, January). Internet of Things (IoT) a Trending Technology: Transforms the Hospitality Industry. Case Study: W Costa Navarino (</w:t>
      </w:r>
      <w:proofErr w:type="spellStart"/>
      <w:r w:rsidRPr="00842338">
        <w:rPr>
          <w:rFonts w:ascii="Arial" w:hAnsi="Arial" w:cs="Arial"/>
          <w:sz w:val="24"/>
          <w:szCs w:val="24"/>
        </w:rPr>
        <w:t>Messinia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Greece). In </w:t>
      </w:r>
      <w:r w:rsidRPr="00842338">
        <w:rPr>
          <w:rFonts w:ascii="Arial" w:hAnsi="Arial" w:cs="Arial"/>
          <w:i/>
          <w:iCs/>
          <w:sz w:val="24"/>
          <w:szCs w:val="24"/>
        </w:rPr>
        <w:t>International Conference on Business Analytics in Practice</w:t>
      </w:r>
      <w:r w:rsidRPr="00842338">
        <w:rPr>
          <w:rFonts w:ascii="Arial" w:hAnsi="Arial" w:cs="Arial"/>
          <w:sz w:val="24"/>
          <w:szCs w:val="24"/>
        </w:rPr>
        <w:t xml:space="preserve"> (pp. 1-10). Cham: Springer Nature Switzerland.</w:t>
      </w:r>
    </w:p>
    <w:p w14:paraId="12010134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Kim, H., Huh, C., Song, C., &amp; Lee, M. J. (2021). How can hotel smartphone apps enhance hotel guest experiences? An integrated model of experiential value. </w:t>
      </w:r>
      <w:r w:rsidRPr="00842338">
        <w:rPr>
          <w:rFonts w:ascii="Arial" w:hAnsi="Arial" w:cs="Arial"/>
          <w:i/>
          <w:iCs/>
          <w:sz w:val="24"/>
          <w:szCs w:val="24"/>
        </w:rPr>
        <w:t>Journal of Hospitality and Tourism Technology</w:t>
      </w:r>
      <w:r w:rsidRPr="00842338">
        <w:rPr>
          <w:rFonts w:ascii="Arial" w:hAnsi="Arial" w:cs="Arial"/>
          <w:sz w:val="24"/>
          <w:szCs w:val="24"/>
        </w:rPr>
        <w:t>, 12(4), 791-815.</w:t>
      </w:r>
    </w:p>
    <w:p w14:paraId="4B97DF0A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842338">
        <w:rPr>
          <w:rFonts w:ascii="Arial" w:hAnsi="Arial" w:cs="Arial"/>
          <w:sz w:val="24"/>
          <w:szCs w:val="24"/>
        </w:rPr>
        <w:t>Nikopoulou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842338">
        <w:rPr>
          <w:rFonts w:ascii="Arial" w:hAnsi="Arial" w:cs="Arial"/>
          <w:sz w:val="24"/>
          <w:szCs w:val="24"/>
        </w:rPr>
        <w:t>Kourouthanassis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P., </w:t>
      </w:r>
      <w:proofErr w:type="spellStart"/>
      <w:r w:rsidRPr="00842338">
        <w:rPr>
          <w:rFonts w:ascii="Arial" w:hAnsi="Arial" w:cs="Arial"/>
          <w:sz w:val="24"/>
          <w:szCs w:val="24"/>
        </w:rPr>
        <w:t>Chasapi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G., </w:t>
      </w:r>
      <w:proofErr w:type="spellStart"/>
      <w:r w:rsidRPr="00842338">
        <w:rPr>
          <w:rFonts w:ascii="Arial" w:hAnsi="Arial" w:cs="Arial"/>
          <w:sz w:val="24"/>
          <w:szCs w:val="24"/>
        </w:rPr>
        <w:t>Pateli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A., &amp; </w:t>
      </w:r>
      <w:proofErr w:type="spellStart"/>
      <w:r w:rsidRPr="00842338">
        <w:rPr>
          <w:rFonts w:ascii="Arial" w:hAnsi="Arial" w:cs="Arial"/>
          <w:sz w:val="24"/>
          <w:szCs w:val="24"/>
        </w:rPr>
        <w:t>Mylonas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N. (2023). Determinants of digital transformation in the hospitality industry: technological, organizational, and environmental drivers. </w:t>
      </w:r>
      <w:r w:rsidRPr="00842338">
        <w:rPr>
          <w:rFonts w:ascii="Arial" w:hAnsi="Arial" w:cs="Arial"/>
          <w:i/>
          <w:iCs/>
          <w:sz w:val="24"/>
          <w:szCs w:val="24"/>
        </w:rPr>
        <w:t>Sustainability</w:t>
      </w:r>
      <w:r w:rsidRPr="00842338">
        <w:rPr>
          <w:rFonts w:ascii="Arial" w:hAnsi="Arial" w:cs="Arial"/>
          <w:sz w:val="24"/>
          <w:szCs w:val="24"/>
        </w:rPr>
        <w:t>, 15(3), 2736.</w:t>
      </w:r>
    </w:p>
    <w:p w14:paraId="1C54507C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Saxena, S. K., Gupta, V., &amp; Kumar, S. (2024). Enhancing Guest Loyalty in the Hotel Industry Through Artificial Intelligence-Drive Personalization. In </w:t>
      </w:r>
      <w:r w:rsidRPr="00842338">
        <w:rPr>
          <w:rFonts w:ascii="Arial" w:hAnsi="Arial" w:cs="Arial"/>
          <w:i/>
          <w:iCs/>
          <w:sz w:val="24"/>
          <w:szCs w:val="24"/>
        </w:rPr>
        <w:t>New Technologies in Virtual and Hybrid Events</w:t>
      </w:r>
      <w:r w:rsidRPr="00842338">
        <w:rPr>
          <w:rFonts w:ascii="Arial" w:hAnsi="Arial" w:cs="Arial"/>
          <w:sz w:val="24"/>
          <w:szCs w:val="24"/>
        </w:rPr>
        <w:t xml:space="preserve"> (pp. 335-350). IGI Global.</w:t>
      </w:r>
    </w:p>
    <w:p w14:paraId="69A07452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842338">
        <w:rPr>
          <w:rFonts w:ascii="Arial" w:hAnsi="Arial" w:cs="Arial"/>
          <w:sz w:val="24"/>
          <w:szCs w:val="24"/>
        </w:rPr>
        <w:t>Schönherr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S., Eller, R., </w:t>
      </w:r>
      <w:proofErr w:type="spellStart"/>
      <w:r w:rsidRPr="00842338">
        <w:rPr>
          <w:rFonts w:ascii="Arial" w:hAnsi="Arial" w:cs="Arial"/>
          <w:sz w:val="24"/>
          <w:szCs w:val="24"/>
        </w:rPr>
        <w:t>Kallmuenzer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A., &amp; Peters, M. (2023). </w:t>
      </w:r>
      <w:proofErr w:type="spellStart"/>
      <w:r w:rsidRPr="00842338">
        <w:rPr>
          <w:rFonts w:ascii="Arial" w:hAnsi="Arial" w:cs="Arial"/>
          <w:sz w:val="24"/>
          <w:szCs w:val="24"/>
        </w:rPr>
        <w:t>Organisational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 learning and sustainable tourism: the enabling role of digital transformation. </w:t>
      </w:r>
      <w:r w:rsidRPr="00842338">
        <w:rPr>
          <w:rFonts w:ascii="Arial" w:hAnsi="Arial" w:cs="Arial"/>
          <w:i/>
          <w:iCs/>
          <w:sz w:val="24"/>
          <w:szCs w:val="24"/>
        </w:rPr>
        <w:t>Journal of Knowledge Management</w:t>
      </w:r>
      <w:r w:rsidRPr="00842338">
        <w:rPr>
          <w:rFonts w:ascii="Arial" w:hAnsi="Arial" w:cs="Arial"/>
          <w:sz w:val="24"/>
          <w:szCs w:val="24"/>
        </w:rPr>
        <w:t>, 27(11), 82-100.</w:t>
      </w:r>
    </w:p>
    <w:p w14:paraId="69F0787D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Shih, C. F., &amp; Chiu, T. P. (2021, December). The Study of Contactless Service Design on Customer Experience Acceptance in Self Check-in Process at Luxury Hotel After Post-pandemic COVID-19 Era. In </w:t>
      </w:r>
      <w:r w:rsidRPr="00842338">
        <w:rPr>
          <w:rFonts w:ascii="Arial" w:hAnsi="Arial" w:cs="Arial"/>
          <w:i/>
          <w:iCs/>
          <w:sz w:val="24"/>
          <w:szCs w:val="24"/>
        </w:rPr>
        <w:t>Congress of the International Association of Societies of Design Research</w:t>
      </w:r>
      <w:r w:rsidRPr="00842338">
        <w:rPr>
          <w:rFonts w:ascii="Arial" w:hAnsi="Arial" w:cs="Arial"/>
          <w:sz w:val="24"/>
          <w:szCs w:val="24"/>
        </w:rPr>
        <w:t xml:space="preserve"> (pp. 983-991). Singapore: Springer Nature Singapore.</w:t>
      </w:r>
    </w:p>
    <w:p w14:paraId="494B3B7C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lastRenderedPageBreak/>
        <w:t xml:space="preserve">Sinha, M., </w:t>
      </w:r>
      <w:proofErr w:type="spellStart"/>
      <w:r w:rsidRPr="00842338">
        <w:rPr>
          <w:rFonts w:ascii="Arial" w:hAnsi="Arial" w:cs="Arial"/>
          <w:sz w:val="24"/>
          <w:szCs w:val="24"/>
        </w:rPr>
        <w:t>Fukey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L. N., &amp; Sinha, A. (2021). Artificial Intelligence and Internet of Things readiness: inclination for hotels to support a sustainable environment. In </w:t>
      </w:r>
      <w:r w:rsidRPr="00842338">
        <w:rPr>
          <w:rFonts w:ascii="Arial" w:hAnsi="Arial" w:cs="Arial"/>
          <w:i/>
          <w:iCs/>
          <w:sz w:val="24"/>
          <w:szCs w:val="24"/>
        </w:rPr>
        <w:t>Cognitive Computing for Human-Robot Interaction</w:t>
      </w:r>
      <w:r w:rsidRPr="00842338">
        <w:rPr>
          <w:rFonts w:ascii="Arial" w:hAnsi="Arial" w:cs="Arial"/>
          <w:sz w:val="24"/>
          <w:szCs w:val="24"/>
        </w:rPr>
        <w:t xml:space="preserve"> (pp. 327-353). Academic Press.</w:t>
      </w:r>
    </w:p>
    <w:p w14:paraId="6635E959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Tariq, M. U. (2024). Data Breach Incidents and Prevention in the Hospitality Industry. In </w:t>
      </w:r>
      <w:r w:rsidRPr="00842338">
        <w:rPr>
          <w:rFonts w:ascii="Arial" w:hAnsi="Arial" w:cs="Arial"/>
          <w:i/>
          <w:iCs/>
          <w:sz w:val="24"/>
          <w:szCs w:val="24"/>
        </w:rPr>
        <w:t>Corporate Cybersecurity in the Aviation, Tourism, and Hospitality Sector</w:t>
      </w:r>
      <w:r w:rsidRPr="00842338">
        <w:rPr>
          <w:rFonts w:ascii="Arial" w:hAnsi="Arial" w:cs="Arial"/>
          <w:sz w:val="24"/>
          <w:szCs w:val="24"/>
        </w:rPr>
        <w:t xml:space="preserve"> (pp. 181-199). IGI Global.</w:t>
      </w:r>
    </w:p>
    <w:p w14:paraId="3D45EB5A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842338">
        <w:rPr>
          <w:rFonts w:ascii="Arial" w:hAnsi="Arial" w:cs="Arial"/>
          <w:sz w:val="24"/>
          <w:szCs w:val="24"/>
        </w:rPr>
        <w:t>Thomaidis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A. (2022). Data breaches in hotel sector according to general data protection regulation (EU 2016/679). In </w:t>
      </w:r>
      <w:r w:rsidRPr="00842338">
        <w:rPr>
          <w:rFonts w:ascii="Arial" w:hAnsi="Arial" w:cs="Arial"/>
          <w:i/>
          <w:iCs/>
          <w:sz w:val="24"/>
          <w:szCs w:val="24"/>
        </w:rPr>
        <w:t>Tourism Risk: Crisis and Recovery Management</w:t>
      </w:r>
      <w:r w:rsidRPr="00842338">
        <w:rPr>
          <w:rFonts w:ascii="Arial" w:hAnsi="Arial" w:cs="Arial"/>
          <w:sz w:val="24"/>
          <w:szCs w:val="24"/>
        </w:rPr>
        <w:t xml:space="preserve"> (pp. 129-140). Emerald Publishing Limited.</w:t>
      </w:r>
    </w:p>
    <w:p w14:paraId="3E62A460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World Economic Forum (2021). </w:t>
      </w:r>
      <w:r w:rsidRPr="00842338">
        <w:rPr>
          <w:rFonts w:ascii="Arial" w:hAnsi="Arial" w:cs="Arial"/>
          <w:i/>
          <w:iCs/>
          <w:sz w:val="24"/>
          <w:szCs w:val="24"/>
        </w:rPr>
        <w:t>The impact of digital transformation on the tourism industry.</w:t>
      </w:r>
      <w:r w:rsidRPr="00842338">
        <w:rPr>
          <w:rFonts w:ascii="Arial" w:hAnsi="Arial" w:cs="Arial"/>
          <w:sz w:val="24"/>
          <w:szCs w:val="24"/>
        </w:rPr>
        <w:t xml:space="preserve"> World Economic Forum.</w:t>
      </w:r>
    </w:p>
    <w:p w14:paraId="6948D80E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Xia, W. (2022). Digital transformation of tourism industry and smart tourism recommendation algorithm based on 5G background. </w:t>
      </w:r>
      <w:r w:rsidRPr="00842338">
        <w:rPr>
          <w:rFonts w:ascii="Arial" w:hAnsi="Arial" w:cs="Arial"/>
          <w:i/>
          <w:iCs/>
          <w:sz w:val="24"/>
          <w:szCs w:val="24"/>
        </w:rPr>
        <w:t>Mobile Information Systems</w:t>
      </w:r>
      <w:r w:rsidRPr="00842338">
        <w:rPr>
          <w:rFonts w:ascii="Arial" w:hAnsi="Arial" w:cs="Arial"/>
          <w:sz w:val="24"/>
          <w:szCs w:val="24"/>
        </w:rPr>
        <w:t>, 2022(1), 4021706.</w:t>
      </w:r>
    </w:p>
    <w:p w14:paraId="2A95817B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Yallop, A. C., </w:t>
      </w:r>
      <w:proofErr w:type="spellStart"/>
      <w:r w:rsidRPr="00842338">
        <w:rPr>
          <w:rFonts w:ascii="Arial" w:hAnsi="Arial" w:cs="Arial"/>
          <w:sz w:val="24"/>
          <w:szCs w:val="24"/>
        </w:rPr>
        <w:t>Gică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O. A., </w:t>
      </w:r>
      <w:proofErr w:type="spellStart"/>
      <w:r w:rsidRPr="00842338">
        <w:rPr>
          <w:rFonts w:ascii="Arial" w:hAnsi="Arial" w:cs="Arial"/>
          <w:sz w:val="24"/>
          <w:szCs w:val="24"/>
        </w:rPr>
        <w:t>Moisescu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O. I., </w:t>
      </w:r>
      <w:proofErr w:type="spellStart"/>
      <w:r w:rsidRPr="00842338">
        <w:rPr>
          <w:rFonts w:ascii="Arial" w:hAnsi="Arial" w:cs="Arial"/>
          <w:sz w:val="24"/>
          <w:szCs w:val="24"/>
        </w:rPr>
        <w:t>Coroș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M. M., &amp; </w:t>
      </w:r>
      <w:proofErr w:type="spellStart"/>
      <w:r w:rsidRPr="00842338">
        <w:rPr>
          <w:rFonts w:ascii="Arial" w:hAnsi="Arial" w:cs="Arial"/>
          <w:sz w:val="24"/>
          <w:szCs w:val="24"/>
        </w:rPr>
        <w:t>Séraphin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H. (2023). The digital </w:t>
      </w:r>
      <w:proofErr w:type="spellStart"/>
      <w:r w:rsidRPr="00842338">
        <w:rPr>
          <w:rFonts w:ascii="Arial" w:hAnsi="Arial" w:cs="Arial"/>
          <w:sz w:val="24"/>
          <w:szCs w:val="24"/>
        </w:rPr>
        <w:t>traveller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: implications for data ethics and data governance in tourism and hospitality. </w:t>
      </w:r>
      <w:r w:rsidRPr="00842338">
        <w:rPr>
          <w:rFonts w:ascii="Arial" w:hAnsi="Arial" w:cs="Arial"/>
          <w:i/>
          <w:iCs/>
          <w:sz w:val="24"/>
          <w:szCs w:val="24"/>
        </w:rPr>
        <w:t>Journal of Consumer Marketing</w:t>
      </w:r>
      <w:r w:rsidRPr="00842338">
        <w:rPr>
          <w:rFonts w:ascii="Arial" w:hAnsi="Arial" w:cs="Arial"/>
          <w:sz w:val="24"/>
          <w:szCs w:val="24"/>
        </w:rPr>
        <w:t>, 40(2), 155-170.</w:t>
      </w:r>
    </w:p>
    <w:p w14:paraId="449510D8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Yang, W., &amp; Mao, Z. (2020). The impact of mobile apps on enhancing guest experiences: A case study of Marriott Bonvoy. </w:t>
      </w:r>
      <w:r w:rsidRPr="00842338">
        <w:rPr>
          <w:rFonts w:ascii="Arial" w:hAnsi="Arial" w:cs="Arial"/>
          <w:i/>
          <w:iCs/>
          <w:sz w:val="24"/>
          <w:szCs w:val="24"/>
        </w:rPr>
        <w:t>International Journal of Hospitality Management</w:t>
      </w:r>
      <w:r w:rsidRPr="00842338">
        <w:rPr>
          <w:rFonts w:ascii="Arial" w:hAnsi="Arial" w:cs="Arial"/>
          <w:sz w:val="24"/>
          <w:szCs w:val="24"/>
        </w:rPr>
        <w:t>, 91, 102652.</w:t>
      </w:r>
    </w:p>
    <w:p w14:paraId="25B3FB0C" w14:textId="77777777" w:rsidR="00842338" w:rsidRPr="00842338" w:rsidRDefault="00842338" w:rsidP="00842338">
      <w:pPr>
        <w:rPr>
          <w:rFonts w:ascii="Arial" w:hAnsi="Arial" w:cs="Arial"/>
          <w:sz w:val="24"/>
          <w:szCs w:val="24"/>
          <w:lang w:val="en-GB"/>
        </w:rPr>
      </w:pPr>
      <w:r w:rsidRPr="00842338">
        <w:rPr>
          <w:rFonts w:ascii="Arial" w:hAnsi="Arial" w:cs="Arial"/>
          <w:sz w:val="24"/>
          <w:szCs w:val="24"/>
        </w:rPr>
        <w:t xml:space="preserve">Zhou, D., </w:t>
      </w:r>
      <w:proofErr w:type="spellStart"/>
      <w:r w:rsidRPr="00842338">
        <w:rPr>
          <w:rFonts w:ascii="Arial" w:hAnsi="Arial" w:cs="Arial"/>
          <w:sz w:val="24"/>
          <w:szCs w:val="24"/>
        </w:rPr>
        <w:t>Kohtamäki</w:t>
      </w:r>
      <w:proofErr w:type="spellEnd"/>
      <w:r w:rsidRPr="00842338">
        <w:rPr>
          <w:rFonts w:ascii="Arial" w:hAnsi="Arial" w:cs="Arial"/>
          <w:sz w:val="24"/>
          <w:szCs w:val="24"/>
        </w:rPr>
        <w:t xml:space="preserve">, M., Peng, X., &amp; Kong, X. (2024). How digital orientation impacts service innovation in hotels: The role of digital capabilities and government support. </w:t>
      </w:r>
      <w:r w:rsidRPr="00842338">
        <w:rPr>
          <w:rFonts w:ascii="Arial" w:hAnsi="Arial" w:cs="Arial"/>
          <w:i/>
          <w:iCs/>
          <w:sz w:val="24"/>
          <w:szCs w:val="24"/>
        </w:rPr>
        <w:t>Tourism Economics</w:t>
      </w:r>
      <w:r w:rsidRPr="00842338">
        <w:rPr>
          <w:rFonts w:ascii="Arial" w:hAnsi="Arial" w:cs="Arial"/>
          <w:sz w:val="24"/>
          <w:szCs w:val="24"/>
        </w:rPr>
        <w:t>, 13548166241255408.</w:t>
      </w:r>
    </w:p>
    <w:p w14:paraId="17AC9647" w14:textId="77777777" w:rsidR="00842338" w:rsidRPr="00842338" w:rsidRDefault="00842338">
      <w:pPr>
        <w:rPr>
          <w:rFonts w:ascii="Arial" w:hAnsi="Arial" w:cs="Arial"/>
          <w:sz w:val="24"/>
          <w:szCs w:val="24"/>
        </w:rPr>
      </w:pPr>
    </w:p>
    <w:sectPr w:rsidR="00842338" w:rsidRPr="00842338" w:rsidSect="00920CB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5D1"/>
    <w:rsid w:val="001575D1"/>
    <w:rsid w:val="004D0357"/>
    <w:rsid w:val="0058574C"/>
    <w:rsid w:val="00842338"/>
    <w:rsid w:val="0090656C"/>
    <w:rsid w:val="00920CB1"/>
    <w:rsid w:val="009B3A29"/>
    <w:rsid w:val="00D929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438ECF"/>
  <w15:chartTrackingRefBased/>
  <w15:docId w15:val="{A80CAF8E-BBF6-C546-A819-553AEB06F5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75D1"/>
    <w:pPr>
      <w:spacing w:after="160" w:line="259" w:lineRule="auto"/>
    </w:pPr>
    <w:rPr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575D1"/>
    <w:pPr>
      <w:keepNext/>
      <w:keepLines/>
      <w:spacing w:before="360" w:after="8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75D1"/>
    <w:pPr>
      <w:keepNext/>
      <w:keepLines/>
      <w:spacing w:before="160" w:after="8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75D1"/>
    <w:pPr>
      <w:keepNext/>
      <w:keepLines/>
      <w:spacing w:before="160" w:after="80" w:line="240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75D1"/>
    <w:pPr>
      <w:keepNext/>
      <w:keepLines/>
      <w:spacing w:before="80" w:after="40" w:line="240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75D1"/>
    <w:pPr>
      <w:keepNext/>
      <w:keepLines/>
      <w:spacing w:before="80" w:after="40" w:line="240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75D1"/>
    <w:pPr>
      <w:keepNext/>
      <w:keepLines/>
      <w:spacing w:before="40" w:after="0" w:line="240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75D1"/>
    <w:pPr>
      <w:keepNext/>
      <w:keepLines/>
      <w:spacing w:before="40" w:after="0" w:line="240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75D1"/>
    <w:pPr>
      <w:keepNext/>
      <w:keepLines/>
      <w:spacing w:after="0" w:line="240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75D1"/>
    <w:pPr>
      <w:keepNext/>
      <w:keepLines/>
      <w:spacing w:after="0" w:line="240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val="en-GB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75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75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75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75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75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75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75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75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75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75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575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75D1"/>
    <w:pPr>
      <w:numPr>
        <w:ilvl w:val="1"/>
      </w:numPr>
      <w:spacing w:line="240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575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75D1"/>
    <w:pPr>
      <w:spacing w:before="160" w:line="240" w:lineRule="auto"/>
      <w:jc w:val="center"/>
    </w:pPr>
    <w:rPr>
      <w:i/>
      <w:iCs/>
      <w:color w:val="404040" w:themeColor="text1" w:themeTint="BF"/>
      <w:kern w:val="2"/>
      <w:sz w:val="24"/>
      <w:szCs w:val="24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575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75D1"/>
    <w:pPr>
      <w:spacing w:after="0" w:line="240" w:lineRule="auto"/>
      <w:ind w:left="720"/>
      <w:contextualSpacing/>
    </w:pPr>
    <w:rPr>
      <w:kern w:val="2"/>
      <w:sz w:val="24"/>
      <w:szCs w:val="24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575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75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75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75D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6286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21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84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5" Type="http://schemas.openxmlformats.org/officeDocument/2006/relationships/image" Target="media/image2.emf"/><Relationship Id="rId15" Type="http://schemas.openxmlformats.org/officeDocument/2006/relationships/fontTable" Target="fontTable.xml"/><Relationship Id="rId10" Type="http://schemas.openxmlformats.org/officeDocument/2006/relationships/image" Target="media/image7.emf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9</Pages>
  <Words>924</Words>
  <Characters>5268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 Miah (2120525)</dc:creator>
  <cp:keywords/>
  <dc:description/>
  <cp:lastModifiedBy>Amin Miah (2120525)</cp:lastModifiedBy>
  <cp:revision>1</cp:revision>
  <dcterms:created xsi:type="dcterms:W3CDTF">2024-11-02T13:37:00Z</dcterms:created>
  <dcterms:modified xsi:type="dcterms:W3CDTF">2024-11-02T13:59:00Z</dcterms:modified>
</cp:coreProperties>
</file>