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82DF0" w14:textId="31C782D2" w:rsidR="002118ED" w:rsidRPr="00C44C72" w:rsidRDefault="002118ED" w:rsidP="00AA4C82">
      <w:pPr>
        <w:spacing w:line="480" w:lineRule="auto"/>
        <w:rPr>
          <w:rFonts w:cstheme="minorHAnsi"/>
        </w:rPr>
      </w:pPr>
      <w:bookmarkStart w:id="0" w:name="_GoBack"/>
      <w:r w:rsidRPr="00C44C72">
        <w:rPr>
          <w:rStyle w:val="normaltextrun"/>
          <w:rFonts w:cstheme="minorHAnsi"/>
          <w:color w:val="000000"/>
          <w:shd w:val="clear" w:color="auto" w:fill="FFFFFF"/>
        </w:rPr>
        <w:t>The interplay between image and narrative is one of the central associations the popular consciousness makes when thinking of</w:t>
      </w:r>
      <w:r w:rsidRPr="00C44C72">
        <w:rPr>
          <w:rStyle w:val="normaltextrun"/>
          <w:rFonts w:cstheme="minorHAnsi"/>
          <w:i/>
          <w:iCs/>
          <w:color w:val="000000"/>
          <w:shd w:val="clear" w:color="auto" w:fill="FFFFFF"/>
        </w:rPr>
        <w:t> </w:t>
      </w:r>
      <w:r w:rsidRPr="00C44C72">
        <w:rPr>
          <w:rStyle w:val="normaltextrun"/>
          <w:rFonts w:cstheme="minorHAnsi"/>
          <w:color w:val="000000"/>
          <w:shd w:val="clear" w:color="auto" w:fill="FFFFFF"/>
        </w:rPr>
        <w:t>the word “Illustration”. Given the diversity of creatives and staggering historical context, there is a substantial language of symbolism that artists</w:t>
      </w:r>
      <w:r w:rsidR="00075EC8">
        <w:rPr>
          <w:rStyle w:val="normaltextrun"/>
          <w:rFonts w:cstheme="minorHAnsi"/>
          <w:color w:val="000000"/>
          <w:shd w:val="clear" w:color="auto" w:fill="FFFFFF"/>
        </w:rPr>
        <w:t>, writers and other creatives</w:t>
      </w:r>
      <w:r w:rsidRPr="00C44C72">
        <w:rPr>
          <w:rStyle w:val="normaltextrun"/>
          <w:rFonts w:cstheme="minorHAnsi"/>
          <w:color w:val="000000"/>
          <w:shd w:val="clear" w:color="auto" w:fill="FFFFFF"/>
        </w:rPr>
        <w:t xml:space="preserve"> have - and continue to - draw upon within their work. This dialogue creates both connotations and expectations with an audience – which is prime ground </w:t>
      </w:r>
      <w:r w:rsidR="00C02EAC">
        <w:rPr>
          <w:rStyle w:val="normaltextrun"/>
          <w:rFonts w:cstheme="minorHAnsi"/>
          <w:color w:val="000000"/>
          <w:shd w:val="clear" w:color="auto" w:fill="FFFFFF"/>
        </w:rPr>
        <w:t>for analysis and consequently, subversion</w:t>
      </w:r>
      <w:r w:rsidRPr="00C44C72">
        <w:rPr>
          <w:rStyle w:val="normaltextrun"/>
          <w:rFonts w:cstheme="minorHAnsi"/>
          <w:color w:val="000000"/>
          <w:shd w:val="clear" w:color="auto" w:fill="FFFFFF"/>
        </w:rPr>
        <w:t xml:space="preserve">. To do so, however, one must first have understanding and context for all three – Narrative, Symbolism and Subversion – to make the best use of them within their own practice. The relationship between these concepts is </w:t>
      </w:r>
      <w:r w:rsidR="0038734E" w:rsidRPr="00C44C72">
        <w:rPr>
          <w:rStyle w:val="normaltextrun"/>
          <w:rFonts w:cstheme="minorHAnsi"/>
          <w:color w:val="000000"/>
          <w:shd w:val="clear" w:color="auto" w:fill="FFFFFF"/>
        </w:rPr>
        <w:t>captivating</w:t>
      </w:r>
      <w:r w:rsidRPr="00C44C72">
        <w:rPr>
          <w:rStyle w:val="normaltextrun"/>
          <w:rFonts w:cstheme="minorHAnsi"/>
          <w:color w:val="000000"/>
          <w:shd w:val="clear" w:color="auto" w:fill="FFFFFF"/>
        </w:rPr>
        <w:t xml:space="preserve">; evoking an academic curiosity as to </w:t>
      </w:r>
      <w:r w:rsidR="00483F5B">
        <w:rPr>
          <w:rStyle w:val="normaltextrun"/>
          <w:rFonts w:cstheme="minorHAnsi"/>
          <w:color w:val="000000"/>
          <w:shd w:val="clear" w:color="auto" w:fill="FFFFFF"/>
        </w:rPr>
        <w:t xml:space="preserve">their impact on the world, </w:t>
      </w:r>
      <w:r w:rsidRPr="00C44C72">
        <w:rPr>
          <w:rStyle w:val="normaltextrun"/>
          <w:rFonts w:cstheme="minorHAnsi"/>
          <w:color w:val="000000"/>
          <w:shd w:val="clear" w:color="auto" w:fill="FFFFFF"/>
        </w:rPr>
        <w:t xml:space="preserve">whether they can be utilised accidentally, or if they are things that must </w:t>
      </w:r>
      <w:r w:rsidR="0038734E">
        <w:rPr>
          <w:rStyle w:val="normaltextrun"/>
          <w:rFonts w:cstheme="minorHAnsi"/>
          <w:color w:val="000000"/>
          <w:shd w:val="clear" w:color="auto" w:fill="FFFFFF"/>
        </w:rPr>
        <w:t xml:space="preserve">always </w:t>
      </w:r>
      <w:r w:rsidRPr="00C44C72">
        <w:rPr>
          <w:rStyle w:val="normaltextrun"/>
          <w:rFonts w:cstheme="minorHAnsi"/>
          <w:color w:val="000000"/>
          <w:shd w:val="clear" w:color="auto" w:fill="FFFFFF"/>
        </w:rPr>
        <w:t>be intentionally employed. </w:t>
      </w:r>
      <w:r w:rsidRPr="00C44C72">
        <w:rPr>
          <w:rStyle w:val="eop"/>
          <w:rFonts w:cstheme="minorHAnsi"/>
          <w:color w:val="000000"/>
          <w:shd w:val="clear" w:color="auto" w:fill="FFFFFF"/>
        </w:rPr>
        <w:t> </w:t>
      </w:r>
    </w:p>
    <w:p w14:paraId="347042CA" w14:textId="549A69C3" w:rsidR="000F59D3" w:rsidRPr="00C44C72" w:rsidRDefault="000F59D3" w:rsidP="00AA4C82">
      <w:pPr>
        <w:spacing w:line="480" w:lineRule="auto"/>
        <w:rPr>
          <w:rFonts w:cstheme="minorHAnsi"/>
        </w:rPr>
      </w:pPr>
      <w:r w:rsidRPr="00C44C72">
        <w:rPr>
          <w:rFonts w:cstheme="minorHAnsi"/>
        </w:rPr>
        <w:t xml:space="preserve">The word “narrative” has many connotations across our society; indeed, our very history itself could be considered </w:t>
      </w:r>
      <w:r w:rsidR="009E2827" w:rsidRPr="00C44C72">
        <w:rPr>
          <w:rFonts w:cstheme="minorHAnsi"/>
        </w:rPr>
        <w:t>constructed</w:t>
      </w:r>
      <w:r w:rsidRPr="00C44C72">
        <w:rPr>
          <w:rFonts w:cstheme="minorHAnsi"/>
        </w:rPr>
        <w:t xml:space="preserve"> around narratives</w:t>
      </w:r>
      <w:r w:rsidR="00477C08" w:rsidRPr="00C44C72">
        <w:rPr>
          <w:rFonts w:cstheme="minorHAnsi"/>
        </w:rPr>
        <w:t xml:space="preserve"> </w:t>
      </w:r>
      <w:r w:rsidR="00477C08" w:rsidRPr="00C44C72">
        <w:rPr>
          <w:rFonts w:cstheme="minorHAnsi"/>
        </w:rPr>
        <w:fldChar w:fldCharType="begin" w:fldLock="1"/>
      </w:r>
      <w:r w:rsidR="00A85604" w:rsidRPr="00C44C72">
        <w:rPr>
          <w:rFonts w:cstheme="minorHAnsi"/>
        </w:rPr>
        <w:instrText>ADDIN CSL_CITATION {"citationItems":[{"id":"ITEM-1","itemData":{"ISBN":"0226713326","abstract":"Translation of: Temps et récit. Vol. 3: Translated by Kathleen Blamey and David Pellauer. Translation of: Temps et r</w:instrText>
      </w:r>
      <w:r w:rsidR="00A85604" w:rsidRPr="00C44C72">
        <w:rPr>
          <w:rFonts w:ascii="Tahoma" w:hAnsi="Tahoma" w:cs="Tahoma"/>
        </w:rPr>
        <w:instrText>�</w:instrText>
      </w:r>
      <w:r w:rsidR="00A85604" w:rsidRPr="00C44C72">
        <w:rPr>
          <w:rFonts w:cstheme="minorHAnsi"/>
        </w:rPr>
        <w:instrText>ecit. In the first two volumes of this work, Paul Ricoeur examined the relations between time and narrative in historical writing, fiction and theories of literature. This final volume, a comprehensive reexamination and synthesis of the ideas developed in volumes 1 and 2, stands as Ricoeur's most complete and satisfying presentation of his own philosophy. Vol. 1. Preface. Part I: The circle of narrative and temporality. 1. The aporias of the experience of time: book 11 of Augustine's Confessions. 2. Emplotment: a reading of Aristotle's Poetics. 3. Time and narrative: threefold Mimesis. Part II: History and narrative. 4. The eclipse of narrative. 5. Defenses of narrative. 6. Historical intentionality. Conclusions. Notes. Index. -- Vol. 2. Preface. Part III: The configuration of time in fictional narrative. 1. The metamorphoses of the plot. 2. The semiotic constraints on narrativity. 3. Games with time. 4. The fictive experience of time. Conclusion. Notes. Index. -- Vol. 3. Part IV: Narrated time. Introduction. Section 1: The aporetics of temporality. 1. The time of the soul and the time of the world: the dispute between Augustine and Aristotle. 2. Intuitive time or invisible time? Husserl confronts Kant. 3. Temporality. historicality, within-time-ness: Heidegger and the \"ordinary\" concept of time. Section 2: Poetics of narrative: history, fiction, time. 4. Between lived time and universal time: historical time. 5. Fiction and its imaginative variations on time. 6. The reality of the past. 7. The world of the text and the world of the reader. 8. The interweaving of history and fiction. 9. Should we renounce Hegel? 10. Towards a hermeneutics of historical consciousness. Conclusions. Notes. Bibliography. Index.","author":[{"dropping-particle":"","family":"Ricœur","given":"Paul.","non-dropping-particle":"","parse-names":false,"suffix":""}],"id":"ITEM-1","issued":{"date-parts":[["1984"]]},"publisher":"University of Chicago Press","title":"Time and narrative","type":"book"},"uris":["http://www.mendeley.com/documents/?uuid=abf395c4-9e60-3610-90d4-24289ffff140"]}],"mendeley":{"formattedCitation":"(Ricœur, 1984)","plainTextFormattedCitation":"(Ricœur, 1984)","previouslyFormattedCitation":"(Ricœur, 1984)"},"properties":{"noteIndex":0},"schema":"https://github.com/citation-style-language/schema/raw/master/csl-citation.json"}</w:instrText>
      </w:r>
      <w:r w:rsidR="00477C08" w:rsidRPr="00C44C72">
        <w:rPr>
          <w:rFonts w:cstheme="minorHAnsi"/>
        </w:rPr>
        <w:fldChar w:fldCharType="separate"/>
      </w:r>
      <w:r w:rsidR="00477C08" w:rsidRPr="00C44C72">
        <w:rPr>
          <w:rFonts w:cstheme="minorHAnsi"/>
          <w:noProof/>
        </w:rPr>
        <w:t>(Ricœur, 1984)</w:t>
      </w:r>
      <w:r w:rsidR="00477C08" w:rsidRPr="00C44C72">
        <w:rPr>
          <w:rFonts w:cstheme="minorHAnsi"/>
        </w:rPr>
        <w:fldChar w:fldCharType="end"/>
      </w:r>
      <w:r w:rsidRPr="00C44C72">
        <w:rPr>
          <w:rFonts w:cstheme="minorHAnsi"/>
        </w:rPr>
        <w:t>. Humanity is continuously building and developing narratives, as we have seen through history our propensity to create and share and record – even going so far back to ancient cave paintings.</w:t>
      </w:r>
      <w:r w:rsidR="007662BD" w:rsidRPr="00C44C72">
        <w:rPr>
          <w:rFonts w:cstheme="minorHAnsi"/>
        </w:rPr>
        <w:t xml:space="preserve"> While the very word narrative has connotations sociologically, culturally and even historically,</w:t>
      </w:r>
      <w:r w:rsidR="00471430" w:rsidRPr="00C44C72">
        <w:rPr>
          <w:rFonts w:cstheme="minorHAnsi"/>
        </w:rPr>
        <w:t xml:space="preserve"> the area of particular interest and focus will be on</w:t>
      </w:r>
      <w:r w:rsidR="00347E54" w:rsidRPr="00C44C72">
        <w:rPr>
          <w:rFonts w:cstheme="minorHAnsi"/>
        </w:rPr>
        <w:t xml:space="preserve"> contemporary narrative, and how that is </w:t>
      </w:r>
      <w:r w:rsidR="001B7D8D" w:rsidRPr="00C44C72">
        <w:rPr>
          <w:rFonts w:cstheme="minorHAnsi"/>
        </w:rPr>
        <w:t>displayed</w:t>
      </w:r>
      <w:r w:rsidR="00347E54" w:rsidRPr="00C44C72">
        <w:rPr>
          <w:rFonts w:cstheme="minorHAnsi"/>
        </w:rPr>
        <w:t xml:space="preserve"> through different media – specifically, written and visual</w:t>
      </w:r>
      <w:r w:rsidR="00CE1CA4" w:rsidRPr="00C44C72">
        <w:rPr>
          <w:rFonts w:cstheme="minorHAnsi"/>
        </w:rPr>
        <w:t xml:space="preserve"> narratives</w:t>
      </w:r>
      <w:r w:rsidR="00473ADC" w:rsidRPr="00C44C72">
        <w:rPr>
          <w:rFonts w:cstheme="minorHAnsi"/>
        </w:rPr>
        <w:t>; how they are composed, their</w:t>
      </w:r>
      <w:r w:rsidR="00A439D8" w:rsidRPr="00C44C72">
        <w:rPr>
          <w:rFonts w:cstheme="minorHAnsi"/>
        </w:rPr>
        <w:t xml:space="preserve"> specific strengths and weaknesses in different formats, and how these might complement or even detract from one another.</w:t>
      </w:r>
    </w:p>
    <w:p w14:paraId="160C9C36" w14:textId="32887D20" w:rsidR="00C037A6" w:rsidRPr="00C44C72" w:rsidRDefault="00C63934" w:rsidP="00AA4C82">
      <w:pPr>
        <w:spacing w:line="480" w:lineRule="auto"/>
        <w:rPr>
          <w:rFonts w:cstheme="minorHAnsi"/>
        </w:rPr>
      </w:pPr>
      <w:r w:rsidRPr="00C44C72">
        <w:rPr>
          <w:rFonts w:cstheme="minorHAnsi"/>
        </w:rPr>
        <w:t>Initially, an important delineation to make</w:t>
      </w:r>
      <w:r w:rsidR="00277DD1" w:rsidRPr="00C44C72">
        <w:rPr>
          <w:rFonts w:cstheme="minorHAnsi"/>
        </w:rPr>
        <w:t xml:space="preserve"> when analysing the subject is</w:t>
      </w:r>
      <w:r w:rsidR="00AC2D2E" w:rsidRPr="00C44C72">
        <w:rPr>
          <w:rFonts w:cstheme="minorHAnsi"/>
        </w:rPr>
        <w:t xml:space="preserve"> to differentiate </w:t>
      </w:r>
      <w:r w:rsidR="00277DD1" w:rsidRPr="00C44C72">
        <w:rPr>
          <w:rFonts w:cstheme="minorHAnsi"/>
        </w:rPr>
        <w:t xml:space="preserve">between “narrative” and </w:t>
      </w:r>
      <w:r w:rsidR="007C7458" w:rsidRPr="00C44C72">
        <w:rPr>
          <w:rFonts w:cstheme="minorHAnsi"/>
        </w:rPr>
        <w:t xml:space="preserve">“story”. </w:t>
      </w:r>
      <w:r w:rsidR="006A047B" w:rsidRPr="00C44C72">
        <w:rPr>
          <w:rFonts w:cstheme="minorHAnsi"/>
        </w:rPr>
        <w:t xml:space="preserve">The two are, inarguably, connected to one another; this does not make them one the same </w:t>
      </w:r>
      <w:r w:rsidR="00BB4465" w:rsidRPr="00C44C72">
        <w:rPr>
          <w:rFonts w:cstheme="minorHAnsi"/>
        </w:rPr>
        <w:fldChar w:fldCharType="begin" w:fldLock="1"/>
      </w:r>
      <w:r w:rsidR="0028134A" w:rsidRPr="00C44C72">
        <w:rPr>
          <w:rFonts w:cstheme="minorHAnsi"/>
        </w:rPr>
        <w:instrText>ADDIN CSL_CITATION {"citationItems":[{"id":"ITEM-1","itemData":{"ISBN":"0415834449","abstract":"Second edition. Human beings have constantly told stories, presented events and placed the world into narrative form. This activity suggests a very basic way of looking at the world, yet, this book argues, even the most seemingly simple of stories is embedded in a complex network of relations. Paul Cobley traces these relations, considering the ways in which humans have employed narrative over the centuries to 're-present' time, space and identity. This second, revised and fully updated edition of the successful guidebook to narrative covers a range of narrative forms and their historical development from early oral and literate forms through to contemporary digital media, encompassing Hellenic and Hebraic foundations, the rise of the novel, realist representations, narratives of imperialism, modernism, cinema, postmodernism and new technologies. A final chapter reviews the way that narrative theory in the last decade has re-orientated definitions of narrative. Written in a clear, engaging style and featuring an extensive glossary of terms, this is the essential introduction to the history and theory of narrative. In the beginning : the end -- Early narrative -- The rise and rise of the novel -- Realist representation -- Beyond realism -- Modernism and the cinema -- Postmodernism -- In the end : the beginning -- What is narrative?","author":[{"dropping-particle":"","family":"Cobley","given":"Paul","non-dropping-particle":"","parse-names":false,"suffix":""}],"id":"ITEM-1","issued":{"date-parts":[["2001"]]},"number-of-pages":"292","title":"Narrative","type":"book"},"uris":["http://www.mendeley.com/documents/?uuid=5ccd3edc-69e7-398a-babd-1094eba777bc"]}],"mendeley":{"formattedCitation":"(Cobley, 2001)","plainTextFormattedCitation":"(Cobley, 2001)","previouslyFormattedCitation":"(Cobley, 2001)"},"properties":{"noteIndex":0},"schema":"https://github.com/citation-style-language/schema/raw/master/csl-citation.json"}</w:instrText>
      </w:r>
      <w:r w:rsidR="00BB4465" w:rsidRPr="00C44C72">
        <w:rPr>
          <w:rFonts w:cstheme="minorHAnsi"/>
        </w:rPr>
        <w:fldChar w:fldCharType="separate"/>
      </w:r>
      <w:r w:rsidR="003D269B" w:rsidRPr="00C44C72">
        <w:rPr>
          <w:rFonts w:cstheme="minorHAnsi"/>
          <w:noProof/>
        </w:rPr>
        <w:t>(Cobley, 2001)</w:t>
      </w:r>
      <w:r w:rsidR="00BB4465" w:rsidRPr="00C44C72">
        <w:rPr>
          <w:rFonts w:cstheme="minorHAnsi"/>
        </w:rPr>
        <w:fldChar w:fldCharType="end"/>
      </w:r>
      <w:r w:rsidR="003D269B" w:rsidRPr="00C44C72">
        <w:rPr>
          <w:rFonts w:cstheme="minorHAnsi"/>
        </w:rPr>
        <w:t xml:space="preserve">. </w:t>
      </w:r>
      <w:r w:rsidR="00871004" w:rsidRPr="00C44C72">
        <w:rPr>
          <w:rFonts w:cstheme="minorHAnsi"/>
        </w:rPr>
        <w:t>The same story can be</w:t>
      </w:r>
      <w:r w:rsidR="00316935" w:rsidRPr="00C44C72">
        <w:rPr>
          <w:rFonts w:cstheme="minorHAnsi"/>
        </w:rPr>
        <w:t xml:space="preserve"> </w:t>
      </w:r>
      <w:r w:rsidR="00705C92" w:rsidRPr="00C44C72">
        <w:rPr>
          <w:rFonts w:cstheme="minorHAnsi"/>
        </w:rPr>
        <w:t>moulded</w:t>
      </w:r>
      <w:r w:rsidR="00316935" w:rsidRPr="00C44C72">
        <w:rPr>
          <w:rFonts w:cstheme="minorHAnsi"/>
        </w:rPr>
        <w:t xml:space="preserve"> to fit the structure of the narrative is put in; </w:t>
      </w:r>
      <w:r w:rsidR="00705C92" w:rsidRPr="00C44C72">
        <w:rPr>
          <w:rFonts w:cstheme="minorHAnsi"/>
        </w:rPr>
        <w:t xml:space="preserve">to illustrate this point, Cobley refers to a serialised rendition of </w:t>
      </w:r>
      <w:r w:rsidR="00705C92" w:rsidRPr="00C44C72">
        <w:rPr>
          <w:rFonts w:cstheme="minorHAnsi"/>
          <w:i/>
        </w:rPr>
        <w:t xml:space="preserve">Oliver </w:t>
      </w:r>
      <w:r w:rsidR="007F0179" w:rsidRPr="00C44C72">
        <w:rPr>
          <w:rFonts w:cstheme="minorHAnsi"/>
          <w:i/>
        </w:rPr>
        <w:t>T</w:t>
      </w:r>
      <w:r w:rsidR="00705C92" w:rsidRPr="00C44C72">
        <w:rPr>
          <w:rFonts w:cstheme="minorHAnsi"/>
          <w:i/>
        </w:rPr>
        <w:t>wist</w:t>
      </w:r>
      <w:r w:rsidR="00705C92" w:rsidRPr="00C44C72">
        <w:rPr>
          <w:rFonts w:cstheme="minorHAnsi"/>
        </w:rPr>
        <w:t>, in comparison to its original Dickensian format.</w:t>
      </w:r>
      <w:r w:rsidR="0053394D" w:rsidRPr="00C44C72">
        <w:rPr>
          <w:rFonts w:cstheme="minorHAnsi"/>
        </w:rPr>
        <w:t xml:space="preserve"> </w:t>
      </w:r>
      <w:r w:rsidR="00C65F35" w:rsidRPr="00C44C72">
        <w:rPr>
          <w:rFonts w:cstheme="minorHAnsi"/>
        </w:rPr>
        <w:t xml:space="preserve">This observation offers an interesting insight; </w:t>
      </w:r>
      <w:r w:rsidR="00D633CE" w:rsidRPr="00C44C72">
        <w:rPr>
          <w:rFonts w:cstheme="minorHAnsi"/>
        </w:rPr>
        <w:t xml:space="preserve">narrative operates almost as an “framework” for which a story is told – and, by extension, that the format in which the narrative is displayed can, and indeed will, </w:t>
      </w:r>
      <w:r w:rsidR="00C037A6" w:rsidRPr="00C44C72">
        <w:rPr>
          <w:rFonts w:cstheme="minorHAnsi"/>
        </w:rPr>
        <w:t xml:space="preserve">affect how the story is told and received. </w:t>
      </w:r>
    </w:p>
    <w:p w14:paraId="39350D44" w14:textId="5EE10543" w:rsidR="00C93A41" w:rsidRPr="00C44C72" w:rsidRDefault="00D375C8" w:rsidP="00AA4C82">
      <w:pPr>
        <w:spacing w:line="480" w:lineRule="auto"/>
        <w:rPr>
          <w:rFonts w:cstheme="minorHAnsi"/>
        </w:rPr>
      </w:pPr>
      <w:r w:rsidRPr="00C44C72">
        <w:rPr>
          <w:rFonts w:cstheme="minorHAnsi"/>
        </w:rPr>
        <w:lastRenderedPageBreak/>
        <w:t xml:space="preserve">The significance of the </w:t>
      </w:r>
      <w:r w:rsidR="008B0433" w:rsidRPr="00C44C72">
        <w:rPr>
          <w:rFonts w:cstheme="minorHAnsi"/>
        </w:rPr>
        <w:t>narrator</w:t>
      </w:r>
      <w:r w:rsidRPr="00C44C72">
        <w:rPr>
          <w:rFonts w:cstheme="minorHAnsi"/>
        </w:rPr>
        <w:t xml:space="preserve"> must also be addressed in this context. Once again, there is significant difference between “author” and “narrator”. </w:t>
      </w:r>
      <w:r w:rsidR="00C363A5" w:rsidRPr="00C44C72">
        <w:rPr>
          <w:rFonts w:cstheme="minorHAnsi"/>
        </w:rPr>
        <w:t xml:space="preserve">Chatman </w:t>
      </w:r>
      <w:r w:rsidR="00FF3F3F" w:rsidRPr="00C44C72">
        <w:rPr>
          <w:rFonts w:cstheme="minorHAnsi"/>
        </w:rPr>
        <w:fldChar w:fldCharType="begin" w:fldLock="1"/>
      </w:r>
      <w:r w:rsidR="0085588F" w:rsidRPr="00C44C72">
        <w:rPr>
          <w:rFonts w:cstheme="minorHAnsi"/>
        </w:rPr>
        <w:instrText>ADDIN CSL_CITATION {"citationItems":[{"id":"ITEM-1","itemData":{"ISBN":"080149186X","abstract":"1. Introduction. Narrative and poetics ; Elements of a narrative theory ; Is narrative a semiotic structure ; Manifestation and physical object ; Narrative inference selection and coherence ; A sketch of narrative structure ; A comic strip example ; \"Reading\" and \"Reading out\" -- 2. Story : events. Sequence contingency causality ; Verisimilitude and motivation ; Kernels and satellites ; Stories ans antistories ; Suspense and suprise ; Time and plot ; Order duration and frequency ; How time distinctions are manifested ; Narrative macrostructure and the typology of plot -- 3. Story : existents. Story-space and discourse-space ; Story-space in cinematice narrative ; Story-space in verbal narrative ; Story-existents : character ; Aristotle's theory of character ; Formalist and structuralist conceptions of character ; Todorov and Barthes on character ; Are characters open or closed constructs ; Toward an open theory of character ; Character : a paradigm of traits ; Kinds of character ; A.C. Bradley and the analysis of character ; Setting. 4. Discourse : nonnarrated stories ; Real author, implied author, narrator, real reader, implied reader, narratee ; Point of view and its relation to narrative voice ; Point of view in film ; Narrators' and characters' speech acts ; Nonnarrated representation in general ; Nonnarrated types : written records ; Pure speech records ; Soliloquy ; Records of thought : direct free style = interior monologue ; Stream of consciousness = free association ; Interior monologue ; Stream of consciousness = free association ; Interior monologue in the cinema -- 5. Discourse : covert versus overt narrators. Covert narrators ; Indirect tagged and free style ; The manipulation of sentences for narrative purposes : presupposition as an example ; Limitation of authority in narrative transmission ; Shifting limited versus omniscient mental access ; Overt narration : set descriptions ; Overt narration : temporal summaries ; Reports of what characters did not think or say ; Ethos and commentary ; Commentary ; Implicit commentary : ironic narrator and unreliable narrator ; Commentary on the story : interpretation ; Commentary on the story : judgement ; Commentary on the story : generalization ; Commentary on the discourse ; The narratee.","author":[{"dropping-particle":"","family":"Chatman","given":"Seymour Benjamin","non-dropping-particle":"","parse-names":false,"suffix":""}],"id":"ITEM-1","issued":{"date-parts":[["1980"]]},"number-of-pages":"277","title":"Story and discourse : narrative structure in fiction and film","type":"book"},"uris":["http://www.mendeley.com/documents/?uuid=7abc51e3-7a21-39a3-b973-731392fa2161"]}],"mendeley":{"formattedCitation":"(Chatman, 1980)","manualFormatting":"(1980)","plainTextFormattedCitation":"(Chatman, 1980)","previouslyFormattedCitation":"(Chatman, 1980)"},"properties":{"noteIndex":0},"schema":"https://github.com/citation-style-language/schema/raw/master/csl-citation.json"}</w:instrText>
      </w:r>
      <w:r w:rsidR="00FF3F3F" w:rsidRPr="00C44C72">
        <w:rPr>
          <w:rFonts w:cstheme="minorHAnsi"/>
        </w:rPr>
        <w:fldChar w:fldCharType="separate"/>
      </w:r>
      <w:r w:rsidR="00FF3F3F" w:rsidRPr="00C44C72">
        <w:rPr>
          <w:rFonts w:cstheme="minorHAnsi"/>
          <w:noProof/>
        </w:rPr>
        <w:t>(1980)</w:t>
      </w:r>
      <w:r w:rsidR="00FF3F3F" w:rsidRPr="00C44C72">
        <w:rPr>
          <w:rFonts w:cstheme="minorHAnsi"/>
        </w:rPr>
        <w:fldChar w:fldCharType="end"/>
      </w:r>
      <w:r w:rsidR="00FF3F3F" w:rsidRPr="00C44C72">
        <w:rPr>
          <w:rFonts w:cstheme="minorHAnsi"/>
        </w:rPr>
        <w:t xml:space="preserve"> </w:t>
      </w:r>
      <w:r w:rsidR="007949AC" w:rsidRPr="00C44C72">
        <w:rPr>
          <w:rFonts w:cstheme="minorHAnsi"/>
        </w:rPr>
        <w:t xml:space="preserve">highlights this; stating that all narratives to </w:t>
      </w:r>
      <w:r w:rsidR="00951ED2" w:rsidRPr="00C44C72">
        <w:rPr>
          <w:rFonts w:cstheme="minorHAnsi"/>
        </w:rPr>
        <w:t>one</w:t>
      </w:r>
      <w:r w:rsidR="00901906" w:rsidRPr="00C44C72">
        <w:rPr>
          <w:rFonts w:cstheme="minorHAnsi"/>
        </w:rPr>
        <w:t xml:space="preserve"> degree </w:t>
      </w:r>
      <w:r w:rsidR="007949AC" w:rsidRPr="00C44C72">
        <w:rPr>
          <w:rFonts w:cstheme="minorHAnsi"/>
        </w:rPr>
        <w:t>or another are mediated through</w:t>
      </w:r>
      <w:r w:rsidR="00901906" w:rsidRPr="00C44C72">
        <w:rPr>
          <w:rFonts w:cstheme="minorHAnsi"/>
        </w:rPr>
        <w:t xml:space="preserve"> the voice of the narrator</w:t>
      </w:r>
      <w:r w:rsidR="00213D2D" w:rsidRPr="00C44C72">
        <w:rPr>
          <w:rFonts w:cstheme="minorHAnsi"/>
        </w:rPr>
        <w:t>, a separate and distinct entity from the author of the story</w:t>
      </w:r>
      <w:r w:rsidR="001174A1" w:rsidRPr="00C44C72">
        <w:rPr>
          <w:rFonts w:cstheme="minorHAnsi"/>
        </w:rPr>
        <w:t xml:space="preserve"> </w:t>
      </w:r>
      <w:r w:rsidR="00213D2D" w:rsidRPr="00C44C72">
        <w:rPr>
          <w:rFonts w:cstheme="minorHAnsi"/>
        </w:rPr>
        <w:t>. An author will know exactly how</w:t>
      </w:r>
      <w:r w:rsidR="002A6B1B" w:rsidRPr="00C44C72">
        <w:rPr>
          <w:rFonts w:cstheme="minorHAnsi"/>
        </w:rPr>
        <w:t xml:space="preserve"> their story will play out – they are, after all the one who has written it. The </w:t>
      </w:r>
      <w:r w:rsidR="00951ED2" w:rsidRPr="00C44C72">
        <w:rPr>
          <w:rFonts w:cstheme="minorHAnsi"/>
        </w:rPr>
        <w:t>narrator</w:t>
      </w:r>
      <w:r w:rsidR="002A6B1B" w:rsidRPr="00C44C72">
        <w:rPr>
          <w:rFonts w:cstheme="minorHAnsi"/>
        </w:rPr>
        <w:t xml:space="preserve">, by contrast, </w:t>
      </w:r>
      <w:r w:rsidR="00170269" w:rsidRPr="00C44C72">
        <w:rPr>
          <w:rFonts w:cstheme="minorHAnsi"/>
        </w:rPr>
        <w:t>recounts the story</w:t>
      </w:r>
      <w:r w:rsidR="00EB586A" w:rsidRPr="00C44C72">
        <w:rPr>
          <w:rFonts w:cstheme="minorHAnsi"/>
        </w:rPr>
        <w:t xml:space="preserve"> – acting as the intermediary between author and audience.</w:t>
      </w:r>
    </w:p>
    <w:p w14:paraId="11BF5E94" w14:textId="51266306" w:rsidR="000F59D3" w:rsidRPr="00C44C72" w:rsidRDefault="0012588A" w:rsidP="00AA4C82">
      <w:pPr>
        <w:spacing w:line="480" w:lineRule="auto"/>
        <w:rPr>
          <w:rFonts w:cstheme="minorHAnsi"/>
        </w:rPr>
      </w:pPr>
      <w:r w:rsidRPr="00C44C72">
        <w:rPr>
          <w:rFonts w:cstheme="minorHAnsi"/>
        </w:rPr>
        <w:t>Visual narratives</w:t>
      </w:r>
      <w:r w:rsidR="00D6560A" w:rsidRPr="00C44C72">
        <w:rPr>
          <w:rFonts w:cstheme="minorHAnsi"/>
        </w:rPr>
        <w:t xml:space="preserve"> – whether drawn, rendered, or otherwise – all share similar benefits to one another.</w:t>
      </w:r>
      <w:r w:rsidR="00F642E8" w:rsidRPr="00C44C72">
        <w:rPr>
          <w:rFonts w:cstheme="minorHAnsi"/>
        </w:rPr>
        <w:t xml:space="preserve"> </w:t>
      </w:r>
      <w:r w:rsidR="0028134A" w:rsidRPr="00C44C72">
        <w:rPr>
          <w:rFonts w:cstheme="minorHAnsi"/>
        </w:rPr>
        <w:t>Participants b</w:t>
      </w:r>
      <w:r w:rsidR="00F642E8" w:rsidRPr="00C44C72">
        <w:rPr>
          <w:rFonts w:cstheme="minorHAnsi"/>
        </w:rPr>
        <w:t>eing able to quite literally see the story in front of</w:t>
      </w:r>
      <w:r w:rsidR="0028134A" w:rsidRPr="00C44C72">
        <w:rPr>
          <w:rFonts w:cstheme="minorHAnsi"/>
        </w:rPr>
        <w:t xml:space="preserve"> them allows for greater understanding of spatial relationships between characters</w:t>
      </w:r>
      <w:r w:rsidR="006E22F8" w:rsidRPr="00C44C72">
        <w:rPr>
          <w:rFonts w:cstheme="minorHAnsi"/>
        </w:rPr>
        <w:t xml:space="preserve"> </w:t>
      </w:r>
      <w:r w:rsidR="0028134A" w:rsidRPr="00C44C72">
        <w:rPr>
          <w:rFonts w:cstheme="minorHAnsi"/>
        </w:rPr>
        <w:fldChar w:fldCharType="begin" w:fldLock="1"/>
      </w:r>
      <w:r w:rsidR="00452E4E" w:rsidRPr="00C44C72">
        <w:rPr>
          <w:rFonts w:cstheme="minorHAnsi"/>
        </w:rPr>
        <w:instrText>ADDIN CSL_CITATION {"citationItems":[{"id":"ITEM-1","itemData":{"ISBN":"1858562635","abstract":"Introduction : ways of knowing; ways of showing : towards an integrated theory of text / Eve Bearne -- The texts. Ch. 1. Picturing poetry / Michael Rosen -- Ch. 2. 'Mulberry Street runs into bliss' : slippery intersections in Dr Seuss's debut / Nathalie op de Beeck -- Ch. 3. Illustrating Alice : gender, image, artifice / Jacqueline Labbe -- Ch. 4. Picturebook characterisation : word-image interaction / Maria Nikolajeva -- Ch. 5. Post-modern picto-genesis in France : the artist's sketchbook -- a wonderland to discover / Jean Perrot -- Cultural concerns. Ch. 6. Aboriginal visual narratives for children : a politics of place / Clare Bradford -- Ch. 7. Establishing cultural identity through picturebooks / Ronald Jobe -- Ch. 8. 'What became of Bunty?' : the emergence, evolution and disappearance of the girls' comic in post-war Britain / Mel Gibson -- Young readers responding to image. Ch. 9. 'The most thinking book' : attention, performance and the picturebook / Margaret Mackey -- Ch. 10. Picturebooks and metaliteracy : how children describe the processes of creation and reception / Evelyn Arizpe and Morag Styles -- Ch. 11. The painted word : literacy through art / Colin Grigg -- Reading in the future. Ch. 12. Interpretation or design : from the world told to the world shown / Gunther Kress.","author":[{"dropping-particle":"","family":"Styles","given":"Morag.","non-dropping-particle":"","parse-names":false,"suffix":""},{"dropping-particle":"","family":"Bearne","given":"Eve","non-dropping-particle":"","parse-names":false,"suffix":""}],"id":"ITEM-1","issued":{"date-parts":[["2003"]]},"number-of-pages":"157","publisher":"Trentham","title":"Art, narrative and childhood","type":"book"},"uris":["http://www.mendeley.com/documents/?uuid=e379fb93-6844-3639-939e-cf08f63ce3a4"]}],"mendeley":{"formattedCitation":"(Styles and Bearne, 2003)","plainTextFormattedCitation":"(Styles and Bearne, 2003)","previouslyFormattedCitation":"(Styles and Bearne, 2003)"},"properties":{"noteIndex":0},"schema":"https://github.com/citation-style-language/schema/raw/master/csl-citation.json"}</w:instrText>
      </w:r>
      <w:r w:rsidR="0028134A" w:rsidRPr="00C44C72">
        <w:rPr>
          <w:rFonts w:cstheme="minorHAnsi"/>
        </w:rPr>
        <w:fldChar w:fldCharType="separate"/>
      </w:r>
      <w:r w:rsidR="0028134A" w:rsidRPr="00C44C72">
        <w:rPr>
          <w:rFonts w:cstheme="minorHAnsi"/>
          <w:noProof/>
        </w:rPr>
        <w:t>(Styles and Bearne, 2003)</w:t>
      </w:r>
      <w:r w:rsidR="0028134A" w:rsidRPr="00C44C72">
        <w:rPr>
          <w:rFonts w:cstheme="minorHAnsi"/>
        </w:rPr>
        <w:fldChar w:fldCharType="end"/>
      </w:r>
      <w:r w:rsidR="003034E4" w:rsidRPr="00C44C72">
        <w:rPr>
          <w:rFonts w:cstheme="minorHAnsi"/>
        </w:rPr>
        <w:t>, and indeed</w:t>
      </w:r>
      <w:r w:rsidR="00C154A3" w:rsidRPr="00C44C72">
        <w:rPr>
          <w:rFonts w:cstheme="minorHAnsi"/>
        </w:rPr>
        <w:t xml:space="preserve"> authors</w:t>
      </w:r>
      <w:r w:rsidR="003034E4" w:rsidRPr="00C44C72">
        <w:rPr>
          <w:rFonts w:cstheme="minorHAnsi"/>
        </w:rPr>
        <w:t xml:space="preserve"> can</w:t>
      </w:r>
      <w:r w:rsidR="00037067" w:rsidRPr="00C44C72">
        <w:rPr>
          <w:rFonts w:cstheme="minorHAnsi"/>
        </w:rPr>
        <w:t xml:space="preserve"> </w:t>
      </w:r>
      <w:r w:rsidR="007D20B7" w:rsidRPr="00C44C72">
        <w:rPr>
          <w:rFonts w:cstheme="minorHAnsi"/>
        </w:rPr>
        <w:t xml:space="preserve">particularly </w:t>
      </w:r>
      <w:r w:rsidR="00037067" w:rsidRPr="00C44C72">
        <w:rPr>
          <w:rFonts w:cstheme="minorHAnsi"/>
        </w:rPr>
        <w:t xml:space="preserve">use this to their advantage in </w:t>
      </w:r>
      <w:r w:rsidR="007D20B7" w:rsidRPr="00C44C72">
        <w:rPr>
          <w:rFonts w:cstheme="minorHAnsi"/>
        </w:rPr>
        <w:t>highlighting</w:t>
      </w:r>
      <w:r w:rsidR="00037067" w:rsidRPr="00C44C72">
        <w:rPr>
          <w:rFonts w:cstheme="minorHAnsi"/>
        </w:rPr>
        <w:t xml:space="preserve"> the subjectivity of a story</w:t>
      </w:r>
      <w:r w:rsidR="00C154A3" w:rsidRPr="00C44C72">
        <w:rPr>
          <w:rFonts w:cstheme="minorHAnsi"/>
        </w:rPr>
        <w:t xml:space="preserve"> </w:t>
      </w:r>
      <w:r w:rsidR="009E4CF8" w:rsidRPr="00C44C72">
        <w:rPr>
          <w:rFonts w:cstheme="minorHAnsi"/>
        </w:rPr>
        <w:t>-</w:t>
      </w:r>
      <w:r w:rsidR="002F2E02" w:rsidRPr="00C44C72">
        <w:rPr>
          <w:rFonts w:cstheme="minorHAnsi"/>
        </w:rPr>
        <w:t xml:space="preserve"> visual narratives can </w:t>
      </w:r>
      <w:r w:rsidR="007D20B7" w:rsidRPr="00C44C72">
        <w:rPr>
          <w:rFonts w:cstheme="minorHAnsi"/>
        </w:rPr>
        <w:t xml:space="preserve">omit </w:t>
      </w:r>
      <w:r w:rsidR="002F2E02" w:rsidRPr="00C44C72">
        <w:rPr>
          <w:rFonts w:cstheme="minorHAnsi"/>
        </w:rPr>
        <w:t>details</w:t>
      </w:r>
      <w:r w:rsidR="00F84116" w:rsidRPr="00C44C72">
        <w:rPr>
          <w:rFonts w:cstheme="minorHAnsi"/>
        </w:rPr>
        <w:t xml:space="preserve"> in a much subtler, easier way than an author might be able to in a written piece.</w:t>
      </w:r>
    </w:p>
    <w:p w14:paraId="30DDBB67" w14:textId="5EC02F17" w:rsidR="00A541EF" w:rsidRPr="00C44C72" w:rsidRDefault="00AE3C78" w:rsidP="00AA4C82">
      <w:pPr>
        <w:spacing w:line="480" w:lineRule="auto"/>
        <w:rPr>
          <w:rFonts w:cstheme="minorHAnsi"/>
        </w:rPr>
      </w:pPr>
      <w:r w:rsidRPr="00C44C72">
        <w:rPr>
          <w:rFonts w:cstheme="minorHAnsi"/>
        </w:rPr>
        <w:t>The difficulty that a visual narrative would face – bereft of any mediation by text– is its capacity to</w:t>
      </w:r>
      <w:r w:rsidR="006B6032" w:rsidRPr="00C44C72">
        <w:rPr>
          <w:rFonts w:cstheme="minorHAnsi"/>
        </w:rPr>
        <w:t xml:space="preserve"> adequately narrate the story without being overwhelming to a viewer.</w:t>
      </w:r>
      <w:r w:rsidR="009942D0" w:rsidRPr="00C44C72">
        <w:rPr>
          <w:rFonts w:cstheme="minorHAnsi"/>
        </w:rPr>
        <w:t xml:space="preserve"> In</w:t>
      </w:r>
      <w:r w:rsidR="00452E4E" w:rsidRPr="00C44C72">
        <w:rPr>
          <w:rFonts w:cstheme="minorHAnsi"/>
        </w:rPr>
        <w:t xml:space="preserve"> “Voices Off”</w:t>
      </w:r>
      <w:r w:rsidR="00452E4E" w:rsidRPr="00C44C72">
        <w:rPr>
          <w:rFonts w:cstheme="minorHAnsi"/>
        </w:rPr>
        <w:fldChar w:fldCharType="begin" w:fldLock="1"/>
      </w:r>
      <w:r w:rsidR="003F063C" w:rsidRPr="00C44C72">
        <w:rPr>
          <w:rFonts w:cstheme="minorHAnsi"/>
        </w:rPr>
        <w:instrText>ADDIN CSL_CITATION {"citationItems":[{"id":"ITEM-1","itemData":{"ISBN":"0304335797","abstract":"\"Companion volume to ... After Alice and The Prose and the Passion, the final text in a trilogy\"--Page 4. of cover. Voices Off is a companion volume to the popular and successful After Alice and The Prose and the Passion, the final text in a trilogy of books devoted to children's literature, edited by Morag Styles, Eve Bearne and Victor Watson. As before, the essays bring together a deep knowledge of, and concern for, children and their reading. It features contributions from three distinguished novelists, Jan Mark, Jill Paton Walsh and John Rowe Townsend. Other new voices include the artist Satoshi Kitamura (with four colour illustrations), two booksellers (Kate Agnew and Elizabeth Hammill from Heffers Children's Bookshop, Cambridge and Waterstone's, Newcastle, respectively), Geoff Fox, Anne Rowe, Charles Sarland and many more. The writers focus on a variety of genres and issues relating to children's literature both in contemporary contexts and with reference to the past. Voices Off seeks to understand young readers as they grapple with (or reject) texts that absorb them: Point Horror to wordless picture books; the poetry of John Bunyan to oral and physical texts created by children in drama; comics, letters and series books to Aesop's fables. It sounds a warning note to those powerful voices which would narrow, limit and control children and their texts.","author":[{"dropping-particle":"","family":"Styles","given":"Morag.","non-dropping-particle":"","parse-names":false,"suffix":""},{"dropping-particle":"","family":"Bearne","given":"Eve","non-dropping-particle":"","parse-names":false,"suffix":""},{"dropping-particle":"","family":"Watson","given":"Victor.","non-dropping-particle":"","parse-names":false,"suffix":""}],"id":"ITEM-1","issued":{"date-parts":[["1996"]]},"number-of-pages":"340","publisher":"Cassell","title":"Voices off : texts, contexts, and readers","type":"book"},"uris":["http://www.mendeley.com/documents/?uuid=40a06758-196d-3a9a-912d-9524243220c2"]}],"mendeley":{"formattedCitation":"(Styles, Bearne and Watson, 1996)","plainTextFormattedCitation":"(Styles, Bearne and Watson, 1996)","previouslyFormattedCitation":"(Styles, Bearne and Watson, 1996)"},"properties":{"noteIndex":0},"schema":"https://github.com/citation-style-language/schema/raw/master/csl-citation.json"}</w:instrText>
      </w:r>
      <w:r w:rsidR="00452E4E" w:rsidRPr="00C44C72">
        <w:rPr>
          <w:rFonts w:cstheme="minorHAnsi"/>
        </w:rPr>
        <w:fldChar w:fldCharType="separate"/>
      </w:r>
      <w:r w:rsidR="00452E4E" w:rsidRPr="00C44C72">
        <w:rPr>
          <w:rFonts w:cstheme="minorHAnsi"/>
          <w:noProof/>
        </w:rPr>
        <w:t>(Styles, Bearne and Watson, 1996)</w:t>
      </w:r>
      <w:r w:rsidR="00452E4E" w:rsidRPr="00C44C72">
        <w:rPr>
          <w:rFonts w:cstheme="minorHAnsi"/>
        </w:rPr>
        <w:fldChar w:fldCharType="end"/>
      </w:r>
      <w:r w:rsidR="001E2035" w:rsidRPr="00C44C72">
        <w:rPr>
          <w:rFonts w:cstheme="minorHAnsi"/>
        </w:rPr>
        <w:t xml:space="preserve">, </w:t>
      </w:r>
      <w:r w:rsidR="00C3245D" w:rsidRPr="00C44C72">
        <w:rPr>
          <w:rFonts w:cstheme="minorHAnsi"/>
        </w:rPr>
        <w:t>Anne Row</w:t>
      </w:r>
      <w:r w:rsidR="00A541EF" w:rsidRPr="00C44C72">
        <w:rPr>
          <w:rFonts w:cstheme="minorHAnsi"/>
        </w:rPr>
        <w:t>e</w:t>
      </w:r>
      <w:r w:rsidR="00C3245D" w:rsidRPr="00C44C72">
        <w:rPr>
          <w:rFonts w:cstheme="minorHAnsi"/>
        </w:rPr>
        <w:t xml:space="preserve"> posits that in the absence of words</w:t>
      </w:r>
      <w:r w:rsidR="00FF4E89" w:rsidRPr="00C44C72">
        <w:rPr>
          <w:rFonts w:cstheme="minorHAnsi"/>
        </w:rPr>
        <w:t>, a reader is placed “in the position of being universal narrator without the authority of knowing the future</w:t>
      </w:r>
      <w:r w:rsidR="00FC40FC" w:rsidRPr="00C44C72">
        <w:rPr>
          <w:rFonts w:cstheme="minorHAnsi"/>
        </w:rPr>
        <w:t xml:space="preserve"> or necessarily knowing what is significant”. The challenge therefore arises from another standpoint; how does one</w:t>
      </w:r>
      <w:r w:rsidR="00A541EF" w:rsidRPr="00C44C72">
        <w:rPr>
          <w:rFonts w:cstheme="minorHAnsi"/>
        </w:rPr>
        <w:t xml:space="preserve"> adequately narrate the story, should they have no words to do it with?</w:t>
      </w:r>
    </w:p>
    <w:p w14:paraId="3D8DCB52" w14:textId="440D4055" w:rsidR="00A541EF" w:rsidRPr="00C44C72" w:rsidRDefault="00FB0AC0" w:rsidP="00AA4C82">
      <w:pPr>
        <w:spacing w:line="480" w:lineRule="auto"/>
        <w:rPr>
          <w:rFonts w:cstheme="minorHAnsi"/>
        </w:rPr>
      </w:pPr>
      <w:r w:rsidRPr="00C44C72">
        <w:rPr>
          <w:rFonts w:cstheme="minorHAnsi"/>
        </w:rPr>
        <w:t>Written narratives, by contrast, have little difficulty in establishing a narrative presence.</w:t>
      </w:r>
      <w:r w:rsidR="00EB586A" w:rsidRPr="00C44C72">
        <w:rPr>
          <w:rFonts w:cstheme="minorHAnsi"/>
        </w:rPr>
        <w:t xml:space="preserve"> </w:t>
      </w:r>
      <w:r w:rsidR="00837070" w:rsidRPr="00C44C72">
        <w:rPr>
          <w:rFonts w:cstheme="minorHAnsi"/>
        </w:rPr>
        <w:t>Indeed,</w:t>
      </w:r>
      <w:r w:rsidR="00C02E96" w:rsidRPr="00C44C72">
        <w:rPr>
          <w:rFonts w:cstheme="minorHAnsi"/>
        </w:rPr>
        <w:t xml:space="preserve"> the use of language allows for</w:t>
      </w:r>
      <w:r w:rsidR="007B7A95" w:rsidRPr="00C44C72">
        <w:rPr>
          <w:rFonts w:cstheme="minorHAnsi"/>
        </w:rPr>
        <w:t xml:space="preserve"> a greater amount of insight into characters’ thoughts and motivations, which could not be aptly displayed in a </w:t>
      </w:r>
      <w:r w:rsidR="00DB1AB5" w:rsidRPr="00C44C72">
        <w:rPr>
          <w:rFonts w:cstheme="minorHAnsi"/>
        </w:rPr>
        <w:t xml:space="preserve">pictorial </w:t>
      </w:r>
      <w:r w:rsidR="007B7A95" w:rsidRPr="00C44C72">
        <w:rPr>
          <w:rFonts w:cstheme="minorHAnsi"/>
        </w:rPr>
        <w:t>format.</w:t>
      </w:r>
      <w:r w:rsidR="000E6A1D" w:rsidRPr="00C44C72">
        <w:rPr>
          <w:rFonts w:cstheme="minorHAnsi"/>
        </w:rPr>
        <w:t xml:space="preserve"> </w:t>
      </w:r>
      <w:r w:rsidR="00666AA3" w:rsidRPr="00C44C72">
        <w:rPr>
          <w:rFonts w:cstheme="minorHAnsi"/>
        </w:rPr>
        <w:t xml:space="preserve">To summarise this point; </w:t>
      </w:r>
    </w:p>
    <w:p w14:paraId="0816D7DA" w14:textId="687F921C" w:rsidR="00E33BA3" w:rsidRPr="00C44C72" w:rsidRDefault="009D7930" w:rsidP="00AA4C82">
      <w:pPr>
        <w:spacing w:line="480" w:lineRule="auto"/>
        <w:jc w:val="center"/>
        <w:rPr>
          <w:rFonts w:cstheme="minorHAnsi"/>
        </w:rPr>
      </w:pPr>
      <w:r w:rsidRPr="00C44C72">
        <w:rPr>
          <w:rFonts w:cstheme="minorHAnsi"/>
        </w:rPr>
        <w:t xml:space="preserve">pictures cannot convey abstract adjectives used in a verbal characterisation, such as good or bad, lazy or diligent, stupid or clever. We can make inferences, </w:t>
      </w:r>
      <w:proofErr w:type="gramStart"/>
      <w:r w:rsidRPr="00C44C72">
        <w:rPr>
          <w:rFonts w:cstheme="minorHAnsi"/>
        </w:rPr>
        <w:t>on the basis of</w:t>
      </w:r>
      <w:proofErr w:type="gramEnd"/>
      <w:r w:rsidRPr="00C44C72">
        <w:rPr>
          <w:rFonts w:cstheme="minorHAnsi"/>
        </w:rPr>
        <w:t xml:space="preserve"> the characters actions, about their inequalities, but we not allowed even though narrator’s verbal statements or other characters judgements to have our perception confirmed</w:t>
      </w:r>
      <w:r w:rsidR="00B62A3F" w:rsidRPr="00C44C72">
        <w:rPr>
          <w:rFonts w:cstheme="minorHAnsi"/>
        </w:rPr>
        <w:t>.</w:t>
      </w:r>
    </w:p>
    <w:p w14:paraId="7E0799C0" w14:textId="5756DD67" w:rsidR="00666AA3" w:rsidRPr="00C44C72" w:rsidRDefault="00F32E85" w:rsidP="00AA4C82">
      <w:pPr>
        <w:spacing w:line="480" w:lineRule="auto"/>
        <w:jc w:val="center"/>
        <w:rPr>
          <w:rFonts w:cstheme="minorHAnsi"/>
          <w:i/>
        </w:rPr>
      </w:pPr>
      <w:r w:rsidRPr="00C44C72">
        <w:rPr>
          <w:rFonts w:cstheme="minorHAnsi"/>
          <w:i/>
        </w:rPr>
        <w:lastRenderedPageBreak/>
        <w:fldChar w:fldCharType="begin" w:fldLock="1"/>
      </w:r>
      <w:r w:rsidR="00FF3F3F" w:rsidRPr="00C44C72">
        <w:rPr>
          <w:rFonts w:cstheme="minorHAnsi"/>
          <w:i/>
        </w:rPr>
        <w:instrText>ADDIN CSL_CITATION {"citationItems":[{"id":"ITEM-1","itemData":{"ISBN":"1858562635","abstract":"Introduction : ways of knowing; ways of showing : towards an integrated theory of text / Eve Bearne -- The texts. Ch. 1. Picturing poetry / Michael Rosen -- Ch. 2. 'Mulberry Street runs into bliss' : slippery intersections in Dr Seuss's debut / Nathalie op de Beeck -- Ch. 3. Illustrating Alice : gender, image, artifice / Jacqueline Labbe -- Ch. 4. Picturebook characterisation : word-image interaction / Maria Nikolajeva -- Ch. 5. Post-modern picto-genesis in France : the artist's sketchbook -- a wonderland to discover / Jean Perrot -- Cultural concerns. Ch. 6. Aboriginal visual narratives for children : a politics of place / Clare Bradford -- Ch. 7. Establishing cultural identity through picturebooks / Ronald Jobe -- Ch. 8. 'What became of Bunty?' : the emergence, evolution and disappearance of the girls' comic in post-war Britain / Mel Gibson -- Young readers responding to image. Ch. 9. 'The most thinking book' : attention, performance and the picturebook / Margaret Mackey -- Ch. 10. Picturebooks and metaliteracy : how children describe the processes of creation and reception / Evelyn Arizpe and Morag Styles -- Ch. 11. The painted word : literacy through art / Colin Grigg -- Reading in the future. Ch. 12. Interpretation or design : from the world told to the world shown / Gunther Kress.","author":[{"dropping-particle":"","family":"Styles","given":"Morag.","non-dropping-particle":"","parse-names":false,"suffix":""},{"dropping-particle":"","family":"Bearne","given":"Eve","non-dropping-particle":"","parse-names":false,"suffix":""}],"id":"ITEM-1","issued":{"date-parts":[["2003"]]},"number-of-pages":"157","publisher":"Trentham","title":"Art, narrative and childhood","type":"book"},"uris":["http://www.mendeley.com/documents/?uuid=e379fb93-6844-3639-939e-cf08f63ce3a4"]}],"mendeley":{"formattedCitation":"(Styles and Bearne, 2003)","plainTextFormattedCitation":"(Styles and Bearne, 2003)","previouslyFormattedCitation":"(Styles and Bearne, 2003)"},"properties":{"noteIndex":0},"schema":"https://github.com/citation-style-language/schema/raw/master/csl-citation.json"}</w:instrText>
      </w:r>
      <w:r w:rsidRPr="00C44C72">
        <w:rPr>
          <w:rFonts w:cstheme="minorHAnsi"/>
          <w:i/>
        </w:rPr>
        <w:fldChar w:fldCharType="separate"/>
      </w:r>
      <w:r w:rsidRPr="00C44C72">
        <w:rPr>
          <w:rFonts w:cstheme="minorHAnsi"/>
          <w:noProof/>
        </w:rPr>
        <w:t>(Styles and Bearne, 2003)</w:t>
      </w:r>
      <w:r w:rsidRPr="00C44C72">
        <w:rPr>
          <w:rFonts w:cstheme="minorHAnsi"/>
          <w:i/>
        </w:rPr>
        <w:fldChar w:fldCharType="end"/>
      </w:r>
    </w:p>
    <w:p w14:paraId="33438B76" w14:textId="2B5BE6A3" w:rsidR="00EB078E" w:rsidRPr="00C44C72" w:rsidRDefault="00296681" w:rsidP="00AA4C82">
      <w:pPr>
        <w:spacing w:line="480" w:lineRule="auto"/>
        <w:rPr>
          <w:rFonts w:cstheme="minorHAnsi"/>
        </w:rPr>
      </w:pPr>
      <w:r w:rsidRPr="00C44C72">
        <w:rPr>
          <w:rFonts w:cstheme="minorHAnsi"/>
        </w:rPr>
        <w:t xml:space="preserve">The element of note here </w:t>
      </w:r>
      <w:r w:rsidR="00E92E31" w:rsidRPr="00C44C72">
        <w:rPr>
          <w:rFonts w:cstheme="minorHAnsi"/>
        </w:rPr>
        <w:t>is the following: it is no exaggeration to say that both visual and verbal narratives have strengths and weaknesses,</w:t>
      </w:r>
      <w:r w:rsidR="00A95848" w:rsidRPr="00C44C72">
        <w:rPr>
          <w:rFonts w:cstheme="minorHAnsi"/>
        </w:rPr>
        <w:t xml:space="preserve"> most of which are not experienced in other formats. The question then arises;</w:t>
      </w:r>
      <w:r w:rsidR="00EF7732" w:rsidRPr="00C44C72">
        <w:rPr>
          <w:rFonts w:cstheme="minorHAnsi"/>
        </w:rPr>
        <w:t xml:space="preserve"> what would the synthesis of these two mediums be?</w:t>
      </w:r>
    </w:p>
    <w:p w14:paraId="7B6EBD31" w14:textId="56D58084" w:rsidR="00AE3C78" w:rsidRPr="00C44C72" w:rsidRDefault="004C7207" w:rsidP="00AA4C82">
      <w:pPr>
        <w:spacing w:line="480" w:lineRule="auto"/>
        <w:rPr>
          <w:rFonts w:cstheme="minorHAnsi"/>
        </w:rPr>
      </w:pPr>
      <w:r w:rsidRPr="00C44C72">
        <w:rPr>
          <w:rFonts w:cstheme="minorHAnsi"/>
        </w:rPr>
        <w:t>In contemporary society, it is no exaggeration to state that we live in a world that is dominated by the visual - advertisements</w:t>
      </w:r>
      <w:proofErr w:type="gramStart"/>
      <w:r w:rsidRPr="00C44C72">
        <w:rPr>
          <w:rFonts w:cstheme="minorHAnsi"/>
        </w:rPr>
        <w:t>, in particular, are</w:t>
      </w:r>
      <w:proofErr w:type="gramEnd"/>
      <w:r w:rsidRPr="00C44C72">
        <w:rPr>
          <w:rFonts w:cstheme="minorHAnsi"/>
        </w:rPr>
        <w:t xml:space="preserve"> near omnipresent. And yet, there is argument to suggest that our world is structured centrally around the literary, not visual; the term “visual literacy” alone </w:t>
      </w:r>
      <w:r w:rsidR="006A1871" w:rsidRPr="00C44C72">
        <w:rPr>
          <w:rFonts w:cstheme="minorHAnsi"/>
        </w:rPr>
        <w:t xml:space="preserve">attests to this idea (Philpott, </w:t>
      </w:r>
      <w:r w:rsidR="00C22F36" w:rsidRPr="00C44C72">
        <w:rPr>
          <w:rFonts w:cstheme="minorHAnsi"/>
        </w:rPr>
        <w:t xml:space="preserve">as quoted by </w:t>
      </w:r>
      <w:r w:rsidR="0085588F" w:rsidRPr="00C44C72">
        <w:rPr>
          <w:rFonts w:cstheme="minorHAnsi"/>
        </w:rPr>
        <w:fldChar w:fldCharType="begin" w:fldLock="1"/>
      </w:r>
      <w:r w:rsidR="00D05F1A" w:rsidRPr="00C44C72">
        <w:rPr>
          <w:rFonts w:cstheme="minorHAnsi"/>
        </w:rPr>
        <w:instrText>ADDIN CSL_CITATION {"citationItems":[{"id":"ITEM-1","itemData":{"ISBN":"0304335797","abstract":"\"Companion volume to ... After Alice and The Prose and the Passion, the final text in a trilogy\"--Page 4. of cover. Voices Off is a companion volume to the popular and successful After Alice and The Prose and the Passion, the final text in a trilogy of books devoted to children's literature, edited by Morag Styles, Eve Bearne and Victor Watson. As before, the essays bring together a deep knowledge of, and concern for, children and their reading. It features contributions from three distinguished novelists, Jan Mark, Jill Paton Walsh and John Rowe Townsend. Other new voices include the artist Satoshi Kitamura (with four colour illustrations), two booksellers (Kate Agnew and Elizabeth Hammill from Heffers Children's Bookshop, Cambridge and Waterstone's, Newcastle, respectively), Geoff Fox, Anne Rowe, Charles Sarland and many more. The writers focus on a variety of genres and issues relating to children's literature both in contemporary contexts and with reference to the past. Voices Off seeks to understand young readers as they grapple with (or reject) texts that absorb them: Point Horror to wordless picture books; the poetry of John Bunyan to oral and physical texts created by children in drama; comics, letters and series books to Aesop's fables. It sounds a warning note to those powerful voices which would narrow, limit and control children and their texts.","author":[{"dropping-particle":"","family":"Styles","given":"Morag.","non-dropping-particle":"","parse-names":false,"suffix":""},{"dropping-particle":"","family":"Bearne","given":"Eve","non-dropping-particle":"","parse-names":false,"suffix":""},{"dropping-particle":"","family":"Watson","given":"Victor.","non-dropping-particle":"","parse-names":false,"suffix":""}],"id":"ITEM-1","issued":{"date-parts":[["1996"]]},"number-of-pages":"340","publisher":"Cassell","title":"Voices off : texts, contexts, and readers","type":"book"},"uris":["http://www.mendeley.com/documents/?uuid=40a06758-196d-3a9a-912d-9524243220c2"]}],"mendeley":{"formattedCitation":"(Styles, Bearne and Watson, 1996)","manualFormatting":"Styles, Bearne and Watson, 1996)","plainTextFormattedCitation":"(Styles, Bearne and Watson, 1996)","previouslyFormattedCitation":"(Styles, Bearne and Watson, 1996)"},"properties":{"noteIndex":0},"schema":"https://github.com/citation-style-language/schema/raw/master/csl-citation.json"}</w:instrText>
      </w:r>
      <w:r w:rsidR="0085588F" w:rsidRPr="00C44C72">
        <w:rPr>
          <w:rFonts w:cstheme="minorHAnsi"/>
        </w:rPr>
        <w:fldChar w:fldCharType="separate"/>
      </w:r>
      <w:r w:rsidR="0085588F" w:rsidRPr="00C44C72">
        <w:rPr>
          <w:rFonts w:cstheme="minorHAnsi"/>
          <w:noProof/>
        </w:rPr>
        <w:t>Styles, Bearne and Watson, 1996)</w:t>
      </w:r>
      <w:r w:rsidR="0085588F" w:rsidRPr="00C44C72">
        <w:rPr>
          <w:rFonts w:cstheme="minorHAnsi"/>
        </w:rPr>
        <w:fldChar w:fldCharType="end"/>
      </w:r>
      <w:r w:rsidR="00030596" w:rsidRPr="00C44C72">
        <w:rPr>
          <w:rFonts w:cstheme="minorHAnsi"/>
        </w:rPr>
        <w:t xml:space="preserve"> that we interpret the visual through a verbal process. </w:t>
      </w:r>
    </w:p>
    <w:p w14:paraId="602329CF" w14:textId="4FDF3ABF" w:rsidR="00030596" w:rsidRPr="00C44C72" w:rsidRDefault="00223E1B" w:rsidP="00AA4C82">
      <w:pPr>
        <w:spacing w:line="480" w:lineRule="auto"/>
        <w:rPr>
          <w:rFonts w:cstheme="minorHAnsi"/>
        </w:rPr>
      </w:pPr>
      <w:r w:rsidRPr="00C44C72">
        <w:rPr>
          <w:rFonts w:cstheme="minorHAnsi"/>
        </w:rPr>
        <w:t xml:space="preserve">Nevertheless, </w:t>
      </w:r>
      <w:proofErr w:type="gramStart"/>
      <w:r w:rsidRPr="00C44C72">
        <w:rPr>
          <w:rFonts w:cstheme="minorHAnsi"/>
        </w:rPr>
        <w:t>in spite of</w:t>
      </w:r>
      <w:proofErr w:type="gramEnd"/>
      <w:r w:rsidRPr="00C44C72">
        <w:rPr>
          <w:rFonts w:cstheme="minorHAnsi"/>
        </w:rPr>
        <w:t xml:space="preserve"> this apparent </w:t>
      </w:r>
      <w:r w:rsidR="004C5D36" w:rsidRPr="00C44C72">
        <w:rPr>
          <w:rFonts w:cstheme="minorHAnsi"/>
        </w:rPr>
        <w:t xml:space="preserve">contemporary </w:t>
      </w:r>
      <w:r w:rsidR="003542E4" w:rsidRPr="00C44C72">
        <w:rPr>
          <w:rFonts w:cstheme="minorHAnsi"/>
        </w:rPr>
        <w:t>dominance of the verbal</w:t>
      </w:r>
      <w:r w:rsidR="004C5D36" w:rsidRPr="00C44C72">
        <w:rPr>
          <w:rFonts w:cstheme="minorHAnsi"/>
        </w:rPr>
        <w:t>, the</w:t>
      </w:r>
      <w:r w:rsidR="00D05F1A" w:rsidRPr="00C44C72">
        <w:rPr>
          <w:rFonts w:cstheme="minorHAnsi"/>
        </w:rPr>
        <w:t xml:space="preserve"> process does in fact start far earlier than we might anticipa</w:t>
      </w:r>
      <w:r w:rsidR="00D72E8F" w:rsidRPr="00C44C72">
        <w:rPr>
          <w:rFonts w:cstheme="minorHAnsi"/>
        </w:rPr>
        <w:t>te</w:t>
      </w:r>
      <w:r w:rsidR="00AA4C82" w:rsidRPr="00C44C72">
        <w:rPr>
          <w:rFonts w:cstheme="minorHAnsi"/>
        </w:rPr>
        <w:t>.”</w:t>
      </w:r>
      <w:r w:rsidR="00C74A5E" w:rsidRPr="00C44C72">
        <w:rPr>
          <w:rFonts w:cstheme="minorHAnsi"/>
        </w:rPr>
        <w:t xml:space="preserve"> Visual</w:t>
      </w:r>
      <w:r w:rsidR="00D72E8F" w:rsidRPr="00C44C72">
        <w:rPr>
          <w:rFonts w:cstheme="minorHAnsi"/>
        </w:rPr>
        <w:t xml:space="preserve"> messages crowd upon us, and we are all blind to most of them</w:t>
      </w:r>
      <w:r w:rsidR="003934E1" w:rsidRPr="00C44C72">
        <w:rPr>
          <w:rFonts w:cstheme="minorHAnsi"/>
        </w:rPr>
        <w:t xml:space="preserve">… </w:t>
      </w:r>
      <w:r w:rsidR="00D72E8F" w:rsidRPr="00C44C72">
        <w:rPr>
          <w:rFonts w:cstheme="minorHAnsi"/>
        </w:rPr>
        <w:t xml:space="preserve">only </w:t>
      </w:r>
      <w:r w:rsidR="00BC05C4" w:rsidRPr="00C44C72">
        <w:rPr>
          <w:rFonts w:cstheme="minorHAnsi"/>
        </w:rPr>
        <w:t xml:space="preserve">[the] </w:t>
      </w:r>
      <w:r w:rsidR="00D72E8F" w:rsidRPr="00C44C72">
        <w:rPr>
          <w:rFonts w:cstheme="minorHAnsi"/>
        </w:rPr>
        <w:t>visual messages which find response in our brain are those which we judge in some way or other to be useful or important to us. When that happens, the visual sign or symbol communicates a meaning</w:t>
      </w:r>
      <w:r w:rsidR="003934E1" w:rsidRPr="00C44C72">
        <w:rPr>
          <w:rFonts w:cstheme="minorHAnsi"/>
        </w:rPr>
        <w:t>”</w:t>
      </w:r>
      <w:r w:rsidR="00D72E8F" w:rsidRPr="00C44C72">
        <w:rPr>
          <w:rFonts w:cstheme="minorHAnsi"/>
        </w:rPr>
        <w:t xml:space="preserve">  </w:t>
      </w:r>
      <w:r w:rsidR="00D05F1A" w:rsidRPr="00C44C72">
        <w:rPr>
          <w:rFonts w:cstheme="minorHAnsi"/>
        </w:rPr>
        <w:fldChar w:fldCharType="begin" w:fldLock="1"/>
      </w:r>
      <w:r w:rsidR="004155AB" w:rsidRPr="00C44C72">
        <w:rPr>
          <w:rFonts w:cstheme="minorHAnsi"/>
        </w:rPr>
        <w:instrText>ADDIN CSL_CITATION {"citationItems":[{"id":"ITEM-1","itemData":{"ISBN":"0500274703","abstract":"East and West : the problem of cultural exchange -- Eagle and serpent -- Marvels of the East : a study in the history of monsters -- Marco Polo and the pictorial tradition of the marvels of the East -- 'Roc' : an eastern prodigy in a Dutch engraving -- Chance, time and virtue -- Patience and chance : the story of a political emblem -- Hieroglyphics in the early Renaissance -- Transformations of Minerva in Renaissance imagery -- Titian's allegory of 'religion succoured by Spain' -- El Greco's language of gesture -- Death and resurrection in a picture by Marten de Vos -- 'Grammatica' : from Martianus Capella to Hogarth -- Interpretation of visual symbols.","author":[{"dropping-particle":"","family":"Wittkower","given":"Rudolf.","non-dropping-particle":"","parse-names":false,"suffix":""}],"id":"ITEM-1","issued":{"date-parts":[["1987"]]},"number-of-pages":"223","publisher":"Thames and Hudson","title":"Allegory and the migration of symbols","type":"book"},"uris":["http://www.mendeley.com/documents/?uuid=8d2d5c81-bb39-3f6f-a6d7-c17dd58c8bca"]}],"mendeley":{"formattedCitation":"(Wittkower, 1987)","plainTextFormattedCitation":"(Wittkower, 1987)","previouslyFormattedCitation":"(Wittkower, 1987)"},"properties":{"noteIndex":0},"schema":"https://github.com/citation-style-language/schema/raw/master/csl-citation.json"}</w:instrText>
      </w:r>
      <w:r w:rsidR="00D05F1A" w:rsidRPr="00C44C72">
        <w:rPr>
          <w:rFonts w:cstheme="minorHAnsi"/>
        </w:rPr>
        <w:fldChar w:fldCharType="separate"/>
      </w:r>
      <w:r w:rsidR="00D05F1A" w:rsidRPr="00C44C72">
        <w:rPr>
          <w:rFonts w:cstheme="minorHAnsi"/>
          <w:noProof/>
        </w:rPr>
        <w:t>(Wittkower, 1987)</w:t>
      </w:r>
      <w:r w:rsidR="00D05F1A" w:rsidRPr="00C44C72">
        <w:rPr>
          <w:rFonts w:cstheme="minorHAnsi"/>
        </w:rPr>
        <w:fldChar w:fldCharType="end"/>
      </w:r>
      <w:r w:rsidR="003934E1" w:rsidRPr="00C44C72">
        <w:rPr>
          <w:rFonts w:cstheme="minorHAnsi"/>
        </w:rPr>
        <w:t xml:space="preserve">. </w:t>
      </w:r>
      <w:r w:rsidR="00261D1F" w:rsidRPr="00C44C72">
        <w:rPr>
          <w:rFonts w:cstheme="minorHAnsi"/>
        </w:rPr>
        <w:t xml:space="preserve">This suggests an intrinsic, automatic </w:t>
      </w:r>
      <w:r w:rsidR="0066027A" w:rsidRPr="00C44C72">
        <w:rPr>
          <w:rFonts w:cstheme="minorHAnsi"/>
        </w:rPr>
        <w:t xml:space="preserve">process every person goes through in day to day life – the </w:t>
      </w:r>
      <w:r w:rsidR="00961D18" w:rsidRPr="00C44C72">
        <w:rPr>
          <w:rFonts w:cstheme="minorHAnsi"/>
        </w:rPr>
        <w:t xml:space="preserve">subconscious interpreting and valuing of hundreds of visual symbols at any given time and determining their “value”. </w:t>
      </w:r>
    </w:p>
    <w:p w14:paraId="4B3257E3" w14:textId="4EDF1072" w:rsidR="001F66F2" w:rsidRPr="00C44C72" w:rsidRDefault="00A53DA5" w:rsidP="00AA4C82">
      <w:pPr>
        <w:spacing w:line="480" w:lineRule="auto"/>
        <w:rPr>
          <w:rFonts w:cstheme="minorHAnsi"/>
        </w:rPr>
      </w:pPr>
      <w:r w:rsidRPr="00C44C72">
        <w:rPr>
          <w:rFonts w:cstheme="minorHAnsi"/>
        </w:rPr>
        <w:t>The nature civilization is built upon shared concepts</w:t>
      </w:r>
      <w:r w:rsidR="002464DE" w:rsidRPr="00C44C72">
        <w:rPr>
          <w:rFonts w:cstheme="minorHAnsi"/>
        </w:rPr>
        <w:t xml:space="preserve"> and understandings</w:t>
      </w:r>
      <w:r w:rsidRPr="00C44C72">
        <w:rPr>
          <w:rFonts w:cstheme="minorHAnsi"/>
        </w:rPr>
        <w:t xml:space="preserve">; language, </w:t>
      </w:r>
      <w:r w:rsidR="00872D5D" w:rsidRPr="00C44C72">
        <w:rPr>
          <w:rFonts w:cstheme="minorHAnsi"/>
        </w:rPr>
        <w:t xml:space="preserve">etiquette or </w:t>
      </w:r>
      <w:r w:rsidR="00637CE1" w:rsidRPr="00C44C72">
        <w:rPr>
          <w:rFonts w:cstheme="minorHAnsi"/>
        </w:rPr>
        <w:t xml:space="preserve">laws being examples of this. </w:t>
      </w:r>
      <w:r w:rsidR="00FB694A" w:rsidRPr="00C44C72">
        <w:rPr>
          <w:rFonts w:cstheme="minorHAnsi"/>
        </w:rPr>
        <w:t xml:space="preserve">From this same </w:t>
      </w:r>
      <w:r w:rsidR="00F30992" w:rsidRPr="00C44C72">
        <w:rPr>
          <w:rFonts w:cstheme="minorHAnsi"/>
        </w:rPr>
        <w:t xml:space="preserve">basis comes our understanding of symbols and signs, and indeed how this can lead to the creation of </w:t>
      </w:r>
      <w:r w:rsidR="00697A87" w:rsidRPr="00C44C72">
        <w:rPr>
          <w:rFonts w:cstheme="minorHAnsi"/>
        </w:rPr>
        <w:t>said</w:t>
      </w:r>
      <w:r w:rsidR="00F30992" w:rsidRPr="00C44C72">
        <w:rPr>
          <w:rFonts w:cstheme="minorHAnsi"/>
        </w:rPr>
        <w:t>.</w:t>
      </w:r>
      <w:r w:rsidR="00F24765" w:rsidRPr="00C44C72">
        <w:rPr>
          <w:rFonts w:cstheme="minorHAnsi"/>
        </w:rPr>
        <w:t xml:space="preserve"> The distinction, whilst </w:t>
      </w:r>
      <w:r w:rsidR="008C574F" w:rsidRPr="00C44C72">
        <w:rPr>
          <w:rFonts w:cstheme="minorHAnsi"/>
        </w:rPr>
        <w:t xml:space="preserve">mired in the bog of semantics, is thus; </w:t>
      </w:r>
      <w:r w:rsidR="004155AB" w:rsidRPr="00C44C72">
        <w:rPr>
          <w:rFonts w:cstheme="minorHAnsi"/>
        </w:rPr>
        <w:t>“</w:t>
      </w:r>
      <w:r w:rsidR="008C574F" w:rsidRPr="00C44C72">
        <w:rPr>
          <w:rFonts w:cstheme="minorHAnsi"/>
        </w:rPr>
        <w:t>symbols cannot be created arbitrarily; they are not products of an individuals</w:t>
      </w:r>
      <w:r w:rsidR="006F2C73" w:rsidRPr="00C44C72">
        <w:rPr>
          <w:rFonts w:cstheme="minorHAnsi"/>
        </w:rPr>
        <w:t>’</w:t>
      </w:r>
      <w:r w:rsidR="008C574F" w:rsidRPr="00C44C72">
        <w:rPr>
          <w:rFonts w:cstheme="minorHAnsi"/>
        </w:rPr>
        <w:t xml:space="preserve"> imagination; symbols are the products of life and collective consciousness.</w:t>
      </w:r>
      <w:r w:rsidR="004155AB" w:rsidRPr="00C44C72">
        <w:rPr>
          <w:rFonts w:cstheme="minorHAnsi"/>
        </w:rPr>
        <w:t xml:space="preserve">” </w:t>
      </w:r>
      <w:r w:rsidR="004155AB" w:rsidRPr="00C44C72">
        <w:rPr>
          <w:rFonts w:cstheme="minorHAnsi"/>
        </w:rPr>
        <w:fldChar w:fldCharType="begin" w:fldLock="1"/>
      </w:r>
      <w:r w:rsidR="0042774B" w:rsidRPr="00C44C72">
        <w:rPr>
          <w:rFonts w:cstheme="minorHAnsi"/>
        </w:rPr>
        <w:instrText>ADDIN CSL_CITATION {"citationItems":[{"id":"ITEM-1","itemData":{"author":[{"dropping-particle":"","family":"Ostashchuk","given":"Ivan","non-dropping-particle":"","parse-names":false,"suffix":""}],"container-title":"Journal of Vasyl Stefanyk Precarpathian National University","id":"ITEM-1","issue":"2","issued":{"date-parts":[["2017","10","1"]]},"page":"88-96","publisher":"Vasyl Stefanyk Precarpathian National University","title":"Signs and Symbols: Religios and National Dimensions","type":"article-journal","volume":"4"},"uris":["http://www.mendeley.com/documents/?uuid=537f2a48-02e3-3e7c-a645-6fbbdf7e5d45"]}],"mendeley":{"formattedCitation":"(Ostashchuk, 2017)","plainTextFormattedCitation":"(Ostashchuk, 2017)","previouslyFormattedCitation":"(Ostashchuk, 2017)"},"properties":{"noteIndex":0},"schema":"https://github.com/citation-style-language/schema/raw/master/csl-citation.json"}</w:instrText>
      </w:r>
      <w:r w:rsidR="004155AB" w:rsidRPr="00C44C72">
        <w:rPr>
          <w:rFonts w:cstheme="minorHAnsi"/>
        </w:rPr>
        <w:fldChar w:fldCharType="separate"/>
      </w:r>
      <w:r w:rsidR="004155AB" w:rsidRPr="00C44C72">
        <w:rPr>
          <w:rFonts w:cstheme="minorHAnsi"/>
          <w:noProof/>
        </w:rPr>
        <w:t>(Ostashchuk, 2017)</w:t>
      </w:r>
      <w:r w:rsidR="004155AB" w:rsidRPr="00C44C72">
        <w:rPr>
          <w:rFonts w:cstheme="minorHAnsi"/>
        </w:rPr>
        <w:fldChar w:fldCharType="end"/>
      </w:r>
      <w:r w:rsidR="004155AB" w:rsidRPr="00C44C72">
        <w:rPr>
          <w:rFonts w:cstheme="minorHAnsi"/>
        </w:rPr>
        <w:t xml:space="preserve">. </w:t>
      </w:r>
      <w:r w:rsidR="00516183" w:rsidRPr="00C44C72">
        <w:rPr>
          <w:rFonts w:cstheme="minorHAnsi"/>
        </w:rPr>
        <w:t xml:space="preserve">By extrapolation, a sign </w:t>
      </w:r>
      <w:r w:rsidR="00516183" w:rsidRPr="00C44C72">
        <w:rPr>
          <w:rFonts w:cstheme="minorHAnsi"/>
          <w:i/>
        </w:rPr>
        <w:t>can</w:t>
      </w:r>
      <w:r w:rsidR="00516183" w:rsidRPr="00C44C72">
        <w:rPr>
          <w:rFonts w:cstheme="minorHAnsi"/>
        </w:rPr>
        <w:t xml:space="preserve"> be something created arbitrarily; and indeed</w:t>
      </w:r>
      <w:r w:rsidR="006F2C73" w:rsidRPr="00C44C72">
        <w:rPr>
          <w:rFonts w:cstheme="minorHAnsi"/>
        </w:rPr>
        <w:t>,</w:t>
      </w:r>
      <w:r w:rsidR="00516183" w:rsidRPr="00C44C72">
        <w:rPr>
          <w:rFonts w:cstheme="minorHAnsi"/>
        </w:rPr>
        <w:t xml:space="preserve"> at the behest of an individual’s imagination. </w:t>
      </w:r>
      <w:r w:rsidR="008C574F" w:rsidRPr="00C44C72">
        <w:rPr>
          <w:rFonts w:cstheme="minorHAnsi"/>
        </w:rPr>
        <w:t xml:space="preserve">  </w:t>
      </w:r>
      <w:r w:rsidR="00F30992" w:rsidRPr="00C44C72">
        <w:rPr>
          <w:rFonts w:cstheme="minorHAnsi"/>
        </w:rPr>
        <w:t xml:space="preserve"> </w:t>
      </w:r>
    </w:p>
    <w:p w14:paraId="78888E2B" w14:textId="7B45CA95" w:rsidR="004405A1" w:rsidRPr="00C44C72" w:rsidRDefault="004405A1" w:rsidP="00AA4C82">
      <w:pPr>
        <w:spacing w:line="480" w:lineRule="auto"/>
        <w:rPr>
          <w:rFonts w:cstheme="minorHAnsi"/>
        </w:rPr>
      </w:pPr>
      <w:r w:rsidRPr="00C44C72">
        <w:rPr>
          <w:rFonts w:cstheme="minorHAnsi"/>
        </w:rPr>
        <w:lastRenderedPageBreak/>
        <w:t xml:space="preserve">Perhaps a simpler way to explain the </w:t>
      </w:r>
      <w:r w:rsidR="00AE6165" w:rsidRPr="00C44C72">
        <w:rPr>
          <w:rFonts w:cstheme="minorHAnsi"/>
        </w:rPr>
        <w:t xml:space="preserve">difference between signs and symbols is thusly; a sign is used to display information in a visual </w:t>
      </w:r>
      <w:r w:rsidR="00697A87" w:rsidRPr="00C44C72">
        <w:rPr>
          <w:rFonts w:cstheme="minorHAnsi"/>
        </w:rPr>
        <w:t>format</w:t>
      </w:r>
      <w:r w:rsidR="00AE6165" w:rsidRPr="00C44C72">
        <w:rPr>
          <w:rFonts w:cstheme="minorHAnsi"/>
        </w:rPr>
        <w:t xml:space="preserve">; an arrow pointing forward, a </w:t>
      </w:r>
      <w:r w:rsidR="007C4BC3" w:rsidRPr="00C44C72">
        <w:rPr>
          <w:rFonts w:cstheme="minorHAnsi"/>
        </w:rPr>
        <w:t xml:space="preserve">red light to indicate “stop”, </w:t>
      </w:r>
      <w:r w:rsidR="004F01B6" w:rsidRPr="00C44C72">
        <w:rPr>
          <w:rFonts w:cstheme="minorHAnsi"/>
        </w:rPr>
        <w:t xml:space="preserve">a biohazard icon </w:t>
      </w:r>
      <w:r w:rsidR="00A133ED" w:rsidRPr="00C44C72">
        <w:rPr>
          <w:rFonts w:cstheme="minorHAnsi"/>
        </w:rPr>
        <w:t xml:space="preserve">– each of these </w:t>
      </w:r>
      <w:r w:rsidR="00187E8B" w:rsidRPr="00C44C72">
        <w:rPr>
          <w:rFonts w:cstheme="minorHAnsi"/>
        </w:rPr>
        <w:t xml:space="preserve">act to “describe” </w:t>
      </w:r>
      <w:r w:rsidR="00893F76" w:rsidRPr="00C44C72">
        <w:rPr>
          <w:rFonts w:cstheme="minorHAnsi"/>
        </w:rPr>
        <w:t xml:space="preserve">something to </w:t>
      </w:r>
      <w:r w:rsidR="002863A4" w:rsidRPr="00C44C72">
        <w:rPr>
          <w:rFonts w:cstheme="minorHAnsi"/>
        </w:rPr>
        <w:t>its</w:t>
      </w:r>
      <w:r w:rsidR="00893F76" w:rsidRPr="00C44C72">
        <w:rPr>
          <w:rFonts w:cstheme="minorHAnsi"/>
        </w:rPr>
        <w:t xml:space="preserve"> audience. By contrast,</w:t>
      </w:r>
      <w:r w:rsidR="00A72286" w:rsidRPr="00C44C72">
        <w:rPr>
          <w:rFonts w:cstheme="minorHAnsi"/>
        </w:rPr>
        <w:t xml:space="preserve"> </w:t>
      </w:r>
      <w:r w:rsidR="00893F76" w:rsidRPr="00C44C72">
        <w:rPr>
          <w:rFonts w:cstheme="minorHAnsi"/>
        </w:rPr>
        <w:t>symbol</w:t>
      </w:r>
      <w:r w:rsidR="00A72286" w:rsidRPr="00C44C72">
        <w:rPr>
          <w:rFonts w:cstheme="minorHAnsi"/>
        </w:rPr>
        <w:t>s</w:t>
      </w:r>
      <w:r w:rsidR="00893F76" w:rsidRPr="00C44C72">
        <w:rPr>
          <w:rFonts w:cstheme="minorHAnsi"/>
        </w:rPr>
        <w:t xml:space="preserve"> transcend these applications;</w:t>
      </w:r>
      <w:r w:rsidR="00C936BC" w:rsidRPr="00C44C72">
        <w:rPr>
          <w:rFonts w:cstheme="minorHAnsi"/>
        </w:rPr>
        <w:t xml:space="preserve"> defying</w:t>
      </w:r>
      <w:r w:rsidR="00C620EE" w:rsidRPr="00C44C72">
        <w:rPr>
          <w:rFonts w:cstheme="minorHAnsi"/>
        </w:rPr>
        <w:t xml:space="preserve"> the reductive traits of signs</w:t>
      </w:r>
      <w:r w:rsidR="00856E18" w:rsidRPr="00C44C72">
        <w:rPr>
          <w:rFonts w:cstheme="minorHAnsi"/>
        </w:rPr>
        <w:t>,</w:t>
      </w:r>
      <w:r w:rsidR="00C620EE" w:rsidRPr="00C44C72">
        <w:rPr>
          <w:rFonts w:cstheme="minorHAnsi"/>
        </w:rPr>
        <w:t xml:space="preserve"> they act as the </w:t>
      </w:r>
      <w:r w:rsidR="00D03648" w:rsidRPr="00C44C72">
        <w:rPr>
          <w:rFonts w:cstheme="minorHAnsi"/>
        </w:rPr>
        <w:t xml:space="preserve">gateway to </w:t>
      </w:r>
      <w:r w:rsidR="00FA3663" w:rsidRPr="00C44C72">
        <w:rPr>
          <w:rFonts w:cstheme="minorHAnsi"/>
        </w:rPr>
        <w:t>associations we have</w:t>
      </w:r>
      <w:r w:rsidR="00C620EE" w:rsidRPr="00C44C72">
        <w:rPr>
          <w:rFonts w:cstheme="minorHAnsi"/>
        </w:rPr>
        <w:t xml:space="preserve"> </w:t>
      </w:r>
      <w:r w:rsidR="0042774B" w:rsidRPr="00C44C72">
        <w:rPr>
          <w:rFonts w:cstheme="minorHAnsi"/>
        </w:rPr>
        <w:fldChar w:fldCharType="begin" w:fldLock="1"/>
      </w:r>
      <w:r w:rsidR="002703BA" w:rsidRPr="00C44C72">
        <w:rPr>
          <w:rFonts w:cstheme="minorHAnsi"/>
        </w:rPr>
        <w:instrText>ADDIN CSL_CITATION {"citationItems":[{"id":"ITEM-1","itemData":{"DOI":"10.3390/soc8030081","abstract":"&lt;p&gt;A focal point of this article is symbols (e.g., flags) and how low-income communities use them to construct ownership over spaces that would have otherwise been inaccessible to them. This conception of contested ownership through symbolism helps us to elaborate the main point of this article: how low-income communities continuously battle gentrification through symbols. The following article employs interviews and a theoretical framework on symbols and collective ethnic identity to understand how they operate in the appropriation of space by applying a case study of Humboldt Park, Chicago, and the Puerto Rican community.&lt;/p&gt;","author":[{"dropping-particle":"","family":"Garcia","given":"Ivis","non-dropping-particle":"","parse-names":false,"suffix":""},{"dropping-particle":"","family":"Garcia","given":"","non-dropping-particle":"","parse-names":false,"suffix":""},{"dropping-particle":"","family":"Ivis","given":"","non-dropping-particle":"","parse-names":false,"suffix":""}],"container-title":"Societies","id":"ITEM-1","issue":"3","issued":{"date-parts":[["2018","9","10"]]},"page":"81","publisher":"Multidisciplinary Digital Publishing Institute","title":"Symbolism, Collective Identity, and Community Development","type":"article-journal","volume":"8"},"uris":["http://www.mendeley.com/documents/?uuid=49be399d-46c3-3a8b-b21b-7acebc84efb5"]}],"mendeley":{"formattedCitation":"(Garcia, Garcia and Ivis, 2018)","plainTextFormattedCitation":"(Garcia, Garcia and Ivis, 2018)","previouslyFormattedCitation":"(Garcia, Garcia and Ivis, 2018)"},"properties":{"noteIndex":0},"schema":"https://github.com/citation-style-language/schema/raw/master/csl-citation.json"}</w:instrText>
      </w:r>
      <w:r w:rsidR="0042774B" w:rsidRPr="00C44C72">
        <w:rPr>
          <w:rFonts w:cstheme="minorHAnsi"/>
        </w:rPr>
        <w:fldChar w:fldCharType="separate"/>
      </w:r>
      <w:r w:rsidR="0042774B" w:rsidRPr="00C44C72">
        <w:rPr>
          <w:rFonts w:cstheme="minorHAnsi"/>
          <w:noProof/>
        </w:rPr>
        <w:t>(Garcia, Garcia and Ivis, 2018)</w:t>
      </w:r>
      <w:r w:rsidR="0042774B" w:rsidRPr="00C44C72">
        <w:rPr>
          <w:rFonts w:cstheme="minorHAnsi"/>
        </w:rPr>
        <w:fldChar w:fldCharType="end"/>
      </w:r>
      <w:r w:rsidR="0042774B" w:rsidRPr="00C44C72">
        <w:rPr>
          <w:rFonts w:cstheme="minorHAnsi"/>
        </w:rPr>
        <w:t xml:space="preserve"> -</w:t>
      </w:r>
      <w:r w:rsidR="00FA3663" w:rsidRPr="00C44C72">
        <w:rPr>
          <w:rFonts w:cstheme="minorHAnsi"/>
        </w:rPr>
        <w:t xml:space="preserve"> a cross being a near</w:t>
      </w:r>
      <w:r w:rsidR="00A72286" w:rsidRPr="00C44C72">
        <w:rPr>
          <w:rFonts w:cstheme="minorHAnsi"/>
        </w:rPr>
        <w:t>-</w:t>
      </w:r>
      <w:r w:rsidR="00FA3663" w:rsidRPr="00C44C72">
        <w:rPr>
          <w:rFonts w:cstheme="minorHAnsi"/>
        </w:rPr>
        <w:t xml:space="preserve">reflex association with Christianity, for example. </w:t>
      </w:r>
      <w:r w:rsidR="00493B75" w:rsidRPr="00C44C72">
        <w:rPr>
          <w:rFonts w:cstheme="minorHAnsi"/>
        </w:rPr>
        <w:t xml:space="preserve">In both cases, it is also important to highlight one crucial detail; these artefacts </w:t>
      </w:r>
      <w:r w:rsidR="00F21293" w:rsidRPr="00C44C72">
        <w:rPr>
          <w:rFonts w:cstheme="minorHAnsi"/>
        </w:rPr>
        <w:t>are inescapably linked to the cultures that birthed them</w:t>
      </w:r>
      <w:r w:rsidR="00813C5D" w:rsidRPr="00C44C72">
        <w:rPr>
          <w:rFonts w:cstheme="minorHAnsi"/>
        </w:rPr>
        <w:t xml:space="preserve">. Removed from this cultural context, the items lose their connotations, and by extension, their meaning. </w:t>
      </w:r>
    </w:p>
    <w:p w14:paraId="01A4E92F" w14:textId="22D9ACC3" w:rsidR="00553A8B" w:rsidRPr="00C44C72" w:rsidRDefault="00024E57" w:rsidP="00AA4C82">
      <w:pPr>
        <w:spacing w:line="480" w:lineRule="auto"/>
        <w:rPr>
          <w:rFonts w:cstheme="minorHAnsi"/>
        </w:rPr>
      </w:pPr>
      <w:r w:rsidRPr="00C44C72">
        <w:rPr>
          <w:rFonts w:cstheme="minorHAnsi"/>
        </w:rPr>
        <w:t xml:space="preserve">An interesting offshoot of symbolism, beginning in the Romantic period, is the distinction between what </w:t>
      </w:r>
      <w:r w:rsidR="000000FC" w:rsidRPr="00C44C72">
        <w:rPr>
          <w:rFonts w:cstheme="minorHAnsi"/>
        </w:rPr>
        <w:t>makes something a symbol, instead of an allegory</w:t>
      </w:r>
      <w:r w:rsidRPr="00C44C72">
        <w:rPr>
          <w:rFonts w:cstheme="minorHAnsi"/>
        </w:rPr>
        <w:t>.</w:t>
      </w:r>
      <w:r w:rsidR="000000FC" w:rsidRPr="00C44C72">
        <w:rPr>
          <w:rFonts w:cstheme="minorHAnsi"/>
        </w:rPr>
        <w:t xml:space="preserve"> The two share </w:t>
      </w:r>
      <w:r w:rsidR="006E2CEA" w:rsidRPr="00C44C72">
        <w:rPr>
          <w:rFonts w:cstheme="minorHAnsi"/>
        </w:rPr>
        <w:t xml:space="preserve">some aspects; </w:t>
      </w:r>
      <w:r w:rsidR="00C71597" w:rsidRPr="00C44C72">
        <w:rPr>
          <w:rFonts w:cstheme="minorHAnsi"/>
        </w:rPr>
        <w:t xml:space="preserve">particularly, they both allude to </w:t>
      </w:r>
      <w:r w:rsidR="00EA2FCB" w:rsidRPr="00C44C72">
        <w:rPr>
          <w:rFonts w:cstheme="minorHAnsi"/>
        </w:rPr>
        <w:t xml:space="preserve">something other than themselves. The contrast arises in their usage; allegory is primarily a narrative driven device, </w:t>
      </w:r>
      <w:r w:rsidR="00AC0E6E" w:rsidRPr="00C44C72">
        <w:rPr>
          <w:rFonts w:cstheme="minorHAnsi"/>
        </w:rPr>
        <w:t xml:space="preserve">usually with authorial intent in mind at creation </w:t>
      </w:r>
      <w:r w:rsidR="002703BA" w:rsidRPr="00C44C72">
        <w:rPr>
          <w:rFonts w:cstheme="minorHAnsi"/>
        </w:rPr>
        <w:fldChar w:fldCharType="begin" w:fldLock="1"/>
      </w:r>
      <w:r w:rsidR="00A60171" w:rsidRPr="00C44C72">
        <w:rPr>
          <w:rFonts w:cstheme="minorHAnsi"/>
        </w:rPr>
        <w:instrText>ADDIN CSL_CITATION {"citationItems":[{"id":"ITEM-1","itemData":{"DOI":"10.2307/429086","author":[{"dropping-particle":"","family":"Cohn","given":"Robert G.","non-dropping-particle":"","parse-names":false,"suffix":""}],"container-title":"The Journal of Aesthetics and Art Criticism","id":"ITEM-1","issue":"2","issued":{"date-parts":[["1974"]]},"page":"181","title":"Symbolism","type":"article-journal","volume":"33"},"uris":["http://www.mendeley.com/documents/?uuid=bcc8fa5a-1b8b-3bfa-abb1-7826ffc48380"]}],"mendeley":{"formattedCitation":"(Cohn, 1974)","plainTextFormattedCitation":"(Cohn, 1974)","previouslyFormattedCitation":"(Cohn, 1974)"},"properties":{"noteIndex":0},"schema":"https://github.com/citation-style-language/schema/raw/master/csl-citation.json"}</w:instrText>
      </w:r>
      <w:r w:rsidR="002703BA" w:rsidRPr="00C44C72">
        <w:rPr>
          <w:rFonts w:cstheme="minorHAnsi"/>
        </w:rPr>
        <w:fldChar w:fldCharType="separate"/>
      </w:r>
      <w:r w:rsidR="002703BA" w:rsidRPr="00C44C72">
        <w:rPr>
          <w:rFonts w:cstheme="minorHAnsi"/>
          <w:noProof/>
        </w:rPr>
        <w:t>(Cohn, 1974)</w:t>
      </w:r>
      <w:r w:rsidR="002703BA" w:rsidRPr="00C44C72">
        <w:rPr>
          <w:rFonts w:cstheme="minorHAnsi"/>
        </w:rPr>
        <w:fldChar w:fldCharType="end"/>
      </w:r>
      <w:r w:rsidR="00FE26F8" w:rsidRPr="00C44C72">
        <w:rPr>
          <w:rFonts w:cstheme="minorHAnsi"/>
        </w:rPr>
        <w:t xml:space="preserve">. This often </w:t>
      </w:r>
      <w:r w:rsidR="000A43B0" w:rsidRPr="00C44C72">
        <w:rPr>
          <w:rFonts w:cstheme="minorHAnsi"/>
        </w:rPr>
        <w:t>lead</w:t>
      </w:r>
      <w:r w:rsidR="00FE26F8" w:rsidRPr="00C44C72">
        <w:rPr>
          <w:rFonts w:cstheme="minorHAnsi"/>
        </w:rPr>
        <w:t xml:space="preserve">s allegory </w:t>
      </w:r>
      <w:r w:rsidR="000A43B0" w:rsidRPr="00C44C72">
        <w:rPr>
          <w:rFonts w:cstheme="minorHAnsi"/>
        </w:rPr>
        <w:t>being employed in stories with political or moral implication</w:t>
      </w:r>
      <w:r w:rsidR="00040341" w:rsidRPr="00C44C72">
        <w:rPr>
          <w:rFonts w:cstheme="minorHAnsi"/>
        </w:rPr>
        <w:t>s</w:t>
      </w:r>
      <w:r w:rsidR="0051303B" w:rsidRPr="00C44C72">
        <w:rPr>
          <w:rFonts w:cstheme="minorHAnsi"/>
        </w:rPr>
        <w:t xml:space="preserve">, </w:t>
      </w:r>
      <w:r w:rsidR="00B10E47" w:rsidRPr="00C44C72">
        <w:rPr>
          <w:rFonts w:cstheme="minorHAnsi"/>
        </w:rPr>
        <w:t xml:space="preserve">instead of the </w:t>
      </w:r>
      <w:r w:rsidR="0051303B" w:rsidRPr="00C44C72">
        <w:rPr>
          <w:rFonts w:cstheme="minorHAnsi"/>
        </w:rPr>
        <w:t xml:space="preserve">inherent </w:t>
      </w:r>
      <w:r w:rsidR="00E2469F" w:rsidRPr="00C44C72">
        <w:rPr>
          <w:rFonts w:cstheme="minorHAnsi"/>
        </w:rPr>
        <w:t>interpretive</w:t>
      </w:r>
      <w:r w:rsidR="00173DA1" w:rsidRPr="00C44C72">
        <w:rPr>
          <w:rFonts w:cstheme="minorHAnsi"/>
        </w:rPr>
        <w:t xml:space="preserve"> open ended </w:t>
      </w:r>
      <w:r w:rsidR="00336E1C" w:rsidRPr="00C44C72">
        <w:rPr>
          <w:rFonts w:cstheme="minorHAnsi"/>
        </w:rPr>
        <w:t xml:space="preserve">and often mystical </w:t>
      </w:r>
      <w:r w:rsidR="00E2469F" w:rsidRPr="00C44C72">
        <w:rPr>
          <w:rFonts w:cstheme="minorHAnsi"/>
        </w:rPr>
        <w:t xml:space="preserve">nature of </w:t>
      </w:r>
      <w:r w:rsidR="0051303B" w:rsidRPr="00C44C72">
        <w:rPr>
          <w:rFonts w:cstheme="minorHAnsi"/>
        </w:rPr>
        <w:t>symbol</w:t>
      </w:r>
      <w:r w:rsidR="00E2469F" w:rsidRPr="00C44C72">
        <w:rPr>
          <w:rFonts w:cstheme="minorHAnsi"/>
        </w:rPr>
        <w:t>ism</w:t>
      </w:r>
      <w:r w:rsidR="00B46A31" w:rsidRPr="00C44C72">
        <w:rPr>
          <w:rFonts w:cstheme="minorHAnsi"/>
        </w:rPr>
        <w:t>,</w:t>
      </w:r>
      <w:r w:rsidR="00B10E47" w:rsidRPr="00C44C72">
        <w:rPr>
          <w:rFonts w:cstheme="minorHAnsi"/>
        </w:rPr>
        <w:t xml:space="preserve"> that offers more room for </w:t>
      </w:r>
      <w:r w:rsidR="00336E1C" w:rsidRPr="00C44C72">
        <w:rPr>
          <w:rFonts w:cstheme="minorHAnsi"/>
        </w:rPr>
        <w:t>discussion and debate</w:t>
      </w:r>
      <w:r w:rsidR="00ED2271" w:rsidRPr="00C44C72">
        <w:rPr>
          <w:rFonts w:cstheme="minorHAnsi"/>
        </w:rPr>
        <w:t xml:space="preserve">. </w:t>
      </w:r>
    </w:p>
    <w:p w14:paraId="6F812A24" w14:textId="4AC315B5" w:rsidR="006F2C73" w:rsidRPr="00C44C72" w:rsidRDefault="00077013" w:rsidP="00AA4C82">
      <w:pPr>
        <w:spacing w:line="480" w:lineRule="auto"/>
        <w:rPr>
          <w:rFonts w:cstheme="minorHAnsi"/>
        </w:rPr>
      </w:pPr>
      <w:r w:rsidRPr="00C44C72">
        <w:rPr>
          <w:rFonts w:cstheme="minorHAnsi"/>
        </w:rPr>
        <w:t>Symbolism</w:t>
      </w:r>
      <w:r w:rsidR="006F2C73" w:rsidRPr="00C44C72">
        <w:rPr>
          <w:rFonts w:cstheme="minorHAnsi"/>
        </w:rPr>
        <w:t xml:space="preserve">, therefore, is something </w:t>
      </w:r>
      <w:r w:rsidR="00CF3DDC" w:rsidRPr="00C44C72">
        <w:rPr>
          <w:rFonts w:cstheme="minorHAnsi"/>
        </w:rPr>
        <w:t xml:space="preserve">intrinsically linked to the </w:t>
      </w:r>
      <w:r w:rsidR="008A4765" w:rsidRPr="00C44C72">
        <w:rPr>
          <w:rFonts w:cstheme="minorHAnsi"/>
        </w:rPr>
        <w:t xml:space="preserve">history or </w:t>
      </w:r>
      <w:r w:rsidR="00CF3DDC" w:rsidRPr="00C44C72">
        <w:rPr>
          <w:rFonts w:cstheme="minorHAnsi"/>
        </w:rPr>
        <w:t xml:space="preserve">culture in </w:t>
      </w:r>
      <w:r w:rsidR="008A4765" w:rsidRPr="00C44C72">
        <w:rPr>
          <w:rFonts w:cstheme="minorHAnsi"/>
        </w:rPr>
        <w:t xml:space="preserve">which it is found. As humanity adapts and </w:t>
      </w:r>
      <w:r w:rsidR="00D533BA" w:rsidRPr="00C44C72">
        <w:rPr>
          <w:rFonts w:cstheme="minorHAnsi"/>
        </w:rPr>
        <w:t>changes</w:t>
      </w:r>
      <w:r w:rsidR="008A4765" w:rsidRPr="00C44C72">
        <w:rPr>
          <w:rFonts w:cstheme="minorHAnsi"/>
        </w:rPr>
        <w:t xml:space="preserve"> the world</w:t>
      </w:r>
      <w:r w:rsidR="00332B89" w:rsidRPr="00C44C72">
        <w:rPr>
          <w:rFonts w:cstheme="minorHAnsi"/>
        </w:rPr>
        <w:t xml:space="preserve"> around them</w:t>
      </w:r>
      <w:r w:rsidR="008A4765" w:rsidRPr="00C44C72">
        <w:rPr>
          <w:rFonts w:cstheme="minorHAnsi"/>
        </w:rPr>
        <w:t>, so too do</w:t>
      </w:r>
      <w:r w:rsidR="00BD5560" w:rsidRPr="00C44C72">
        <w:rPr>
          <w:rFonts w:cstheme="minorHAnsi"/>
        </w:rPr>
        <w:t xml:space="preserve"> the</w:t>
      </w:r>
      <w:r w:rsidR="008A4765" w:rsidRPr="00C44C72">
        <w:rPr>
          <w:rFonts w:cstheme="minorHAnsi"/>
        </w:rPr>
        <w:t xml:space="preserve"> symbols </w:t>
      </w:r>
      <w:r w:rsidR="000F1B57" w:rsidRPr="00C44C72">
        <w:rPr>
          <w:rFonts w:cstheme="minorHAnsi"/>
        </w:rPr>
        <w:t xml:space="preserve">which we </w:t>
      </w:r>
      <w:r w:rsidR="008A4765" w:rsidRPr="00C44C72">
        <w:rPr>
          <w:rFonts w:cstheme="minorHAnsi"/>
        </w:rPr>
        <w:t>derive meaning from</w:t>
      </w:r>
      <w:r w:rsidR="00332B89" w:rsidRPr="00C44C72">
        <w:rPr>
          <w:rFonts w:cstheme="minorHAnsi"/>
        </w:rPr>
        <w:t xml:space="preserve"> grow and</w:t>
      </w:r>
      <w:r w:rsidR="00BD5560" w:rsidRPr="00C44C72">
        <w:rPr>
          <w:rFonts w:cstheme="minorHAnsi"/>
        </w:rPr>
        <w:t xml:space="preserve"> develop</w:t>
      </w:r>
      <w:r w:rsidR="000F1B57" w:rsidRPr="00C44C72">
        <w:rPr>
          <w:rFonts w:cstheme="minorHAnsi"/>
        </w:rPr>
        <w:t xml:space="preserve"> alongside us</w:t>
      </w:r>
      <w:r w:rsidR="008A4765" w:rsidRPr="00C44C72">
        <w:rPr>
          <w:rFonts w:cstheme="minorHAnsi"/>
        </w:rPr>
        <w:t xml:space="preserve">. </w:t>
      </w:r>
      <w:r w:rsidR="00521C13" w:rsidRPr="00C44C72">
        <w:rPr>
          <w:rFonts w:cstheme="minorHAnsi"/>
        </w:rPr>
        <w:t xml:space="preserve">Nowhere is this more evident than the modern day as </w:t>
      </w:r>
      <w:r w:rsidR="007D71A4" w:rsidRPr="00C44C72">
        <w:rPr>
          <w:rFonts w:cstheme="minorHAnsi"/>
        </w:rPr>
        <w:t xml:space="preserve">we progress through the post-modern </w:t>
      </w:r>
      <w:proofErr w:type="gramStart"/>
      <w:r w:rsidR="00AA4C82" w:rsidRPr="00C44C72">
        <w:rPr>
          <w:rFonts w:cstheme="minorHAnsi"/>
        </w:rPr>
        <w:t>reality</w:t>
      </w:r>
      <w:proofErr w:type="gramEnd"/>
      <w:r w:rsidR="00AA4C82">
        <w:rPr>
          <w:rFonts w:cstheme="minorHAnsi"/>
        </w:rPr>
        <w:t xml:space="preserve"> </w:t>
      </w:r>
      <w:r w:rsidR="007D71A4" w:rsidRPr="00C44C72">
        <w:rPr>
          <w:rFonts w:cstheme="minorHAnsi"/>
        </w:rPr>
        <w:t xml:space="preserve">we find ourselves in; </w:t>
      </w:r>
      <w:r w:rsidR="00756C37" w:rsidRPr="00C44C72">
        <w:rPr>
          <w:rFonts w:cstheme="minorHAnsi"/>
        </w:rPr>
        <w:t xml:space="preserve">we are now capable of sharing staggering amounts of information, faster </w:t>
      </w:r>
      <w:r w:rsidR="007D71A4" w:rsidRPr="00C44C72">
        <w:rPr>
          <w:rFonts w:cstheme="minorHAnsi"/>
        </w:rPr>
        <w:t xml:space="preserve">than ever before, thanks to the advent of the internet and associated </w:t>
      </w:r>
      <w:r w:rsidR="0009214A" w:rsidRPr="00C44C72">
        <w:rPr>
          <w:rFonts w:cstheme="minorHAnsi"/>
        </w:rPr>
        <w:t xml:space="preserve">digital media. </w:t>
      </w:r>
      <w:r w:rsidR="00756C37" w:rsidRPr="00C44C72">
        <w:rPr>
          <w:rFonts w:cstheme="minorHAnsi"/>
        </w:rPr>
        <w:t xml:space="preserve">By extension, this lends itself a greater, more concise </w:t>
      </w:r>
      <w:r w:rsidR="00F75419" w:rsidRPr="00C44C72">
        <w:rPr>
          <w:rFonts w:cstheme="minorHAnsi"/>
        </w:rPr>
        <w:t>understanding</w:t>
      </w:r>
      <w:r w:rsidR="004E7D3A" w:rsidRPr="00C44C72">
        <w:rPr>
          <w:rFonts w:cstheme="minorHAnsi"/>
        </w:rPr>
        <w:t xml:space="preserve"> of the culture we live i</w:t>
      </w:r>
      <w:r w:rsidR="00B40A80" w:rsidRPr="00C44C72">
        <w:rPr>
          <w:rFonts w:cstheme="minorHAnsi"/>
        </w:rPr>
        <w:t xml:space="preserve">n and the symbols </w:t>
      </w:r>
      <w:r w:rsidR="000447D9" w:rsidRPr="00C44C72">
        <w:rPr>
          <w:rFonts w:cstheme="minorHAnsi"/>
        </w:rPr>
        <w:t xml:space="preserve">different communities </w:t>
      </w:r>
      <w:r w:rsidR="00B40A80" w:rsidRPr="00C44C72">
        <w:rPr>
          <w:rFonts w:cstheme="minorHAnsi"/>
        </w:rPr>
        <w:t xml:space="preserve">utilise in everyday life. </w:t>
      </w:r>
    </w:p>
    <w:p w14:paraId="3F99A60C" w14:textId="7DC6EE02" w:rsidR="00391C7E" w:rsidRPr="00C44C72" w:rsidRDefault="00EC0FBE" w:rsidP="00AA4C82">
      <w:pPr>
        <w:spacing w:line="480" w:lineRule="auto"/>
        <w:rPr>
          <w:rFonts w:cstheme="minorHAnsi"/>
        </w:rPr>
      </w:pPr>
      <w:r w:rsidRPr="00C44C72">
        <w:rPr>
          <w:rFonts w:cstheme="minorHAnsi"/>
        </w:rPr>
        <w:t xml:space="preserve">An expanded understanding about the </w:t>
      </w:r>
      <w:r w:rsidR="007E01F7" w:rsidRPr="00C44C72">
        <w:rPr>
          <w:rFonts w:cstheme="minorHAnsi"/>
        </w:rPr>
        <w:t>narratives and symbols that are present in the world</w:t>
      </w:r>
      <w:r w:rsidR="004C046C" w:rsidRPr="00C44C72">
        <w:rPr>
          <w:rFonts w:cstheme="minorHAnsi"/>
        </w:rPr>
        <w:t>, in part</w:t>
      </w:r>
      <w:r w:rsidR="000D0AEA" w:rsidRPr="00C44C72">
        <w:rPr>
          <w:rFonts w:cstheme="minorHAnsi"/>
        </w:rPr>
        <w:t xml:space="preserve"> a result of technology and globalisation,</w:t>
      </w:r>
      <w:r w:rsidR="007E01F7" w:rsidRPr="00C44C72">
        <w:rPr>
          <w:rFonts w:cstheme="minorHAnsi"/>
        </w:rPr>
        <w:t xml:space="preserve"> has </w:t>
      </w:r>
      <w:r w:rsidR="000D0AEA" w:rsidRPr="00C44C72">
        <w:rPr>
          <w:rFonts w:cstheme="minorHAnsi"/>
        </w:rPr>
        <w:t xml:space="preserve">led to a </w:t>
      </w:r>
      <w:r w:rsidR="00F179C1" w:rsidRPr="00C44C72">
        <w:rPr>
          <w:rFonts w:cstheme="minorHAnsi"/>
        </w:rPr>
        <w:t>new state of critical study</w:t>
      </w:r>
      <w:r w:rsidR="003747FF" w:rsidRPr="00C44C72">
        <w:rPr>
          <w:rFonts w:cstheme="minorHAnsi"/>
        </w:rPr>
        <w:t>. In doing so, the established</w:t>
      </w:r>
      <w:r w:rsidR="00F179C1" w:rsidRPr="00C44C72">
        <w:rPr>
          <w:rFonts w:cstheme="minorHAnsi"/>
        </w:rPr>
        <w:t xml:space="preserve"> </w:t>
      </w:r>
      <w:r w:rsidR="00D72EF8" w:rsidRPr="00C44C72">
        <w:rPr>
          <w:rFonts w:cstheme="minorHAnsi"/>
        </w:rPr>
        <w:t xml:space="preserve">conventions of both have, themselves, come under scrutiny </w:t>
      </w:r>
      <w:r w:rsidR="00F179C1" w:rsidRPr="00C44C72">
        <w:rPr>
          <w:rFonts w:cstheme="minorHAnsi"/>
        </w:rPr>
        <w:t>– indeed</w:t>
      </w:r>
      <w:r w:rsidR="00234A11" w:rsidRPr="00C44C72">
        <w:rPr>
          <w:rFonts w:cstheme="minorHAnsi"/>
        </w:rPr>
        <w:t>, “Post</w:t>
      </w:r>
      <w:r w:rsidR="00EC2EE6" w:rsidRPr="00C44C72">
        <w:rPr>
          <w:rFonts w:cstheme="minorHAnsi"/>
        </w:rPr>
        <w:t>-</w:t>
      </w:r>
      <w:r w:rsidR="00234A11" w:rsidRPr="00C44C72">
        <w:rPr>
          <w:rFonts w:cstheme="minorHAnsi"/>
        </w:rPr>
        <w:t xml:space="preserve">Modernism </w:t>
      </w:r>
      <w:r w:rsidR="009D6A94" w:rsidRPr="00C44C72">
        <w:rPr>
          <w:rFonts w:cstheme="minorHAnsi"/>
        </w:rPr>
        <w:lastRenderedPageBreak/>
        <w:t xml:space="preserve">itself, is a grand narrative, announcing the death of </w:t>
      </w:r>
      <w:r w:rsidR="007E1504" w:rsidRPr="00C44C72">
        <w:rPr>
          <w:rFonts w:cstheme="minorHAnsi"/>
        </w:rPr>
        <w:t xml:space="preserve">another grand narrative in its rear view mirror” </w:t>
      </w:r>
      <w:r w:rsidR="00A60171" w:rsidRPr="00C44C72">
        <w:rPr>
          <w:rFonts w:cstheme="minorHAnsi"/>
        </w:rPr>
        <w:fldChar w:fldCharType="begin" w:fldLock="1"/>
      </w:r>
      <w:r w:rsidR="005864E3" w:rsidRPr="00C44C72">
        <w:rPr>
          <w:rFonts w:cstheme="minorHAnsi"/>
        </w:rPr>
        <w:instrText>ADDIN CSL_CITATION {"citationItems":[{"id":"ITEM-1","itemData":{"ISBN":"0415834449","abstract":"Second edition. Human beings have constantly told stories, presented events and placed the world into narrative form. This activity suggests a very basic way of looking at the world, yet, this book argues, even the most seemingly simple of stories is embedded in a complex network of relations. Paul Cobley traces these relations, considering the ways in which humans have employed narrative over the centuries to 're-present' time, space and identity. This second, revised and fully updated edition of the successful guidebook to narrative covers a range of narrative forms and their historical development from early oral and literate forms through to contemporary digital media, encompassing Hellenic and Hebraic foundations, the rise of the novel, realist representations, narratives of imperialism, modernism, cinema, postmodernism and new technologies. A final chapter reviews the way that narrative theory in the last decade has re-orientated definitions of narrative. Written in a clear, engaging style and featuring an extensive glossary of terms, this is the essential introduction to the history and theory of narrative. In the beginning : the end -- Early narrative -- The rise and rise of the novel -- Realist representation -- Beyond realism -- Modernism and the cinema -- Postmodernism -- In the end : the beginning -- What is narrative?","author":[{"dropping-particle":"","family":"Cobley","given":"Paul","non-dropping-particle":"","parse-names":false,"suffix":""}],"id":"ITEM-1","issued":{"date-parts":[["2001"]]},"number-of-pages":"292","title":"Narrative","type":"book"},"uris":["http://www.mendeley.com/documents/?uuid=5ccd3edc-69e7-398a-babd-1094eba777bc"]}],"mendeley":{"formattedCitation":"(Cobley, 2001)","plainTextFormattedCitation":"(Cobley, 2001)","previouslyFormattedCitation":"(Cobley, 2001)"},"properties":{"noteIndex":0},"schema":"https://github.com/citation-style-language/schema/raw/master/csl-citation.json"}</w:instrText>
      </w:r>
      <w:r w:rsidR="00A60171" w:rsidRPr="00C44C72">
        <w:rPr>
          <w:rFonts w:cstheme="minorHAnsi"/>
        </w:rPr>
        <w:fldChar w:fldCharType="separate"/>
      </w:r>
      <w:r w:rsidR="00A60171" w:rsidRPr="00C44C72">
        <w:rPr>
          <w:rFonts w:cstheme="minorHAnsi"/>
          <w:noProof/>
        </w:rPr>
        <w:t>(Cobley, 2001)</w:t>
      </w:r>
      <w:r w:rsidR="00A60171" w:rsidRPr="00C44C72">
        <w:rPr>
          <w:rFonts w:cstheme="minorHAnsi"/>
        </w:rPr>
        <w:fldChar w:fldCharType="end"/>
      </w:r>
      <w:r w:rsidR="008C1CA8" w:rsidRPr="00C44C72">
        <w:rPr>
          <w:rFonts w:cstheme="minorHAnsi"/>
        </w:rPr>
        <w:t>.</w:t>
      </w:r>
      <w:r w:rsidR="002F127B">
        <w:rPr>
          <w:rFonts w:cstheme="minorHAnsi"/>
        </w:rPr>
        <w:t xml:space="preserve"> Ironically, however, Post Modernism itself </w:t>
      </w:r>
      <w:r w:rsidR="00BC7623">
        <w:rPr>
          <w:rFonts w:cstheme="minorHAnsi"/>
        </w:rPr>
        <w:t xml:space="preserve">actively defies conventional definitions and criteria typically used to categorise </w:t>
      </w:r>
      <w:r w:rsidR="002414F8">
        <w:rPr>
          <w:rFonts w:cstheme="minorHAnsi"/>
        </w:rPr>
        <w:t>movements like itself – “confusion, elusiveness and divergency surround a definition of Post Modernism</w:t>
      </w:r>
      <w:r w:rsidR="002229C1">
        <w:rPr>
          <w:rFonts w:cstheme="minorHAnsi"/>
        </w:rPr>
        <w:t xml:space="preserve">” </w:t>
      </w:r>
      <w:r w:rsidR="002229C1">
        <w:rPr>
          <w:rFonts w:cstheme="minorHAnsi"/>
        </w:rPr>
        <w:fldChar w:fldCharType="begin" w:fldLock="1"/>
      </w:r>
      <w:r w:rsidR="00233444">
        <w:rPr>
          <w:rFonts w:cstheme="minorHAnsi"/>
        </w:rPr>
        <w:instrText>ADDIN CSL_CITATION {"citationItems":[{"id":"ITEM-1","itemData":{"DOI":"10.1002/trtr.1233","author":[{"dropping-particle":"","family":"Pantaleo","given":"Sylvia","non-dropping-particle":"","parse-names":false,"suffix":""}],"container-title":"The Reading Teacher","id":"ITEM-1","issue":"5","issued":{"date-parts":[["2014","2"]]},"page":"324-332","title":"The Metafictive Nature of Postmodern Picturebooks","type":"article-journal","volume":"67"},"uris":["http://www.mendeley.com/documents/?uuid=a7b7a328-a95c-3ed3-ab98-6d53fdb89224"]}],"mendeley":{"formattedCitation":"(Pantaleo, 2014)","plainTextFormattedCitation":"(Pantaleo, 2014)","previouslyFormattedCitation":"(Pantaleo, 2014)"},"properties":{"noteIndex":0},"schema":"https://github.com/citation-style-language/schema/raw/master/csl-citation.json"}</w:instrText>
      </w:r>
      <w:r w:rsidR="002229C1">
        <w:rPr>
          <w:rFonts w:cstheme="minorHAnsi"/>
        </w:rPr>
        <w:fldChar w:fldCharType="separate"/>
      </w:r>
      <w:r w:rsidR="002229C1" w:rsidRPr="002229C1">
        <w:rPr>
          <w:rFonts w:cstheme="minorHAnsi"/>
          <w:noProof/>
        </w:rPr>
        <w:t>(Pantaleo, 2014)</w:t>
      </w:r>
      <w:r w:rsidR="002229C1">
        <w:rPr>
          <w:rFonts w:cstheme="minorHAnsi"/>
        </w:rPr>
        <w:fldChar w:fldCharType="end"/>
      </w:r>
      <w:r w:rsidR="002229C1">
        <w:rPr>
          <w:rFonts w:cstheme="minorHAnsi"/>
        </w:rPr>
        <w:t xml:space="preserve">. </w:t>
      </w:r>
      <w:r w:rsidR="0024483A" w:rsidRPr="00C44C72">
        <w:rPr>
          <w:rFonts w:cstheme="minorHAnsi"/>
        </w:rPr>
        <w:t xml:space="preserve">This </w:t>
      </w:r>
      <w:r w:rsidR="002229C1">
        <w:rPr>
          <w:rFonts w:cstheme="minorHAnsi"/>
        </w:rPr>
        <w:t xml:space="preserve">new mentality has far reaching connotations beyond the art world alone; </w:t>
      </w:r>
      <w:r w:rsidR="007A1C1C">
        <w:rPr>
          <w:rFonts w:cstheme="minorHAnsi"/>
        </w:rPr>
        <w:t xml:space="preserve">branching into all aspects of politics, community and </w:t>
      </w:r>
      <w:r w:rsidR="00470602">
        <w:rPr>
          <w:rFonts w:cstheme="minorHAnsi"/>
        </w:rPr>
        <w:t xml:space="preserve">economics. In artistic terms, it is characterised by its level of </w:t>
      </w:r>
      <w:r w:rsidR="0024483A" w:rsidRPr="00C44C72">
        <w:rPr>
          <w:rFonts w:cstheme="minorHAnsi"/>
        </w:rPr>
        <w:t>self</w:t>
      </w:r>
      <w:r w:rsidR="00A71ECE" w:rsidRPr="00C44C72">
        <w:rPr>
          <w:rFonts w:cstheme="minorHAnsi"/>
        </w:rPr>
        <w:t>-</w:t>
      </w:r>
      <w:r w:rsidR="0024483A" w:rsidRPr="00C44C72">
        <w:rPr>
          <w:rFonts w:cstheme="minorHAnsi"/>
        </w:rPr>
        <w:t>reflexivity</w:t>
      </w:r>
      <w:r w:rsidR="00470602">
        <w:rPr>
          <w:rFonts w:cstheme="minorHAnsi"/>
        </w:rPr>
        <w:t xml:space="preserve">, and </w:t>
      </w:r>
      <w:proofErr w:type="gramStart"/>
      <w:r w:rsidR="00470602">
        <w:rPr>
          <w:rFonts w:cstheme="minorHAnsi"/>
        </w:rPr>
        <w:t>parody in particular,</w:t>
      </w:r>
      <w:r w:rsidR="0024483A" w:rsidRPr="00C44C72">
        <w:rPr>
          <w:rFonts w:cstheme="minorHAnsi"/>
        </w:rPr>
        <w:t xml:space="preserve"> </w:t>
      </w:r>
      <w:r w:rsidR="00A71ECE" w:rsidRPr="00C44C72">
        <w:rPr>
          <w:rFonts w:cstheme="minorHAnsi"/>
        </w:rPr>
        <w:t>using</w:t>
      </w:r>
      <w:proofErr w:type="gramEnd"/>
      <w:r w:rsidR="00A71ECE" w:rsidRPr="00C44C72">
        <w:rPr>
          <w:rFonts w:cstheme="minorHAnsi"/>
        </w:rPr>
        <w:t xml:space="preserve"> what has been established to the creators’ benefit.</w:t>
      </w:r>
    </w:p>
    <w:p w14:paraId="39F6854F" w14:textId="6B4CE093" w:rsidR="00F46725" w:rsidRDefault="00391C7E" w:rsidP="00AA4C82">
      <w:pPr>
        <w:spacing w:line="480" w:lineRule="auto"/>
        <w:rPr>
          <w:rFonts w:cstheme="minorHAnsi"/>
        </w:rPr>
      </w:pPr>
      <w:r w:rsidRPr="00C44C72">
        <w:rPr>
          <w:rFonts w:cstheme="minorHAnsi"/>
        </w:rPr>
        <w:t xml:space="preserve">The </w:t>
      </w:r>
      <w:r w:rsidR="00AA4C82" w:rsidRPr="00C44C72">
        <w:rPr>
          <w:rFonts w:cstheme="minorHAnsi"/>
        </w:rPr>
        <w:t>self-awareness</w:t>
      </w:r>
      <w:r w:rsidRPr="00C44C72">
        <w:rPr>
          <w:rFonts w:cstheme="minorHAnsi"/>
        </w:rPr>
        <w:t xml:space="preserve"> of the </w:t>
      </w:r>
      <w:r w:rsidR="00AA4C82" w:rsidRPr="00C44C72">
        <w:rPr>
          <w:rFonts w:cstheme="minorHAnsi"/>
        </w:rPr>
        <w:t>Post-Modern</w:t>
      </w:r>
      <w:r w:rsidRPr="00C44C72">
        <w:rPr>
          <w:rFonts w:cstheme="minorHAnsi"/>
        </w:rPr>
        <w:t xml:space="preserve"> </w:t>
      </w:r>
      <w:r w:rsidR="000E742C" w:rsidRPr="00C44C72">
        <w:rPr>
          <w:rFonts w:cstheme="minorHAnsi"/>
        </w:rPr>
        <w:t xml:space="preserve">society is </w:t>
      </w:r>
      <w:r w:rsidR="007E6D5B">
        <w:rPr>
          <w:rFonts w:cstheme="minorHAnsi"/>
        </w:rPr>
        <w:t>shown</w:t>
      </w:r>
      <w:r w:rsidR="000E742C" w:rsidRPr="00C44C72">
        <w:rPr>
          <w:rFonts w:cstheme="minorHAnsi"/>
        </w:rPr>
        <w:t xml:space="preserve"> in the use of </w:t>
      </w:r>
      <w:r w:rsidR="00DE2450" w:rsidRPr="00C44C72">
        <w:rPr>
          <w:rFonts w:cstheme="minorHAnsi"/>
        </w:rPr>
        <w:t xml:space="preserve">subversion. </w:t>
      </w:r>
      <w:r w:rsidR="004513B5" w:rsidRPr="00C44C72">
        <w:rPr>
          <w:rFonts w:cstheme="minorHAnsi"/>
        </w:rPr>
        <w:t xml:space="preserve">Having </w:t>
      </w:r>
      <w:r w:rsidR="0084628B" w:rsidRPr="00C44C72">
        <w:rPr>
          <w:rFonts w:cstheme="minorHAnsi"/>
        </w:rPr>
        <w:t xml:space="preserve">an audience expect something particular – even formulaic – allows a creator to </w:t>
      </w:r>
      <w:r w:rsidR="00461D1A" w:rsidRPr="00C44C72">
        <w:rPr>
          <w:rFonts w:cstheme="minorHAnsi"/>
        </w:rPr>
        <w:t xml:space="preserve">defy or subvert these expectations to their own advantage </w:t>
      </w:r>
      <w:r w:rsidR="005864E3" w:rsidRPr="00C44C72">
        <w:rPr>
          <w:rFonts w:cstheme="minorHAnsi"/>
        </w:rPr>
        <w:fldChar w:fldCharType="begin" w:fldLock="1"/>
      </w:r>
      <w:r w:rsidR="00407301" w:rsidRPr="00C44C72">
        <w:rPr>
          <w:rFonts w:cstheme="minorHAnsi"/>
        </w:rPr>
        <w:instrText>ADDIN CSL_CITATION {"citationItems":[{"id":"ITEM-1","itemData":{"ISBN":"0814251846","abstract":"Narrative Theory: Core Concepts and Critical Debates addresses two frequently asked questions about narrative studies: \"what is narrative theory?\" and \"how do different approaches to narrative relate to each other?\" The co-authors explore the scope and aims of narrative from four distinct perspectives: rhetorical, feminist, mind-oriented, and unnatural. As they discuss the relation of the approaches to each other, they highlight significant current debates and map out key developments in the field. Perspectives : rhetorical, feminist, mind-oriented, antimimetic -- Introduction : the approaches -- Authors, narrators, narration -- Time, plot, and progression -- Narrative worlds : space, setting, perspective -- Character -- Reception and the reader -- Narrative values, aesthetic values -- Responses -- James Phelan and Peter Rabinowitz -- Robyn Warhol -- David Herman -- Brian Richardson.","author":[{"dropping-particle":"","family":"Herman","given":"David","non-dropping-particle":"","parse-names":false,"suffix":""}],"id":"ITEM-1","issued":{"date-parts":[["2012"]]},"number-of-pages":"280","publisher":"Ohio State University Press","title":"Narrative theory : core concepts and critical debates","type":"book"},"uris":["http://www.mendeley.com/documents/?uuid=1f88954e-710c-3862-99ee-74c3ef101374"]}],"mendeley":{"formattedCitation":"(Herman, 2012)","plainTextFormattedCitation":"(Herman, 2012)","previouslyFormattedCitation":"(Herman, 2012)"},"properties":{"noteIndex":0},"schema":"https://github.com/citation-style-language/schema/raw/master/csl-citation.json"}</w:instrText>
      </w:r>
      <w:r w:rsidR="005864E3" w:rsidRPr="00C44C72">
        <w:rPr>
          <w:rFonts w:cstheme="minorHAnsi"/>
        </w:rPr>
        <w:fldChar w:fldCharType="separate"/>
      </w:r>
      <w:r w:rsidR="005864E3" w:rsidRPr="00C44C72">
        <w:rPr>
          <w:rFonts w:cstheme="minorHAnsi"/>
          <w:noProof/>
        </w:rPr>
        <w:t>(Herman, 2012)</w:t>
      </w:r>
      <w:r w:rsidR="005864E3" w:rsidRPr="00C44C72">
        <w:rPr>
          <w:rFonts w:cstheme="minorHAnsi"/>
        </w:rPr>
        <w:fldChar w:fldCharType="end"/>
      </w:r>
      <w:r w:rsidR="004107E2" w:rsidRPr="00C44C72">
        <w:rPr>
          <w:rFonts w:cstheme="minorHAnsi"/>
        </w:rPr>
        <w:t xml:space="preserve">. </w:t>
      </w:r>
      <w:r w:rsidR="0073011C" w:rsidRPr="00C44C72">
        <w:rPr>
          <w:rFonts w:cstheme="minorHAnsi"/>
        </w:rPr>
        <w:t xml:space="preserve">This </w:t>
      </w:r>
      <w:r w:rsidR="00262062" w:rsidRPr="00C44C72">
        <w:rPr>
          <w:rFonts w:cstheme="minorHAnsi"/>
        </w:rPr>
        <w:t xml:space="preserve">concept of subverting an audience’s perceived notions is fascinating; the </w:t>
      </w:r>
      <w:r w:rsidR="00EB40C0" w:rsidRPr="00C44C72">
        <w:rPr>
          <w:rFonts w:cstheme="minorHAnsi"/>
        </w:rPr>
        <w:t xml:space="preserve">capacity to observe and utilise these established, well defined </w:t>
      </w:r>
      <w:r w:rsidR="00C84A1E" w:rsidRPr="00C44C72">
        <w:rPr>
          <w:rFonts w:cstheme="minorHAnsi"/>
        </w:rPr>
        <w:t>techniques</w:t>
      </w:r>
      <w:r w:rsidR="00150425">
        <w:rPr>
          <w:rFonts w:cstheme="minorHAnsi"/>
        </w:rPr>
        <w:t xml:space="preserve"> – by exaggeration, </w:t>
      </w:r>
      <w:r w:rsidR="00201170">
        <w:rPr>
          <w:rFonts w:cstheme="minorHAnsi"/>
        </w:rPr>
        <w:t xml:space="preserve">reinterpretation or parody to name a few - </w:t>
      </w:r>
      <w:r w:rsidR="003B282C" w:rsidRPr="00C44C72">
        <w:rPr>
          <w:rFonts w:cstheme="minorHAnsi"/>
        </w:rPr>
        <w:t xml:space="preserve">is </w:t>
      </w:r>
      <w:r w:rsidR="00730FC3" w:rsidRPr="00C44C72">
        <w:rPr>
          <w:rFonts w:cstheme="minorHAnsi"/>
        </w:rPr>
        <w:t xml:space="preserve">a hallmark of the times that we live in. </w:t>
      </w:r>
    </w:p>
    <w:p w14:paraId="5E961BB2" w14:textId="4C4F0ED9" w:rsidR="002B4501" w:rsidRPr="00C44C72" w:rsidRDefault="002B4501" w:rsidP="00AA4C82">
      <w:pPr>
        <w:spacing w:line="480" w:lineRule="auto"/>
        <w:rPr>
          <w:rFonts w:cstheme="minorHAnsi"/>
        </w:rPr>
      </w:pPr>
      <w:r>
        <w:rPr>
          <w:rFonts w:cstheme="minorHAnsi"/>
        </w:rPr>
        <w:t xml:space="preserve">This cognisance </w:t>
      </w:r>
      <w:r w:rsidR="007E6D5B">
        <w:rPr>
          <w:rFonts w:cstheme="minorHAnsi"/>
        </w:rPr>
        <w:t xml:space="preserve">extends beyond </w:t>
      </w:r>
      <w:r w:rsidR="00C66AAD">
        <w:rPr>
          <w:rFonts w:cstheme="minorHAnsi"/>
        </w:rPr>
        <w:t xml:space="preserve">the use of </w:t>
      </w:r>
      <w:r w:rsidR="007E6D5B">
        <w:rPr>
          <w:rFonts w:cstheme="minorHAnsi"/>
        </w:rPr>
        <w:t xml:space="preserve">subversion alone – it is extended to the </w:t>
      </w:r>
      <w:r w:rsidR="00B61872">
        <w:rPr>
          <w:rFonts w:cstheme="minorHAnsi"/>
        </w:rPr>
        <w:t xml:space="preserve">examine the </w:t>
      </w:r>
      <w:r w:rsidR="00C66AAD">
        <w:rPr>
          <w:rFonts w:cstheme="minorHAnsi"/>
        </w:rPr>
        <w:t xml:space="preserve">subjectivity in society. </w:t>
      </w:r>
      <w:r w:rsidR="00B76090">
        <w:rPr>
          <w:rFonts w:cstheme="minorHAnsi"/>
        </w:rPr>
        <w:t>While r</w:t>
      </w:r>
      <w:r w:rsidR="00B61872">
        <w:rPr>
          <w:rFonts w:cstheme="minorHAnsi"/>
        </w:rPr>
        <w:t xml:space="preserve">einterpretation, or </w:t>
      </w:r>
      <w:r w:rsidR="004B08F2">
        <w:rPr>
          <w:rFonts w:cstheme="minorHAnsi"/>
        </w:rPr>
        <w:t xml:space="preserve">altering of elements of a document </w:t>
      </w:r>
      <w:r w:rsidR="00F90774">
        <w:rPr>
          <w:rFonts w:cstheme="minorHAnsi"/>
        </w:rPr>
        <w:t xml:space="preserve">(for example, shaping a body of text into a pictorial format) is not, in itself, a new phenomenon </w:t>
      </w:r>
      <w:r w:rsidR="00191B4E">
        <w:rPr>
          <w:rFonts w:cstheme="minorHAnsi"/>
        </w:rPr>
        <w:fldChar w:fldCharType="begin" w:fldLock="1"/>
      </w:r>
      <w:r w:rsidR="002229C1">
        <w:rPr>
          <w:rFonts w:cstheme="minorHAnsi"/>
        </w:rPr>
        <w:instrText>ADDIN CSL_CITATION {"citationItems":[{"id":"ITEM-1","itemData":{"ISBN":"1858562635","abstract":"Introduction : ways of knowing; ways of showing : towards an integrated theory of text / Eve Bearne -- The texts. Ch. 1. Picturing poetry / Michael Rosen -- Ch. 2. 'Mulberry Street runs into bliss' : slippery intersections in Dr Seuss's debut / Nathalie op de Beeck -- Ch. 3. Illustrating Alice : gender, image, artifice / Jacqueline Labbe -- Ch. 4. Picturebook characterisation : word-image interaction / Maria Nikolajeva -- Ch. 5. Post-modern picto-genesis in France : the artist's sketchbook -- a wonderland to discover / Jean Perrot -- Cultural concerns. Ch. 6. Aboriginal visual narratives for children : a politics of place / Clare Bradford -- Ch. 7. Establishing cultural identity through picturebooks / Ronald Jobe -- Ch. 8. 'What became of Bunty?' : the emergence, evolution and disappearance of the girls' comic in post-war Britain / Mel Gibson -- Young readers responding to image. Ch. 9. 'The most thinking book' : attention, performance and the picturebook / Margaret Mackey -- Ch. 10. Picturebooks and metaliteracy : how children describe the processes of creation and reception / Evelyn Arizpe and Morag Styles -- Ch. 11. The painted word : literacy through art / Colin Grigg -- Reading in the future. Ch. 12. Interpretation or design : from the world told to the world shown / Gunther Kress.","author":[{"dropping-particle":"","family":"Styles","given":"Morag.","non-dropping-particle":"","parse-names":false,"suffix":""},{"dropping-particle":"","family":"Bearne","given":"Eve","non-dropping-particle":"","parse-names":false,"suffix":""}],"id":"ITEM-1","issued":{"date-parts":[["2003"]]},"number-of-pages":"157","publisher":"Trentham","title":"Art, narrative and childhood","type":"book"},"uris":["http://www.mendeley.com/documents/?uuid=e379fb93-6844-3639-939e-cf08f63ce3a4"]}],"mendeley":{"formattedCitation":"(Styles and Bearne, 2003)","plainTextFormattedCitation":"(Styles and Bearne, 2003)","previouslyFormattedCitation":"(Styles and Bearne, 2003)"},"properties":{"noteIndex":0},"schema":"https://github.com/citation-style-language/schema/raw/master/csl-citation.json"}</w:instrText>
      </w:r>
      <w:r w:rsidR="00191B4E">
        <w:rPr>
          <w:rFonts w:cstheme="minorHAnsi"/>
        </w:rPr>
        <w:fldChar w:fldCharType="separate"/>
      </w:r>
      <w:r w:rsidR="00191B4E" w:rsidRPr="00191B4E">
        <w:rPr>
          <w:rFonts w:cstheme="minorHAnsi"/>
          <w:noProof/>
        </w:rPr>
        <w:t>(Styles and Bearne, 2003)</w:t>
      </w:r>
      <w:r w:rsidR="00191B4E">
        <w:rPr>
          <w:rFonts w:cstheme="minorHAnsi"/>
        </w:rPr>
        <w:fldChar w:fldCharType="end"/>
      </w:r>
      <w:r w:rsidR="00191B4E">
        <w:rPr>
          <w:rFonts w:cstheme="minorHAnsi"/>
        </w:rPr>
        <w:t xml:space="preserve">, </w:t>
      </w:r>
      <w:r w:rsidR="00E437C0">
        <w:rPr>
          <w:rFonts w:cstheme="minorHAnsi"/>
        </w:rPr>
        <w:t xml:space="preserve">it is much more prevalent in our postmodern society </w:t>
      </w:r>
      <w:r w:rsidR="005D26C2">
        <w:rPr>
          <w:rFonts w:cstheme="minorHAnsi"/>
        </w:rPr>
        <w:t xml:space="preserve">as we explore the relations between </w:t>
      </w:r>
      <w:r w:rsidR="006D13EA">
        <w:rPr>
          <w:rFonts w:cstheme="minorHAnsi"/>
        </w:rPr>
        <w:t xml:space="preserve">concepts; even between audience and author. </w:t>
      </w:r>
    </w:p>
    <w:p w14:paraId="32159FA8" w14:textId="58B66950" w:rsidR="00730FC3" w:rsidRDefault="004A7D81" w:rsidP="00AA4C82">
      <w:pPr>
        <w:spacing w:line="480" w:lineRule="auto"/>
        <w:rPr>
          <w:rFonts w:cstheme="minorHAnsi"/>
        </w:rPr>
      </w:pPr>
      <w:r w:rsidRPr="00C44C72">
        <w:rPr>
          <w:rFonts w:cstheme="minorHAnsi"/>
        </w:rPr>
        <w:t>This</w:t>
      </w:r>
      <w:r w:rsidR="00F40E39" w:rsidRPr="00C44C72">
        <w:rPr>
          <w:rFonts w:cstheme="minorHAnsi"/>
        </w:rPr>
        <w:t xml:space="preserve"> </w:t>
      </w:r>
      <w:r w:rsidR="00A85154" w:rsidRPr="00C44C72">
        <w:rPr>
          <w:rFonts w:cstheme="minorHAnsi"/>
        </w:rPr>
        <w:t xml:space="preserve">shift in cultural standards goes beyond just </w:t>
      </w:r>
      <w:r w:rsidR="00FF1863" w:rsidRPr="00C44C72">
        <w:rPr>
          <w:rFonts w:cstheme="minorHAnsi"/>
        </w:rPr>
        <w:t>art itself, however</w:t>
      </w:r>
      <w:r w:rsidR="00D77267">
        <w:rPr>
          <w:rFonts w:cstheme="minorHAnsi"/>
        </w:rPr>
        <w:t>, and into our culture as a whole</w:t>
      </w:r>
      <w:r w:rsidR="00FF1863" w:rsidRPr="00C44C72">
        <w:rPr>
          <w:rFonts w:cstheme="minorHAnsi"/>
        </w:rPr>
        <w:t xml:space="preserve">. It has, in effect, caused </w:t>
      </w:r>
      <w:r w:rsidR="00236130" w:rsidRPr="00C44C72">
        <w:rPr>
          <w:rFonts w:cstheme="minorHAnsi"/>
        </w:rPr>
        <w:t xml:space="preserve">a dramatic shift in the public perception of culture; and this accessibility to </w:t>
      </w:r>
      <w:r w:rsidR="00186EE0" w:rsidRPr="00C44C72">
        <w:rPr>
          <w:rFonts w:cstheme="minorHAnsi"/>
        </w:rPr>
        <w:t xml:space="preserve">media – both viewing and creating – has </w:t>
      </w:r>
      <w:r w:rsidR="00C1197D" w:rsidRPr="00C44C72">
        <w:rPr>
          <w:rFonts w:cstheme="minorHAnsi"/>
        </w:rPr>
        <w:t xml:space="preserve">caused </w:t>
      </w:r>
      <w:r w:rsidR="00FF1863" w:rsidRPr="00C44C72">
        <w:rPr>
          <w:rFonts w:cstheme="minorHAnsi"/>
        </w:rPr>
        <w:t>an</w:t>
      </w:r>
      <w:r w:rsidR="00F250FE" w:rsidRPr="00C44C72">
        <w:rPr>
          <w:rFonts w:cstheme="minorHAnsi"/>
        </w:rPr>
        <w:t xml:space="preserve"> “erosion of the dividing line between high and popular culture”</w:t>
      </w:r>
      <w:r w:rsidR="00407301" w:rsidRPr="00C44C72">
        <w:rPr>
          <w:rFonts w:cstheme="minorHAnsi"/>
        </w:rPr>
        <w:fldChar w:fldCharType="begin" w:fldLock="1"/>
      </w:r>
      <w:r w:rsidR="0041108D" w:rsidRPr="00C44C72">
        <w:rPr>
          <w:rFonts w:cstheme="minorHAnsi"/>
        </w:rPr>
        <w:instrText>ADDIN CSL_CITATION {"citationItems":[{"id":"ITEM-1","itemData":{"ISBN":"0253203996","abstract":"pt. 1. The vanishing other: mass culture: The hidden dialectic: avantgarde -technology -mass culture -- Adorno in reverse: from Hollywood to Richard Wagner -- Mass culture as woman: modernism's other -- pt. 2. Texts and contexts: The vamp and the machine: Fritz Lang's Metropolis -- Producing revolution: Heiner Müller's Mauser as a learning play -- The politics of identification: \"Holocaust\" and West German drama -- Memory, myth, and the dream of reason: Peter Weiss's Die Ästhetik der Widerstands -- pt. 3. Toward the postmodern: The cultural politics of pop -- The search for tradition: avantgarde and postmodernism in the 1970s -- Mapping the postmodern.","author":[{"dropping-particle":"","family":"Huyssen","given":"Andreas.","non-dropping-particle":"","parse-names":false,"suffix":""}],"id":"ITEM-1","issued":{"date-parts":[["1986"]]},"number-of-pages":"244","publisher":"Indiana University Press","title":"After the great divide : modernism, mass culture, postmodernism","type":"book"},"uris":["http://www.mendeley.com/documents/?uuid=592363b7-14c7-30d6-abd2-6ac1e1ee7910"]}],"mendeley":{"formattedCitation":"(Huyssen, 1986)","plainTextFormattedCitation":"(Huyssen, 1986)","previouslyFormattedCitation":"(Huyssen, 1986)"},"properties":{"noteIndex":0},"schema":"https://github.com/citation-style-language/schema/raw/master/csl-citation.json"}</w:instrText>
      </w:r>
      <w:r w:rsidR="00407301" w:rsidRPr="00C44C72">
        <w:rPr>
          <w:rFonts w:cstheme="minorHAnsi"/>
        </w:rPr>
        <w:fldChar w:fldCharType="separate"/>
      </w:r>
      <w:r w:rsidR="00407301" w:rsidRPr="00C44C72">
        <w:rPr>
          <w:rFonts w:cstheme="minorHAnsi"/>
          <w:noProof/>
        </w:rPr>
        <w:t>(Huyssen, 1986)</w:t>
      </w:r>
      <w:r w:rsidR="00407301" w:rsidRPr="00C44C72">
        <w:rPr>
          <w:rFonts w:cstheme="minorHAnsi"/>
        </w:rPr>
        <w:fldChar w:fldCharType="end"/>
      </w:r>
      <w:r w:rsidR="002D1347" w:rsidRPr="00C44C72">
        <w:rPr>
          <w:rFonts w:cstheme="minorHAnsi"/>
        </w:rPr>
        <w:t xml:space="preserve"> in the latter half of the 20</w:t>
      </w:r>
      <w:r w:rsidR="002D1347" w:rsidRPr="00C44C72">
        <w:rPr>
          <w:rFonts w:cstheme="minorHAnsi"/>
          <w:vertAlign w:val="superscript"/>
        </w:rPr>
        <w:t>th</w:t>
      </w:r>
      <w:r w:rsidR="002D1347" w:rsidRPr="00C44C72">
        <w:rPr>
          <w:rFonts w:cstheme="minorHAnsi"/>
        </w:rPr>
        <w:t xml:space="preserve"> century.</w:t>
      </w:r>
      <w:r w:rsidR="00D51AB0" w:rsidRPr="00C44C72">
        <w:rPr>
          <w:rFonts w:cstheme="minorHAnsi"/>
        </w:rPr>
        <w:t xml:space="preserve"> Even the ways in which we engage with media is developing </w:t>
      </w:r>
      <w:r w:rsidR="00D66ED6" w:rsidRPr="00C44C72">
        <w:rPr>
          <w:rFonts w:cstheme="minorHAnsi"/>
        </w:rPr>
        <w:t xml:space="preserve">to keep up with this prodigious level of growth </w:t>
      </w:r>
      <w:r w:rsidR="000407A5" w:rsidRPr="00C44C72">
        <w:rPr>
          <w:rFonts w:cstheme="minorHAnsi"/>
        </w:rPr>
        <w:t xml:space="preserve">– </w:t>
      </w:r>
      <w:r w:rsidR="00377C88" w:rsidRPr="00C44C72">
        <w:rPr>
          <w:rFonts w:cstheme="minorHAnsi"/>
        </w:rPr>
        <w:t xml:space="preserve">creatives are finding ways of incorporating </w:t>
      </w:r>
      <w:r w:rsidR="000407A5" w:rsidRPr="00C44C72">
        <w:rPr>
          <w:rFonts w:cstheme="minorHAnsi"/>
        </w:rPr>
        <w:t xml:space="preserve">both word and image </w:t>
      </w:r>
      <w:r w:rsidR="008A6881" w:rsidRPr="00C44C72">
        <w:rPr>
          <w:rFonts w:cstheme="minorHAnsi"/>
        </w:rPr>
        <w:t xml:space="preserve">and </w:t>
      </w:r>
      <w:r w:rsidR="00D54DEA" w:rsidRPr="00C44C72">
        <w:rPr>
          <w:rFonts w:cstheme="minorHAnsi"/>
        </w:rPr>
        <w:t xml:space="preserve">have the </w:t>
      </w:r>
      <w:r w:rsidR="009332C5" w:rsidRPr="00C44C72">
        <w:rPr>
          <w:rFonts w:cstheme="minorHAnsi"/>
        </w:rPr>
        <w:t xml:space="preserve">incredible </w:t>
      </w:r>
      <w:r w:rsidR="00D54DEA" w:rsidRPr="00C44C72">
        <w:rPr>
          <w:rFonts w:cstheme="minorHAnsi"/>
        </w:rPr>
        <w:t xml:space="preserve">capability </w:t>
      </w:r>
      <w:r w:rsidR="009332C5" w:rsidRPr="00C44C72">
        <w:rPr>
          <w:rFonts w:cstheme="minorHAnsi"/>
        </w:rPr>
        <w:t xml:space="preserve">to </w:t>
      </w:r>
      <w:r w:rsidR="005632DD" w:rsidRPr="00C44C72">
        <w:rPr>
          <w:rFonts w:cstheme="minorHAnsi"/>
        </w:rPr>
        <w:t xml:space="preserve">redefine what is expected and accepted in the world </w:t>
      </w:r>
      <w:r w:rsidR="0041108D" w:rsidRPr="00C44C72">
        <w:rPr>
          <w:rFonts w:cstheme="minorHAnsi"/>
        </w:rPr>
        <w:fldChar w:fldCharType="begin" w:fldLock="1"/>
      </w:r>
      <w:r w:rsidR="00191B4E">
        <w:rPr>
          <w:rFonts w:cstheme="minorHAnsi"/>
        </w:rPr>
        <w:instrText>ADDIN CSL_CITATION {"citationItems":[{"id":"ITEM-1","itemData":{"ISBN":"0340662921","abstract":"Discourse -- Design -- Production -- Distribution -- Issues for the multimodal agenda.","author":[{"dropping-particle":"","family":"Kress","given":"Gunther R.","non-dropping-particle":"","parse-names":false,"suffix":""},{"dropping-particle":"","family":"Leeuwen","given":"Theo","non-dropping-particle":"Van","parse-names":false,"suffix":""}],"id":"ITEM-1","issued":{"date-parts":[["2001"]]},"number-of-pages":"142","publisher":"Arnold","title":"Multimodal discourse : the modes and media of contemporary communication","type":"book"},"uris":["http://www.mendeley.com/documents/?uuid=5e4ba261-7faa-3728-9714-d47e63639588"]}],"mendeley":{"formattedCitation":"(Kress and Van Leeuwen, 2001)","plainTextFormattedCitation":"(Kress and Van Leeuwen, 2001)","previouslyFormattedCitation":"(Kress and Van Leeuwen, 2001)"},"properties":{"noteIndex":0},"schema":"https://github.com/citation-style-language/schema/raw/master/csl-citation.json"}</w:instrText>
      </w:r>
      <w:r w:rsidR="0041108D" w:rsidRPr="00C44C72">
        <w:rPr>
          <w:rFonts w:cstheme="minorHAnsi"/>
        </w:rPr>
        <w:fldChar w:fldCharType="separate"/>
      </w:r>
      <w:r w:rsidR="0041108D" w:rsidRPr="00C44C72">
        <w:rPr>
          <w:rFonts w:cstheme="minorHAnsi"/>
          <w:noProof/>
        </w:rPr>
        <w:t>(Kress and Van Leeuwen, 2001)</w:t>
      </w:r>
      <w:r w:rsidR="0041108D" w:rsidRPr="00C44C72">
        <w:rPr>
          <w:rFonts w:cstheme="minorHAnsi"/>
        </w:rPr>
        <w:fldChar w:fldCharType="end"/>
      </w:r>
      <w:r w:rsidR="005632DD" w:rsidRPr="00C44C72">
        <w:rPr>
          <w:rFonts w:cstheme="minorHAnsi"/>
        </w:rPr>
        <w:t>.</w:t>
      </w:r>
      <w:r w:rsidR="00011788" w:rsidRPr="00C44C72">
        <w:rPr>
          <w:rFonts w:cstheme="minorHAnsi"/>
        </w:rPr>
        <w:t xml:space="preserve"> </w:t>
      </w:r>
      <w:r w:rsidR="00257154">
        <w:rPr>
          <w:rFonts w:cstheme="minorHAnsi"/>
        </w:rPr>
        <w:t xml:space="preserve">We are on the cusp of </w:t>
      </w:r>
      <w:r w:rsidR="00257154">
        <w:rPr>
          <w:rFonts w:cstheme="minorHAnsi"/>
        </w:rPr>
        <w:lastRenderedPageBreak/>
        <w:t>developing new</w:t>
      </w:r>
      <w:r w:rsidR="00191033">
        <w:rPr>
          <w:rFonts w:cstheme="minorHAnsi"/>
        </w:rPr>
        <w:t xml:space="preserve"> and innovative </w:t>
      </w:r>
      <w:r w:rsidR="000F516E">
        <w:rPr>
          <w:rFonts w:cstheme="minorHAnsi"/>
        </w:rPr>
        <w:t xml:space="preserve">techniques of communication </w:t>
      </w:r>
      <w:r w:rsidR="005123F2">
        <w:rPr>
          <w:rFonts w:cstheme="minorHAnsi"/>
        </w:rPr>
        <w:t>in the world, with the capacity to tell more interactive</w:t>
      </w:r>
      <w:r w:rsidR="0038734E">
        <w:rPr>
          <w:rFonts w:cstheme="minorHAnsi"/>
        </w:rPr>
        <w:t>, dynamic</w:t>
      </w:r>
      <w:r w:rsidR="005123F2">
        <w:rPr>
          <w:rFonts w:cstheme="minorHAnsi"/>
        </w:rPr>
        <w:t xml:space="preserve"> stories</w:t>
      </w:r>
      <w:r w:rsidR="0038734E">
        <w:rPr>
          <w:rFonts w:cstheme="minorHAnsi"/>
        </w:rPr>
        <w:t xml:space="preserve">. </w:t>
      </w:r>
    </w:p>
    <w:p w14:paraId="68F30830" w14:textId="248D2075" w:rsidR="009E71DF" w:rsidRDefault="009E71DF" w:rsidP="00AA4C82">
      <w:pPr>
        <w:spacing w:line="480" w:lineRule="auto"/>
        <w:rPr>
          <w:rFonts w:cstheme="minorHAnsi"/>
        </w:rPr>
      </w:pPr>
      <w:r>
        <w:rPr>
          <w:rFonts w:cstheme="minorHAnsi"/>
        </w:rPr>
        <w:t xml:space="preserve">Not all elements of the </w:t>
      </w:r>
      <w:r w:rsidR="00C74A5E">
        <w:rPr>
          <w:rFonts w:cstheme="minorHAnsi"/>
        </w:rPr>
        <w:t>Post-Modern</w:t>
      </w:r>
      <w:r>
        <w:rPr>
          <w:rFonts w:cstheme="minorHAnsi"/>
        </w:rPr>
        <w:t xml:space="preserve"> world are as optimistic as presented thus far. </w:t>
      </w:r>
      <w:r w:rsidR="003758FB">
        <w:rPr>
          <w:rFonts w:cstheme="minorHAnsi"/>
        </w:rPr>
        <w:t xml:space="preserve">Post Modernity </w:t>
      </w:r>
      <w:r w:rsidR="00233444">
        <w:rPr>
          <w:rFonts w:cstheme="minorHAnsi"/>
        </w:rPr>
        <w:t>suffers from a “crisis of representation, as there is a blurring of the real and simulated worlds”</w:t>
      </w:r>
      <w:r w:rsidR="00373D4D">
        <w:rPr>
          <w:rFonts w:cstheme="minorHAnsi"/>
        </w:rPr>
        <w:t>, and “being lost is part of the Post Modern urban condition”</w:t>
      </w:r>
      <w:r w:rsidR="00233444">
        <w:rPr>
          <w:rFonts w:cstheme="minorHAnsi"/>
        </w:rPr>
        <w:t xml:space="preserve"> </w:t>
      </w:r>
      <w:r w:rsidR="00233444">
        <w:rPr>
          <w:rFonts w:cstheme="minorHAnsi"/>
        </w:rPr>
        <w:fldChar w:fldCharType="begin" w:fldLock="1"/>
      </w:r>
      <w:r w:rsidR="00E33988">
        <w:rPr>
          <w:rFonts w:cstheme="minorHAnsi"/>
        </w:rPr>
        <w:instrText>ADDIN CSL_CITATION {"citationItems":[{"id":"ITEM-1","itemData":{"author":[{"dropping-particle":"","family":"Mallan","given":"Kerry","non-dropping-particle":"","parse-names":false,"suffix":""}],"container-title":"The Lion and the Unicorn","id":"ITEM-1","issue":"1","issued":{"date-parts":[["2012"]]},"page":"56-74","title":"Strolling Through the (Post)modern City: Modes of Being a Flâneur in Picture Books - ProQuest","type":"article-journal","volume":"36"},"uris":["http://www.mendeley.com/documents/?uuid=1c40b37f-083d-3048-a1bf-2510b6a61ef2"]}],"mendeley":{"formattedCitation":"(Mallan, 2012)","plainTextFormattedCitation":"(Mallan, 2012)","previouslyFormattedCitation":"(Mallan, 2012)"},"properties":{"noteIndex":0},"schema":"https://github.com/citation-style-language/schema/raw/master/csl-citation.json"}</w:instrText>
      </w:r>
      <w:r w:rsidR="00233444">
        <w:rPr>
          <w:rFonts w:cstheme="minorHAnsi"/>
        </w:rPr>
        <w:fldChar w:fldCharType="separate"/>
      </w:r>
      <w:r w:rsidR="00233444" w:rsidRPr="00233444">
        <w:rPr>
          <w:rFonts w:cstheme="minorHAnsi"/>
          <w:noProof/>
        </w:rPr>
        <w:t>(Mallan, 2012)</w:t>
      </w:r>
      <w:r w:rsidR="00233444">
        <w:rPr>
          <w:rFonts w:cstheme="minorHAnsi"/>
        </w:rPr>
        <w:fldChar w:fldCharType="end"/>
      </w:r>
      <w:r w:rsidR="00373D4D">
        <w:rPr>
          <w:rFonts w:cstheme="minorHAnsi"/>
        </w:rPr>
        <w:t xml:space="preserve">. </w:t>
      </w:r>
      <w:r w:rsidR="00812376">
        <w:rPr>
          <w:rFonts w:cstheme="minorHAnsi"/>
        </w:rPr>
        <w:t>Post Modernism seems characterised by contradictions in and of itself</w:t>
      </w:r>
      <w:r w:rsidR="000D7FCD">
        <w:rPr>
          <w:rFonts w:cstheme="minorHAnsi"/>
        </w:rPr>
        <w:t xml:space="preserve">; a mentality of constant reimagining and the struggle of </w:t>
      </w:r>
      <w:r w:rsidR="007A6317">
        <w:rPr>
          <w:rFonts w:cstheme="minorHAnsi"/>
        </w:rPr>
        <w:t>self-identity exists alongside the heightened capacity</w:t>
      </w:r>
      <w:r w:rsidR="00BD42DA">
        <w:rPr>
          <w:rFonts w:cstheme="minorHAnsi"/>
        </w:rPr>
        <w:t xml:space="preserve"> of</w:t>
      </w:r>
      <w:r w:rsidR="002A4CD0">
        <w:rPr>
          <w:rFonts w:cstheme="minorHAnsi"/>
        </w:rPr>
        <w:t xml:space="preserve"> study of tendencies and </w:t>
      </w:r>
      <w:r w:rsidR="00FC7C4B">
        <w:rPr>
          <w:rFonts w:cstheme="minorHAnsi"/>
        </w:rPr>
        <w:t xml:space="preserve">behaviours of culture at large – all this without delving into the depths of the socioeconomic impact of Post Modernity. </w:t>
      </w:r>
    </w:p>
    <w:p w14:paraId="44F2B6AE" w14:textId="18C0076F" w:rsidR="00C60D28" w:rsidRDefault="006717AD" w:rsidP="00AA4C82">
      <w:pPr>
        <w:spacing w:line="480" w:lineRule="auto"/>
        <w:rPr>
          <w:rFonts w:cstheme="minorHAnsi"/>
        </w:rPr>
      </w:pPr>
      <w:r>
        <w:rPr>
          <w:rFonts w:cstheme="minorHAnsi"/>
        </w:rPr>
        <w:t xml:space="preserve">There is no exaggeration in stating that the </w:t>
      </w:r>
      <w:r w:rsidR="001A7183">
        <w:rPr>
          <w:rFonts w:cstheme="minorHAnsi"/>
        </w:rPr>
        <w:t xml:space="preserve">focal points of this essay – Narrative, Symbolism and Subversion – are </w:t>
      </w:r>
      <w:r w:rsidR="00637AA6">
        <w:rPr>
          <w:rFonts w:cstheme="minorHAnsi"/>
        </w:rPr>
        <w:t>fundamentally</w:t>
      </w:r>
      <w:r w:rsidR="001A7183">
        <w:rPr>
          <w:rFonts w:cstheme="minorHAnsi"/>
        </w:rPr>
        <w:t xml:space="preserve"> </w:t>
      </w:r>
      <w:r w:rsidR="00637AA6">
        <w:rPr>
          <w:rFonts w:cstheme="minorHAnsi"/>
        </w:rPr>
        <w:t>linked to one another</w:t>
      </w:r>
      <w:r w:rsidR="00E56AD4">
        <w:rPr>
          <w:rFonts w:cstheme="minorHAnsi"/>
        </w:rPr>
        <w:t>, and the larger world. These words have far reaching associations branching into realms beyond art itself</w:t>
      </w:r>
      <w:r w:rsidR="00310D4B">
        <w:rPr>
          <w:rFonts w:cstheme="minorHAnsi"/>
        </w:rPr>
        <w:t>;</w:t>
      </w:r>
      <w:r w:rsidR="00E56AD4">
        <w:rPr>
          <w:rFonts w:cstheme="minorHAnsi"/>
        </w:rPr>
        <w:t xml:space="preserve"> </w:t>
      </w:r>
      <w:r w:rsidR="00960B80">
        <w:rPr>
          <w:rFonts w:cstheme="minorHAnsi"/>
        </w:rPr>
        <w:t>the initial intent of this essay.</w:t>
      </w:r>
      <w:r w:rsidR="00CA4284">
        <w:rPr>
          <w:rFonts w:cstheme="minorHAnsi"/>
        </w:rPr>
        <w:t xml:space="preserve"> </w:t>
      </w:r>
      <w:r w:rsidR="0064274A">
        <w:rPr>
          <w:rFonts w:cstheme="minorHAnsi"/>
        </w:rPr>
        <w:t>Exactly like Narratives and Symbols</w:t>
      </w:r>
      <w:r w:rsidR="00CA4284">
        <w:rPr>
          <w:rFonts w:cstheme="minorHAnsi"/>
        </w:rPr>
        <w:t>, art itself cannot be divorced from the world that surrounds it</w:t>
      </w:r>
      <w:r w:rsidR="004200AA">
        <w:rPr>
          <w:rFonts w:cstheme="minorHAnsi"/>
        </w:rPr>
        <w:t>;</w:t>
      </w:r>
      <w:r w:rsidR="00B51077">
        <w:rPr>
          <w:rFonts w:cstheme="minorHAnsi"/>
        </w:rPr>
        <w:t xml:space="preserve"> </w:t>
      </w:r>
      <w:r w:rsidR="004200AA">
        <w:rPr>
          <w:rFonts w:cstheme="minorHAnsi"/>
        </w:rPr>
        <w:t>t</w:t>
      </w:r>
      <w:r w:rsidR="00B51077">
        <w:rPr>
          <w:rFonts w:cstheme="minorHAnsi"/>
        </w:rPr>
        <w:t xml:space="preserve">hese terms are broad, unifying </w:t>
      </w:r>
      <w:r w:rsidR="001E0A54">
        <w:rPr>
          <w:rFonts w:cstheme="minorHAnsi"/>
        </w:rPr>
        <w:t xml:space="preserve">elements that conceal the </w:t>
      </w:r>
      <w:r w:rsidR="00BE3BCE">
        <w:rPr>
          <w:rFonts w:cstheme="minorHAnsi"/>
        </w:rPr>
        <w:t xml:space="preserve">immense </w:t>
      </w:r>
      <w:r w:rsidR="001E0A54">
        <w:rPr>
          <w:rFonts w:cstheme="minorHAnsi"/>
        </w:rPr>
        <w:t xml:space="preserve">depths of their subject matter from an outside view. </w:t>
      </w:r>
      <w:r w:rsidR="0091324A">
        <w:rPr>
          <w:rFonts w:cstheme="minorHAnsi"/>
        </w:rPr>
        <w:t>Narrative extends far beyond merely “stories” – though, one could argue that stories themselves have far reaching implications</w:t>
      </w:r>
      <w:r w:rsidR="00240EEE">
        <w:rPr>
          <w:rFonts w:cstheme="minorHAnsi"/>
        </w:rPr>
        <w:t xml:space="preserve">, even in the discrepancy between fiction and non-fiction. Narrative delves into the </w:t>
      </w:r>
      <w:r w:rsidR="00253C0B">
        <w:rPr>
          <w:rFonts w:cstheme="minorHAnsi"/>
        </w:rPr>
        <w:t>nature of society itself; as, “wherever there are human</w:t>
      </w:r>
      <w:r w:rsidR="00E33988">
        <w:rPr>
          <w:rFonts w:cstheme="minorHAnsi"/>
        </w:rPr>
        <w:t>s</w:t>
      </w:r>
      <w:r w:rsidR="00253C0B">
        <w:rPr>
          <w:rFonts w:cstheme="minorHAnsi"/>
        </w:rPr>
        <w:t xml:space="preserve">, there appear to be stories” </w:t>
      </w:r>
      <w:r w:rsidR="00E33988">
        <w:rPr>
          <w:rFonts w:cstheme="minorHAnsi"/>
        </w:rPr>
        <w:fldChar w:fldCharType="begin" w:fldLock="1"/>
      </w:r>
      <w:r w:rsidR="00BE706B">
        <w:rPr>
          <w:rFonts w:cstheme="minorHAnsi"/>
        </w:rPr>
        <w:instrText>ADDIN CSL_CITATION {"citationItems":[{"id":"ITEM-1","itemData":{"ISBN":"0415834449","abstract":"Second edition. Human beings have constantly told stories, presented events and placed the world into narrative form. This activity suggests a very basic way of looking at the world, yet, this book argues, even the most seemingly simple of stories is embedded in a complex network of relations. Paul Cobley traces these relations, considering the ways in which humans have employed narrative over the centuries to 're-present' time, space and identity. This second, revised and fully updated edition of the successful guidebook to narrative covers a range of narrative forms and their historical development from early oral and literate forms through to contemporary digital media, encompassing Hellenic and Hebraic foundations, the rise of the novel, realist representations, narratives of imperialism, modernism, cinema, postmodernism and new technologies. A final chapter reviews the way that narrative theory in the last decade has re-orientated definitions of narrative. Written in a clear, engaging style and featuring an extensive glossary of terms, this is the essential introduction to the history and theory of narrative. In the beginning : the end -- Early narrative -- The rise and rise of the novel -- Realist representation -- Beyond realism -- Modernism and the cinema -- Postmodernism -- In the end : the beginning -- What is narrative?","author":[{"dropping-particle":"","family":"Cobley","given":"Paul","non-dropping-particle":"","parse-names":false,"suffix":""}],"id":"ITEM-1","issued":{"date-parts":[["2001"]]},"number-of-pages":"292","title":"Narrative","type":"book"},"uris":["http://www.mendeley.com/documents/?uuid=5ccd3edc-69e7-398a-babd-1094eba777bc"]}],"mendeley":{"formattedCitation":"(Cobley, 2001)","plainTextFormattedCitation":"(Cobley, 2001)","previouslyFormattedCitation":"(Cobley, 2001)"},"properties":{"noteIndex":0},"schema":"https://github.com/citation-style-language/schema/raw/master/csl-citation.json"}</w:instrText>
      </w:r>
      <w:r w:rsidR="00E33988">
        <w:rPr>
          <w:rFonts w:cstheme="minorHAnsi"/>
        </w:rPr>
        <w:fldChar w:fldCharType="separate"/>
      </w:r>
      <w:r w:rsidR="00E33988" w:rsidRPr="00E33988">
        <w:rPr>
          <w:rFonts w:cstheme="minorHAnsi"/>
          <w:noProof/>
        </w:rPr>
        <w:t>(Cobley, 2001)</w:t>
      </w:r>
      <w:r w:rsidR="00E33988">
        <w:rPr>
          <w:rFonts w:cstheme="minorHAnsi"/>
        </w:rPr>
        <w:fldChar w:fldCharType="end"/>
      </w:r>
      <w:r w:rsidR="00E33988">
        <w:rPr>
          <w:rFonts w:cstheme="minorHAnsi"/>
        </w:rPr>
        <w:t xml:space="preserve">. </w:t>
      </w:r>
      <w:r w:rsidR="00135F62">
        <w:rPr>
          <w:rFonts w:cstheme="minorHAnsi"/>
        </w:rPr>
        <w:t xml:space="preserve">Similarly, symbolism owes much of itself to the definition offered </w:t>
      </w:r>
      <w:r w:rsidR="001835DE">
        <w:rPr>
          <w:rFonts w:cstheme="minorHAnsi"/>
        </w:rPr>
        <w:t xml:space="preserve">to </w:t>
      </w:r>
      <w:r w:rsidR="00135F62">
        <w:rPr>
          <w:rFonts w:cstheme="minorHAnsi"/>
        </w:rPr>
        <w:t xml:space="preserve">them </w:t>
      </w:r>
      <w:r w:rsidR="001835DE">
        <w:rPr>
          <w:rFonts w:cstheme="minorHAnsi"/>
        </w:rPr>
        <w:t xml:space="preserve">by narratives; as </w:t>
      </w:r>
      <w:r w:rsidR="00BE706B">
        <w:rPr>
          <w:rFonts w:cstheme="minorHAnsi"/>
        </w:rPr>
        <w:t xml:space="preserve">without the context required to contextualise them they, too, become meaningless </w:t>
      </w:r>
      <w:r w:rsidR="00BE706B">
        <w:rPr>
          <w:rFonts w:cstheme="minorHAnsi"/>
        </w:rPr>
        <w:fldChar w:fldCharType="begin" w:fldLock="1"/>
      </w:r>
      <w:r w:rsidR="00F45439">
        <w:rPr>
          <w:rFonts w:cstheme="minorHAnsi"/>
        </w:rPr>
        <w:instrText>ADDIN CSL_CITATION {"citationItems":[{"id":"ITEM-1","itemData":{"ISBN":"0500274703","abstract":"East and West : the problem of cultural exchange -- Eagle and serpent -- Marvels of the East : a study in the history of monsters -- Marco Polo and the pictorial tradition of the marvels of the East -- 'Roc' : an eastern prodigy in a Dutch engraving -- Chance, time and virtue -- Patience and chance : the story of a political emblem -- Hieroglyphics in the early Renaissance -- Transformations of Minerva in Renaissance imagery -- Titian's allegory of 'religion succoured by Spain' -- El Greco's language of gesture -- Death and resurrection in a picture by Marten de Vos -- 'Grammatica' : from Martianus Capella to Hogarth -- Interpretation of visual symbols.","author":[{"dropping-particle":"","family":"Wittkower","given":"Rudolf.","non-dropping-particle":"","parse-names":false,"suffix":""}],"id":"ITEM-1","issued":{"date-parts":[["1987"]]},"number-of-pages":"223","publisher":"Thames and Hudson","title":"Allegory and the migration of symbols","type":"book"},"uris":["http://www.mendeley.com/documents/?uuid=8d2d5c81-bb39-3f6f-a6d7-c17dd58c8bca"]}],"mendeley":{"formattedCitation":"(Wittkower, 1987)","plainTextFormattedCitation":"(Wittkower, 1987)","previouslyFormattedCitation":"(Wittkower, 1987)"},"properties":{"noteIndex":0},"schema":"https://github.com/citation-style-language/schema/raw/master/csl-citation.json"}</w:instrText>
      </w:r>
      <w:r w:rsidR="00BE706B">
        <w:rPr>
          <w:rFonts w:cstheme="minorHAnsi"/>
        </w:rPr>
        <w:fldChar w:fldCharType="separate"/>
      </w:r>
      <w:r w:rsidR="00BE706B" w:rsidRPr="00BE706B">
        <w:rPr>
          <w:rFonts w:cstheme="minorHAnsi"/>
          <w:noProof/>
        </w:rPr>
        <w:t>(Wittkower, 1987)</w:t>
      </w:r>
      <w:r w:rsidR="00BE706B">
        <w:rPr>
          <w:rFonts w:cstheme="minorHAnsi"/>
        </w:rPr>
        <w:fldChar w:fldCharType="end"/>
      </w:r>
      <w:r w:rsidR="00BE706B">
        <w:rPr>
          <w:rFonts w:cstheme="minorHAnsi"/>
        </w:rPr>
        <w:t xml:space="preserve">. </w:t>
      </w:r>
    </w:p>
    <w:p w14:paraId="6A95EC27" w14:textId="67A03A7E" w:rsidR="00F45439" w:rsidRDefault="00082714" w:rsidP="00AA4C82">
      <w:pPr>
        <w:spacing w:line="480" w:lineRule="auto"/>
        <w:rPr>
          <w:rFonts w:cstheme="minorHAnsi"/>
        </w:rPr>
      </w:pPr>
      <w:r>
        <w:rPr>
          <w:rFonts w:cstheme="minorHAnsi"/>
        </w:rPr>
        <w:t xml:space="preserve">Subversion, in contrast, has less cultural relevance as a word in and of itself </w:t>
      </w:r>
      <w:r w:rsidR="00CF2BD7">
        <w:rPr>
          <w:rFonts w:cstheme="minorHAnsi"/>
        </w:rPr>
        <w:t xml:space="preserve">– </w:t>
      </w:r>
      <w:r w:rsidR="003278A7">
        <w:rPr>
          <w:rFonts w:cstheme="minorHAnsi"/>
        </w:rPr>
        <w:t>though</w:t>
      </w:r>
      <w:r w:rsidR="00CF2BD7">
        <w:rPr>
          <w:rFonts w:cstheme="minorHAnsi"/>
        </w:rPr>
        <w:t xml:space="preserve"> it is worth stating that it, too, requires the structure of narrative to give its defiance</w:t>
      </w:r>
      <w:r w:rsidR="003278A7">
        <w:rPr>
          <w:rFonts w:cstheme="minorHAnsi"/>
        </w:rPr>
        <w:t xml:space="preserve"> more solid definition.</w:t>
      </w:r>
      <w:r w:rsidR="00DF27B6">
        <w:rPr>
          <w:rFonts w:cstheme="minorHAnsi"/>
        </w:rPr>
        <w:t xml:space="preserve"> Culture is constructed around the shared narratives we have; symbolism is a part of this.</w:t>
      </w:r>
      <w:r w:rsidR="00B61F71">
        <w:rPr>
          <w:rFonts w:cstheme="minorHAnsi"/>
        </w:rPr>
        <w:t xml:space="preserve"> While it has been present in the </w:t>
      </w:r>
      <w:r w:rsidR="00CD6A73">
        <w:rPr>
          <w:rFonts w:cstheme="minorHAnsi"/>
        </w:rPr>
        <w:t xml:space="preserve">world at large before now, the advent of Post Modernity has offered it far more relevance in the contemporary world. As technology advances, as people become more connected </w:t>
      </w:r>
      <w:r w:rsidR="00CD6A73">
        <w:rPr>
          <w:rFonts w:cstheme="minorHAnsi"/>
        </w:rPr>
        <w:lastRenderedPageBreak/>
        <w:t>and aware than ever before, subversion serves the purpose of highlighting the injustices and hypocrisies in the world;</w:t>
      </w:r>
      <w:r w:rsidR="007421A8">
        <w:rPr>
          <w:rFonts w:cstheme="minorHAnsi"/>
        </w:rPr>
        <w:t xml:space="preserve"> while also serving as a unifying element for a world that feels increasingly isolated, bereft of identity o</w:t>
      </w:r>
      <w:r w:rsidR="00F46EFF">
        <w:rPr>
          <w:rFonts w:cstheme="minorHAnsi"/>
        </w:rPr>
        <w:t xml:space="preserve">r direction </w:t>
      </w:r>
      <w:r w:rsidR="008D6D31">
        <w:rPr>
          <w:rFonts w:cstheme="minorHAnsi"/>
        </w:rPr>
        <w:t xml:space="preserve">as we are swept away in a world that feels as though it is indifferent to the individual. </w:t>
      </w:r>
      <w:r w:rsidR="00AA4AED">
        <w:rPr>
          <w:rFonts w:cstheme="minorHAnsi"/>
        </w:rPr>
        <w:t xml:space="preserve">This reshaping of the world through technology is something </w:t>
      </w:r>
      <w:r w:rsidR="004450FD">
        <w:rPr>
          <w:rFonts w:cstheme="minorHAnsi"/>
        </w:rPr>
        <w:t xml:space="preserve">of particular interest, some even going so far as suggesting </w:t>
      </w:r>
      <w:r w:rsidR="006126B3">
        <w:rPr>
          <w:rFonts w:cstheme="minorHAnsi"/>
        </w:rPr>
        <w:t>we are</w:t>
      </w:r>
      <w:r w:rsidR="00651F8A">
        <w:rPr>
          <w:rFonts w:cstheme="minorHAnsi"/>
        </w:rPr>
        <w:t xml:space="preserve"> due “a revolution </w:t>
      </w:r>
      <w:r w:rsidR="00315C27">
        <w:rPr>
          <w:rFonts w:cstheme="minorHAnsi"/>
        </w:rPr>
        <w:t xml:space="preserve">whose impact </w:t>
      </w:r>
      <w:r w:rsidR="00731AB3">
        <w:rPr>
          <w:rFonts w:cstheme="minorHAnsi"/>
        </w:rPr>
        <w:t xml:space="preserve">will be as seismic </w:t>
      </w:r>
      <w:r w:rsidR="00E5292C">
        <w:rPr>
          <w:rFonts w:cstheme="minorHAnsi"/>
        </w:rPr>
        <w:t xml:space="preserve">as the print </w:t>
      </w:r>
      <w:r w:rsidR="00945308">
        <w:rPr>
          <w:rFonts w:cstheme="minorHAnsi"/>
        </w:rPr>
        <w:t xml:space="preserve">revolution” </w:t>
      </w:r>
      <w:r w:rsidR="00F45439">
        <w:rPr>
          <w:rFonts w:cstheme="minorHAnsi"/>
        </w:rPr>
        <w:fldChar w:fldCharType="begin" w:fldLock="1"/>
      </w:r>
      <w:r w:rsidR="004372A9">
        <w:rPr>
          <w:rFonts w:cstheme="minorHAnsi"/>
        </w:rPr>
        <w:instrText>ADDIN CSL_CITATION {"citationItems":[{"id":"ITEM-1","itemData":{"ISBN":"1858562635","abstract":"Introduction : ways of knowing; ways of showing : towards an integrated theory of text / Eve Bearne -- The texts. Ch. 1. Picturing poetry / Michael Rosen -- Ch. 2. 'Mulberry Street runs into bliss' : slippery intersections in Dr Seuss's debut / Nathalie op de Beeck -- Ch. 3. Illustrating Alice : gender, image, artifice / Jacqueline Labbe -- Ch. 4. Picturebook characterisation : word-image interaction / Maria Nikolajeva -- Ch. 5. Post-modern picto-genesis in France : the artist's sketchbook -- a wonderland to discover / Jean Perrot -- Cultural concerns. Ch. 6. Aboriginal visual narratives for children : a politics of place / Clare Bradford -- Ch. 7. Establishing cultural identity through picturebooks / Ronald Jobe -- Ch. 8. 'What became of Bunty?' : the emergence, evolution and disappearance of the girls' comic in post-war Britain / Mel Gibson -- Young readers responding to image. Ch. 9. 'The most thinking book' : attention, performance and the picturebook / Margaret Mackey -- Ch. 10. Picturebooks and metaliteracy : how children describe the processes of creation and reception / Evelyn Arizpe and Morag Styles -- Ch. 11. The painted word : literacy through art / Colin Grigg -- Reading in the future. Ch. 12. Interpretation or design : from the world told to the world shown / Gunther Kress.","author":[{"dropping-particle":"","family":"Styles","given":"Morag.","non-dropping-particle":"","parse-names":false,"suffix":""},{"dropping-particle":"","family":"Bearne","given":"Eve","non-dropping-particle":"","parse-names":false,"suffix":""}],"id":"ITEM-1","issued":{"date-parts":[["2003"]]},"number-of-pages":"157","publisher":"Trentham","title":"Art, narrative and childhood","type":"book"},"uris":["http://www.mendeley.com/documents/?uuid=e379fb93-6844-3639-939e-cf08f63ce3a4"]}],"mendeley":{"formattedCitation":"(Styles and Bearne, 2003)","plainTextFormattedCitation":"(Styles and Bearne, 2003)","previouslyFormattedCitation":"(Styles and Bearne, 2003)"},"properties":{"noteIndex":0},"schema":"https://github.com/citation-style-language/schema/raw/master/csl-citation.json"}</w:instrText>
      </w:r>
      <w:r w:rsidR="00F45439">
        <w:rPr>
          <w:rFonts w:cstheme="minorHAnsi"/>
        </w:rPr>
        <w:fldChar w:fldCharType="separate"/>
      </w:r>
      <w:r w:rsidR="00F45439" w:rsidRPr="00F45439">
        <w:rPr>
          <w:rFonts w:cstheme="minorHAnsi"/>
          <w:noProof/>
        </w:rPr>
        <w:t>(Styles and Bearne, 2003)</w:t>
      </w:r>
      <w:r w:rsidR="00F45439">
        <w:rPr>
          <w:rFonts w:cstheme="minorHAnsi"/>
        </w:rPr>
        <w:fldChar w:fldCharType="end"/>
      </w:r>
      <w:r w:rsidR="00F45439">
        <w:rPr>
          <w:rFonts w:cstheme="minorHAnsi"/>
        </w:rPr>
        <w:t xml:space="preserve">. </w:t>
      </w:r>
    </w:p>
    <w:p w14:paraId="1661FCDE" w14:textId="566915E0" w:rsidR="00BE706B" w:rsidRPr="00C44C72" w:rsidRDefault="00F45439" w:rsidP="00AA4C82">
      <w:pPr>
        <w:spacing w:line="480" w:lineRule="auto"/>
        <w:rPr>
          <w:rFonts w:cstheme="minorHAnsi"/>
        </w:rPr>
      </w:pPr>
      <w:r>
        <w:rPr>
          <w:rFonts w:cstheme="minorHAnsi"/>
        </w:rPr>
        <w:t xml:space="preserve">The intent of this essay was to explore areas of interest; to better contextualise understanding of the world and the areas of specific curiosity. At the culmination of this practice, </w:t>
      </w:r>
      <w:r w:rsidR="007815FD">
        <w:rPr>
          <w:rFonts w:cstheme="minorHAnsi"/>
        </w:rPr>
        <w:t xml:space="preserve">there are questions that deserve further examination; What does the future hold for the world of Illustration? </w:t>
      </w:r>
      <w:r w:rsidR="00AC25BC">
        <w:rPr>
          <w:rFonts w:cstheme="minorHAnsi"/>
        </w:rPr>
        <w:t xml:space="preserve">How does Post Modernity, and the advent of new and ever improving technology specifically, </w:t>
      </w:r>
      <w:r w:rsidR="006565A8">
        <w:rPr>
          <w:rFonts w:cstheme="minorHAnsi"/>
        </w:rPr>
        <w:t xml:space="preserve">change the playing field we now find ourselves in? </w:t>
      </w:r>
    </w:p>
    <w:p w14:paraId="260CE1F5" w14:textId="75266469" w:rsidR="004372A9" w:rsidRPr="004372A9" w:rsidRDefault="004372A9" w:rsidP="00AA4C82">
      <w:pPr>
        <w:widowControl w:val="0"/>
        <w:autoSpaceDE w:val="0"/>
        <w:autoSpaceDN w:val="0"/>
        <w:adjustRightInd w:val="0"/>
        <w:spacing w:line="480" w:lineRule="auto"/>
        <w:rPr>
          <w:rFonts w:ascii="Calibri" w:hAnsi="Calibri" w:cs="Calibri"/>
          <w:noProof/>
          <w:szCs w:val="24"/>
        </w:rPr>
      </w:pPr>
      <w:r>
        <w:rPr>
          <w:rFonts w:cstheme="minorHAnsi"/>
        </w:rPr>
        <w:fldChar w:fldCharType="begin" w:fldLock="1"/>
      </w:r>
      <w:r>
        <w:rPr>
          <w:rFonts w:cstheme="minorHAnsi"/>
        </w:rPr>
        <w:instrText xml:space="preserve">ADDIN Mendeley Bibliography CSL_BIBLIOGRAPHY </w:instrText>
      </w:r>
      <w:r>
        <w:rPr>
          <w:rFonts w:cstheme="minorHAnsi"/>
        </w:rPr>
        <w:fldChar w:fldCharType="separate"/>
      </w:r>
      <w:r w:rsidRPr="004372A9">
        <w:rPr>
          <w:rFonts w:ascii="Calibri" w:hAnsi="Calibri" w:cs="Calibri"/>
          <w:noProof/>
          <w:szCs w:val="24"/>
        </w:rPr>
        <w:t xml:space="preserve">Chatman, S. B. (1980) </w:t>
      </w:r>
      <w:r w:rsidRPr="004372A9">
        <w:rPr>
          <w:rFonts w:ascii="Calibri" w:hAnsi="Calibri" w:cs="Calibri"/>
          <w:i/>
          <w:iCs/>
          <w:noProof/>
          <w:szCs w:val="24"/>
        </w:rPr>
        <w:t>Story and discourse : narrative structure in fiction and film</w:t>
      </w:r>
      <w:r w:rsidRPr="004372A9">
        <w:rPr>
          <w:rFonts w:ascii="Calibri" w:hAnsi="Calibri" w:cs="Calibri"/>
          <w:noProof/>
          <w:szCs w:val="24"/>
        </w:rPr>
        <w:t>.</w:t>
      </w:r>
    </w:p>
    <w:p w14:paraId="57454946"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Cobley, P. (2001) </w:t>
      </w:r>
      <w:r w:rsidRPr="004372A9">
        <w:rPr>
          <w:rFonts w:ascii="Calibri" w:hAnsi="Calibri" w:cs="Calibri"/>
          <w:i/>
          <w:iCs/>
          <w:noProof/>
          <w:szCs w:val="24"/>
        </w:rPr>
        <w:t>Narrative</w:t>
      </w:r>
      <w:r w:rsidRPr="004372A9">
        <w:rPr>
          <w:rFonts w:ascii="Calibri" w:hAnsi="Calibri" w:cs="Calibri"/>
          <w:noProof/>
          <w:szCs w:val="24"/>
        </w:rPr>
        <w:t>.</w:t>
      </w:r>
    </w:p>
    <w:p w14:paraId="1818E809"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Cohn, R. G. (1974) ‘Symbolism’, </w:t>
      </w:r>
      <w:r w:rsidRPr="004372A9">
        <w:rPr>
          <w:rFonts w:ascii="Calibri" w:hAnsi="Calibri" w:cs="Calibri"/>
          <w:i/>
          <w:iCs/>
          <w:noProof/>
          <w:szCs w:val="24"/>
        </w:rPr>
        <w:t>The Journal of Aesthetics and Art Criticism</w:t>
      </w:r>
      <w:r w:rsidRPr="004372A9">
        <w:rPr>
          <w:rFonts w:ascii="Calibri" w:hAnsi="Calibri" w:cs="Calibri"/>
          <w:noProof/>
          <w:szCs w:val="24"/>
        </w:rPr>
        <w:t>, 33(2), p. 181. doi: 10.2307/429086.</w:t>
      </w:r>
    </w:p>
    <w:p w14:paraId="0E8A6070"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Garcia, I., Garcia and Ivis (2018) ‘Symbolism, Collective Identity, and Community Development’, </w:t>
      </w:r>
      <w:r w:rsidRPr="004372A9">
        <w:rPr>
          <w:rFonts w:ascii="Calibri" w:hAnsi="Calibri" w:cs="Calibri"/>
          <w:i/>
          <w:iCs/>
          <w:noProof/>
          <w:szCs w:val="24"/>
        </w:rPr>
        <w:t>Societies</w:t>
      </w:r>
      <w:r w:rsidRPr="004372A9">
        <w:rPr>
          <w:rFonts w:ascii="Calibri" w:hAnsi="Calibri" w:cs="Calibri"/>
          <w:noProof/>
          <w:szCs w:val="24"/>
        </w:rPr>
        <w:t>. Multidisciplinary Digital Publishing Institute, 8(3), p. 81. doi: 10.3390/soc8030081.</w:t>
      </w:r>
    </w:p>
    <w:p w14:paraId="6DA260E2"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Herman, D. (2012) </w:t>
      </w:r>
      <w:r w:rsidRPr="004372A9">
        <w:rPr>
          <w:rFonts w:ascii="Calibri" w:hAnsi="Calibri" w:cs="Calibri"/>
          <w:i/>
          <w:iCs/>
          <w:noProof/>
          <w:szCs w:val="24"/>
        </w:rPr>
        <w:t>Narrative theory : core concepts and critical debates</w:t>
      </w:r>
      <w:r w:rsidRPr="004372A9">
        <w:rPr>
          <w:rFonts w:ascii="Calibri" w:hAnsi="Calibri" w:cs="Calibri"/>
          <w:noProof/>
          <w:szCs w:val="24"/>
        </w:rPr>
        <w:t>. Ohio State University Press.</w:t>
      </w:r>
    </w:p>
    <w:p w14:paraId="096BA0C9"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Huyssen, A. (1986) </w:t>
      </w:r>
      <w:r w:rsidRPr="004372A9">
        <w:rPr>
          <w:rFonts w:ascii="Calibri" w:hAnsi="Calibri" w:cs="Calibri"/>
          <w:i/>
          <w:iCs/>
          <w:noProof/>
          <w:szCs w:val="24"/>
        </w:rPr>
        <w:t>After the great divide : modernism, mass culture, postmodernism</w:t>
      </w:r>
      <w:r w:rsidRPr="004372A9">
        <w:rPr>
          <w:rFonts w:ascii="Calibri" w:hAnsi="Calibri" w:cs="Calibri"/>
          <w:noProof/>
          <w:szCs w:val="24"/>
        </w:rPr>
        <w:t>. Indiana University Press.</w:t>
      </w:r>
    </w:p>
    <w:p w14:paraId="0103FB0B"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Kress, G. R. and Van Leeuwen, T. (2001) </w:t>
      </w:r>
      <w:r w:rsidRPr="004372A9">
        <w:rPr>
          <w:rFonts w:ascii="Calibri" w:hAnsi="Calibri" w:cs="Calibri"/>
          <w:i/>
          <w:iCs/>
          <w:noProof/>
          <w:szCs w:val="24"/>
        </w:rPr>
        <w:t>Multimodal discourse : the modes and media of contemporary communication</w:t>
      </w:r>
      <w:r w:rsidRPr="004372A9">
        <w:rPr>
          <w:rFonts w:ascii="Calibri" w:hAnsi="Calibri" w:cs="Calibri"/>
          <w:noProof/>
          <w:szCs w:val="24"/>
        </w:rPr>
        <w:t>. Arnold.</w:t>
      </w:r>
    </w:p>
    <w:p w14:paraId="10C27512"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Mallan, K. (2012) ‘Strolling Through the (Post)modern City: Modes of Being a Flâneur in Picture </w:t>
      </w:r>
      <w:r w:rsidRPr="004372A9">
        <w:rPr>
          <w:rFonts w:ascii="Calibri" w:hAnsi="Calibri" w:cs="Calibri"/>
          <w:noProof/>
          <w:szCs w:val="24"/>
        </w:rPr>
        <w:lastRenderedPageBreak/>
        <w:t xml:space="preserve">Books - ProQuest’, </w:t>
      </w:r>
      <w:r w:rsidRPr="004372A9">
        <w:rPr>
          <w:rFonts w:ascii="Calibri" w:hAnsi="Calibri" w:cs="Calibri"/>
          <w:i/>
          <w:iCs/>
          <w:noProof/>
          <w:szCs w:val="24"/>
        </w:rPr>
        <w:t>The Lion and the Unicorn</w:t>
      </w:r>
      <w:r w:rsidRPr="004372A9">
        <w:rPr>
          <w:rFonts w:ascii="Calibri" w:hAnsi="Calibri" w:cs="Calibri"/>
          <w:noProof/>
          <w:szCs w:val="24"/>
        </w:rPr>
        <w:t>, 36(1), pp. 56–74.</w:t>
      </w:r>
    </w:p>
    <w:p w14:paraId="0F11DD21" w14:textId="6F179605"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Ostashchuk, I. (2017) ‘Signs and Symbols: Religios and National Dimensions’, </w:t>
      </w:r>
      <w:r w:rsidRPr="004372A9">
        <w:rPr>
          <w:rFonts w:ascii="Calibri" w:hAnsi="Calibri" w:cs="Calibri"/>
          <w:i/>
          <w:iCs/>
          <w:noProof/>
          <w:szCs w:val="24"/>
        </w:rPr>
        <w:t>Journal of Vasyl Stefanyk Precarpathian National University</w:t>
      </w:r>
      <w:r w:rsidRPr="004372A9">
        <w:rPr>
          <w:rFonts w:ascii="Calibri" w:hAnsi="Calibri" w:cs="Calibri"/>
          <w:noProof/>
          <w:szCs w:val="24"/>
        </w:rPr>
        <w:t>. Vasyl Stefanyk Precarpathian National University, 4(2), pp. 88–96. (Accessed: 25 April 2019).</w:t>
      </w:r>
    </w:p>
    <w:p w14:paraId="3B5CF2B3"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Pantaleo, S. (2014) ‘The Metafictive Nature of Postmodern Picturebooks’, </w:t>
      </w:r>
      <w:r w:rsidRPr="004372A9">
        <w:rPr>
          <w:rFonts w:ascii="Calibri" w:hAnsi="Calibri" w:cs="Calibri"/>
          <w:i/>
          <w:iCs/>
          <w:noProof/>
          <w:szCs w:val="24"/>
        </w:rPr>
        <w:t>The Reading Teacher</w:t>
      </w:r>
      <w:r w:rsidRPr="004372A9">
        <w:rPr>
          <w:rFonts w:ascii="Calibri" w:hAnsi="Calibri" w:cs="Calibri"/>
          <w:noProof/>
          <w:szCs w:val="24"/>
        </w:rPr>
        <w:t>, 67(5), pp. 324–332. doi: 10.1002/trtr.1233.</w:t>
      </w:r>
    </w:p>
    <w:p w14:paraId="77D78598"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Ricœur, P. (1984) </w:t>
      </w:r>
      <w:r w:rsidRPr="004372A9">
        <w:rPr>
          <w:rFonts w:ascii="Calibri" w:hAnsi="Calibri" w:cs="Calibri"/>
          <w:i/>
          <w:iCs/>
          <w:noProof/>
          <w:szCs w:val="24"/>
        </w:rPr>
        <w:t>Time and narrative</w:t>
      </w:r>
      <w:r w:rsidRPr="004372A9">
        <w:rPr>
          <w:rFonts w:ascii="Calibri" w:hAnsi="Calibri" w:cs="Calibri"/>
          <w:noProof/>
          <w:szCs w:val="24"/>
        </w:rPr>
        <w:t>. University of Chicago Press.</w:t>
      </w:r>
    </w:p>
    <w:p w14:paraId="222D022B"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Styles, M. and Bearne, E. (2003) </w:t>
      </w:r>
      <w:r w:rsidRPr="004372A9">
        <w:rPr>
          <w:rFonts w:ascii="Calibri" w:hAnsi="Calibri" w:cs="Calibri"/>
          <w:i/>
          <w:iCs/>
          <w:noProof/>
          <w:szCs w:val="24"/>
        </w:rPr>
        <w:t>Art, narrative and childhood</w:t>
      </w:r>
      <w:r w:rsidRPr="004372A9">
        <w:rPr>
          <w:rFonts w:ascii="Calibri" w:hAnsi="Calibri" w:cs="Calibri"/>
          <w:noProof/>
          <w:szCs w:val="24"/>
        </w:rPr>
        <w:t>. Trentham.</w:t>
      </w:r>
    </w:p>
    <w:p w14:paraId="33B8FF78" w14:textId="77777777" w:rsidR="004372A9" w:rsidRPr="004372A9" w:rsidRDefault="004372A9" w:rsidP="00AA4C82">
      <w:pPr>
        <w:widowControl w:val="0"/>
        <w:autoSpaceDE w:val="0"/>
        <w:autoSpaceDN w:val="0"/>
        <w:adjustRightInd w:val="0"/>
        <w:spacing w:line="480" w:lineRule="auto"/>
        <w:rPr>
          <w:rFonts w:ascii="Calibri" w:hAnsi="Calibri" w:cs="Calibri"/>
          <w:noProof/>
          <w:szCs w:val="24"/>
        </w:rPr>
      </w:pPr>
      <w:r w:rsidRPr="004372A9">
        <w:rPr>
          <w:rFonts w:ascii="Calibri" w:hAnsi="Calibri" w:cs="Calibri"/>
          <w:noProof/>
          <w:szCs w:val="24"/>
        </w:rPr>
        <w:t xml:space="preserve">Styles, M., Bearne, E. and Watson, V. (1996) </w:t>
      </w:r>
      <w:r w:rsidRPr="004372A9">
        <w:rPr>
          <w:rFonts w:ascii="Calibri" w:hAnsi="Calibri" w:cs="Calibri"/>
          <w:i/>
          <w:iCs/>
          <w:noProof/>
          <w:szCs w:val="24"/>
        </w:rPr>
        <w:t>Voices off : texts, contexts, and readers</w:t>
      </w:r>
      <w:r w:rsidRPr="004372A9">
        <w:rPr>
          <w:rFonts w:ascii="Calibri" w:hAnsi="Calibri" w:cs="Calibri"/>
          <w:noProof/>
          <w:szCs w:val="24"/>
        </w:rPr>
        <w:t>. Cassell.</w:t>
      </w:r>
    </w:p>
    <w:p w14:paraId="5B2D5BE2" w14:textId="77777777" w:rsidR="004372A9" w:rsidRPr="004372A9" w:rsidRDefault="004372A9" w:rsidP="00AA4C82">
      <w:pPr>
        <w:widowControl w:val="0"/>
        <w:autoSpaceDE w:val="0"/>
        <w:autoSpaceDN w:val="0"/>
        <w:adjustRightInd w:val="0"/>
        <w:spacing w:line="480" w:lineRule="auto"/>
        <w:rPr>
          <w:rFonts w:ascii="Calibri" w:hAnsi="Calibri" w:cs="Calibri"/>
          <w:noProof/>
        </w:rPr>
      </w:pPr>
      <w:r w:rsidRPr="004372A9">
        <w:rPr>
          <w:rFonts w:ascii="Calibri" w:hAnsi="Calibri" w:cs="Calibri"/>
          <w:noProof/>
          <w:szCs w:val="24"/>
        </w:rPr>
        <w:t xml:space="preserve">Wittkower, R. (1987) </w:t>
      </w:r>
      <w:r w:rsidRPr="004372A9">
        <w:rPr>
          <w:rFonts w:ascii="Calibri" w:hAnsi="Calibri" w:cs="Calibri"/>
          <w:i/>
          <w:iCs/>
          <w:noProof/>
          <w:szCs w:val="24"/>
        </w:rPr>
        <w:t>Allegory and the migration of symbols</w:t>
      </w:r>
      <w:r w:rsidRPr="004372A9">
        <w:rPr>
          <w:rFonts w:ascii="Calibri" w:hAnsi="Calibri" w:cs="Calibri"/>
          <w:noProof/>
          <w:szCs w:val="24"/>
        </w:rPr>
        <w:t>. Thames and Hudson.</w:t>
      </w:r>
    </w:p>
    <w:p w14:paraId="1411E426" w14:textId="657776AE" w:rsidR="005632DD" w:rsidRPr="00C44C72" w:rsidRDefault="004372A9" w:rsidP="00AA4C82">
      <w:pPr>
        <w:spacing w:line="480" w:lineRule="auto"/>
        <w:rPr>
          <w:rFonts w:cstheme="minorHAnsi"/>
        </w:rPr>
      </w:pPr>
      <w:r>
        <w:rPr>
          <w:rFonts w:cstheme="minorHAnsi"/>
        </w:rPr>
        <w:fldChar w:fldCharType="end"/>
      </w:r>
      <w:bookmarkEnd w:id="0"/>
    </w:p>
    <w:sectPr w:rsidR="005632DD" w:rsidRPr="00C44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2D5DAEA-8905-46F1-8875-768816CAD0D5}"/>
    <w:docVar w:name="dgnword-eventsink" w:val="739867216"/>
  </w:docVars>
  <w:rsids>
    <w:rsidRoot w:val="000F59D3"/>
    <w:rsid w:val="000000FC"/>
    <w:rsid w:val="00003141"/>
    <w:rsid w:val="00011788"/>
    <w:rsid w:val="000207E4"/>
    <w:rsid w:val="00024E57"/>
    <w:rsid w:val="00030596"/>
    <w:rsid w:val="00037067"/>
    <w:rsid w:val="00040341"/>
    <w:rsid w:val="000407A5"/>
    <w:rsid w:val="000447D9"/>
    <w:rsid w:val="00075EC8"/>
    <w:rsid w:val="00077013"/>
    <w:rsid w:val="00082714"/>
    <w:rsid w:val="00087C4C"/>
    <w:rsid w:val="0009214A"/>
    <w:rsid w:val="000A43B0"/>
    <w:rsid w:val="000D0AEA"/>
    <w:rsid w:val="000D7FCD"/>
    <w:rsid w:val="000E6A1D"/>
    <w:rsid w:val="000E742C"/>
    <w:rsid w:val="000F1B57"/>
    <w:rsid w:val="000F516E"/>
    <w:rsid w:val="000F59D3"/>
    <w:rsid w:val="00103224"/>
    <w:rsid w:val="001174A1"/>
    <w:rsid w:val="0012137F"/>
    <w:rsid w:val="0012588A"/>
    <w:rsid w:val="00135F62"/>
    <w:rsid w:val="00150425"/>
    <w:rsid w:val="00156E44"/>
    <w:rsid w:val="00164CB6"/>
    <w:rsid w:val="00170269"/>
    <w:rsid w:val="00173DA1"/>
    <w:rsid w:val="00175675"/>
    <w:rsid w:val="001835DE"/>
    <w:rsid w:val="00186EE0"/>
    <w:rsid w:val="00187E8B"/>
    <w:rsid w:val="00190884"/>
    <w:rsid w:val="00191033"/>
    <w:rsid w:val="00191B4E"/>
    <w:rsid w:val="001A32CA"/>
    <w:rsid w:val="001A4335"/>
    <w:rsid w:val="001A7183"/>
    <w:rsid w:val="001B5102"/>
    <w:rsid w:val="001B6361"/>
    <w:rsid w:val="001B7D8D"/>
    <w:rsid w:val="001E0A54"/>
    <w:rsid w:val="001E2035"/>
    <w:rsid w:val="001F66F2"/>
    <w:rsid w:val="00201170"/>
    <w:rsid w:val="002118ED"/>
    <w:rsid w:val="00213D2D"/>
    <w:rsid w:val="002229C1"/>
    <w:rsid w:val="00223E1B"/>
    <w:rsid w:val="00233444"/>
    <w:rsid w:val="00234A11"/>
    <w:rsid w:val="00236130"/>
    <w:rsid w:val="00240EEE"/>
    <w:rsid w:val="002414F8"/>
    <w:rsid w:val="0024192A"/>
    <w:rsid w:val="0024483A"/>
    <w:rsid w:val="002464DE"/>
    <w:rsid w:val="00253C0B"/>
    <w:rsid w:val="002542FC"/>
    <w:rsid w:val="00257154"/>
    <w:rsid w:val="00261D1F"/>
    <w:rsid w:val="00262062"/>
    <w:rsid w:val="0026425B"/>
    <w:rsid w:val="002703BA"/>
    <w:rsid w:val="00271280"/>
    <w:rsid w:val="002741FE"/>
    <w:rsid w:val="00277DD1"/>
    <w:rsid w:val="0028134A"/>
    <w:rsid w:val="002863A4"/>
    <w:rsid w:val="00296681"/>
    <w:rsid w:val="002A4CD0"/>
    <w:rsid w:val="002A6B1B"/>
    <w:rsid w:val="002A70F6"/>
    <w:rsid w:val="002B4501"/>
    <w:rsid w:val="002B6B10"/>
    <w:rsid w:val="002D1347"/>
    <w:rsid w:val="002F127B"/>
    <w:rsid w:val="002F2E02"/>
    <w:rsid w:val="003034E4"/>
    <w:rsid w:val="00310D4B"/>
    <w:rsid w:val="00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val="00391C7E"/>
    <w:rsid w:val="00391C98"/>
    <w:rsid w:val="003934E1"/>
    <w:rsid w:val="003B282C"/>
    <w:rsid w:val="003D269B"/>
    <w:rsid w:val="003F063C"/>
    <w:rsid w:val="00407301"/>
    <w:rsid w:val="004107E2"/>
    <w:rsid w:val="0041108D"/>
    <w:rsid w:val="004155AB"/>
    <w:rsid w:val="004200AA"/>
    <w:rsid w:val="0042774B"/>
    <w:rsid w:val="0043493D"/>
    <w:rsid w:val="004372A9"/>
    <w:rsid w:val="004405A1"/>
    <w:rsid w:val="004450FD"/>
    <w:rsid w:val="004513B5"/>
    <w:rsid w:val="00452E4E"/>
    <w:rsid w:val="00461D1A"/>
    <w:rsid w:val="00470602"/>
    <w:rsid w:val="00471430"/>
    <w:rsid w:val="00473ADC"/>
    <w:rsid w:val="00477C08"/>
    <w:rsid w:val="00483F5B"/>
    <w:rsid w:val="00493B75"/>
    <w:rsid w:val="004979FA"/>
    <w:rsid w:val="004A7D81"/>
    <w:rsid w:val="004B08F2"/>
    <w:rsid w:val="004C046C"/>
    <w:rsid w:val="004C5D36"/>
    <w:rsid w:val="004C5DA3"/>
    <w:rsid w:val="004C7207"/>
    <w:rsid w:val="004E7D3A"/>
    <w:rsid w:val="004F01B6"/>
    <w:rsid w:val="005063B7"/>
    <w:rsid w:val="005123F2"/>
    <w:rsid w:val="0051303B"/>
    <w:rsid w:val="00516183"/>
    <w:rsid w:val="00521C13"/>
    <w:rsid w:val="0053394D"/>
    <w:rsid w:val="00540FD9"/>
    <w:rsid w:val="00553A8B"/>
    <w:rsid w:val="005632DD"/>
    <w:rsid w:val="00571016"/>
    <w:rsid w:val="005864E3"/>
    <w:rsid w:val="00590412"/>
    <w:rsid w:val="005B6F7E"/>
    <w:rsid w:val="005C5365"/>
    <w:rsid w:val="005D26C2"/>
    <w:rsid w:val="005D3815"/>
    <w:rsid w:val="006126B3"/>
    <w:rsid w:val="00637AA6"/>
    <w:rsid w:val="00637CE1"/>
    <w:rsid w:val="0064274A"/>
    <w:rsid w:val="00651F8A"/>
    <w:rsid w:val="006565A8"/>
    <w:rsid w:val="0066027A"/>
    <w:rsid w:val="00666AA3"/>
    <w:rsid w:val="006717AD"/>
    <w:rsid w:val="00697A87"/>
    <w:rsid w:val="006A047B"/>
    <w:rsid w:val="006A1471"/>
    <w:rsid w:val="006A1871"/>
    <w:rsid w:val="006A5225"/>
    <w:rsid w:val="006B6032"/>
    <w:rsid w:val="006C7C5F"/>
    <w:rsid w:val="006D13EA"/>
    <w:rsid w:val="006E0D98"/>
    <w:rsid w:val="006E22F8"/>
    <w:rsid w:val="006E2CEA"/>
    <w:rsid w:val="006F2C73"/>
    <w:rsid w:val="006F7FD8"/>
    <w:rsid w:val="00705C92"/>
    <w:rsid w:val="00716014"/>
    <w:rsid w:val="007164E0"/>
    <w:rsid w:val="00726201"/>
    <w:rsid w:val="0073011C"/>
    <w:rsid w:val="00730FC3"/>
    <w:rsid w:val="00731AB3"/>
    <w:rsid w:val="00736012"/>
    <w:rsid w:val="007421A8"/>
    <w:rsid w:val="00756C37"/>
    <w:rsid w:val="0076024E"/>
    <w:rsid w:val="007662BD"/>
    <w:rsid w:val="0076778F"/>
    <w:rsid w:val="007815FD"/>
    <w:rsid w:val="0079108E"/>
    <w:rsid w:val="007949AC"/>
    <w:rsid w:val="007A1C1C"/>
    <w:rsid w:val="007A6317"/>
    <w:rsid w:val="007B7A95"/>
    <w:rsid w:val="007C4BC3"/>
    <w:rsid w:val="007C7458"/>
    <w:rsid w:val="007D20B7"/>
    <w:rsid w:val="007D71A4"/>
    <w:rsid w:val="007E01F7"/>
    <w:rsid w:val="007E10F3"/>
    <w:rsid w:val="007E1504"/>
    <w:rsid w:val="007E6D5B"/>
    <w:rsid w:val="007F0179"/>
    <w:rsid w:val="00812376"/>
    <w:rsid w:val="00813C5D"/>
    <w:rsid w:val="00837070"/>
    <w:rsid w:val="0084628B"/>
    <w:rsid w:val="0085588F"/>
    <w:rsid w:val="00856E18"/>
    <w:rsid w:val="0086351B"/>
    <w:rsid w:val="00871004"/>
    <w:rsid w:val="00872D5D"/>
    <w:rsid w:val="00893F76"/>
    <w:rsid w:val="008A4765"/>
    <w:rsid w:val="008A6881"/>
    <w:rsid w:val="008B0433"/>
    <w:rsid w:val="008C1044"/>
    <w:rsid w:val="008C1CA8"/>
    <w:rsid w:val="008C488B"/>
    <w:rsid w:val="008C574F"/>
    <w:rsid w:val="008D02DA"/>
    <w:rsid w:val="008D6D31"/>
    <w:rsid w:val="00901906"/>
    <w:rsid w:val="0091324A"/>
    <w:rsid w:val="00924EF3"/>
    <w:rsid w:val="009332C5"/>
    <w:rsid w:val="0093383F"/>
    <w:rsid w:val="00945308"/>
    <w:rsid w:val="00950BB9"/>
    <w:rsid w:val="00951ED2"/>
    <w:rsid w:val="00960B80"/>
    <w:rsid w:val="00961D18"/>
    <w:rsid w:val="00991D4B"/>
    <w:rsid w:val="009942D0"/>
    <w:rsid w:val="009A074D"/>
    <w:rsid w:val="009A3CA8"/>
    <w:rsid w:val="009D6A94"/>
    <w:rsid w:val="009D7930"/>
    <w:rsid w:val="009E2827"/>
    <w:rsid w:val="009E4CF8"/>
    <w:rsid w:val="009E5D1D"/>
    <w:rsid w:val="009E71DF"/>
    <w:rsid w:val="00A00CC2"/>
    <w:rsid w:val="00A133ED"/>
    <w:rsid w:val="00A439D8"/>
    <w:rsid w:val="00A50912"/>
    <w:rsid w:val="00A53DA5"/>
    <w:rsid w:val="00A541EF"/>
    <w:rsid w:val="00A60171"/>
    <w:rsid w:val="00A71ECE"/>
    <w:rsid w:val="00A72286"/>
    <w:rsid w:val="00A85154"/>
    <w:rsid w:val="00A85604"/>
    <w:rsid w:val="00A95848"/>
    <w:rsid w:val="00A9787A"/>
    <w:rsid w:val="00AA4AED"/>
    <w:rsid w:val="00AA4C82"/>
    <w:rsid w:val="00AB3654"/>
    <w:rsid w:val="00AC0E6E"/>
    <w:rsid w:val="00AC25BC"/>
    <w:rsid w:val="00AC2D2E"/>
    <w:rsid w:val="00AE3C78"/>
    <w:rsid w:val="00AE6165"/>
    <w:rsid w:val="00B06A14"/>
    <w:rsid w:val="00B10E47"/>
    <w:rsid w:val="00B40A80"/>
    <w:rsid w:val="00B46A31"/>
    <w:rsid w:val="00B51077"/>
    <w:rsid w:val="00B51C2D"/>
    <w:rsid w:val="00B60624"/>
    <w:rsid w:val="00B61872"/>
    <w:rsid w:val="00B61F71"/>
    <w:rsid w:val="00B62A3F"/>
    <w:rsid w:val="00B66169"/>
    <w:rsid w:val="00B76090"/>
    <w:rsid w:val="00BB4465"/>
    <w:rsid w:val="00BC05C4"/>
    <w:rsid w:val="00BC7623"/>
    <w:rsid w:val="00BD42DA"/>
    <w:rsid w:val="00BD5560"/>
    <w:rsid w:val="00BE3BCE"/>
    <w:rsid w:val="00BE706B"/>
    <w:rsid w:val="00C02E96"/>
    <w:rsid w:val="00C02EAC"/>
    <w:rsid w:val="00C037A6"/>
    <w:rsid w:val="00C1197D"/>
    <w:rsid w:val="00C154A3"/>
    <w:rsid w:val="00C22865"/>
    <w:rsid w:val="00C22F36"/>
    <w:rsid w:val="00C3245D"/>
    <w:rsid w:val="00C363A5"/>
    <w:rsid w:val="00C44C72"/>
    <w:rsid w:val="00C60D28"/>
    <w:rsid w:val="00C620EE"/>
    <w:rsid w:val="00C63934"/>
    <w:rsid w:val="00C65F35"/>
    <w:rsid w:val="00C66AAD"/>
    <w:rsid w:val="00C71597"/>
    <w:rsid w:val="00C74A5E"/>
    <w:rsid w:val="00C84A1E"/>
    <w:rsid w:val="00C936BC"/>
    <w:rsid w:val="00C93A41"/>
    <w:rsid w:val="00CA0415"/>
    <w:rsid w:val="00CA4284"/>
    <w:rsid w:val="00CD6A73"/>
    <w:rsid w:val="00CE1CA4"/>
    <w:rsid w:val="00CF2BD7"/>
    <w:rsid w:val="00CF3DDC"/>
    <w:rsid w:val="00D03648"/>
    <w:rsid w:val="00D05F1A"/>
    <w:rsid w:val="00D375C8"/>
    <w:rsid w:val="00D42BDE"/>
    <w:rsid w:val="00D51AB0"/>
    <w:rsid w:val="00D533BA"/>
    <w:rsid w:val="00D54DEA"/>
    <w:rsid w:val="00D633CE"/>
    <w:rsid w:val="00D6560A"/>
    <w:rsid w:val="00D66ED6"/>
    <w:rsid w:val="00D72E8F"/>
    <w:rsid w:val="00D72EF8"/>
    <w:rsid w:val="00D77267"/>
    <w:rsid w:val="00D912C6"/>
    <w:rsid w:val="00D91EA1"/>
    <w:rsid w:val="00DB1AB5"/>
    <w:rsid w:val="00DE2450"/>
    <w:rsid w:val="00DF27B6"/>
    <w:rsid w:val="00E04B9C"/>
    <w:rsid w:val="00E2469F"/>
    <w:rsid w:val="00E33988"/>
    <w:rsid w:val="00E33BA3"/>
    <w:rsid w:val="00E437C0"/>
    <w:rsid w:val="00E5292C"/>
    <w:rsid w:val="00E56AD4"/>
    <w:rsid w:val="00E92E31"/>
    <w:rsid w:val="00E963C0"/>
    <w:rsid w:val="00EA0B26"/>
    <w:rsid w:val="00EA1B06"/>
    <w:rsid w:val="00EA2FCB"/>
    <w:rsid w:val="00EB078E"/>
    <w:rsid w:val="00EB40C0"/>
    <w:rsid w:val="00EB586A"/>
    <w:rsid w:val="00EC0FBE"/>
    <w:rsid w:val="00EC2EE6"/>
    <w:rsid w:val="00ED2271"/>
    <w:rsid w:val="00EF7732"/>
    <w:rsid w:val="00F179C1"/>
    <w:rsid w:val="00F21293"/>
    <w:rsid w:val="00F24765"/>
    <w:rsid w:val="00F250FE"/>
    <w:rsid w:val="00F30992"/>
    <w:rsid w:val="00F32E85"/>
    <w:rsid w:val="00F40E39"/>
    <w:rsid w:val="00F45439"/>
    <w:rsid w:val="00F45525"/>
    <w:rsid w:val="00F46725"/>
    <w:rsid w:val="00F46EFF"/>
    <w:rsid w:val="00F6403B"/>
    <w:rsid w:val="00F642E8"/>
    <w:rsid w:val="00F70BA3"/>
    <w:rsid w:val="00F73905"/>
    <w:rsid w:val="00F75419"/>
    <w:rsid w:val="00F84116"/>
    <w:rsid w:val="00F90774"/>
    <w:rsid w:val="00FA3663"/>
    <w:rsid w:val="00FB0AC0"/>
    <w:rsid w:val="00FB694A"/>
    <w:rsid w:val="00FC40FC"/>
    <w:rsid w:val="00FC7C4B"/>
    <w:rsid w:val="00FE26F8"/>
    <w:rsid w:val="00FE4BBE"/>
    <w:rsid w:val="00FF1863"/>
    <w:rsid w:val="00FF3F3F"/>
    <w:rsid w:val="00FF4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FE08C"/>
  <w15:chartTrackingRefBased/>
  <w15:docId w15:val="{6F68A6E5-A349-4FA4-A8AD-4A75CED63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118ED"/>
  </w:style>
  <w:style w:type="character" w:customStyle="1" w:styleId="eop">
    <w:name w:val="eop"/>
    <w:basedOn w:val="DefaultParagraphFont"/>
    <w:rsid w:val="00211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C0E9A-F00F-4EF1-8128-99FA0539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8016</Words>
  <Characters>45693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Smith (1352014)</dc:creator>
  <cp:keywords/>
  <dc:description/>
  <cp:lastModifiedBy>Duncan Smith (1352014)</cp:lastModifiedBy>
  <cp:revision>2</cp:revision>
  <dcterms:created xsi:type="dcterms:W3CDTF">2019-05-16T09:36:00Z</dcterms:created>
  <dcterms:modified xsi:type="dcterms:W3CDTF">2019-05-16T09:36:00Z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89d9c926-e8ae-3c97-8f97-c3354c7a49bb</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