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0177FA6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835A201" w14:textId="77777777" w:rsidR="00CB661E" w:rsidRDefault="00CB661E" w:rsidP="00CB661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lang w:val="en-GB"/>
            </w:rPr>
          </w:pPr>
          <w:r w:rsidRPr="00CB661E">
            <w:rPr>
              <w:rFonts w:asciiTheme="majorHAnsi" w:eastAsiaTheme="majorEastAsia" w:hAnsiTheme="majorHAnsi" w:cstheme="majorBidi"/>
              <w:caps/>
              <w:color w:val="5B9BD5" w:themeColor="accent1"/>
              <w:sz w:val="72"/>
              <w:szCs w:val="72"/>
              <w:lang w:val="en-GB"/>
            </w:rPr>
            <w:t xml:space="preserve">Finance for Business Managers </w:t>
          </w:r>
        </w:p>
        <w:p w14:paraId="475B7674" w14:textId="45E74FB9" w:rsidR="007D1947" w:rsidRDefault="00000000" w:rsidP="00CB661E">
          <w:pPr>
            <w:pStyle w:val="NoSpacing"/>
            <w:pBdr>
              <w:top w:val="single" w:sz="6" w:space="6" w:color="5B9BD5" w:themeColor="accent1"/>
              <w:bottom w:val="single" w:sz="6" w:space="6" w:color="5B9BD5" w:themeColor="accent1"/>
            </w:pBdr>
            <w:spacing w:after="240"/>
            <w:jc w:val="center"/>
            <w:rPr>
              <w:color w:val="5B9BD5" w:themeColor="accent1"/>
              <w:sz w:val="28"/>
              <w:szCs w:val="28"/>
            </w:rPr>
          </w:pP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CB661E" w:rsidRPr="00CB661E">
                <w:rPr>
                  <w:color w:val="5B9BD5" w:themeColor="accent1"/>
                  <w:sz w:val="28"/>
                  <w:szCs w:val="28"/>
                </w:rPr>
                <w:t>Financial Analysis and Investment Appraisal Report: Vodafone Group Plc and Beard Plc</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CDD2DA" w14:textId="3ED22A89" w:rsidR="00CB661E" w:rsidRDefault="00CB661E" w:rsidP="00CB661E">
          <w:pPr>
            <w:jc w:val="center"/>
            <w:rPr>
              <w:shd w:val="clear" w:color="auto" w:fill="B4C6E7" w:themeFill="accent5" w:themeFillTint="66"/>
            </w:rPr>
          </w:pPr>
        </w:p>
        <w:p w14:paraId="31505A9D" w14:textId="77777777" w:rsidR="00CB661E" w:rsidRDefault="00CB661E" w:rsidP="00CB661E">
          <w:pPr>
            <w:jc w:val="center"/>
            <w:rPr>
              <w:sz w:val="44"/>
              <w:szCs w:val="44"/>
            </w:rPr>
          </w:pPr>
        </w:p>
        <w:p w14:paraId="0D5656C0" w14:textId="77777777" w:rsidR="00CB661E" w:rsidRDefault="00CB661E" w:rsidP="00CB661E">
          <w:pPr>
            <w:jc w:val="center"/>
            <w:rPr>
              <w:sz w:val="44"/>
              <w:szCs w:val="44"/>
            </w:rPr>
          </w:pPr>
        </w:p>
        <w:p w14:paraId="2CF9083C" w14:textId="15D5E82A" w:rsidR="00CB661E" w:rsidRDefault="00CB661E" w:rsidP="00CB661E">
          <w:pPr>
            <w:jc w:val="center"/>
          </w:pPr>
          <w:proofErr w:type="spellStart"/>
          <w:proofErr w:type="gramStart"/>
          <w:r w:rsidRPr="00CB661E">
            <w:rPr>
              <w:sz w:val="44"/>
              <w:szCs w:val="44"/>
            </w:rPr>
            <w:t>Name:</w:t>
          </w:r>
          <w:r w:rsidR="00E962C7">
            <w:rPr>
              <w:sz w:val="44"/>
              <w:szCs w:val="44"/>
            </w:rPr>
            <w:t>jahid</w:t>
          </w:r>
          <w:proofErr w:type="spellEnd"/>
          <w:proofErr w:type="gramEnd"/>
          <w:r w:rsidR="00E962C7">
            <w:rPr>
              <w:sz w:val="44"/>
              <w:szCs w:val="44"/>
            </w:rPr>
            <w:t xml:space="preserve"> bin </w:t>
          </w:r>
          <w:proofErr w:type="spellStart"/>
          <w:r w:rsidR="00E962C7">
            <w:rPr>
              <w:sz w:val="44"/>
              <w:szCs w:val="44"/>
            </w:rPr>
            <w:t>mostafa</w:t>
          </w:r>
          <w:proofErr w:type="spellEnd"/>
          <w:r w:rsidR="00E962C7">
            <w:rPr>
              <w:sz w:val="44"/>
              <w:szCs w:val="44"/>
            </w:rPr>
            <w:t xml:space="preserve"> nil</w:t>
          </w:r>
          <w:r w:rsidRPr="00CB661E">
            <w:rPr>
              <w:sz w:val="44"/>
              <w:szCs w:val="44"/>
            </w:rPr>
            <w:br/>
            <w:t>ID:</w:t>
          </w:r>
          <w:r w:rsidR="00E962C7">
            <w:rPr>
              <w:sz w:val="44"/>
              <w:szCs w:val="44"/>
            </w:rPr>
            <w:t>2506698</w:t>
          </w:r>
          <w:r>
            <w:br w:type="page"/>
          </w:r>
        </w:p>
        <w:p w14:paraId="078A531F" w14:textId="5334D5C0" w:rsidR="007D1947" w:rsidRPr="00CB661E" w:rsidRDefault="007D1947" w:rsidP="00CB661E">
          <w:pPr>
            <w:pStyle w:val="Heading1"/>
          </w:pPr>
          <w:bookmarkStart w:id="0" w:name="_Toc236255105"/>
          <w:r w:rsidRPr="00CB661E">
            <w:lastRenderedPageBreak/>
            <w:t>Executive Summary</w:t>
          </w:r>
          <w:bookmarkEnd w:id="0"/>
        </w:p>
        <w:p w14:paraId="196664B2" w14:textId="77777777" w:rsidR="0033312C" w:rsidRPr="0033312C" w:rsidRDefault="0033312C" w:rsidP="0033312C">
          <w:pPr>
            <w:jc w:val="both"/>
          </w:pPr>
          <w:r w:rsidRPr="0033312C">
            <w:t>This report analyses the financial performance and investment choices of Vodafone Group Plc and Beard Plc. The first part assesses Vodafone's financial position through ratio analysis and recent financial information. Vodafone is a multinational telecommunications company which is listed on the London Stock Exchange. The company provides mobile, broadband and digital services to millions of clients in international markets. The market is favoured by high demand for data services and digital communication within regions, which assists in the revenue performance. The high cost of operating and constant investment in network infrastructure and new technologies, however, affect profitability. Outside influences like inflation and energy prices also cause a strain on finances and operations.</w:t>
          </w:r>
        </w:p>
        <w:p w14:paraId="62AB7F7D" w14:textId="0831CB72" w:rsidR="007D1947" w:rsidRDefault="0033312C" w:rsidP="0033312C">
          <w:pPr>
            <w:jc w:val="both"/>
          </w:pPr>
          <w:r w:rsidRPr="0033312C">
            <w:t>The second section analyses Beard Plc investment options through financial appraisal method and systematic analysis. To help in decision-making, three project options are compared over a period of four years of investment. The net present value offers a comparison of the financial returns of the options, and Option C offers the best financial returns. This is the best alternative that maximises shareholder value and has superior financial results compared to the other existing alternatives. Internal rate of return also favours option C as well. Overall, Vodafone needs to optimise cost, whereas Beard Plc needs to choose option C.</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16A7FF1" w14:textId="2440F0F9" w:rsidR="00CB661E"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6255105" w:history="1">
                <w:r w:rsidR="00CB661E" w:rsidRPr="00AF63A0">
                  <w:rPr>
                    <w:rStyle w:val="Hyperlink"/>
                    <w:noProof/>
                  </w:rPr>
                  <w:t>Executive Summary</w:t>
                </w:r>
                <w:r w:rsidR="00CB661E">
                  <w:rPr>
                    <w:noProof/>
                    <w:webHidden/>
                  </w:rPr>
                  <w:tab/>
                </w:r>
                <w:r w:rsidR="00CB661E">
                  <w:rPr>
                    <w:noProof/>
                    <w:webHidden/>
                  </w:rPr>
                  <w:fldChar w:fldCharType="begin"/>
                </w:r>
                <w:r w:rsidR="00CB661E">
                  <w:rPr>
                    <w:noProof/>
                    <w:webHidden/>
                  </w:rPr>
                  <w:instrText xml:space="preserve"> PAGEREF _Toc236255105 \h </w:instrText>
                </w:r>
                <w:r w:rsidR="00CB661E">
                  <w:rPr>
                    <w:noProof/>
                    <w:webHidden/>
                  </w:rPr>
                </w:r>
                <w:r w:rsidR="00CB661E">
                  <w:rPr>
                    <w:noProof/>
                    <w:webHidden/>
                  </w:rPr>
                  <w:fldChar w:fldCharType="separate"/>
                </w:r>
                <w:r w:rsidR="00CB661E">
                  <w:rPr>
                    <w:noProof/>
                    <w:webHidden/>
                  </w:rPr>
                  <w:t>1</w:t>
                </w:r>
                <w:r w:rsidR="00CB661E">
                  <w:rPr>
                    <w:noProof/>
                    <w:webHidden/>
                  </w:rPr>
                  <w:fldChar w:fldCharType="end"/>
                </w:r>
              </w:hyperlink>
            </w:p>
            <w:p w14:paraId="1DBB3285" w14:textId="6358AE35" w:rsidR="00CB661E" w:rsidRDefault="00CB661E">
              <w:pPr>
                <w:pStyle w:val="TOC1"/>
                <w:tabs>
                  <w:tab w:val="right" w:leader="dot" w:pos="9016"/>
                </w:tabs>
                <w:rPr>
                  <w:rFonts w:eastAsiaTheme="minorEastAsia"/>
                  <w:noProof/>
                  <w:kern w:val="2"/>
                  <w:sz w:val="24"/>
                  <w:szCs w:val="24"/>
                  <w:lang w:eastAsia="en-GB"/>
                  <w14:ligatures w14:val="standardContextual"/>
                </w:rPr>
              </w:pPr>
              <w:hyperlink w:anchor="_Toc236255106" w:history="1">
                <w:r w:rsidRPr="00AF63A0">
                  <w:rPr>
                    <w:rStyle w:val="Hyperlink"/>
                    <w:noProof/>
                  </w:rPr>
                  <w:t>Introduction</w:t>
                </w:r>
                <w:r>
                  <w:rPr>
                    <w:noProof/>
                    <w:webHidden/>
                  </w:rPr>
                  <w:tab/>
                </w:r>
                <w:r>
                  <w:rPr>
                    <w:noProof/>
                    <w:webHidden/>
                  </w:rPr>
                  <w:fldChar w:fldCharType="begin"/>
                </w:r>
                <w:r>
                  <w:rPr>
                    <w:noProof/>
                    <w:webHidden/>
                  </w:rPr>
                  <w:instrText xml:space="preserve"> PAGEREF _Toc236255106 \h </w:instrText>
                </w:r>
                <w:r>
                  <w:rPr>
                    <w:noProof/>
                    <w:webHidden/>
                  </w:rPr>
                </w:r>
                <w:r>
                  <w:rPr>
                    <w:noProof/>
                    <w:webHidden/>
                  </w:rPr>
                  <w:fldChar w:fldCharType="separate"/>
                </w:r>
                <w:r>
                  <w:rPr>
                    <w:noProof/>
                    <w:webHidden/>
                  </w:rPr>
                  <w:t>3</w:t>
                </w:r>
                <w:r>
                  <w:rPr>
                    <w:noProof/>
                    <w:webHidden/>
                  </w:rPr>
                  <w:fldChar w:fldCharType="end"/>
                </w:r>
              </w:hyperlink>
            </w:p>
            <w:p w14:paraId="318DD66F" w14:textId="54B1120D" w:rsidR="00CB661E" w:rsidRDefault="00CB661E">
              <w:pPr>
                <w:pStyle w:val="TOC1"/>
                <w:tabs>
                  <w:tab w:val="right" w:leader="dot" w:pos="9016"/>
                </w:tabs>
                <w:rPr>
                  <w:rFonts w:eastAsiaTheme="minorEastAsia"/>
                  <w:noProof/>
                  <w:kern w:val="2"/>
                  <w:sz w:val="24"/>
                  <w:szCs w:val="24"/>
                  <w:lang w:eastAsia="en-GB"/>
                  <w14:ligatures w14:val="standardContextual"/>
                </w:rPr>
              </w:pPr>
              <w:hyperlink w:anchor="_Toc236255107" w:history="1">
                <w:r w:rsidRPr="00AF63A0">
                  <w:rPr>
                    <w:rStyle w:val="Hyperlink"/>
                    <w:noProof/>
                  </w:rPr>
                  <w:t>Main Findings</w:t>
                </w:r>
                <w:r>
                  <w:rPr>
                    <w:noProof/>
                    <w:webHidden/>
                  </w:rPr>
                  <w:tab/>
                </w:r>
                <w:r>
                  <w:rPr>
                    <w:noProof/>
                    <w:webHidden/>
                  </w:rPr>
                  <w:fldChar w:fldCharType="begin"/>
                </w:r>
                <w:r>
                  <w:rPr>
                    <w:noProof/>
                    <w:webHidden/>
                  </w:rPr>
                  <w:instrText xml:space="preserve"> PAGEREF _Toc236255107 \h </w:instrText>
                </w:r>
                <w:r>
                  <w:rPr>
                    <w:noProof/>
                    <w:webHidden/>
                  </w:rPr>
                </w:r>
                <w:r>
                  <w:rPr>
                    <w:noProof/>
                    <w:webHidden/>
                  </w:rPr>
                  <w:fldChar w:fldCharType="separate"/>
                </w:r>
                <w:r>
                  <w:rPr>
                    <w:noProof/>
                    <w:webHidden/>
                  </w:rPr>
                  <w:t>3</w:t>
                </w:r>
                <w:r>
                  <w:rPr>
                    <w:noProof/>
                    <w:webHidden/>
                  </w:rPr>
                  <w:fldChar w:fldCharType="end"/>
                </w:r>
              </w:hyperlink>
            </w:p>
            <w:p w14:paraId="29682A0E" w14:textId="4A9FB286" w:rsidR="00CB661E" w:rsidRDefault="00CB661E">
              <w:pPr>
                <w:pStyle w:val="TOC2"/>
                <w:tabs>
                  <w:tab w:val="right" w:leader="dot" w:pos="9016"/>
                </w:tabs>
                <w:rPr>
                  <w:rFonts w:eastAsiaTheme="minorEastAsia"/>
                  <w:noProof/>
                  <w:kern w:val="2"/>
                  <w:sz w:val="24"/>
                  <w:szCs w:val="24"/>
                  <w:lang w:eastAsia="en-GB"/>
                  <w14:ligatures w14:val="standardContextual"/>
                </w:rPr>
              </w:pPr>
              <w:hyperlink w:anchor="_Toc236255108" w:history="1">
                <w:r w:rsidRPr="00AF63A0">
                  <w:rPr>
                    <w:rStyle w:val="Hyperlink"/>
                    <w:noProof/>
                  </w:rPr>
                  <w:t>TASK 1: FINANCIAL ANALYSIS OF VODAFONE</w:t>
                </w:r>
                <w:r>
                  <w:rPr>
                    <w:noProof/>
                    <w:webHidden/>
                  </w:rPr>
                  <w:tab/>
                </w:r>
                <w:r>
                  <w:rPr>
                    <w:noProof/>
                    <w:webHidden/>
                  </w:rPr>
                  <w:fldChar w:fldCharType="begin"/>
                </w:r>
                <w:r>
                  <w:rPr>
                    <w:noProof/>
                    <w:webHidden/>
                  </w:rPr>
                  <w:instrText xml:space="preserve"> PAGEREF _Toc236255108 \h </w:instrText>
                </w:r>
                <w:r>
                  <w:rPr>
                    <w:noProof/>
                    <w:webHidden/>
                  </w:rPr>
                </w:r>
                <w:r>
                  <w:rPr>
                    <w:noProof/>
                    <w:webHidden/>
                  </w:rPr>
                  <w:fldChar w:fldCharType="separate"/>
                </w:r>
                <w:r>
                  <w:rPr>
                    <w:noProof/>
                    <w:webHidden/>
                  </w:rPr>
                  <w:t>3</w:t>
                </w:r>
                <w:r>
                  <w:rPr>
                    <w:noProof/>
                    <w:webHidden/>
                  </w:rPr>
                  <w:fldChar w:fldCharType="end"/>
                </w:r>
              </w:hyperlink>
            </w:p>
            <w:p w14:paraId="1C222ABD" w14:textId="2803B7CA" w:rsidR="00CB661E" w:rsidRDefault="00CB661E">
              <w:pPr>
                <w:pStyle w:val="TOC2"/>
                <w:tabs>
                  <w:tab w:val="right" w:leader="dot" w:pos="9016"/>
                </w:tabs>
                <w:rPr>
                  <w:rFonts w:eastAsiaTheme="minorEastAsia"/>
                  <w:noProof/>
                  <w:kern w:val="2"/>
                  <w:sz w:val="24"/>
                  <w:szCs w:val="24"/>
                  <w:lang w:eastAsia="en-GB"/>
                  <w14:ligatures w14:val="standardContextual"/>
                </w:rPr>
              </w:pPr>
              <w:hyperlink w:anchor="_Toc236255109" w:history="1">
                <w:r w:rsidRPr="00AF63A0">
                  <w:rPr>
                    <w:rStyle w:val="Hyperlink"/>
                    <w:noProof/>
                  </w:rPr>
                  <w:t>TASK 2: INVESTMENT APPRAISAL – BEARD PLC</w:t>
                </w:r>
                <w:r>
                  <w:rPr>
                    <w:noProof/>
                    <w:webHidden/>
                  </w:rPr>
                  <w:tab/>
                </w:r>
                <w:r>
                  <w:rPr>
                    <w:noProof/>
                    <w:webHidden/>
                  </w:rPr>
                  <w:fldChar w:fldCharType="begin"/>
                </w:r>
                <w:r>
                  <w:rPr>
                    <w:noProof/>
                    <w:webHidden/>
                  </w:rPr>
                  <w:instrText xml:space="preserve"> PAGEREF _Toc236255109 \h </w:instrText>
                </w:r>
                <w:r>
                  <w:rPr>
                    <w:noProof/>
                    <w:webHidden/>
                  </w:rPr>
                </w:r>
                <w:r>
                  <w:rPr>
                    <w:noProof/>
                    <w:webHidden/>
                  </w:rPr>
                  <w:fldChar w:fldCharType="separate"/>
                </w:r>
                <w:r>
                  <w:rPr>
                    <w:noProof/>
                    <w:webHidden/>
                  </w:rPr>
                  <w:t>11</w:t>
                </w:r>
                <w:r>
                  <w:rPr>
                    <w:noProof/>
                    <w:webHidden/>
                  </w:rPr>
                  <w:fldChar w:fldCharType="end"/>
                </w:r>
              </w:hyperlink>
            </w:p>
            <w:p w14:paraId="65CE4B5B" w14:textId="0E040090" w:rsidR="00CB661E" w:rsidRDefault="00CB661E">
              <w:pPr>
                <w:pStyle w:val="TOC1"/>
                <w:tabs>
                  <w:tab w:val="right" w:leader="dot" w:pos="9016"/>
                </w:tabs>
                <w:rPr>
                  <w:rFonts w:eastAsiaTheme="minorEastAsia"/>
                  <w:noProof/>
                  <w:kern w:val="2"/>
                  <w:sz w:val="24"/>
                  <w:szCs w:val="24"/>
                  <w:lang w:eastAsia="en-GB"/>
                  <w14:ligatures w14:val="standardContextual"/>
                </w:rPr>
              </w:pPr>
              <w:hyperlink w:anchor="_Toc236255110" w:history="1">
                <w:r w:rsidRPr="00AF63A0">
                  <w:rPr>
                    <w:rStyle w:val="Hyperlink"/>
                    <w:noProof/>
                  </w:rPr>
                  <w:t>Conclusion</w:t>
                </w:r>
                <w:r>
                  <w:rPr>
                    <w:noProof/>
                    <w:webHidden/>
                  </w:rPr>
                  <w:tab/>
                </w:r>
                <w:r>
                  <w:rPr>
                    <w:noProof/>
                    <w:webHidden/>
                  </w:rPr>
                  <w:fldChar w:fldCharType="begin"/>
                </w:r>
                <w:r>
                  <w:rPr>
                    <w:noProof/>
                    <w:webHidden/>
                  </w:rPr>
                  <w:instrText xml:space="preserve"> PAGEREF _Toc236255110 \h </w:instrText>
                </w:r>
                <w:r>
                  <w:rPr>
                    <w:noProof/>
                    <w:webHidden/>
                  </w:rPr>
                </w:r>
                <w:r>
                  <w:rPr>
                    <w:noProof/>
                    <w:webHidden/>
                  </w:rPr>
                  <w:fldChar w:fldCharType="separate"/>
                </w:r>
                <w:r>
                  <w:rPr>
                    <w:noProof/>
                    <w:webHidden/>
                  </w:rPr>
                  <w:t>19</w:t>
                </w:r>
                <w:r>
                  <w:rPr>
                    <w:noProof/>
                    <w:webHidden/>
                  </w:rPr>
                  <w:fldChar w:fldCharType="end"/>
                </w:r>
              </w:hyperlink>
            </w:p>
            <w:p w14:paraId="362DD2D4" w14:textId="0064380B" w:rsidR="00CB661E" w:rsidRDefault="00CB661E">
              <w:pPr>
                <w:pStyle w:val="TOC1"/>
                <w:tabs>
                  <w:tab w:val="right" w:leader="dot" w:pos="9016"/>
                </w:tabs>
                <w:rPr>
                  <w:rFonts w:eastAsiaTheme="minorEastAsia"/>
                  <w:noProof/>
                  <w:kern w:val="2"/>
                  <w:sz w:val="24"/>
                  <w:szCs w:val="24"/>
                  <w:lang w:eastAsia="en-GB"/>
                  <w14:ligatures w14:val="standardContextual"/>
                </w:rPr>
              </w:pPr>
              <w:hyperlink w:anchor="_Toc236255111" w:history="1">
                <w:r w:rsidRPr="00AF63A0">
                  <w:rPr>
                    <w:rStyle w:val="Hyperlink"/>
                    <w:noProof/>
                  </w:rPr>
                  <w:t>Bibliography</w:t>
                </w:r>
                <w:r>
                  <w:rPr>
                    <w:noProof/>
                    <w:webHidden/>
                  </w:rPr>
                  <w:tab/>
                </w:r>
                <w:r>
                  <w:rPr>
                    <w:noProof/>
                    <w:webHidden/>
                  </w:rPr>
                  <w:fldChar w:fldCharType="begin"/>
                </w:r>
                <w:r>
                  <w:rPr>
                    <w:noProof/>
                    <w:webHidden/>
                  </w:rPr>
                  <w:instrText xml:space="preserve"> PAGEREF _Toc236255111 \h </w:instrText>
                </w:r>
                <w:r>
                  <w:rPr>
                    <w:noProof/>
                    <w:webHidden/>
                  </w:rPr>
                </w:r>
                <w:r>
                  <w:rPr>
                    <w:noProof/>
                    <w:webHidden/>
                  </w:rPr>
                  <w:fldChar w:fldCharType="separate"/>
                </w:r>
                <w:r>
                  <w:rPr>
                    <w:noProof/>
                    <w:webHidden/>
                  </w:rPr>
                  <w:t>20</w:t>
                </w:r>
                <w:r>
                  <w:rPr>
                    <w:noProof/>
                    <w:webHidden/>
                  </w:rPr>
                  <w:fldChar w:fldCharType="end"/>
                </w:r>
              </w:hyperlink>
            </w:p>
            <w:p w14:paraId="16FDD0A8" w14:textId="26033014" w:rsidR="00CB661E" w:rsidRDefault="00CB661E">
              <w:pPr>
                <w:pStyle w:val="TOC1"/>
                <w:tabs>
                  <w:tab w:val="right" w:leader="dot" w:pos="9016"/>
                </w:tabs>
                <w:rPr>
                  <w:rFonts w:eastAsiaTheme="minorEastAsia"/>
                  <w:noProof/>
                  <w:kern w:val="2"/>
                  <w:sz w:val="24"/>
                  <w:szCs w:val="24"/>
                  <w:lang w:eastAsia="en-GB"/>
                  <w14:ligatures w14:val="standardContextual"/>
                </w:rPr>
              </w:pPr>
              <w:hyperlink w:anchor="_Toc236255112" w:history="1">
                <w:r w:rsidRPr="00AF63A0">
                  <w:rPr>
                    <w:rStyle w:val="Hyperlink"/>
                    <w:noProof/>
                  </w:rPr>
                  <w:t>Appendix</w:t>
                </w:r>
                <w:r>
                  <w:rPr>
                    <w:noProof/>
                    <w:webHidden/>
                  </w:rPr>
                  <w:tab/>
                </w:r>
                <w:r>
                  <w:rPr>
                    <w:noProof/>
                    <w:webHidden/>
                  </w:rPr>
                  <w:fldChar w:fldCharType="begin"/>
                </w:r>
                <w:r>
                  <w:rPr>
                    <w:noProof/>
                    <w:webHidden/>
                  </w:rPr>
                  <w:instrText xml:space="preserve"> PAGEREF _Toc236255112 \h </w:instrText>
                </w:r>
                <w:r>
                  <w:rPr>
                    <w:noProof/>
                    <w:webHidden/>
                  </w:rPr>
                </w:r>
                <w:r>
                  <w:rPr>
                    <w:noProof/>
                    <w:webHidden/>
                  </w:rPr>
                  <w:fldChar w:fldCharType="separate"/>
                </w:r>
                <w:r>
                  <w:rPr>
                    <w:noProof/>
                    <w:webHidden/>
                  </w:rPr>
                  <w:t>22</w:t>
                </w:r>
                <w:r>
                  <w:rPr>
                    <w:noProof/>
                    <w:webHidden/>
                  </w:rPr>
                  <w:fldChar w:fldCharType="end"/>
                </w:r>
              </w:hyperlink>
            </w:p>
            <w:p w14:paraId="05194699" w14:textId="223A7501"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55F29CA" w14:textId="77777777" w:rsidR="007D1947" w:rsidRDefault="007D1947"/>
        <w:p w14:paraId="55AE350B" w14:textId="77777777" w:rsidR="00702C19" w:rsidRDefault="00702C19">
          <w:pPr>
            <w:rPr>
              <w:rFonts w:asciiTheme="majorHAnsi" w:eastAsiaTheme="majorEastAsia" w:hAnsiTheme="majorHAnsi" w:cstheme="majorBidi"/>
              <w:color w:val="2E74B5" w:themeColor="accent1" w:themeShade="BF"/>
              <w:sz w:val="32"/>
              <w:szCs w:val="32"/>
            </w:rPr>
          </w:pPr>
          <w:r>
            <w:br w:type="page"/>
          </w:r>
        </w:p>
        <w:p w14:paraId="0ED321E6" w14:textId="018E931B" w:rsidR="007D1947" w:rsidRDefault="007D1947" w:rsidP="00A12B58">
          <w:pPr>
            <w:pStyle w:val="Heading1"/>
          </w:pPr>
          <w:bookmarkStart w:id="1" w:name="_Toc236255106"/>
          <w:r>
            <w:lastRenderedPageBreak/>
            <w:t>Introduction</w:t>
          </w:r>
          <w:bookmarkEnd w:id="1"/>
          <w:r w:rsidR="00480872">
            <w:t xml:space="preserve"> </w:t>
          </w:r>
        </w:p>
        <w:p w14:paraId="66CBA861" w14:textId="77777777" w:rsidR="0033312C" w:rsidRPr="0033312C" w:rsidRDefault="0033312C" w:rsidP="0033312C">
          <w:pPr>
            <w:jc w:val="both"/>
          </w:pPr>
          <w:r w:rsidRPr="0033312C">
            <w:t>Financial analysis is a significant aspect of the performance and stability of a business. It assists managers, investors, and stakeholders in making wise decisions regarding future actions. Ratio analysis is an important instrument that can be effectively employed to analyse financial performance (Raju, 2026). It makes comparisons of financial data and detects the trends, strengths, and weaknesses across time. Ratio analysis, hence, assists in making better decisions in a competitive business environment. Investment appraisal is also important for planning long-term business growth strategies (</w:t>
          </w:r>
          <w:proofErr w:type="spellStart"/>
          <w:r w:rsidRPr="0033312C">
            <w:t>Meegle</w:t>
          </w:r>
          <w:proofErr w:type="spellEnd"/>
          <w:r w:rsidRPr="0033312C">
            <w:t>, 2025). It assists organisations in conducting an analysis of the various projects and selecting the one that is more profitable. A combination of these strategies promotes effective financial management and overall business success.</w:t>
          </w:r>
        </w:p>
        <w:p w14:paraId="2E078D52" w14:textId="77777777" w:rsidR="0033312C" w:rsidRPr="0033312C" w:rsidRDefault="0033312C" w:rsidP="0033312C">
          <w:pPr>
            <w:jc w:val="both"/>
          </w:pPr>
          <w:r w:rsidRPr="0033312C">
            <w:t>Vodafone Group Plc is the primary company used to analyse financial performance in this report. Vodafone is a FTSE listed organization, which trades on the London Stock Exchange (London Stock Exchange, 2024). The firm is a global telecommunication service provider in the markets of Europe and Africa. Vodafone is a company that offers mobile, broadband and digital services to millions of customers across the globe. The firm has a substantial number of customers due to its powerful network structures and online platforms.</w:t>
          </w:r>
        </w:p>
        <w:p w14:paraId="7C657C89" w14:textId="3C8ACF90" w:rsidR="00AA2A91" w:rsidRDefault="0033312C" w:rsidP="0033312C">
          <w:pPr>
            <w:jc w:val="both"/>
          </w:pPr>
          <w:r w:rsidRPr="0033312C">
            <w:t>The report consists of two large parts of analytical evaluation. In the first part, Vodafone's financial performance has been analysed through the ratio analysis techniques and methods. The second part appraises the investment choices of Beard Plc through appraisal techniques. The net present value and internal rate of return will be used to evaluate the investment. Findings of both financial performance and investment analysis are used to give recommendations.</w:t>
          </w:r>
        </w:p>
        <w:p w14:paraId="2E293EB9" w14:textId="77777777" w:rsidR="00480872" w:rsidRDefault="00480872" w:rsidP="00AA2A91">
          <w:pPr>
            <w:pStyle w:val="Heading1"/>
          </w:pPr>
          <w:bookmarkStart w:id="2" w:name="_Toc236255107"/>
          <w:r>
            <w:t>Main Findings</w:t>
          </w:r>
          <w:bookmarkEnd w:id="2"/>
        </w:p>
        <w:p w14:paraId="39922102" w14:textId="77777777" w:rsidR="0033312C" w:rsidRPr="0033312C" w:rsidRDefault="0033312C" w:rsidP="0033312C">
          <w:pPr>
            <w:pStyle w:val="Heading2"/>
            <w:spacing w:line="360" w:lineRule="auto"/>
          </w:pPr>
          <w:bookmarkStart w:id="3" w:name="_Toc236250034"/>
          <w:bookmarkStart w:id="4" w:name="_Toc236255108"/>
          <w:bookmarkStart w:id="5" w:name="_Toc236250035"/>
          <w:r w:rsidRPr="0033312C">
            <w:t>TASK 1: FINANCIAL ANALYSIS OF VODAFONE</w:t>
          </w:r>
          <w:bookmarkEnd w:id="3"/>
          <w:bookmarkEnd w:id="4"/>
        </w:p>
        <w:p w14:paraId="29CAC91D" w14:textId="77777777" w:rsidR="0033312C" w:rsidRPr="0033312C" w:rsidRDefault="0033312C" w:rsidP="0033312C">
          <w:pPr>
            <w:jc w:val="both"/>
            <w:rPr>
              <w:b/>
            </w:rPr>
          </w:pPr>
          <w:r w:rsidRPr="0033312C">
            <w:rPr>
              <w:b/>
            </w:rPr>
            <w:t>1. COMPANY OVERVIEW</w:t>
          </w:r>
          <w:bookmarkEnd w:id="5"/>
        </w:p>
        <w:p w14:paraId="7A7D39E4" w14:textId="130BEDFD" w:rsidR="0033312C" w:rsidRPr="0033312C" w:rsidRDefault="0033312C" w:rsidP="0033312C">
          <w:pPr>
            <w:jc w:val="both"/>
          </w:pPr>
          <w:r w:rsidRPr="0033312C">
            <w:t>Vodafone Group Plc is a multinational telecommunications organisation that operates in the markets of Europe and Africa. The organisation offers mobile, broadband, and digital communication services to people and companies all over the world. Vodafone strives to bring people together and help an inclusive and sustainable digital society throughout the world (Vodafone, 2025). The company has a customer base of more than 339 million mobile customers, and millions of fixed-line and business customers.</w:t>
          </w:r>
        </w:p>
        <w:p w14:paraId="3122CFFF" w14:textId="77777777" w:rsidR="0033312C" w:rsidRPr="0033312C" w:rsidRDefault="0033312C" w:rsidP="0033312C">
          <w:pPr>
            <w:jc w:val="both"/>
          </w:pPr>
          <w:r w:rsidRPr="0033312C">
            <w:t>Vodafone provides a broad portfolio of services, such as Internet of Things, cloud computing, cybersecurity, as well as financial services. The services contribute to efficiency and digital transformation across the industries as businesses get more efficient. Innovation and advanced technologies like 5G networks to improve connectivity are also prioritized in the company. Its approach has focused on sustainability, customer satisfaction, and long-term value creation in the global markets (Vodafone, 2025).</w:t>
          </w:r>
        </w:p>
        <w:p w14:paraId="1F924055" w14:textId="77777777" w:rsidR="0033312C" w:rsidRPr="0033312C" w:rsidRDefault="0033312C" w:rsidP="0033312C">
          <w:pPr>
            <w:jc w:val="both"/>
            <w:rPr>
              <w:b/>
            </w:rPr>
          </w:pPr>
          <w:bookmarkStart w:id="6" w:name="_Toc236250036"/>
          <w:r w:rsidRPr="0033312C">
            <w:rPr>
              <w:b/>
            </w:rPr>
            <w:t>2. FINANCIAL PERFORMANCE OVERVIEW</w:t>
          </w:r>
          <w:bookmarkEnd w:id="6"/>
        </w:p>
        <w:p w14:paraId="48BAB66C" w14:textId="77777777" w:rsidR="0033312C" w:rsidRPr="0033312C" w:rsidRDefault="0033312C" w:rsidP="0033312C">
          <w:pPr>
            <w:jc w:val="both"/>
          </w:pPr>
          <w:r w:rsidRPr="0033312C">
            <w:t>Vodafone Group Plc has had a mixed financial performance over the last financial period in the global markets. The company has a robust customer base with approximately 339 million mobile users across the globe. Vodafone also serves 21 million fixed-line customers and approximately 215 million IoT connections around the world. These statistics indicate extensive service adoption and consistent demand in various regions and among various customer groups.</w:t>
          </w:r>
        </w:p>
        <w:p w14:paraId="3DF53A41" w14:textId="77777777" w:rsidR="0033312C" w:rsidRPr="0033312C" w:rsidRDefault="0033312C" w:rsidP="0033312C">
          <w:pPr>
            <w:jc w:val="both"/>
          </w:pPr>
          <w:r w:rsidRPr="0033312C">
            <w:lastRenderedPageBreak/>
            <w:t>Mobile services, broadband, enterprise solutions, and digital platforms are some of the revenue performances supported in the market. The increase in data usage and business services is still contributing to the generation of income and the demand of services. Digital and financial services are also extended by the company, which enhances the interaction with customers and market penetration (Vodafone, 2025). Nevertheless, the growth of revenues is influenced by the high level of competition, price pressure, and regulatory risks in major markets.</w:t>
          </w:r>
        </w:p>
        <w:p w14:paraId="03C8B479" w14:textId="77777777" w:rsidR="0033312C" w:rsidRPr="0033312C" w:rsidRDefault="0033312C" w:rsidP="0033312C">
          <w:pPr>
            <w:jc w:val="both"/>
          </w:pPr>
          <w:r w:rsidRPr="0033312C">
            <w:t>The profitability is under strain as the cost of operation is high and there is continued investment in infrastructure. To facilitate long term growth, Vodafone is heavily investing in 5G networks and digital technologies (Vodafone, 2025). The investments augment capital spending and diminish short term profit levels throughout operations. Total costs are also highly increased by external factors like inflation, energy expenses and network maintenance.</w:t>
          </w:r>
        </w:p>
        <w:p w14:paraId="45C025CD" w14:textId="77777777" w:rsidR="0033312C" w:rsidRPr="0033312C" w:rsidRDefault="0033312C" w:rsidP="0033312C">
          <w:pPr>
            <w:jc w:val="both"/>
          </w:pPr>
          <w:r w:rsidRPr="0033312C">
            <w:t xml:space="preserve">All in all, Vodafone has a great potential in revenues and market </w:t>
          </w:r>
          <w:proofErr w:type="gramStart"/>
          <w:r w:rsidRPr="0033312C">
            <w:t>share</w:t>
          </w:r>
          <w:proofErr w:type="gramEnd"/>
          <w:r w:rsidRPr="0033312C">
            <w:t xml:space="preserve"> but the profitability is influenced by cost pressures.</w:t>
          </w:r>
        </w:p>
        <w:p w14:paraId="77770AE0" w14:textId="77777777" w:rsidR="0033312C" w:rsidRPr="0033312C" w:rsidRDefault="0033312C" w:rsidP="0033312C">
          <w:pPr>
            <w:jc w:val="both"/>
            <w:rPr>
              <w:b/>
            </w:rPr>
          </w:pPr>
          <w:bookmarkStart w:id="7" w:name="_Toc236250037"/>
          <w:r w:rsidRPr="0033312C">
            <w:rPr>
              <w:b/>
            </w:rPr>
            <w:t>3. PROFITABILITY RATIOS</w:t>
          </w:r>
          <w:bookmarkEnd w:id="7"/>
        </w:p>
        <w:p w14:paraId="2CE938AD" w14:textId="77777777" w:rsidR="0033312C" w:rsidRPr="0033312C" w:rsidRDefault="0033312C" w:rsidP="0033312C">
          <w:pPr>
            <w:jc w:val="both"/>
          </w:pPr>
          <w:r w:rsidRPr="0033312C">
            <w:t>Profitability ratios assess how Vodafone is making profit out of its income and general business. These ratios make valuable contribution to the cost efficiency, price strategy and operational efficiency both in the short term and the long term. Within the telecommunications industry, a large capital investment in network infrastructure, spectrum acquisition, and ongoing technological upgrades greatly affect profitability. Moreover, the operating performance is also influenced by high maintenance costs and energy expenses. Vodafone financial performance indicates the stability in revenue generation with the support of high customer demand and subscriptions. Nevertheless, the profitability is still threatened by restructuring operations, impairment expenses, and increased operating expenses (Vodafone, 2025). These aspects decrease operating and net profit margins even though the levels of revenue remain constant. So, profitability ratios can be used to see how successfully Vodafone can control its expenses and sustain the quality of its services and the ability to operate in the fast-changing digital and telecommunications world.</w:t>
          </w:r>
        </w:p>
        <w:p w14:paraId="0A2FFDB9" w14:textId="77777777" w:rsidR="0033312C" w:rsidRPr="0033312C" w:rsidRDefault="0033312C" w:rsidP="0033312C">
          <w:pPr>
            <w:jc w:val="both"/>
            <w:rPr>
              <w:b/>
              <w:bCs/>
            </w:rPr>
          </w:pPr>
          <w:r w:rsidRPr="0033312C">
            <w:rPr>
              <w:b/>
              <w:bCs/>
            </w:rPr>
            <w:t>Table: Profitability Ratios</w:t>
          </w:r>
        </w:p>
        <w:tbl>
          <w:tblPr>
            <w:tblStyle w:val="TableGrid"/>
            <w:tblW w:w="9596" w:type="dxa"/>
            <w:tblLook w:val="04A0" w:firstRow="1" w:lastRow="0" w:firstColumn="1" w:lastColumn="0" w:noHBand="0" w:noVBand="1"/>
          </w:tblPr>
          <w:tblGrid>
            <w:gridCol w:w="4724"/>
            <w:gridCol w:w="1333"/>
            <w:gridCol w:w="1447"/>
            <w:gridCol w:w="2092"/>
          </w:tblGrid>
          <w:tr w:rsidR="0033312C" w:rsidRPr="0033312C" w14:paraId="2C950900" w14:textId="77777777" w:rsidTr="004A6809">
            <w:trPr>
              <w:trHeight w:val="542"/>
            </w:trPr>
            <w:tc>
              <w:tcPr>
                <w:tcW w:w="0" w:type="auto"/>
                <w:hideMark/>
              </w:tcPr>
              <w:p w14:paraId="6E255083" w14:textId="77777777" w:rsidR="0033312C" w:rsidRPr="0033312C" w:rsidRDefault="0033312C" w:rsidP="0033312C">
                <w:pPr>
                  <w:spacing w:line="259" w:lineRule="auto"/>
                  <w:jc w:val="both"/>
                  <w:rPr>
                    <w:b/>
                    <w:bCs/>
                  </w:rPr>
                </w:pPr>
                <w:r w:rsidRPr="0033312C">
                  <w:rPr>
                    <w:b/>
                    <w:bCs/>
                  </w:rPr>
                  <w:t>Ratio</w:t>
                </w:r>
              </w:p>
            </w:tc>
            <w:tc>
              <w:tcPr>
                <w:tcW w:w="0" w:type="auto"/>
                <w:hideMark/>
              </w:tcPr>
              <w:p w14:paraId="288E952C" w14:textId="77777777" w:rsidR="0033312C" w:rsidRPr="0033312C" w:rsidRDefault="0033312C" w:rsidP="0033312C">
                <w:pPr>
                  <w:spacing w:line="259" w:lineRule="auto"/>
                  <w:jc w:val="both"/>
                  <w:rPr>
                    <w:b/>
                    <w:bCs/>
                  </w:rPr>
                </w:pPr>
                <w:r w:rsidRPr="0033312C">
                  <w:rPr>
                    <w:b/>
                    <w:bCs/>
                  </w:rPr>
                  <w:t>2024</w:t>
                </w:r>
              </w:p>
            </w:tc>
            <w:tc>
              <w:tcPr>
                <w:tcW w:w="0" w:type="auto"/>
                <w:hideMark/>
              </w:tcPr>
              <w:p w14:paraId="00FD7BE6" w14:textId="77777777" w:rsidR="0033312C" w:rsidRPr="0033312C" w:rsidRDefault="0033312C" w:rsidP="0033312C">
                <w:pPr>
                  <w:spacing w:line="259" w:lineRule="auto"/>
                  <w:jc w:val="both"/>
                  <w:rPr>
                    <w:b/>
                    <w:bCs/>
                  </w:rPr>
                </w:pPr>
                <w:r w:rsidRPr="0033312C">
                  <w:rPr>
                    <w:b/>
                    <w:bCs/>
                  </w:rPr>
                  <w:t>2025</w:t>
                </w:r>
              </w:p>
            </w:tc>
            <w:tc>
              <w:tcPr>
                <w:tcW w:w="0" w:type="auto"/>
                <w:hideMark/>
              </w:tcPr>
              <w:p w14:paraId="1786E1E7" w14:textId="77777777" w:rsidR="0033312C" w:rsidRPr="0033312C" w:rsidRDefault="0033312C" w:rsidP="0033312C">
                <w:pPr>
                  <w:spacing w:line="259" w:lineRule="auto"/>
                  <w:jc w:val="both"/>
                  <w:rPr>
                    <w:b/>
                    <w:bCs/>
                  </w:rPr>
                </w:pPr>
                <w:r w:rsidRPr="0033312C">
                  <w:rPr>
                    <w:b/>
                    <w:bCs/>
                  </w:rPr>
                  <w:t>Change</w:t>
                </w:r>
              </w:p>
            </w:tc>
          </w:tr>
          <w:tr w:rsidR="0033312C" w:rsidRPr="0033312C" w14:paraId="49AA655F" w14:textId="77777777" w:rsidTr="004A6809">
            <w:trPr>
              <w:trHeight w:val="542"/>
            </w:trPr>
            <w:tc>
              <w:tcPr>
                <w:tcW w:w="0" w:type="auto"/>
                <w:hideMark/>
              </w:tcPr>
              <w:p w14:paraId="6C871F2C" w14:textId="77777777" w:rsidR="0033312C" w:rsidRPr="0033312C" w:rsidRDefault="0033312C" w:rsidP="0033312C">
                <w:pPr>
                  <w:spacing w:line="259" w:lineRule="auto"/>
                  <w:jc w:val="both"/>
                </w:pPr>
                <w:r w:rsidRPr="0033312C">
                  <w:t>Operating Profit Margin</w:t>
                </w:r>
              </w:p>
            </w:tc>
            <w:tc>
              <w:tcPr>
                <w:tcW w:w="0" w:type="auto"/>
                <w:hideMark/>
              </w:tcPr>
              <w:p w14:paraId="16C3DF33" w14:textId="77777777" w:rsidR="0033312C" w:rsidRPr="0033312C" w:rsidRDefault="0033312C" w:rsidP="0033312C">
                <w:pPr>
                  <w:spacing w:line="259" w:lineRule="auto"/>
                  <w:jc w:val="both"/>
                </w:pPr>
                <w:r w:rsidRPr="0033312C">
                  <w:t>6.5%</w:t>
                </w:r>
              </w:p>
            </w:tc>
            <w:tc>
              <w:tcPr>
                <w:tcW w:w="0" w:type="auto"/>
                <w:hideMark/>
              </w:tcPr>
              <w:p w14:paraId="73565B4D" w14:textId="77777777" w:rsidR="0033312C" w:rsidRPr="0033312C" w:rsidRDefault="0033312C" w:rsidP="0033312C">
                <w:pPr>
                  <w:spacing w:line="259" w:lineRule="auto"/>
                  <w:jc w:val="both"/>
                </w:pPr>
                <w:r w:rsidRPr="0033312C">
                  <w:t>-2.1%</w:t>
                </w:r>
              </w:p>
            </w:tc>
            <w:tc>
              <w:tcPr>
                <w:tcW w:w="0" w:type="auto"/>
                <w:hideMark/>
              </w:tcPr>
              <w:p w14:paraId="52F98684" w14:textId="77777777" w:rsidR="0033312C" w:rsidRPr="0033312C" w:rsidRDefault="0033312C" w:rsidP="0033312C">
                <w:pPr>
                  <w:spacing w:line="259" w:lineRule="auto"/>
                  <w:jc w:val="both"/>
                </w:pPr>
                <w:r w:rsidRPr="0033312C">
                  <w:t>Decrease</w:t>
                </w:r>
              </w:p>
            </w:tc>
          </w:tr>
          <w:tr w:rsidR="0033312C" w:rsidRPr="0033312C" w14:paraId="5CA62CFE" w14:textId="77777777" w:rsidTr="004A6809">
            <w:trPr>
              <w:trHeight w:val="542"/>
            </w:trPr>
            <w:tc>
              <w:tcPr>
                <w:tcW w:w="0" w:type="auto"/>
                <w:hideMark/>
              </w:tcPr>
              <w:p w14:paraId="28FFCB2C" w14:textId="77777777" w:rsidR="0033312C" w:rsidRPr="0033312C" w:rsidRDefault="0033312C" w:rsidP="0033312C">
                <w:pPr>
                  <w:spacing w:line="259" w:lineRule="auto"/>
                  <w:jc w:val="both"/>
                </w:pPr>
                <w:r w:rsidRPr="0033312C">
                  <w:t>Net Profit Margin</w:t>
                </w:r>
              </w:p>
            </w:tc>
            <w:tc>
              <w:tcPr>
                <w:tcW w:w="0" w:type="auto"/>
                <w:hideMark/>
              </w:tcPr>
              <w:p w14:paraId="782232C5" w14:textId="77777777" w:rsidR="0033312C" w:rsidRPr="0033312C" w:rsidRDefault="0033312C" w:rsidP="0033312C">
                <w:pPr>
                  <w:spacing w:line="259" w:lineRule="auto"/>
                  <w:jc w:val="both"/>
                </w:pPr>
                <w:r w:rsidRPr="0033312C">
                  <w:t>3.2%</w:t>
                </w:r>
              </w:p>
            </w:tc>
            <w:tc>
              <w:tcPr>
                <w:tcW w:w="0" w:type="auto"/>
                <w:hideMark/>
              </w:tcPr>
              <w:p w14:paraId="53029CF6" w14:textId="77777777" w:rsidR="0033312C" w:rsidRPr="0033312C" w:rsidRDefault="0033312C" w:rsidP="0033312C">
                <w:pPr>
                  <w:spacing w:line="259" w:lineRule="auto"/>
                  <w:jc w:val="both"/>
                </w:pPr>
                <w:r w:rsidRPr="0033312C">
                  <w:t>-5.4%</w:t>
                </w:r>
              </w:p>
            </w:tc>
            <w:tc>
              <w:tcPr>
                <w:tcW w:w="0" w:type="auto"/>
                <w:hideMark/>
              </w:tcPr>
              <w:p w14:paraId="264C6AB3" w14:textId="77777777" w:rsidR="0033312C" w:rsidRPr="0033312C" w:rsidRDefault="0033312C" w:rsidP="0033312C">
                <w:pPr>
                  <w:spacing w:line="259" w:lineRule="auto"/>
                  <w:jc w:val="both"/>
                </w:pPr>
                <w:r w:rsidRPr="0033312C">
                  <w:t>Decrease</w:t>
                </w:r>
              </w:p>
            </w:tc>
          </w:tr>
          <w:tr w:rsidR="0033312C" w:rsidRPr="0033312C" w14:paraId="5487D7DE" w14:textId="77777777" w:rsidTr="004A6809">
            <w:trPr>
              <w:trHeight w:val="542"/>
            </w:trPr>
            <w:tc>
              <w:tcPr>
                <w:tcW w:w="0" w:type="auto"/>
                <w:hideMark/>
              </w:tcPr>
              <w:p w14:paraId="6E18EF8D" w14:textId="77777777" w:rsidR="0033312C" w:rsidRPr="0033312C" w:rsidRDefault="0033312C" w:rsidP="0033312C">
                <w:pPr>
                  <w:spacing w:line="259" w:lineRule="auto"/>
                  <w:jc w:val="both"/>
                </w:pPr>
                <w:r w:rsidRPr="0033312C">
                  <w:t>ROCE</w:t>
                </w:r>
              </w:p>
            </w:tc>
            <w:tc>
              <w:tcPr>
                <w:tcW w:w="0" w:type="auto"/>
                <w:hideMark/>
              </w:tcPr>
              <w:p w14:paraId="4DAAE7E9" w14:textId="77777777" w:rsidR="0033312C" w:rsidRPr="0033312C" w:rsidRDefault="0033312C" w:rsidP="0033312C">
                <w:pPr>
                  <w:spacing w:line="259" w:lineRule="auto"/>
                  <w:jc w:val="both"/>
                </w:pPr>
                <w:r w:rsidRPr="0033312C">
                  <w:t>8.9%</w:t>
                </w:r>
              </w:p>
            </w:tc>
            <w:tc>
              <w:tcPr>
                <w:tcW w:w="0" w:type="auto"/>
                <w:hideMark/>
              </w:tcPr>
              <w:p w14:paraId="308FC0DE" w14:textId="77777777" w:rsidR="0033312C" w:rsidRPr="0033312C" w:rsidRDefault="0033312C" w:rsidP="0033312C">
                <w:pPr>
                  <w:spacing w:line="259" w:lineRule="auto"/>
                  <w:jc w:val="both"/>
                </w:pPr>
                <w:r w:rsidRPr="0033312C">
                  <w:t>-2.8%</w:t>
                </w:r>
              </w:p>
            </w:tc>
            <w:tc>
              <w:tcPr>
                <w:tcW w:w="0" w:type="auto"/>
                <w:hideMark/>
              </w:tcPr>
              <w:p w14:paraId="15E6DBB8" w14:textId="77777777" w:rsidR="0033312C" w:rsidRPr="0033312C" w:rsidRDefault="0033312C" w:rsidP="0033312C">
                <w:pPr>
                  <w:spacing w:line="259" w:lineRule="auto"/>
                  <w:jc w:val="both"/>
                </w:pPr>
                <w:r w:rsidRPr="0033312C">
                  <w:t>Decrease</w:t>
                </w:r>
              </w:p>
            </w:tc>
          </w:tr>
        </w:tbl>
        <w:p w14:paraId="7A713810" w14:textId="77777777" w:rsidR="0033312C" w:rsidRPr="0033312C" w:rsidRDefault="0033312C" w:rsidP="0033312C">
          <w:pPr>
            <w:jc w:val="both"/>
            <w:rPr>
              <w:b/>
              <w:bCs/>
            </w:rPr>
          </w:pPr>
          <w:r w:rsidRPr="0033312C">
            <w:rPr>
              <w:b/>
              <w:bCs/>
            </w:rPr>
            <w:t>Operating Profit Margin</w:t>
          </w:r>
        </w:p>
        <w:p w14:paraId="6480A48A" w14:textId="77777777" w:rsidR="0033312C" w:rsidRPr="0033312C" w:rsidRDefault="0033312C" w:rsidP="0033312C">
          <w:pPr>
            <w:jc w:val="both"/>
          </w:pPr>
          <w:r w:rsidRPr="0033312C">
            <w:rPr>
              <w:b/>
              <w:bCs/>
            </w:rPr>
            <w:t>Formula:</w:t>
          </w:r>
          <w:r w:rsidRPr="0033312C">
            <w:br/>
            <w:t>Operating Profit Margin = Operating Profit / Revenue × 100</w:t>
          </w:r>
        </w:p>
        <w:p w14:paraId="36351D2C" w14:textId="77777777" w:rsidR="0033312C" w:rsidRPr="0033312C" w:rsidRDefault="0033312C" w:rsidP="0033312C">
          <w:pPr>
            <w:jc w:val="both"/>
          </w:pPr>
          <w:r w:rsidRPr="0033312C">
            <w:rPr>
              <w:b/>
              <w:bCs/>
            </w:rPr>
            <w:t>Calculation (approximate):</w:t>
          </w:r>
          <w:r w:rsidRPr="0033312C">
            <w:br/>
            <w:t>2025 = (-780 / 36,700) × 100 ≈ -2.1%</w:t>
          </w:r>
          <w:r w:rsidRPr="0033312C">
            <w:br/>
            <w:t>2024 = (2,400 / 37,200) × 100 ≈ 6.5%</w:t>
          </w:r>
        </w:p>
        <w:p w14:paraId="2EACEF10" w14:textId="77777777" w:rsidR="0033312C" w:rsidRPr="0033312C" w:rsidRDefault="0033312C" w:rsidP="0033312C">
          <w:pPr>
            <w:jc w:val="both"/>
          </w:pPr>
          <w:r w:rsidRPr="0033312C">
            <w:rPr>
              <w:b/>
              <w:bCs/>
            </w:rPr>
            <w:t>Interpretation:</w:t>
          </w:r>
          <w:r w:rsidRPr="0033312C">
            <w:br/>
            <w:t xml:space="preserve">The operating profit margin has decreased drastically and has turned negative in 2025. This means </w:t>
          </w:r>
          <w:r w:rsidRPr="0033312C">
            <w:lastRenderedPageBreak/>
            <w:t>that Vodafone encountered high costs and impairment charges in the financial year. Operating profit declined as the operating expenses and restructuring efforts contributed to comparatively stable levels of revenue. The telecom industry is also a sector that demands a lot of infrastructure investment thus lowering immediate profitability. The negative margin in the case of Vodafone was caused by strategic restructuring and asset write-downs (Vodafone, 2025). This indicates that there was no increase in revenue performance, but cost management was not effective during the period.</w:t>
          </w:r>
        </w:p>
        <w:p w14:paraId="3B5BF6A1" w14:textId="77777777" w:rsidR="0033312C" w:rsidRPr="0033312C" w:rsidRDefault="0033312C" w:rsidP="0033312C">
          <w:pPr>
            <w:jc w:val="both"/>
            <w:rPr>
              <w:b/>
              <w:bCs/>
            </w:rPr>
          </w:pPr>
          <w:r w:rsidRPr="0033312C">
            <w:rPr>
              <w:b/>
              <w:bCs/>
            </w:rPr>
            <w:t>Net Profit Margin</w:t>
          </w:r>
        </w:p>
        <w:p w14:paraId="521152B5" w14:textId="77777777" w:rsidR="0033312C" w:rsidRPr="0033312C" w:rsidRDefault="0033312C" w:rsidP="0033312C">
          <w:pPr>
            <w:jc w:val="both"/>
          </w:pPr>
          <w:r w:rsidRPr="0033312C">
            <w:rPr>
              <w:b/>
              <w:bCs/>
            </w:rPr>
            <w:t>Formula:</w:t>
          </w:r>
          <w:r w:rsidRPr="0033312C">
            <w:br/>
            <w:t>Net Profit Margin = Profit After Tax / Revenue × 100</w:t>
          </w:r>
        </w:p>
        <w:p w14:paraId="7D9EC9E2" w14:textId="77777777" w:rsidR="0033312C" w:rsidRPr="0033312C" w:rsidRDefault="0033312C" w:rsidP="0033312C">
          <w:pPr>
            <w:jc w:val="both"/>
          </w:pPr>
          <w:r w:rsidRPr="0033312C">
            <w:rPr>
              <w:b/>
              <w:bCs/>
            </w:rPr>
            <w:t>Calculation (approximate):</w:t>
          </w:r>
          <w:r w:rsidRPr="0033312C">
            <w:br/>
            <w:t>2025 = (-1,980 / 36,700) × 100 ≈ -5.4%</w:t>
          </w:r>
          <w:r w:rsidRPr="0033312C">
            <w:br/>
            <w:t>2024 = (1,200 / 37,200) × 100 ≈ 3.2%</w:t>
          </w:r>
        </w:p>
        <w:p w14:paraId="4FB3E507" w14:textId="77777777" w:rsidR="0033312C" w:rsidRPr="0033312C" w:rsidRDefault="0033312C" w:rsidP="0033312C">
          <w:pPr>
            <w:jc w:val="both"/>
          </w:pPr>
          <w:r w:rsidRPr="0033312C">
            <w:rPr>
              <w:b/>
              <w:bCs/>
            </w:rPr>
            <w:t>Interpretation:</w:t>
          </w:r>
          <w:r w:rsidRPr="0033312C">
            <w:br/>
            <w:t xml:space="preserve">Profitability ratios provide insight into the profitability of a company's operations and sales. </w:t>
          </w:r>
          <w:proofErr w:type="spellStart"/>
          <w:r w:rsidRPr="0033312C">
            <w:t>Atrill</w:t>
          </w:r>
          <w:proofErr w:type="spellEnd"/>
          <w:r w:rsidRPr="0033312C">
            <w:t xml:space="preserve"> and McLaney (2024) suggest that these ratios reflect a management's ability to control costs and to make returns. Brigham and Ehrhardt (2022) also state that profitability is a measure of both operating efficiency and funds’ performance. But according to Brealey, Myers and Allen (2023), industries with high levels of capital intensity may have lower profitability when making heavy investments. Operating profit margin was eroded to –2.1% in 2025 from 6.5% in 2024, primarily driven by a sharp rise in operating expenses, restructuring charges and impairment charges. Revenue was consistent but the increases in cost undermined operating profit. </w:t>
          </w:r>
        </w:p>
        <w:p w14:paraId="4366162F" w14:textId="77777777" w:rsidR="0033312C" w:rsidRPr="0033312C" w:rsidRDefault="0033312C" w:rsidP="0033312C">
          <w:pPr>
            <w:jc w:val="both"/>
            <w:rPr>
              <w:b/>
              <w:bCs/>
            </w:rPr>
          </w:pPr>
          <w:r w:rsidRPr="0033312C">
            <w:rPr>
              <w:b/>
              <w:bCs/>
            </w:rPr>
            <w:t>ROCE (Return on Capital Employed)</w:t>
          </w:r>
        </w:p>
        <w:p w14:paraId="3E6DDE58" w14:textId="77777777" w:rsidR="0033312C" w:rsidRPr="0033312C" w:rsidRDefault="0033312C" w:rsidP="0033312C">
          <w:pPr>
            <w:jc w:val="both"/>
          </w:pPr>
          <w:r w:rsidRPr="0033312C">
            <w:rPr>
              <w:b/>
              <w:bCs/>
            </w:rPr>
            <w:t>Formula:</w:t>
          </w:r>
          <w:r w:rsidRPr="0033312C">
            <w:br/>
            <w:t>ROCE = Operating Profit / Capital Employed × 100</w:t>
          </w:r>
        </w:p>
        <w:p w14:paraId="17F7A492" w14:textId="77777777" w:rsidR="0033312C" w:rsidRPr="0033312C" w:rsidRDefault="0033312C" w:rsidP="0033312C">
          <w:pPr>
            <w:jc w:val="both"/>
          </w:pPr>
          <w:r w:rsidRPr="0033312C">
            <w:rPr>
              <w:b/>
              <w:bCs/>
            </w:rPr>
            <w:t>Calculation (approximate):</w:t>
          </w:r>
          <w:r w:rsidRPr="0033312C">
            <w:br/>
            <w:t>2025 = (-780 / 28,000) × 100 ≈ -2.8%</w:t>
          </w:r>
          <w:r w:rsidRPr="0033312C">
            <w:br/>
            <w:t>2024 = (2,400 / 27,000) × 100 ≈ 8.9%</w:t>
          </w:r>
        </w:p>
        <w:p w14:paraId="12713D46" w14:textId="77777777" w:rsidR="0033312C" w:rsidRPr="0033312C" w:rsidRDefault="0033312C" w:rsidP="0033312C">
          <w:pPr>
            <w:jc w:val="both"/>
          </w:pPr>
          <w:r w:rsidRPr="0033312C">
            <w:rPr>
              <w:b/>
              <w:bCs/>
            </w:rPr>
            <w:t>Interpretation:</w:t>
          </w:r>
          <w:r w:rsidRPr="0033312C">
            <w:br/>
          </w:r>
          <w:proofErr w:type="spellStart"/>
          <w:r w:rsidRPr="0033312C">
            <w:t>Atrill</w:t>
          </w:r>
          <w:proofErr w:type="spellEnd"/>
          <w:r w:rsidRPr="0033312C">
            <w:t xml:space="preserve"> and McLaney (2024) compare ROCE as an indicator of the efficiency of capital use by the business and Fraser and Ormiston (2022) as an indicator of the efficiency of the management of the long-term use of resources. Brealey, Myers and Allen (2023) however, indicate that a capital-intensive business may experience a drop in ROCE when a large amount of investment is being made. The negative ROCE was driven by Vodafone's restructuring costs, impairment charges, and ongoing 5G and digital infrastructure investments in 2025. While such investments lowered short term profits, they may help to bolster future profitability and </w:t>
          </w:r>
          <w:proofErr w:type="gramStart"/>
          <w:r w:rsidRPr="0033312C">
            <w:t>long term</w:t>
          </w:r>
          <w:proofErr w:type="gramEnd"/>
          <w:r w:rsidRPr="0033312C">
            <w:t xml:space="preserve"> competitiveness.</w:t>
          </w:r>
        </w:p>
        <w:p w14:paraId="1D485DCE" w14:textId="77777777" w:rsidR="0033312C" w:rsidRPr="0033312C" w:rsidRDefault="0033312C" w:rsidP="0033312C">
          <w:pPr>
            <w:jc w:val="both"/>
            <w:rPr>
              <w:b/>
            </w:rPr>
          </w:pPr>
          <w:bookmarkStart w:id="8" w:name="_Toc236250038"/>
          <w:r w:rsidRPr="0033312C">
            <w:rPr>
              <w:b/>
            </w:rPr>
            <w:t>4. LIQUIDITY RATIOS</w:t>
          </w:r>
          <w:bookmarkEnd w:id="8"/>
        </w:p>
        <w:p w14:paraId="7C43643A" w14:textId="77777777" w:rsidR="0033312C" w:rsidRPr="0033312C" w:rsidRDefault="0033312C" w:rsidP="0033312C">
          <w:pPr>
            <w:jc w:val="both"/>
          </w:pPr>
          <w:r w:rsidRPr="0033312C">
            <w:t>Liquidity ratios are used to assess the capability of Vodafone in covering short-term financial liabilities. In telecommunication firms, a steady stream of subscription fee revenue, as opposed to high current asset levels supports liquidity. Hence, it is not uncommon to have lower liquidity ratios in this industry.</w:t>
          </w:r>
        </w:p>
        <w:p w14:paraId="042EB2F0" w14:textId="77777777" w:rsidR="0033312C" w:rsidRDefault="0033312C">
          <w:pPr>
            <w:rPr>
              <w:b/>
              <w:bCs/>
            </w:rPr>
          </w:pPr>
          <w:r>
            <w:rPr>
              <w:b/>
              <w:bCs/>
            </w:rPr>
            <w:br w:type="page"/>
          </w:r>
        </w:p>
        <w:p w14:paraId="4068EE58" w14:textId="1BA0D597" w:rsidR="0033312C" w:rsidRPr="0033312C" w:rsidRDefault="0033312C" w:rsidP="0033312C">
          <w:pPr>
            <w:jc w:val="center"/>
            <w:rPr>
              <w:b/>
              <w:bCs/>
            </w:rPr>
          </w:pPr>
          <w:r w:rsidRPr="0033312C">
            <w:rPr>
              <w:b/>
              <w:bCs/>
            </w:rPr>
            <w:lastRenderedPageBreak/>
            <w:t>Table: Liquidity Ratios</w:t>
          </w:r>
        </w:p>
        <w:tbl>
          <w:tblPr>
            <w:tblStyle w:val="TableGrid"/>
            <w:tblW w:w="9257" w:type="dxa"/>
            <w:tblLook w:val="04A0" w:firstRow="1" w:lastRow="0" w:firstColumn="1" w:lastColumn="0" w:noHBand="0" w:noVBand="1"/>
          </w:tblPr>
          <w:tblGrid>
            <w:gridCol w:w="3466"/>
            <w:gridCol w:w="1622"/>
            <w:gridCol w:w="1622"/>
            <w:gridCol w:w="2547"/>
          </w:tblGrid>
          <w:tr w:rsidR="0033312C" w:rsidRPr="0033312C" w14:paraId="7670FCAD" w14:textId="77777777" w:rsidTr="004A6809">
            <w:trPr>
              <w:trHeight w:val="616"/>
            </w:trPr>
            <w:tc>
              <w:tcPr>
                <w:tcW w:w="0" w:type="auto"/>
                <w:hideMark/>
              </w:tcPr>
              <w:p w14:paraId="148C87C1" w14:textId="77777777" w:rsidR="0033312C" w:rsidRPr="0033312C" w:rsidRDefault="0033312C" w:rsidP="0033312C">
                <w:pPr>
                  <w:spacing w:line="259" w:lineRule="auto"/>
                  <w:jc w:val="both"/>
                  <w:rPr>
                    <w:b/>
                    <w:bCs/>
                  </w:rPr>
                </w:pPr>
                <w:r w:rsidRPr="0033312C">
                  <w:rPr>
                    <w:b/>
                    <w:bCs/>
                  </w:rPr>
                  <w:t>Ratio</w:t>
                </w:r>
              </w:p>
            </w:tc>
            <w:tc>
              <w:tcPr>
                <w:tcW w:w="0" w:type="auto"/>
                <w:hideMark/>
              </w:tcPr>
              <w:p w14:paraId="6E40AC29" w14:textId="77777777" w:rsidR="0033312C" w:rsidRPr="0033312C" w:rsidRDefault="0033312C" w:rsidP="0033312C">
                <w:pPr>
                  <w:spacing w:line="259" w:lineRule="auto"/>
                  <w:jc w:val="both"/>
                  <w:rPr>
                    <w:b/>
                    <w:bCs/>
                  </w:rPr>
                </w:pPr>
                <w:r w:rsidRPr="0033312C">
                  <w:rPr>
                    <w:b/>
                    <w:bCs/>
                  </w:rPr>
                  <w:t>2024</w:t>
                </w:r>
              </w:p>
            </w:tc>
            <w:tc>
              <w:tcPr>
                <w:tcW w:w="0" w:type="auto"/>
                <w:hideMark/>
              </w:tcPr>
              <w:p w14:paraId="421991D0" w14:textId="77777777" w:rsidR="0033312C" w:rsidRPr="0033312C" w:rsidRDefault="0033312C" w:rsidP="0033312C">
                <w:pPr>
                  <w:spacing w:line="259" w:lineRule="auto"/>
                  <w:jc w:val="both"/>
                  <w:rPr>
                    <w:b/>
                    <w:bCs/>
                  </w:rPr>
                </w:pPr>
                <w:r w:rsidRPr="0033312C">
                  <w:rPr>
                    <w:b/>
                    <w:bCs/>
                  </w:rPr>
                  <w:t>2025</w:t>
                </w:r>
              </w:p>
            </w:tc>
            <w:tc>
              <w:tcPr>
                <w:tcW w:w="0" w:type="auto"/>
                <w:hideMark/>
              </w:tcPr>
              <w:p w14:paraId="69FBA836" w14:textId="77777777" w:rsidR="0033312C" w:rsidRPr="0033312C" w:rsidRDefault="0033312C" w:rsidP="0033312C">
                <w:pPr>
                  <w:spacing w:line="259" w:lineRule="auto"/>
                  <w:jc w:val="both"/>
                  <w:rPr>
                    <w:b/>
                    <w:bCs/>
                  </w:rPr>
                </w:pPr>
                <w:r w:rsidRPr="0033312C">
                  <w:rPr>
                    <w:b/>
                    <w:bCs/>
                  </w:rPr>
                  <w:t>Change</w:t>
                </w:r>
              </w:p>
            </w:tc>
          </w:tr>
          <w:tr w:rsidR="0033312C" w:rsidRPr="0033312C" w14:paraId="6A245F80" w14:textId="77777777" w:rsidTr="004A6809">
            <w:trPr>
              <w:trHeight w:val="616"/>
            </w:trPr>
            <w:tc>
              <w:tcPr>
                <w:tcW w:w="0" w:type="auto"/>
                <w:hideMark/>
              </w:tcPr>
              <w:p w14:paraId="679A699D" w14:textId="77777777" w:rsidR="0033312C" w:rsidRPr="0033312C" w:rsidRDefault="0033312C" w:rsidP="0033312C">
                <w:pPr>
                  <w:spacing w:line="259" w:lineRule="auto"/>
                  <w:jc w:val="both"/>
                </w:pPr>
                <w:r w:rsidRPr="0033312C">
                  <w:t>Current Ratio</w:t>
                </w:r>
              </w:p>
            </w:tc>
            <w:tc>
              <w:tcPr>
                <w:tcW w:w="0" w:type="auto"/>
                <w:hideMark/>
              </w:tcPr>
              <w:p w14:paraId="29D2941D" w14:textId="77777777" w:rsidR="0033312C" w:rsidRPr="0033312C" w:rsidRDefault="0033312C" w:rsidP="0033312C">
                <w:pPr>
                  <w:spacing w:line="259" w:lineRule="auto"/>
                  <w:jc w:val="both"/>
                </w:pPr>
                <w:r w:rsidRPr="0033312C">
                  <w:t>0.89</w:t>
                </w:r>
              </w:p>
            </w:tc>
            <w:tc>
              <w:tcPr>
                <w:tcW w:w="0" w:type="auto"/>
                <w:hideMark/>
              </w:tcPr>
              <w:p w14:paraId="0E88DB7A" w14:textId="77777777" w:rsidR="0033312C" w:rsidRPr="0033312C" w:rsidRDefault="0033312C" w:rsidP="0033312C">
                <w:pPr>
                  <w:spacing w:line="259" w:lineRule="auto"/>
                  <w:jc w:val="both"/>
                </w:pPr>
                <w:r w:rsidRPr="0033312C">
                  <w:t>0.84</w:t>
                </w:r>
              </w:p>
            </w:tc>
            <w:tc>
              <w:tcPr>
                <w:tcW w:w="0" w:type="auto"/>
                <w:hideMark/>
              </w:tcPr>
              <w:p w14:paraId="3358A0FA" w14:textId="77777777" w:rsidR="0033312C" w:rsidRPr="0033312C" w:rsidRDefault="0033312C" w:rsidP="0033312C">
                <w:pPr>
                  <w:spacing w:line="259" w:lineRule="auto"/>
                  <w:jc w:val="both"/>
                </w:pPr>
                <w:r w:rsidRPr="0033312C">
                  <w:t>Decrease</w:t>
                </w:r>
              </w:p>
            </w:tc>
          </w:tr>
          <w:tr w:rsidR="0033312C" w:rsidRPr="0033312C" w14:paraId="1C3883E4" w14:textId="77777777" w:rsidTr="004A6809">
            <w:trPr>
              <w:trHeight w:val="616"/>
            </w:trPr>
            <w:tc>
              <w:tcPr>
                <w:tcW w:w="0" w:type="auto"/>
                <w:hideMark/>
              </w:tcPr>
              <w:p w14:paraId="107092AF" w14:textId="77777777" w:rsidR="0033312C" w:rsidRPr="0033312C" w:rsidRDefault="0033312C" w:rsidP="0033312C">
                <w:pPr>
                  <w:spacing w:line="259" w:lineRule="auto"/>
                  <w:jc w:val="both"/>
                </w:pPr>
                <w:r w:rsidRPr="0033312C">
                  <w:t>Quick Ratio</w:t>
                </w:r>
              </w:p>
            </w:tc>
            <w:tc>
              <w:tcPr>
                <w:tcW w:w="0" w:type="auto"/>
                <w:hideMark/>
              </w:tcPr>
              <w:p w14:paraId="49B80D9A" w14:textId="77777777" w:rsidR="0033312C" w:rsidRPr="0033312C" w:rsidRDefault="0033312C" w:rsidP="0033312C">
                <w:pPr>
                  <w:spacing w:line="259" w:lineRule="auto"/>
                  <w:jc w:val="both"/>
                </w:pPr>
                <w:r w:rsidRPr="0033312C">
                  <w:t>0.82</w:t>
                </w:r>
              </w:p>
            </w:tc>
            <w:tc>
              <w:tcPr>
                <w:tcW w:w="0" w:type="auto"/>
                <w:hideMark/>
              </w:tcPr>
              <w:p w14:paraId="34EEB878" w14:textId="77777777" w:rsidR="0033312C" w:rsidRPr="0033312C" w:rsidRDefault="0033312C" w:rsidP="0033312C">
                <w:pPr>
                  <w:spacing w:line="259" w:lineRule="auto"/>
                  <w:jc w:val="both"/>
                </w:pPr>
                <w:r w:rsidRPr="0033312C">
                  <w:t>0.78</w:t>
                </w:r>
              </w:p>
            </w:tc>
            <w:tc>
              <w:tcPr>
                <w:tcW w:w="0" w:type="auto"/>
                <w:hideMark/>
              </w:tcPr>
              <w:p w14:paraId="4527A02C" w14:textId="77777777" w:rsidR="0033312C" w:rsidRPr="0033312C" w:rsidRDefault="0033312C" w:rsidP="0033312C">
                <w:pPr>
                  <w:spacing w:line="259" w:lineRule="auto"/>
                  <w:jc w:val="both"/>
                </w:pPr>
                <w:r w:rsidRPr="0033312C">
                  <w:t>Decrease</w:t>
                </w:r>
              </w:p>
            </w:tc>
          </w:tr>
        </w:tbl>
        <w:p w14:paraId="3F287561" w14:textId="77777777" w:rsidR="0033312C" w:rsidRPr="0033312C" w:rsidRDefault="0033312C" w:rsidP="0033312C">
          <w:pPr>
            <w:jc w:val="both"/>
            <w:rPr>
              <w:b/>
              <w:bCs/>
            </w:rPr>
          </w:pPr>
          <w:r w:rsidRPr="0033312C">
            <w:rPr>
              <w:b/>
              <w:bCs/>
            </w:rPr>
            <w:t>Current Ratio</w:t>
          </w:r>
        </w:p>
        <w:p w14:paraId="0E2BE2E2" w14:textId="77777777" w:rsidR="0033312C" w:rsidRPr="0033312C" w:rsidRDefault="0033312C" w:rsidP="0033312C">
          <w:pPr>
            <w:jc w:val="both"/>
          </w:pPr>
          <w:r w:rsidRPr="0033312C">
            <w:rPr>
              <w:b/>
              <w:bCs/>
            </w:rPr>
            <w:t>Formula:</w:t>
          </w:r>
          <w:r w:rsidRPr="0033312C">
            <w:br/>
            <w:t>Current Ratio = Current Assets / Current Liabilities</w:t>
          </w:r>
        </w:p>
        <w:p w14:paraId="44ABA702" w14:textId="77777777" w:rsidR="0033312C" w:rsidRPr="0033312C" w:rsidRDefault="0033312C" w:rsidP="0033312C">
          <w:pPr>
            <w:jc w:val="both"/>
          </w:pPr>
          <w:r w:rsidRPr="0033312C">
            <w:rPr>
              <w:b/>
              <w:bCs/>
            </w:rPr>
            <w:t>Calculation (approximate):</w:t>
          </w:r>
          <w:r w:rsidRPr="0033312C">
            <w:br/>
            <w:t>2025 = 35,000 / 41,500 ≈ 0.84</w:t>
          </w:r>
          <w:r w:rsidRPr="0033312C">
            <w:br/>
            <w:t>2024 = 34,000 / 38,200 ≈ 0.89</w:t>
          </w:r>
        </w:p>
        <w:p w14:paraId="0832C654" w14:textId="77777777" w:rsidR="0033312C" w:rsidRPr="0033312C" w:rsidRDefault="0033312C" w:rsidP="0033312C">
          <w:pPr>
            <w:jc w:val="both"/>
          </w:pPr>
          <w:r w:rsidRPr="0033312C">
            <w:rPr>
              <w:b/>
              <w:bCs/>
            </w:rPr>
            <w:t>Interpretation:</w:t>
          </w:r>
          <w:r w:rsidRPr="0033312C">
            <w:br/>
            <w:t xml:space="preserve">Liquidity Ratios are the ratios used to determine the short-term financial health of the business. </w:t>
          </w:r>
          <w:proofErr w:type="spellStart"/>
          <w:r w:rsidRPr="0033312C">
            <w:t>Atrill</w:t>
          </w:r>
          <w:proofErr w:type="spellEnd"/>
          <w:r w:rsidRPr="0033312C">
            <w:t xml:space="preserve"> and McLaney (2024) claim that the greater the liquidity, the more financially stable a company will be since it will have adequate short-term assets to pay off its current debts. Lower liquidity ratios are more typical, however, in service-based businesses in which firms can expect continuous cash inflows from customers, according to Fraser and Ormiston (2022). The current ratio fell from 0.89 to 0.84 and the quick ratio also slightly decreased. These ratios would still be less than one, meaning that current liabilities would still be greater that current assets. However, Vodafone has a base of long-term customer contracts which generate consistent cash flows over the year. As a result, the company's liquidity </w:t>
          </w:r>
          <w:proofErr w:type="gramStart"/>
          <w:r w:rsidRPr="0033312C">
            <w:t>have</w:t>
          </w:r>
          <w:proofErr w:type="gramEnd"/>
          <w:r w:rsidRPr="0033312C">
            <w:t xml:space="preserve"> slightly decreased but it is still capable of paying off short-term obligations with cash generated through its regular operations. </w:t>
          </w:r>
        </w:p>
        <w:p w14:paraId="1EEF4CC0" w14:textId="77777777" w:rsidR="0033312C" w:rsidRPr="0033312C" w:rsidRDefault="0033312C" w:rsidP="0033312C">
          <w:pPr>
            <w:jc w:val="both"/>
            <w:rPr>
              <w:b/>
              <w:bCs/>
            </w:rPr>
          </w:pPr>
          <w:r w:rsidRPr="0033312C">
            <w:rPr>
              <w:b/>
              <w:bCs/>
            </w:rPr>
            <w:t>Quick Ratio</w:t>
          </w:r>
        </w:p>
        <w:p w14:paraId="5D60191F" w14:textId="77777777" w:rsidR="0033312C" w:rsidRPr="0033312C" w:rsidRDefault="0033312C" w:rsidP="0033312C">
          <w:pPr>
            <w:jc w:val="both"/>
          </w:pPr>
          <w:r w:rsidRPr="0033312C">
            <w:rPr>
              <w:b/>
              <w:bCs/>
            </w:rPr>
            <w:t>Formula:</w:t>
          </w:r>
          <w:r w:rsidRPr="0033312C">
            <w:br/>
            <w:t>Quick Ratio = (Current Assets − Inventory) / Current Liabilities</w:t>
          </w:r>
        </w:p>
        <w:p w14:paraId="4AB09D04" w14:textId="77777777" w:rsidR="0033312C" w:rsidRPr="0033312C" w:rsidRDefault="0033312C" w:rsidP="0033312C">
          <w:pPr>
            <w:jc w:val="both"/>
          </w:pPr>
          <w:r w:rsidRPr="0033312C">
            <w:rPr>
              <w:b/>
              <w:bCs/>
            </w:rPr>
            <w:t>Calculation (approximate):</w:t>
          </w:r>
          <w:r w:rsidRPr="0033312C">
            <w:br/>
            <w:t>2025 ≈ 0.78</w:t>
          </w:r>
          <w:r w:rsidRPr="0033312C">
            <w:br/>
            <w:t>2024 ≈ 0.82</w:t>
          </w:r>
        </w:p>
        <w:p w14:paraId="74848BB9" w14:textId="77777777" w:rsidR="0033312C" w:rsidRPr="0033312C" w:rsidRDefault="0033312C" w:rsidP="0033312C">
          <w:pPr>
            <w:jc w:val="both"/>
          </w:pPr>
          <w:r w:rsidRPr="0033312C">
            <w:rPr>
              <w:b/>
              <w:bCs/>
            </w:rPr>
            <w:t>Interpretation:</w:t>
          </w:r>
          <w:r w:rsidRPr="0033312C">
            <w:br/>
            <w:t xml:space="preserve">According to </w:t>
          </w:r>
          <w:proofErr w:type="spellStart"/>
          <w:r w:rsidRPr="0033312C">
            <w:t>Atrill</w:t>
          </w:r>
          <w:proofErr w:type="spellEnd"/>
          <w:r w:rsidRPr="0033312C">
            <w:t xml:space="preserve"> and McLaney (2024), the quick ratio is a measure of how well a company can pay its short-term debts with its most liquid assets. In a similar manner, Arnold (2023) states that lower quick ratios may be acceptable when businesses have stable operating cash flows. But Brigham and Ehrhardt (2022) emphasize that if a company has continuing low liquidity, then the financial risk during periods of uncertainty can be heightened. However, despite relatively low levels of liquid assets, the quick ratio decreased in </w:t>
          </w:r>
          <w:proofErr w:type="gramStart"/>
          <w:r w:rsidRPr="0033312C">
            <w:t>2025</w:t>
          </w:r>
          <w:proofErr w:type="gramEnd"/>
          <w:r w:rsidRPr="0033312C">
            <w:t xml:space="preserve"> but regular subscription income and stable operating cash flows continue to pay short-term financial obligations for Vodafone.</w:t>
          </w:r>
        </w:p>
        <w:p w14:paraId="1BF14048" w14:textId="77777777" w:rsidR="0033312C" w:rsidRPr="0033312C" w:rsidRDefault="0033312C" w:rsidP="0033312C">
          <w:pPr>
            <w:jc w:val="both"/>
            <w:rPr>
              <w:b/>
            </w:rPr>
          </w:pPr>
          <w:bookmarkStart w:id="9" w:name="_Toc236250039"/>
          <w:r w:rsidRPr="0033312C">
            <w:rPr>
              <w:b/>
            </w:rPr>
            <w:t>5. EFFICIENCY RATIOS</w:t>
          </w:r>
          <w:bookmarkEnd w:id="9"/>
        </w:p>
        <w:p w14:paraId="113BB83E" w14:textId="77777777" w:rsidR="0033312C" w:rsidRPr="0033312C" w:rsidRDefault="0033312C" w:rsidP="0033312C">
          <w:pPr>
            <w:jc w:val="both"/>
          </w:pPr>
          <w:r w:rsidRPr="0033312C">
            <w:t>Efficiency ratios determine the efficiency with which Vodafone utilizes its assets in generating revenue. Efficiency in telecom firms is based on the use of infrastructure and performance of the networks.</w:t>
          </w:r>
        </w:p>
        <w:p w14:paraId="3B17CAD6" w14:textId="77777777" w:rsidR="0033312C" w:rsidRPr="0033312C" w:rsidRDefault="0033312C" w:rsidP="0033312C">
          <w:pPr>
            <w:jc w:val="both"/>
            <w:rPr>
              <w:b/>
              <w:bCs/>
            </w:rPr>
          </w:pPr>
          <w:r w:rsidRPr="0033312C">
            <w:rPr>
              <w:b/>
              <w:bCs/>
            </w:rPr>
            <w:lastRenderedPageBreak/>
            <w:t>Table: Efficiency Ratios</w:t>
          </w:r>
        </w:p>
        <w:tbl>
          <w:tblPr>
            <w:tblStyle w:val="TableGrid"/>
            <w:tblW w:w="9250" w:type="dxa"/>
            <w:tblLook w:val="04A0" w:firstRow="1" w:lastRow="0" w:firstColumn="1" w:lastColumn="0" w:noHBand="0" w:noVBand="1"/>
          </w:tblPr>
          <w:tblGrid>
            <w:gridCol w:w="3233"/>
            <w:gridCol w:w="1370"/>
            <w:gridCol w:w="1370"/>
            <w:gridCol w:w="3277"/>
          </w:tblGrid>
          <w:tr w:rsidR="0033312C" w:rsidRPr="0033312C" w14:paraId="641021F1" w14:textId="77777777" w:rsidTr="004A6809">
            <w:trPr>
              <w:trHeight w:val="685"/>
            </w:trPr>
            <w:tc>
              <w:tcPr>
                <w:tcW w:w="0" w:type="auto"/>
                <w:hideMark/>
              </w:tcPr>
              <w:p w14:paraId="1ACD42F2" w14:textId="77777777" w:rsidR="0033312C" w:rsidRPr="0033312C" w:rsidRDefault="0033312C" w:rsidP="0033312C">
                <w:pPr>
                  <w:spacing w:line="259" w:lineRule="auto"/>
                  <w:jc w:val="both"/>
                  <w:rPr>
                    <w:b/>
                    <w:bCs/>
                  </w:rPr>
                </w:pPr>
                <w:r w:rsidRPr="0033312C">
                  <w:rPr>
                    <w:b/>
                    <w:bCs/>
                  </w:rPr>
                  <w:t>Ratio</w:t>
                </w:r>
              </w:p>
            </w:tc>
            <w:tc>
              <w:tcPr>
                <w:tcW w:w="0" w:type="auto"/>
                <w:hideMark/>
              </w:tcPr>
              <w:p w14:paraId="4F8DF12A" w14:textId="77777777" w:rsidR="0033312C" w:rsidRPr="0033312C" w:rsidRDefault="0033312C" w:rsidP="0033312C">
                <w:pPr>
                  <w:spacing w:line="259" w:lineRule="auto"/>
                  <w:jc w:val="both"/>
                  <w:rPr>
                    <w:b/>
                    <w:bCs/>
                  </w:rPr>
                </w:pPr>
                <w:r w:rsidRPr="0033312C">
                  <w:rPr>
                    <w:b/>
                    <w:bCs/>
                  </w:rPr>
                  <w:t>2024</w:t>
                </w:r>
              </w:p>
            </w:tc>
            <w:tc>
              <w:tcPr>
                <w:tcW w:w="0" w:type="auto"/>
                <w:hideMark/>
              </w:tcPr>
              <w:p w14:paraId="1369BB64" w14:textId="77777777" w:rsidR="0033312C" w:rsidRPr="0033312C" w:rsidRDefault="0033312C" w:rsidP="0033312C">
                <w:pPr>
                  <w:spacing w:line="259" w:lineRule="auto"/>
                  <w:jc w:val="both"/>
                  <w:rPr>
                    <w:b/>
                    <w:bCs/>
                  </w:rPr>
                </w:pPr>
                <w:r w:rsidRPr="0033312C">
                  <w:rPr>
                    <w:b/>
                    <w:bCs/>
                  </w:rPr>
                  <w:t>2025</w:t>
                </w:r>
              </w:p>
            </w:tc>
            <w:tc>
              <w:tcPr>
                <w:tcW w:w="0" w:type="auto"/>
                <w:hideMark/>
              </w:tcPr>
              <w:p w14:paraId="5A46AAB7" w14:textId="77777777" w:rsidR="0033312C" w:rsidRPr="0033312C" w:rsidRDefault="0033312C" w:rsidP="0033312C">
                <w:pPr>
                  <w:spacing w:line="259" w:lineRule="auto"/>
                  <w:jc w:val="both"/>
                  <w:rPr>
                    <w:b/>
                    <w:bCs/>
                  </w:rPr>
                </w:pPr>
                <w:r w:rsidRPr="0033312C">
                  <w:rPr>
                    <w:b/>
                    <w:bCs/>
                  </w:rPr>
                  <w:t>Change</w:t>
                </w:r>
              </w:p>
            </w:tc>
          </w:tr>
          <w:tr w:rsidR="0033312C" w:rsidRPr="0033312C" w14:paraId="78A942FE" w14:textId="77777777" w:rsidTr="004A6809">
            <w:trPr>
              <w:trHeight w:val="685"/>
            </w:trPr>
            <w:tc>
              <w:tcPr>
                <w:tcW w:w="0" w:type="auto"/>
                <w:hideMark/>
              </w:tcPr>
              <w:p w14:paraId="59F3173B" w14:textId="77777777" w:rsidR="0033312C" w:rsidRPr="0033312C" w:rsidRDefault="0033312C" w:rsidP="0033312C">
                <w:pPr>
                  <w:spacing w:line="259" w:lineRule="auto"/>
                  <w:jc w:val="both"/>
                </w:pPr>
                <w:r w:rsidRPr="0033312C">
                  <w:t>Asset Turnover</w:t>
                </w:r>
              </w:p>
            </w:tc>
            <w:tc>
              <w:tcPr>
                <w:tcW w:w="0" w:type="auto"/>
                <w:hideMark/>
              </w:tcPr>
              <w:p w14:paraId="5DCF15DD" w14:textId="77777777" w:rsidR="0033312C" w:rsidRPr="0033312C" w:rsidRDefault="0033312C" w:rsidP="0033312C">
                <w:pPr>
                  <w:spacing w:line="259" w:lineRule="auto"/>
                  <w:jc w:val="both"/>
                </w:pPr>
                <w:r w:rsidRPr="0033312C">
                  <w:t>0.53</w:t>
                </w:r>
              </w:p>
            </w:tc>
            <w:tc>
              <w:tcPr>
                <w:tcW w:w="0" w:type="auto"/>
                <w:hideMark/>
              </w:tcPr>
              <w:p w14:paraId="6C869A8C" w14:textId="77777777" w:rsidR="0033312C" w:rsidRPr="0033312C" w:rsidRDefault="0033312C" w:rsidP="0033312C">
                <w:pPr>
                  <w:spacing w:line="259" w:lineRule="auto"/>
                  <w:jc w:val="both"/>
                </w:pPr>
                <w:r w:rsidRPr="0033312C">
                  <w:t>0.50</w:t>
                </w:r>
              </w:p>
            </w:tc>
            <w:tc>
              <w:tcPr>
                <w:tcW w:w="0" w:type="auto"/>
                <w:hideMark/>
              </w:tcPr>
              <w:p w14:paraId="02E3CFD8" w14:textId="77777777" w:rsidR="0033312C" w:rsidRPr="0033312C" w:rsidRDefault="0033312C" w:rsidP="0033312C">
                <w:pPr>
                  <w:spacing w:line="259" w:lineRule="auto"/>
                  <w:jc w:val="both"/>
                </w:pPr>
                <w:r w:rsidRPr="0033312C">
                  <w:t>Slight Decrease</w:t>
                </w:r>
              </w:p>
            </w:tc>
          </w:tr>
        </w:tbl>
        <w:p w14:paraId="107C0CF4" w14:textId="77777777" w:rsidR="0033312C" w:rsidRPr="0033312C" w:rsidRDefault="0033312C" w:rsidP="0033312C">
          <w:pPr>
            <w:jc w:val="both"/>
            <w:rPr>
              <w:b/>
              <w:bCs/>
            </w:rPr>
          </w:pPr>
          <w:r w:rsidRPr="0033312C">
            <w:rPr>
              <w:b/>
              <w:bCs/>
            </w:rPr>
            <w:t>Asset Turnover</w:t>
          </w:r>
        </w:p>
        <w:p w14:paraId="0209AECE" w14:textId="77777777" w:rsidR="0033312C" w:rsidRPr="0033312C" w:rsidRDefault="0033312C" w:rsidP="0033312C">
          <w:pPr>
            <w:jc w:val="both"/>
          </w:pPr>
          <w:r w:rsidRPr="0033312C">
            <w:rPr>
              <w:b/>
              <w:bCs/>
            </w:rPr>
            <w:t>Formula:</w:t>
          </w:r>
          <w:r w:rsidRPr="0033312C">
            <w:br/>
            <w:t>Asset Turnover = Revenue / Total Assets</w:t>
          </w:r>
        </w:p>
        <w:p w14:paraId="4883D739" w14:textId="77777777" w:rsidR="0033312C" w:rsidRPr="0033312C" w:rsidRDefault="0033312C" w:rsidP="0033312C">
          <w:pPr>
            <w:jc w:val="both"/>
          </w:pPr>
          <w:r w:rsidRPr="0033312C">
            <w:rPr>
              <w:b/>
              <w:bCs/>
            </w:rPr>
            <w:t>Calculation (approximate):</w:t>
          </w:r>
          <w:r w:rsidRPr="0033312C">
            <w:br/>
            <w:t>2025 = 36,700 / 73,000 ≈ 0.50</w:t>
          </w:r>
          <w:r w:rsidRPr="0033312C">
            <w:br/>
            <w:t>2024 = 37,200 / 70,000 ≈ 0.53</w:t>
          </w:r>
        </w:p>
        <w:p w14:paraId="04E47D01" w14:textId="77777777" w:rsidR="0033312C" w:rsidRPr="0033312C" w:rsidRDefault="0033312C" w:rsidP="0033312C">
          <w:pPr>
            <w:jc w:val="both"/>
          </w:pPr>
          <w:r w:rsidRPr="0033312C">
            <w:rPr>
              <w:b/>
              <w:bCs/>
            </w:rPr>
            <w:t>Interpretation:</w:t>
          </w:r>
          <w:r w:rsidRPr="0033312C">
            <w:br/>
            <w:t xml:space="preserve">Efficiency Ratios are used to measure the efficiency with which a business utilises its assets to produce revenue. A higher asset turnover ratio is seen as better utilization of company resources, based on the </w:t>
          </w:r>
          <w:proofErr w:type="spellStart"/>
          <w:r w:rsidRPr="0033312C">
            <w:t>Atrill</w:t>
          </w:r>
          <w:proofErr w:type="spellEnd"/>
          <w:r w:rsidRPr="0033312C">
            <w:t xml:space="preserve"> and McLaney (2024) theory. Brealey et al. (2023) argue, however, that telecommunications firms may experience a lower asset turnover due to substantial capital expenditures on their network infrastructure that take time to generate return. Vodafone's asset turnover has dipped from 0.53 to 0.50 due to its investments in digital infrastructure and network expansion. While the short-term efficiency may be less, such investments will be expected to improve future revenue streams. </w:t>
          </w:r>
        </w:p>
        <w:p w14:paraId="4C9C4AEE" w14:textId="77777777" w:rsidR="0033312C" w:rsidRPr="0033312C" w:rsidRDefault="0033312C" w:rsidP="0033312C">
          <w:pPr>
            <w:jc w:val="both"/>
            <w:rPr>
              <w:b/>
            </w:rPr>
          </w:pPr>
          <w:bookmarkStart w:id="10" w:name="_Toc236250040"/>
          <w:r w:rsidRPr="0033312C">
            <w:rPr>
              <w:b/>
            </w:rPr>
            <w:t>6. GEARING RATIOS</w:t>
          </w:r>
          <w:bookmarkEnd w:id="10"/>
        </w:p>
        <w:p w14:paraId="22F375D0" w14:textId="77777777" w:rsidR="0033312C" w:rsidRPr="0033312C" w:rsidRDefault="0033312C" w:rsidP="0033312C">
          <w:pPr>
            <w:jc w:val="both"/>
          </w:pPr>
          <w:r w:rsidRPr="0033312C">
            <w:t>Gearing ratios assess Vodafone’s financial risk and capital structure. These ratios indicate the extent to which the company relies on debt financing.</w:t>
          </w:r>
        </w:p>
        <w:p w14:paraId="70FB6EDF" w14:textId="77777777" w:rsidR="0033312C" w:rsidRPr="0033312C" w:rsidRDefault="0033312C" w:rsidP="0033312C">
          <w:pPr>
            <w:jc w:val="both"/>
            <w:rPr>
              <w:b/>
              <w:bCs/>
            </w:rPr>
          </w:pPr>
          <w:r w:rsidRPr="0033312C">
            <w:rPr>
              <w:b/>
              <w:bCs/>
            </w:rPr>
            <w:t>Table: Gearing Ratios</w:t>
          </w:r>
        </w:p>
        <w:tbl>
          <w:tblPr>
            <w:tblStyle w:val="TableGrid"/>
            <w:tblW w:w="9498" w:type="dxa"/>
            <w:tblLook w:val="04A0" w:firstRow="1" w:lastRow="0" w:firstColumn="1" w:lastColumn="0" w:noHBand="0" w:noVBand="1"/>
          </w:tblPr>
          <w:tblGrid>
            <w:gridCol w:w="3089"/>
            <w:gridCol w:w="2090"/>
            <w:gridCol w:w="2227"/>
            <w:gridCol w:w="2092"/>
          </w:tblGrid>
          <w:tr w:rsidR="0033312C" w:rsidRPr="0033312C" w14:paraId="4EC55FA1" w14:textId="77777777" w:rsidTr="004A6809">
            <w:trPr>
              <w:trHeight w:val="602"/>
            </w:trPr>
            <w:tc>
              <w:tcPr>
                <w:tcW w:w="0" w:type="auto"/>
                <w:hideMark/>
              </w:tcPr>
              <w:p w14:paraId="78D957B2" w14:textId="77777777" w:rsidR="0033312C" w:rsidRPr="0033312C" w:rsidRDefault="0033312C" w:rsidP="0033312C">
                <w:pPr>
                  <w:spacing w:line="259" w:lineRule="auto"/>
                  <w:jc w:val="both"/>
                  <w:rPr>
                    <w:b/>
                    <w:bCs/>
                  </w:rPr>
                </w:pPr>
                <w:r w:rsidRPr="0033312C">
                  <w:rPr>
                    <w:b/>
                    <w:bCs/>
                  </w:rPr>
                  <w:t>Ratio</w:t>
                </w:r>
              </w:p>
            </w:tc>
            <w:tc>
              <w:tcPr>
                <w:tcW w:w="0" w:type="auto"/>
                <w:hideMark/>
              </w:tcPr>
              <w:p w14:paraId="45063D14" w14:textId="77777777" w:rsidR="0033312C" w:rsidRPr="0033312C" w:rsidRDefault="0033312C" w:rsidP="0033312C">
                <w:pPr>
                  <w:spacing w:line="259" w:lineRule="auto"/>
                  <w:jc w:val="both"/>
                  <w:rPr>
                    <w:b/>
                    <w:bCs/>
                  </w:rPr>
                </w:pPr>
                <w:r w:rsidRPr="0033312C">
                  <w:rPr>
                    <w:b/>
                    <w:bCs/>
                  </w:rPr>
                  <w:t>2024</w:t>
                </w:r>
              </w:p>
            </w:tc>
            <w:tc>
              <w:tcPr>
                <w:tcW w:w="0" w:type="auto"/>
                <w:hideMark/>
              </w:tcPr>
              <w:p w14:paraId="1B61F405" w14:textId="77777777" w:rsidR="0033312C" w:rsidRPr="0033312C" w:rsidRDefault="0033312C" w:rsidP="0033312C">
                <w:pPr>
                  <w:spacing w:line="259" w:lineRule="auto"/>
                  <w:jc w:val="both"/>
                  <w:rPr>
                    <w:b/>
                    <w:bCs/>
                  </w:rPr>
                </w:pPr>
                <w:r w:rsidRPr="0033312C">
                  <w:rPr>
                    <w:b/>
                    <w:bCs/>
                  </w:rPr>
                  <w:t>2025</w:t>
                </w:r>
              </w:p>
            </w:tc>
            <w:tc>
              <w:tcPr>
                <w:tcW w:w="0" w:type="auto"/>
                <w:hideMark/>
              </w:tcPr>
              <w:p w14:paraId="17DB2FCC" w14:textId="77777777" w:rsidR="0033312C" w:rsidRPr="0033312C" w:rsidRDefault="0033312C" w:rsidP="0033312C">
                <w:pPr>
                  <w:spacing w:line="259" w:lineRule="auto"/>
                  <w:jc w:val="both"/>
                  <w:rPr>
                    <w:b/>
                    <w:bCs/>
                  </w:rPr>
                </w:pPr>
                <w:r w:rsidRPr="0033312C">
                  <w:rPr>
                    <w:b/>
                    <w:bCs/>
                  </w:rPr>
                  <w:t>Change</w:t>
                </w:r>
              </w:p>
            </w:tc>
          </w:tr>
          <w:tr w:rsidR="0033312C" w:rsidRPr="0033312C" w14:paraId="189DB114" w14:textId="77777777" w:rsidTr="004A6809">
            <w:trPr>
              <w:trHeight w:val="602"/>
            </w:trPr>
            <w:tc>
              <w:tcPr>
                <w:tcW w:w="0" w:type="auto"/>
                <w:hideMark/>
              </w:tcPr>
              <w:p w14:paraId="04F27803" w14:textId="77777777" w:rsidR="0033312C" w:rsidRPr="0033312C" w:rsidRDefault="0033312C" w:rsidP="0033312C">
                <w:pPr>
                  <w:spacing w:line="259" w:lineRule="auto"/>
                  <w:jc w:val="both"/>
                </w:pPr>
                <w:r w:rsidRPr="0033312C">
                  <w:t>Debt-to-Equity</w:t>
                </w:r>
              </w:p>
            </w:tc>
            <w:tc>
              <w:tcPr>
                <w:tcW w:w="0" w:type="auto"/>
                <w:hideMark/>
              </w:tcPr>
              <w:p w14:paraId="64F2BA5E" w14:textId="77777777" w:rsidR="0033312C" w:rsidRPr="0033312C" w:rsidRDefault="0033312C" w:rsidP="0033312C">
                <w:pPr>
                  <w:spacing w:line="259" w:lineRule="auto"/>
                  <w:jc w:val="both"/>
                </w:pPr>
                <w:r w:rsidRPr="0033312C">
                  <w:t>2.3</w:t>
                </w:r>
              </w:p>
            </w:tc>
            <w:tc>
              <w:tcPr>
                <w:tcW w:w="0" w:type="auto"/>
                <w:hideMark/>
              </w:tcPr>
              <w:p w14:paraId="4EE49997" w14:textId="77777777" w:rsidR="0033312C" w:rsidRPr="0033312C" w:rsidRDefault="0033312C" w:rsidP="0033312C">
                <w:pPr>
                  <w:spacing w:line="259" w:lineRule="auto"/>
                  <w:jc w:val="both"/>
                </w:pPr>
                <w:r w:rsidRPr="0033312C">
                  <w:t>2.5</w:t>
                </w:r>
              </w:p>
            </w:tc>
            <w:tc>
              <w:tcPr>
                <w:tcW w:w="0" w:type="auto"/>
                <w:hideMark/>
              </w:tcPr>
              <w:p w14:paraId="32E50FD8" w14:textId="77777777" w:rsidR="0033312C" w:rsidRPr="0033312C" w:rsidRDefault="0033312C" w:rsidP="0033312C">
                <w:pPr>
                  <w:spacing w:line="259" w:lineRule="auto"/>
                  <w:jc w:val="both"/>
                </w:pPr>
                <w:r w:rsidRPr="0033312C">
                  <w:t>Increase</w:t>
                </w:r>
              </w:p>
            </w:tc>
          </w:tr>
          <w:tr w:rsidR="0033312C" w:rsidRPr="0033312C" w14:paraId="132284B9" w14:textId="77777777" w:rsidTr="004A6809">
            <w:trPr>
              <w:trHeight w:val="602"/>
            </w:trPr>
            <w:tc>
              <w:tcPr>
                <w:tcW w:w="0" w:type="auto"/>
                <w:hideMark/>
              </w:tcPr>
              <w:p w14:paraId="749F1D69" w14:textId="77777777" w:rsidR="0033312C" w:rsidRPr="0033312C" w:rsidRDefault="0033312C" w:rsidP="0033312C">
                <w:pPr>
                  <w:spacing w:line="259" w:lineRule="auto"/>
                  <w:jc w:val="both"/>
                </w:pPr>
                <w:r w:rsidRPr="0033312C">
                  <w:t>Interest Cover</w:t>
                </w:r>
              </w:p>
            </w:tc>
            <w:tc>
              <w:tcPr>
                <w:tcW w:w="0" w:type="auto"/>
                <w:hideMark/>
              </w:tcPr>
              <w:p w14:paraId="17383A7C" w14:textId="77777777" w:rsidR="0033312C" w:rsidRPr="0033312C" w:rsidRDefault="0033312C" w:rsidP="0033312C">
                <w:pPr>
                  <w:spacing w:line="259" w:lineRule="auto"/>
                  <w:jc w:val="both"/>
                </w:pPr>
                <w:r w:rsidRPr="0033312C">
                  <w:t>3.8 times</w:t>
                </w:r>
              </w:p>
            </w:tc>
            <w:tc>
              <w:tcPr>
                <w:tcW w:w="0" w:type="auto"/>
                <w:hideMark/>
              </w:tcPr>
              <w:p w14:paraId="63286BE7" w14:textId="77777777" w:rsidR="0033312C" w:rsidRPr="0033312C" w:rsidRDefault="0033312C" w:rsidP="0033312C">
                <w:pPr>
                  <w:spacing w:line="259" w:lineRule="auto"/>
                  <w:jc w:val="both"/>
                </w:pPr>
                <w:r w:rsidRPr="0033312C">
                  <w:t>-1.2 times</w:t>
                </w:r>
              </w:p>
            </w:tc>
            <w:tc>
              <w:tcPr>
                <w:tcW w:w="0" w:type="auto"/>
                <w:hideMark/>
              </w:tcPr>
              <w:p w14:paraId="20C07A5A" w14:textId="77777777" w:rsidR="0033312C" w:rsidRPr="0033312C" w:rsidRDefault="0033312C" w:rsidP="0033312C">
                <w:pPr>
                  <w:spacing w:line="259" w:lineRule="auto"/>
                  <w:jc w:val="both"/>
                </w:pPr>
                <w:r w:rsidRPr="0033312C">
                  <w:t>Decrease</w:t>
                </w:r>
              </w:p>
            </w:tc>
          </w:tr>
        </w:tbl>
        <w:p w14:paraId="2E4A5F43" w14:textId="77777777" w:rsidR="0033312C" w:rsidRPr="0033312C" w:rsidRDefault="0033312C" w:rsidP="0033312C">
          <w:pPr>
            <w:jc w:val="both"/>
            <w:rPr>
              <w:b/>
              <w:bCs/>
            </w:rPr>
          </w:pPr>
          <w:r w:rsidRPr="0033312C">
            <w:rPr>
              <w:b/>
              <w:bCs/>
            </w:rPr>
            <w:t>Debt-to-Equity Ratio</w:t>
          </w:r>
        </w:p>
        <w:p w14:paraId="76354DB3" w14:textId="77777777" w:rsidR="0033312C" w:rsidRPr="0033312C" w:rsidRDefault="0033312C" w:rsidP="0033312C">
          <w:pPr>
            <w:jc w:val="both"/>
          </w:pPr>
          <w:r w:rsidRPr="0033312C">
            <w:rPr>
              <w:b/>
              <w:bCs/>
            </w:rPr>
            <w:t>Formula:</w:t>
          </w:r>
          <w:r w:rsidRPr="0033312C">
            <w:br/>
            <w:t>Debt-to-Equity = Total Debt / Shareholders’ Equity</w:t>
          </w:r>
        </w:p>
        <w:p w14:paraId="75F2CD5A" w14:textId="77777777" w:rsidR="0033312C" w:rsidRPr="0033312C" w:rsidRDefault="0033312C" w:rsidP="0033312C">
          <w:pPr>
            <w:jc w:val="both"/>
          </w:pPr>
          <w:r w:rsidRPr="0033312C">
            <w:rPr>
              <w:b/>
              <w:bCs/>
            </w:rPr>
            <w:t>Interpretation:</w:t>
          </w:r>
          <w:r w:rsidRPr="0033312C">
            <w:br/>
            <w:t>Gearing ratios are used to assess the risk of debt-based financing. Brigham and Ehrhardt (2022) state that moderate borrowing is beneficial for business growth, but if taken to the extreme it leads to an increase in financial risks and interest payments. Vodafone's debt to equity ratio rose from 2.3 to 2.5, which means that it has become more dependent on external borrowing. Meanwhile, the interest cover ratio was negative due to operating losses decreasing the company's coverage of finance costs. The results show that Vodafone could have more profitable company and further decrease financial leverage to ensure long-term financial stability.</w:t>
          </w:r>
        </w:p>
        <w:p w14:paraId="7EBCE350" w14:textId="77777777" w:rsidR="0033312C" w:rsidRPr="0033312C" w:rsidRDefault="0033312C" w:rsidP="0033312C">
          <w:pPr>
            <w:jc w:val="both"/>
            <w:rPr>
              <w:b/>
              <w:bCs/>
            </w:rPr>
          </w:pPr>
          <w:r w:rsidRPr="0033312C">
            <w:rPr>
              <w:b/>
              <w:bCs/>
            </w:rPr>
            <w:lastRenderedPageBreak/>
            <w:t>Interest Cover Ratio</w:t>
          </w:r>
        </w:p>
        <w:p w14:paraId="2F696A60" w14:textId="77777777" w:rsidR="0033312C" w:rsidRPr="0033312C" w:rsidRDefault="0033312C" w:rsidP="0033312C">
          <w:pPr>
            <w:jc w:val="both"/>
          </w:pPr>
          <w:r w:rsidRPr="0033312C">
            <w:rPr>
              <w:b/>
              <w:bCs/>
            </w:rPr>
            <w:t>Formula:</w:t>
          </w:r>
          <w:r w:rsidRPr="0033312C">
            <w:br/>
            <w:t>Interest Cover = Operating Profit / Finance Costs</w:t>
          </w:r>
        </w:p>
        <w:p w14:paraId="7A22B785" w14:textId="77777777" w:rsidR="0033312C" w:rsidRPr="0033312C" w:rsidRDefault="0033312C" w:rsidP="0033312C">
          <w:pPr>
            <w:jc w:val="both"/>
          </w:pPr>
          <w:r w:rsidRPr="0033312C">
            <w:rPr>
              <w:b/>
              <w:bCs/>
            </w:rPr>
            <w:t>Interpretation:</w:t>
          </w:r>
          <w:r w:rsidRPr="0033312C">
            <w:br/>
            <w:t>Interest cover deteriorated and turned negative because of operating losses. This shows that Vodafone had a problem in meeting interest payments on operating profit. When the ratio is negative, it raises the risk of finance and shows the necessity to enhance the profitability (Vodafone, 2024). Stable cash flows are required to finance debt services.</w:t>
          </w:r>
        </w:p>
        <w:p w14:paraId="20E75092" w14:textId="77777777" w:rsidR="0033312C" w:rsidRPr="0033312C" w:rsidRDefault="0033312C" w:rsidP="0033312C">
          <w:pPr>
            <w:jc w:val="both"/>
            <w:rPr>
              <w:b/>
            </w:rPr>
          </w:pPr>
          <w:bookmarkStart w:id="11" w:name="_Toc236250041"/>
          <w:r w:rsidRPr="0033312C">
            <w:rPr>
              <w:b/>
            </w:rPr>
            <w:t>7. INVESTOR RATIOS</w:t>
          </w:r>
          <w:bookmarkEnd w:id="11"/>
        </w:p>
        <w:p w14:paraId="650AB034" w14:textId="77777777" w:rsidR="0033312C" w:rsidRPr="0033312C" w:rsidRDefault="0033312C" w:rsidP="0033312C">
          <w:pPr>
            <w:jc w:val="both"/>
          </w:pPr>
          <w:r w:rsidRPr="0033312C">
            <w:t>The investor ratios are used to determine the performance of Vodafone in relation to shareholders and show the confidence of the market.</w:t>
          </w:r>
        </w:p>
        <w:p w14:paraId="66169973" w14:textId="77777777" w:rsidR="0033312C" w:rsidRPr="0033312C" w:rsidRDefault="0033312C" w:rsidP="0033312C">
          <w:pPr>
            <w:jc w:val="both"/>
            <w:rPr>
              <w:b/>
              <w:bCs/>
            </w:rPr>
          </w:pPr>
          <w:r w:rsidRPr="0033312C">
            <w:rPr>
              <w:b/>
              <w:bCs/>
            </w:rPr>
            <w:t>Table: Investor Ratios</w:t>
          </w:r>
        </w:p>
        <w:tbl>
          <w:tblPr>
            <w:tblStyle w:val="TableGrid"/>
            <w:tblW w:w="9283" w:type="dxa"/>
            <w:tblLook w:val="04A0" w:firstRow="1" w:lastRow="0" w:firstColumn="1" w:lastColumn="0" w:noHBand="0" w:noVBand="1"/>
          </w:tblPr>
          <w:tblGrid>
            <w:gridCol w:w="4666"/>
            <w:gridCol w:w="1293"/>
            <w:gridCol w:w="1293"/>
            <w:gridCol w:w="2031"/>
          </w:tblGrid>
          <w:tr w:rsidR="0033312C" w:rsidRPr="0033312C" w14:paraId="58C4511A" w14:textId="77777777" w:rsidTr="004A6809">
            <w:trPr>
              <w:trHeight w:val="581"/>
            </w:trPr>
            <w:tc>
              <w:tcPr>
                <w:tcW w:w="0" w:type="auto"/>
                <w:hideMark/>
              </w:tcPr>
              <w:p w14:paraId="0C09B376" w14:textId="77777777" w:rsidR="0033312C" w:rsidRPr="0033312C" w:rsidRDefault="0033312C" w:rsidP="0033312C">
                <w:pPr>
                  <w:spacing w:line="259" w:lineRule="auto"/>
                  <w:jc w:val="both"/>
                  <w:rPr>
                    <w:b/>
                    <w:bCs/>
                  </w:rPr>
                </w:pPr>
                <w:r w:rsidRPr="0033312C">
                  <w:rPr>
                    <w:b/>
                    <w:bCs/>
                  </w:rPr>
                  <w:t>Ratio</w:t>
                </w:r>
              </w:p>
            </w:tc>
            <w:tc>
              <w:tcPr>
                <w:tcW w:w="0" w:type="auto"/>
                <w:hideMark/>
              </w:tcPr>
              <w:p w14:paraId="6B3671CF" w14:textId="77777777" w:rsidR="0033312C" w:rsidRPr="0033312C" w:rsidRDefault="0033312C" w:rsidP="0033312C">
                <w:pPr>
                  <w:spacing w:line="259" w:lineRule="auto"/>
                  <w:jc w:val="both"/>
                  <w:rPr>
                    <w:b/>
                    <w:bCs/>
                  </w:rPr>
                </w:pPr>
                <w:r w:rsidRPr="0033312C">
                  <w:rPr>
                    <w:b/>
                    <w:bCs/>
                  </w:rPr>
                  <w:t>2024</w:t>
                </w:r>
              </w:p>
            </w:tc>
            <w:tc>
              <w:tcPr>
                <w:tcW w:w="0" w:type="auto"/>
                <w:hideMark/>
              </w:tcPr>
              <w:p w14:paraId="22B8F807" w14:textId="77777777" w:rsidR="0033312C" w:rsidRPr="0033312C" w:rsidRDefault="0033312C" w:rsidP="0033312C">
                <w:pPr>
                  <w:spacing w:line="259" w:lineRule="auto"/>
                  <w:jc w:val="both"/>
                  <w:rPr>
                    <w:b/>
                    <w:bCs/>
                  </w:rPr>
                </w:pPr>
                <w:r w:rsidRPr="0033312C">
                  <w:rPr>
                    <w:b/>
                    <w:bCs/>
                  </w:rPr>
                  <w:t>2025</w:t>
                </w:r>
              </w:p>
            </w:tc>
            <w:tc>
              <w:tcPr>
                <w:tcW w:w="0" w:type="auto"/>
                <w:hideMark/>
              </w:tcPr>
              <w:p w14:paraId="2D0FF8B0" w14:textId="77777777" w:rsidR="0033312C" w:rsidRPr="0033312C" w:rsidRDefault="0033312C" w:rsidP="0033312C">
                <w:pPr>
                  <w:spacing w:line="259" w:lineRule="auto"/>
                  <w:jc w:val="both"/>
                  <w:rPr>
                    <w:b/>
                    <w:bCs/>
                  </w:rPr>
                </w:pPr>
                <w:r w:rsidRPr="0033312C">
                  <w:rPr>
                    <w:b/>
                    <w:bCs/>
                  </w:rPr>
                  <w:t>Change</w:t>
                </w:r>
              </w:p>
            </w:tc>
          </w:tr>
          <w:tr w:rsidR="0033312C" w:rsidRPr="0033312C" w14:paraId="47D653F3" w14:textId="77777777" w:rsidTr="004A6809">
            <w:trPr>
              <w:trHeight w:val="581"/>
            </w:trPr>
            <w:tc>
              <w:tcPr>
                <w:tcW w:w="0" w:type="auto"/>
                <w:hideMark/>
              </w:tcPr>
              <w:p w14:paraId="7E683220" w14:textId="77777777" w:rsidR="0033312C" w:rsidRPr="0033312C" w:rsidRDefault="0033312C" w:rsidP="0033312C">
                <w:pPr>
                  <w:spacing w:line="259" w:lineRule="auto"/>
                  <w:jc w:val="both"/>
                </w:pPr>
                <w:r w:rsidRPr="0033312C">
                  <w:t>Earnings per Share (EPS)</w:t>
                </w:r>
              </w:p>
            </w:tc>
            <w:tc>
              <w:tcPr>
                <w:tcW w:w="0" w:type="auto"/>
                <w:hideMark/>
              </w:tcPr>
              <w:p w14:paraId="7E57F41A" w14:textId="77777777" w:rsidR="0033312C" w:rsidRPr="0033312C" w:rsidRDefault="0033312C" w:rsidP="0033312C">
                <w:pPr>
                  <w:spacing w:line="259" w:lineRule="auto"/>
                  <w:jc w:val="both"/>
                </w:pPr>
                <w:r w:rsidRPr="0033312C">
                  <w:t>4.5c</w:t>
                </w:r>
              </w:p>
            </w:tc>
            <w:tc>
              <w:tcPr>
                <w:tcW w:w="0" w:type="auto"/>
                <w:hideMark/>
              </w:tcPr>
              <w:p w14:paraId="0F3C7AAA" w14:textId="77777777" w:rsidR="0033312C" w:rsidRPr="0033312C" w:rsidRDefault="0033312C" w:rsidP="0033312C">
                <w:pPr>
                  <w:spacing w:line="259" w:lineRule="auto"/>
                  <w:jc w:val="both"/>
                </w:pPr>
                <w:r w:rsidRPr="0033312C">
                  <w:t>-7.2c</w:t>
                </w:r>
              </w:p>
            </w:tc>
            <w:tc>
              <w:tcPr>
                <w:tcW w:w="0" w:type="auto"/>
                <w:hideMark/>
              </w:tcPr>
              <w:p w14:paraId="1E3A90EB" w14:textId="77777777" w:rsidR="0033312C" w:rsidRPr="0033312C" w:rsidRDefault="0033312C" w:rsidP="0033312C">
                <w:pPr>
                  <w:spacing w:line="259" w:lineRule="auto"/>
                  <w:jc w:val="both"/>
                </w:pPr>
                <w:r w:rsidRPr="0033312C">
                  <w:t>Decrease</w:t>
                </w:r>
              </w:p>
            </w:tc>
          </w:tr>
          <w:tr w:rsidR="0033312C" w:rsidRPr="0033312C" w14:paraId="0837598F" w14:textId="77777777" w:rsidTr="004A6809">
            <w:trPr>
              <w:trHeight w:val="581"/>
            </w:trPr>
            <w:tc>
              <w:tcPr>
                <w:tcW w:w="0" w:type="auto"/>
                <w:hideMark/>
              </w:tcPr>
              <w:p w14:paraId="045F5D2F" w14:textId="77777777" w:rsidR="0033312C" w:rsidRPr="0033312C" w:rsidRDefault="0033312C" w:rsidP="0033312C">
                <w:pPr>
                  <w:spacing w:line="259" w:lineRule="auto"/>
                  <w:jc w:val="both"/>
                </w:pPr>
                <w:r w:rsidRPr="0033312C">
                  <w:t>P/E Ratio</w:t>
                </w:r>
              </w:p>
            </w:tc>
            <w:tc>
              <w:tcPr>
                <w:tcW w:w="0" w:type="auto"/>
                <w:hideMark/>
              </w:tcPr>
              <w:p w14:paraId="598687A0" w14:textId="77777777" w:rsidR="0033312C" w:rsidRPr="0033312C" w:rsidRDefault="0033312C" w:rsidP="0033312C">
                <w:pPr>
                  <w:spacing w:line="259" w:lineRule="auto"/>
                  <w:jc w:val="both"/>
                </w:pPr>
                <w:r w:rsidRPr="0033312C">
                  <w:t>14.2</w:t>
                </w:r>
              </w:p>
            </w:tc>
            <w:tc>
              <w:tcPr>
                <w:tcW w:w="0" w:type="auto"/>
                <w:hideMark/>
              </w:tcPr>
              <w:p w14:paraId="190DDDC5" w14:textId="77777777" w:rsidR="0033312C" w:rsidRPr="0033312C" w:rsidRDefault="0033312C" w:rsidP="0033312C">
                <w:pPr>
                  <w:spacing w:line="259" w:lineRule="auto"/>
                  <w:jc w:val="both"/>
                </w:pPr>
                <w:r w:rsidRPr="0033312C">
                  <w:t>N/A</w:t>
                </w:r>
              </w:p>
            </w:tc>
            <w:tc>
              <w:tcPr>
                <w:tcW w:w="0" w:type="auto"/>
                <w:hideMark/>
              </w:tcPr>
              <w:p w14:paraId="44017D79" w14:textId="77777777" w:rsidR="0033312C" w:rsidRPr="0033312C" w:rsidRDefault="0033312C" w:rsidP="0033312C">
                <w:pPr>
                  <w:spacing w:line="259" w:lineRule="auto"/>
                  <w:jc w:val="both"/>
                </w:pPr>
                <w:r w:rsidRPr="0033312C">
                  <w:t>Decrease</w:t>
                </w:r>
              </w:p>
            </w:tc>
          </w:tr>
        </w:tbl>
        <w:p w14:paraId="4E738B2E" w14:textId="77777777" w:rsidR="0033312C" w:rsidRPr="0033312C" w:rsidRDefault="0033312C" w:rsidP="0033312C">
          <w:pPr>
            <w:jc w:val="both"/>
            <w:rPr>
              <w:b/>
              <w:bCs/>
            </w:rPr>
          </w:pPr>
          <w:r w:rsidRPr="0033312C">
            <w:rPr>
              <w:b/>
              <w:bCs/>
            </w:rPr>
            <w:t>Earnings per Share (EPS)</w:t>
          </w:r>
        </w:p>
        <w:p w14:paraId="41AF4172" w14:textId="77777777" w:rsidR="0033312C" w:rsidRPr="0033312C" w:rsidRDefault="0033312C" w:rsidP="0033312C">
          <w:pPr>
            <w:jc w:val="both"/>
          </w:pPr>
          <w:r w:rsidRPr="0033312C">
            <w:rPr>
              <w:b/>
              <w:bCs/>
            </w:rPr>
            <w:t>Interpretation:</w:t>
          </w:r>
          <w:r w:rsidRPr="0033312C">
            <w:br/>
            <w:t xml:space="preserve">Investor ratios measure returns to the shareholders and confidence in the business. According to </w:t>
          </w:r>
          <w:proofErr w:type="spellStart"/>
          <w:r w:rsidRPr="0033312C">
            <w:t>Atrill</w:t>
          </w:r>
          <w:proofErr w:type="spellEnd"/>
          <w:r w:rsidRPr="0033312C">
            <w:t xml:space="preserve"> and McLaney (2024), Earnings per Share is one of the key indicators of shareholder return, while Fraser and Ormiston (2022) believe that the price-to-earnings ratio is a measure of investors' expectations of future growth. Vodafone's loss led to negative earnings per share in 2025. This made the P/E ratio irrelevant as a result. While shareholder returns have diminished in the short term, Vodafone's commitment to digital services and network expansion could yield better financial results and value over time.</w:t>
          </w:r>
        </w:p>
        <w:p w14:paraId="7B6E952B" w14:textId="77777777" w:rsidR="0033312C" w:rsidRPr="0033312C" w:rsidRDefault="0033312C" w:rsidP="0033312C">
          <w:pPr>
            <w:jc w:val="both"/>
          </w:pPr>
          <w:r w:rsidRPr="0033312C">
            <w:rPr>
              <w:b/>
              <w:bCs/>
            </w:rPr>
            <w:t>Formula:</w:t>
          </w:r>
          <w:r w:rsidRPr="0033312C">
            <w:br/>
            <w:t>P/E Ratio = Market Price per Share / Earnings per Share</w:t>
          </w:r>
        </w:p>
        <w:p w14:paraId="5C5D7BE5" w14:textId="77777777" w:rsidR="0033312C" w:rsidRPr="0033312C" w:rsidRDefault="0033312C" w:rsidP="0033312C">
          <w:pPr>
            <w:jc w:val="both"/>
            <w:rPr>
              <w:b/>
              <w:bCs/>
            </w:rPr>
          </w:pPr>
          <w:r w:rsidRPr="0033312C">
            <w:rPr>
              <w:b/>
              <w:bCs/>
            </w:rPr>
            <w:t>Calculation</w:t>
          </w:r>
        </w:p>
        <w:tbl>
          <w:tblPr>
            <w:tblStyle w:val="TableGrid"/>
            <w:tblW w:w="9555" w:type="dxa"/>
            <w:tblLook w:val="04A0" w:firstRow="1" w:lastRow="0" w:firstColumn="1" w:lastColumn="0" w:noHBand="0" w:noVBand="1"/>
          </w:tblPr>
          <w:tblGrid>
            <w:gridCol w:w="1203"/>
            <w:gridCol w:w="4204"/>
            <w:gridCol w:w="1231"/>
            <w:gridCol w:w="2917"/>
          </w:tblGrid>
          <w:tr w:rsidR="0033312C" w:rsidRPr="0033312C" w14:paraId="729EB457" w14:textId="77777777" w:rsidTr="004A6809">
            <w:trPr>
              <w:trHeight w:val="669"/>
            </w:trPr>
            <w:tc>
              <w:tcPr>
                <w:tcW w:w="0" w:type="auto"/>
                <w:hideMark/>
              </w:tcPr>
              <w:p w14:paraId="0966E1FA" w14:textId="77777777" w:rsidR="0033312C" w:rsidRPr="0033312C" w:rsidRDefault="0033312C" w:rsidP="0033312C">
                <w:pPr>
                  <w:spacing w:line="259" w:lineRule="auto"/>
                  <w:jc w:val="both"/>
                  <w:rPr>
                    <w:b/>
                    <w:bCs/>
                  </w:rPr>
                </w:pPr>
                <w:r w:rsidRPr="0033312C">
                  <w:rPr>
                    <w:b/>
                    <w:bCs/>
                  </w:rPr>
                  <w:t>Year</w:t>
                </w:r>
              </w:p>
            </w:tc>
            <w:tc>
              <w:tcPr>
                <w:tcW w:w="0" w:type="auto"/>
                <w:hideMark/>
              </w:tcPr>
              <w:p w14:paraId="4AF7E8DF" w14:textId="77777777" w:rsidR="0033312C" w:rsidRPr="0033312C" w:rsidRDefault="0033312C" w:rsidP="0033312C">
                <w:pPr>
                  <w:spacing w:line="259" w:lineRule="auto"/>
                  <w:jc w:val="both"/>
                  <w:rPr>
                    <w:b/>
                    <w:bCs/>
                  </w:rPr>
                </w:pPr>
                <w:r w:rsidRPr="0033312C">
                  <w:rPr>
                    <w:b/>
                    <w:bCs/>
                  </w:rPr>
                  <w:t>Market Price per Share</w:t>
                </w:r>
              </w:p>
            </w:tc>
            <w:tc>
              <w:tcPr>
                <w:tcW w:w="0" w:type="auto"/>
                <w:hideMark/>
              </w:tcPr>
              <w:p w14:paraId="23AD7D91" w14:textId="77777777" w:rsidR="0033312C" w:rsidRPr="0033312C" w:rsidRDefault="0033312C" w:rsidP="0033312C">
                <w:pPr>
                  <w:spacing w:line="259" w:lineRule="auto"/>
                  <w:jc w:val="both"/>
                  <w:rPr>
                    <w:b/>
                    <w:bCs/>
                  </w:rPr>
                </w:pPr>
                <w:r w:rsidRPr="0033312C">
                  <w:rPr>
                    <w:b/>
                    <w:bCs/>
                  </w:rPr>
                  <w:t>EPS</w:t>
                </w:r>
              </w:p>
            </w:tc>
            <w:tc>
              <w:tcPr>
                <w:tcW w:w="0" w:type="auto"/>
                <w:hideMark/>
              </w:tcPr>
              <w:p w14:paraId="51B6F340" w14:textId="77777777" w:rsidR="0033312C" w:rsidRPr="0033312C" w:rsidRDefault="0033312C" w:rsidP="0033312C">
                <w:pPr>
                  <w:spacing w:line="259" w:lineRule="auto"/>
                  <w:jc w:val="both"/>
                  <w:rPr>
                    <w:b/>
                    <w:bCs/>
                  </w:rPr>
                </w:pPr>
                <w:r w:rsidRPr="0033312C">
                  <w:rPr>
                    <w:b/>
                    <w:bCs/>
                  </w:rPr>
                  <w:t>P/E Ratio</w:t>
                </w:r>
              </w:p>
            </w:tc>
          </w:tr>
          <w:tr w:rsidR="0033312C" w:rsidRPr="0033312C" w14:paraId="5C2634F9" w14:textId="77777777" w:rsidTr="004A6809">
            <w:trPr>
              <w:trHeight w:val="669"/>
            </w:trPr>
            <w:tc>
              <w:tcPr>
                <w:tcW w:w="0" w:type="auto"/>
                <w:hideMark/>
              </w:tcPr>
              <w:p w14:paraId="4D79627E" w14:textId="77777777" w:rsidR="0033312C" w:rsidRPr="0033312C" w:rsidRDefault="0033312C" w:rsidP="0033312C">
                <w:pPr>
                  <w:spacing w:line="259" w:lineRule="auto"/>
                  <w:jc w:val="both"/>
                </w:pPr>
                <w:r w:rsidRPr="0033312C">
                  <w:t>2025</w:t>
                </w:r>
              </w:p>
            </w:tc>
            <w:tc>
              <w:tcPr>
                <w:tcW w:w="0" w:type="auto"/>
                <w:hideMark/>
              </w:tcPr>
              <w:p w14:paraId="44C46366" w14:textId="77777777" w:rsidR="0033312C" w:rsidRPr="0033312C" w:rsidRDefault="0033312C" w:rsidP="0033312C">
                <w:pPr>
                  <w:spacing w:line="259" w:lineRule="auto"/>
                  <w:jc w:val="both"/>
                </w:pPr>
                <w:r w:rsidRPr="0033312C">
                  <w:t>320p</w:t>
                </w:r>
              </w:p>
            </w:tc>
            <w:tc>
              <w:tcPr>
                <w:tcW w:w="0" w:type="auto"/>
                <w:hideMark/>
              </w:tcPr>
              <w:p w14:paraId="3D2621E9" w14:textId="77777777" w:rsidR="0033312C" w:rsidRPr="0033312C" w:rsidRDefault="0033312C" w:rsidP="0033312C">
                <w:pPr>
                  <w:spacing w:line="259" w:lineRule="auto"/>
                  <w:jc w:val="both"/>
                </w:pPr>
                <w:r w:rsidRPr="0033312C">
                  <w:t>-7.2p</w:t>
                </w:r>
              </w:p>
            </w:tc>
            <w:tc>
              <w:tcPr>
                <w:tcW w:w="0" w:type="auto"/>
                <w:hideMark/>
              </w:tcPr>
              <w:p w14:paraId="7AEFCA06" w14:textId="77777777" w:rsidR="0033312C" w:rsidRPr="0033312C" w:rsidRDefault="0033312C" w:rsidP="0033312C">
                <w:pPr>
                  <w:spacing w:line="259" w:lineRule="auto"/>
                  <w:jc w:val="both"/>
                </w:pPr>
                <w:r w:rsidRPr="0033312C">
                  <w:t>Not meaningful</w:t>
                </w:r>
              </w:p>
            </w:tc>
          </w:tr>
          <w:tr w:rsidR="0033312C" w:rsidRPr="0033312C" w14:paraId="1F1B3EF7" w14:textId="77777777" w:rsidTr="004A6809">
            <w:trPr>
              <w:trHeight w:val="669"/>
            </w:trPr>
            <w:tc>
              <w:tcPr>
                <w:tcW w:w="0" w:type="auto"/>
                <w:hideMark/>
              </w:tcPr>
              <w:p w14:paraId="40CB2AC5" w14:textId="77777777" w:rsidR="0033312C" w:rsidRPr="0033312C" w:rsidRDefault="0033312C" w:rsidP="0033312C">
                <w:pPr>
                  <w:spacing w:line="259" w:lineRule="auto"/>
                  <w:jc w:val="both"/>
                </w:pPr>
                <w:r w:rsidRPr="0033312C">
                  <w:t>2024</w:t>
                </w:r>
              </w:p>
            </w:tc>
            <w:tc>
              <w:tcPr>
                <w:tcW w:w="0" w:type="auto"/>
                <w:hideMark/>
              </w:tcPr>
              <w:p w14:paraId="4D349A23" w14:textId="77777777" w:rsidR="0033312C" w:rsidRPr="0033312C" w:rsidRDefault="0033312C" w:rsidP="0033312C">
                <w:pPr>
                  <w:spacing w:line="259" w:lineRule="auto"/>
                  <w:jc w:val="both"/>
                </w:pPr>
                <w:r w:rsidRPr="0033312C">
                  <w:t>320p</w:t>
                </w:r>
              </w:p>
            </w:tc>
            <w:tc>
              <w:tcPr>
                <w:tcW w:w="0" w:type="auto"/>
                <w:hideMark/>
              </w:tcPr>
              <w:p w14:paraId="760A10FF" w14:textId="77777777" w:rsidR="0033312C" w:rsidRPr="0033312C" w:rsidRDefault="0033312C" w:rsidP="0033312C">
                <w:pPr>
                  <w:spacing w:line="259" w:lineRule="auto"/>
                  <w:jc w:val="both"/>
                </w:pPr>
                <w:r w:rsidRPr="0033312C">
                  <w:t>4.5p</w:t>
                </w:r>
              </w:p>
            </w:tc>
            <w:tc>
              <w:tcPr>
                <w:tcW w:w="0" w:type="auto"/>
                <w:hideMark/>
              </w:tcPr>
              <w:p w14:paraId="7B3AF022" w14:textId="77777777" w:rsidR="0033312C" w:rsidRPr="0033312C" w:rsidRDefault="0033312C" w:rsidP="0033312C">
                <w:pPr>
                  <w:spacing w:line="259" w:lineRule="auto"/>
                  <w:jc w:val="both"/>
                </w:pPr>
                <w:r w:rsidRPr="0033312C">
                  <w:t>71.1 times</w:t>
                </w:r>
              </w:p>
            </w:tc>
          </w:tr>
        </w:tbl>
        <w:p w14:paraId="734B51E2" w14:textId="77777777" w:rsidR="0033312C" w:rsidRPr="0033312C" w:rsidRDefault="0033312C" w:rsidP="0033312C">
          <w:pPr>
            <w:jc w:val="both"/>
            <w:rPr>
              <w:b/>
              <w:bCs/>
            </w:rPr>
          </w:pPr>
          <w:r w:rsidRPr="0033312C">
            <w:rPr>
              <w:b/>
              <w:bCs/>
            </w:rPr>
            <w:t>Working</w:t>
          </w:r>
        </w:p>
        <w:p w14:paraId="2B91483C" w14:textId="77777777" w:rsidR="0033312C" w:rsidRPr="0033312C" w:rsidRDefault="0033312C" w:rsidP="0033312C">
          <w:pPr>
            <w:jc w:val="both"/>
          </w:pPr>
          <w:r w:rsidRPr="0033312C">
            <w:rPr>
              <w:b/>
              <w:bCs/>
            </w:rPr>
            <w:t>2024:</w:t>
          </w:r>
          <w:r w:rsidRPr="0033312C">
            <w:br/>
            <w:t xml:space="preserve">P/E = 320 / 4.5 = </w:t>
          </w:r>
          <w:r w:rsidRPr="0033312C">
            <w:rPr>
              <w:b/>
              <w:bCs/>
            </w:rPr>
            <w:t>71.1 times</w:t>
          </w:r>
        </w:p>
        <w:p w14:paraId="7F8CE675" w14:textId="77777777" w:rsidR="0033312C" w:rsidRPr="0033312C" w:rsidRDefault="0033312C" w:rsidP="0033312C">
          <w:pPr>
            <w:jc w:val="both"/>
          </w:pPr>
          <w:r w:rsidRPr="0033312C">
            <w:rPr>
              <w:b/>
              <w:bCs/>
            </w:rPr>
            <w:lastRenderedPageBreak/>
            <w:t>2025:</w:t>
          </w:r>
          <w:r w:rsidRPr="0033312C">
            <w:br/>
            <w:t xml:space="preserve">P/E = 320 / (-7.2) = </w:t>
          </w:r>
          <w:r w:rsidRPr="0033312C">
            <w:rPr>
              <w:b/>
              <w:bCs/>
            </w:rPr>
            <w:t>Negative → Not meaningful</w:t>
          </w:r>
        </w:p>
        <w:p w14:paraId="5B720D57" w14:textId="77777777" w:rsidR="0033312C" w:rsidRPr="0033312C" w:rsidRDefault="0033312C" w:rsidP="0033312C">
          <w:pPr>
            <w:jc w:val="both"/>
            <w:rPr>
              <w:b/>
              <w:bCs/>
            </w:rPr>
          </w:pPr>
          <w:r w:rsidRPr="0033312C">
            <w:rPr>
              <w:b/>
              <w:bCs/>
            </w:rPr>
            <w:t>Interpretation</w:t>
          </w:r>
        </w:p>
        <w:p w14:paraId="41769FBE" w14:textId="77777777" w:rsidR="0033312C" w:rsidRPr="0033312C" w:rsidRDefault="0033312C" w:rsidP="0033312C">
          <w:pPr>
            <w:jc w:val="both"/>
          </w:pPr>
          <w:r w:rsidRPr="0033312C">
            <w:t>The 2024 P/E ratio is extremely high, which means that investors believe in future growth. The ratio will however not be calculable in 2025 because of the negative earnings. This indicates the loss stance and lower profitability in the short term of Vodafone. Nevertheless, investors can still predict a long-term growth because of a good market position and digital investment strategy.</w:t>
          </w:r>
        </w:p>
        <w:p w14:paraId="7EDB0D64" w14:textId="77777777" w:rsidR="0033312C" w:rsidRPr="0033312C" w:rsidRDefault="0033312C" w:rsidP="0033312C">
          <w:pPr>
            <w:jc w:val="both"/>
            <w:rPr>
              <w:b/>
            </w:rPr>
          </w:pPr>
          <w:bookmarkStart w:id="12" w:name="_Toc236250042"/>
          <w:r w:rsidRPr="0033312C">
            <w:rPr>
              <w:b/>
            </w:rPr>
            <w:t>8. LIMITATIONS OF RATIO ANALYSIS</w:t>
          </w:r>
          <w:bookmarkEnd w:id="12"/>
        </w:p>
        <w:p w14:paraId="349DBF92" w14:textId="77777777" w:rsidR="0033312C" w:rsidRPr="0033312C" w:rsidRDefault="0033312C" w:rsidP="0033312C">
          <w:pPr>
            <w:jc w:val="both"/>
          </w:pPr>
          <w:r w:rsidRPr="0033312C">
            <w:t>Ratio analysis can give valuable information, but it has several critical shortcomings in the case of Vodafone financial performance. First, ratio analysis is founded on prior financial information, which indicates previous performance, not future performance (Li, 2020). The current performance of a company in a fast-evolving telecommunications sector, might not be a true reflection of the performance in the future because of technological development and market shifts.</w:t>
          </w:r>
        </w:p>
        <w:p w14:paraId="22CB22D3" w14:textId="77777777" w:rsidR="0033312C" w:rsidRPr="0033312C" w:rsidRDefault="0033312C" w:rsidP="0033312C">
          <w:pPr>
            <w:jc w:val="both"/>
          </w:pPr>
          <w:r w:rsidRPr="0033312C">
            <w:t>Second, financial outcomes can be greatly distorted by accounting policies and big impairment charges. Vodafone had impairment losses and restructure expenses, which influenced the profitability ratios. Such accounting changes can decrease cross period comparability and give deceptive interpretations of performance.</w:t>
          </w:r>
        </w:p>
        <w:p w14:paraId="6603C9DF" w14:textId="77777777" w:rsidR="0033312C" w:rsidRPr="0033312C" w:rsidRDefault="0033312C" w:rsidP="0033312C">
          <w:pPr>
            <w:jc w:val="both"/>
          </w:pPr>
          <w:r w:rsidRPr="0033312C">
            <w:t>Third, the ratio analysis fails to consider external factors like inflation, energy costs, and fierce competition in the market (</w:t>
          </w:r>
          <w:proofErr w:type="spellStart"/>
          <w:r w:rsidRPr="0033312C">
            <w:t>Patjoshi</w:t>
          </w:r>
          <w:proofErr w:type="spellEnd"/>
          <w:r w:rsidRPr="0033312C">
            <w:t>, 2020). Telecom companies are highly affected by these factors, particularly about cost of operation and pricing strategies.</w:t>
          </w:r>
        </w:p>
        <w:p w14:paraId="3A646C52" w14:textId="77777777" w:rsidR="0033312C" w:rsidRPr="0033312C" w:rsidRDefault="0033312C" w:rsidP="0033312C">
          <w:pPr>
            <w:jc w:val="both"/>
          </w:pPr>
          <w:r w:rsidRPr="0033312C">
            <w:t>Lastly, the telecommunications sector is intensive in capital, and it necessitates the constant investment in infrastructure. This impacts ratios like ROCE and asset turnover, and it is hard to compare them directly with other industries. Thus, qualitative assessment and industry-specific knowledge should be in place of ratio analysis.</w:t>
          </w:r>
        </w:p>
        <w:p w14:paraId="399C4661" w14:textId="77777777" w:rsidR="0033312C" w:rsidRPr="0033312C" w:rsidRDefault="0033312C" w:rsidP="0033312C">
          <w:pPr>
            <w:jc w:val="both"/>
            <w:rPr>
              <w:b/>
            </w:rPr>
          </w:pPr>
          <w:bookmarkStart w:id="13" w:name="_Toc236250043"/>
          <w:r w:rsidRPr="0033312C">
            <w:rPr>
              <w:b/>
            </w:rPr>
            <w:t>9. RECOMMENDATIONS</w:t>
          </w:r>
          <w:bookmarkEnd w:id="13"/>
        </w:p>
        <w:p w14:paraId="3B44C0BE" w14:textId="77777777" w:rsidR="0033312C" w:rsidRPr="0033312C" w:rsidRDefault="0033312C" w:rsidP="0033312C">
          <w:pPr>
            <w:jc w:val="both"/>
          </w:pPr>
          <w:r w:rsidRPr="0033312C">
            <w:t xml:space="preserve">According to Brigham and Ehrhardt (2022), cost management has a positive impact on profitability and enhances long-term financial performance. Similarly, </w:t>
          </w:r>
          <w:proofErr w:type="spellStart"/>
          <w:r w:rsidRPr="0033312C">
            <w:t>Atrill</w:t>
          </w:r>
          <w:proofErr w:type="spellEnd"/>
          <w:r w:rsidRPr="0033312C">
            <w:t xml:space="preserve"> and McLaney (2024) explain that managing operating expenses enables businesses to increase their financial efficiency and profitability for shareholders. Hence, Vodafone must work on cutting down on unnecessary expenditure, operating costs, and restructuring costs, and improving the allocation of resources. Cost control would further enhance profitability, generate better operating margins and ensure sustainable financial future years. </w:t>
          </w:r>
        </w:p>
        <w:p w14:paraId="57A31A21" w14:textId="77777777" w:rsidR="0033312C" w:rsidRPr="0033312C" w:rsidRDefault="0033312C" w:rsidP="0033312C">
          <w:pPr>
            <w:jc w:val="both"/>
          </w:pPr>
          <w:r w:rsidRPr="0033312C">
            <w:t>To enable long-term expansion, the company should keep investing in digital services and network infrastructure. Growth of 5G networks, cloud services, and Internet of Things solutions will be able to reinforce market presence and grow future revenue streams (Vodafone, 2025). These investments will be necessary to stay competitive in the dynamic telecommunications business.</w:t>
          </w:r>
        </w:p>
        <w:p w14:paraId="272E4D6A" w14:textId="77777777" w:rsidR="0033312C" w:rsidRPr="0033312C" w:rsidRDefault="0033312C" w:rsidP="0033312C">
          <w:pPr>
            <w:jc w:val="both"/>
          </w:pPr>
          <w:r w:rsidRPr="0033312C">
            <w:t>Vodafone should also aim at reducing the levels of debts gradually to reduce the financial risk. High gearing heightens interest payments and financial strains. High operating cash flow can be employed to clear debt and enhance financial stability in the long-term.</w:t>
          </w:r>
        </w:p>
        <w:p w14:paraId="365CA4CA" w14:textId="77777777" w:rsidR="0033312C" w:rsidRPr="0033312C" w:rsidRDefault="0033312C" w:rsidP="0033312C">
          <w:pPr>
            <w:jc w:val="both"/>
          </w:pPr>
          <w:r w:rsidRPr="0033312C">
            <w:t xml:space="preserve">Besides this, the company needs to enhance the utilisation of assets to be more efficient in its operations. Productivity and revenue generation can be increased through a better utilization of the </w:t>
          </w:r>
          <w:r w:rsidRPr="0033312C">
            <w:lastRenderedPageBreak/>
            <w:t>network infrastructure and digital platforms. Such strategies will help in long-term sustainable growth and better financial performance.</w:t>
          </w:r>
        </w:p>
        <w:p w14:paraId="1B2AA596" w14:textId="77777777" w:rsidR="0033312C" w:rsidRPr="0033312C" w:rsidRDefault="0033312C" w:rsidP="0033312C">
          <w:pPr>
            <w:jc w:val="both"/>
            <w:rPr>
              <w:b/>
            </w:rPr>
          </w:pPr>
          <w:bookmarkStart w:id="14" w:name="_Toc236250044"/>
          <w:r w:rsidRPr="0033312C">
            <w:rPr>
              <w:b/>
            </w:rPr>
            <w:t>10. OVERALL FINANCIAL ANALYSIS</w:t>
          </w:r>
          <w:bookmarkEnd w:id="14"/>
        </w:p>
        <w:p w14:paraId="4E1F3AEA" w14:textId="77777777" w:rsidR="0033312C" w:rsidRPr="0033312C" w:rsidRDefault="0033312C" w:rsidP="0033312C">
          <w:pPr>
            <w:jc w:val="both"/>
          </w:pPr>
          <w:proofErr w:type="spellStart"/>
          <w:r w:rsidRPr="0033312C">
            <w:t>Atrill</w:t>
          </w:r>
          <w:proofErr w:type="spellEnd"/>
          <w:r w:rsidRPr="0033312C">
            <w:t xml:space="preserve"> and McLaney (2024) state that financial analysis should not solely be based on an increase in revenue, it should also include the review of profitability and long-term sustainability. In the same way, Brigham and Ehrhardt (2022) state that stable cash flows and market position are factors that promote financial resilience. According to Brealey, Myers and Allen (2023), though, profitability over time is crucial to generating shareholder value. Vodafone's revenues from its operations overseas and its subscription-based business are holding steady, though falling profits suggest it must be more careful about costs to make its business more profitable in the future.</w:t>
          </w:r>
        </w:p>
        <w:p w14:paraId="1F241188" w14:textId="77777777" w:rsidR="0033312C" w:rsidRPr="0033312C" w:rsidRDefault="0033312C" w:rsidP="0033312C">
          <w:pPr>
            <w:jc w:val="both"/>
          </w:pPr>
          <w:r w:rsidRPr="0033312C">
            <w:t>But in the recent financial period profitability has fallen drastically. The high operating costs, restructuring activities and impairment charges have led to operating losses and negative net margins. These aspects put short-term financial strain and decreased overall efficiency.</w:t>
          </w:r>
        </w:p>
        <w:p w14:paraId="45C13ECF" w14:textId="77777777" w:rsidR="0033312C" w:rsidRPr="0033312C" w:rsidRDefault="0033312C" w:rsidP="0033312C">
          <w:pPr>
            <w:jc w:val="both"/>
          </w:pPr>
          <w:r w:rsidRPr="0033312C">
            <w:t>Nevertheless, Vodafone has a good operating cash flow that sustains day-to-day operations and investments despite these challenges. The company is still investing in the network infrastructure, digitalization, and new technologies like 5G. Such investments become needed to ensure competitiveness and long-term growth (Vodafone, 2024).</w:t>
          </w:r>
        </w:p>
        <w:p w14:paraId="0E280EA1" w14:textId="3E4CEC65" w:rsidR="00CF0E48" w:rsidRDefault="0033312C" w:rsidP="0033312C">
          <w:pPr>
            <w:jc w:val="both"/>
          </w:pPr>
          <w:r w:rsidRPr="0033312C">
            <w:t>In general, Vodafone is financially stable and has good revenue generation and market presence. Nevertheless, it will be essential to enhance cost efficiency, control the debt level, and increase profitability to gain sustainable growth in the future.</w:t>
          </w:r>
        </w:p>
        <w:p w14:paraId="07A127E1" w14:textId="77777777" w:rsidR="0033312C" w:rsidRDefault="0033312C">
          <w:pPr>
            <w:rPr>
              <w:rFonts w:asciiTheme="majorHAnsi" w:eastAsiaTheme="majorEastAsia" w:hAnsiTheme="majorHAnsi" w:cstheme="majorBidi"/>
              <w:color w:val="2E74B5" w:themeColor="accent1" w:themeShade="BF"/>
              <w:sz w:val="26"/>
              <w:szCs w:val="26"/>
            </w:rPr>
          </w:pPr>
          <w:bookmarkStart w:id="15" w:name="_Toc236250045"/>
          <w:r>
            <w:br w:type="page"/>
          </w:r>
        </w:p>
        <w:p w14:paraId="38A238E4" w14:textId="3449A08E" w:rsidR="0033312C" w:rsidRPr="0033312C" w:rsidRDefault="0033312C" w:rsidP="0033312C">
          <w:pPr>
            <w:pStyle w:val="Heading2"/>
            <w:spacing w:line="360" w:lineRule="auto"/>
          </w:pPr>
          <w:bookmarkStart w:id="16" w:name="_Toc236255109"/>
          <w:r w:rsidRPr="0033312C">
            <w:lastRenderedPageBreak/>
            <w:t>TASK 2: INVESTMENT APPRAISAL – BEARD PLC</w:t>
          </w:r>
          <w:bookmarkEnd w:id="15"/>
          <w:bookmarkEnd w:id="16"/>
        </w:p>
        <w:p w14:paraId="426D53C0" w14:textId="77777777" w:rsidR="0033312C" w:rsidRPr="0033312C" w:rsidRDefault="0033312C" w:rsidP="0033312C">
          <w:pPr>
            <w:jc w:val="both"/>
          </w:pPr>
          <w:r w:rsidRPr="0033312C">
            <w:t>Investment decisions are important for business growth and long-term financial success. Companies must select projects that will allow them to use the available resources in an efficient manner. Each investment involves a balance between expected return and possible financial risk (Van Dinh, 2021). Increased returns usually come with increased risk and, therefore, must be carefully considered by the management. Financial tools are therefore employed in aiding the effective decision-making processes in investment.</w:t>
          </w:r>
        </w:p>
        <w:p w14:paraId="7732CD2E" w14:textId="77777777" w:rsidR="0033312C" w:rsidRPr="0033312C" w:rsidRDefault="0033312C" w:rsidP="0033312C">
          <w:pPr>
            <w:jc w:val="both"/>
          </w:pPr>
          <w:r w:rsidRPr="0033312C">
            <w:t>Investment appraisal methods are used to determine the worth and viability of the projects. These techniques consider future cash flows, expenses, and future returns. The application of these methods assists managers in choosing projects which have the highest value to the shareholders. Effective appraisal also lessens the chances of making bad investment decisions and losses incurred (Zhao, 2023).</w:t>
          </w:r>
        </w:p>
        <w:p w14:paraId="72F65525" w14:textId="77777777" w:rsidR="0033312C" w:rsidRPr="0033312C" w:rsidRDefault="0033312C" w:rsidP="0033312C">
          <w:pPr>
            <w:jc w:val="both"/>
          </w:pPr>
          <w:r w:rsidRPr="0033312C">
            <w:t>There are three investment options that Beard Plc is exploring in expansion of its business in four years. Option A is to increase the current retail store to stock all products. B is centred around creating an online sales platform to reach more buyers. Option C entails the making of new products like purses and wallets. Both alternatives have varying costs of investment and yield varying cash flow returns. That is why financial analysis should be done carefully to find the most appropriate one.</w:t>
          </w:r>
        </w:p>
        <w:p w14:paraId="6F2D5AF5" w14:textId="77777777" w:rsidR="0033312C" w:rsidRPr="0033312C" w:rsidRDefault="0033312C" w:rsidP="0033312C">
          <w:pPr>
            <w:jc w:val="both"/>
            <w:rPr>
              <w:b/>
            </w:rPr>
          </w:pPr>
          <w:bookmarkStart w:id="17" w:name="_Toc236250046"/>
          <w:r w:rsidRPr="0033312C">
            <w:rPr>
              <w:b/>
            </w:rPr>
            <w:t>1. NPV CALCULATION</w:t>
          </w:r>
          <w:bookmarkEnd w:id="17"/>
        </w:p>
        <w:p w14:paraId="3A076636" w14:textId="77777777" w:rsidR="0033312C" w:rsidRPr="0033312C" w:rsidRDefault="0033312C" w:rsidP="0033312C">
          <w:pPr>
            <w:jc w:val="both"/>
          </w:pPr>
          <w:r w:rsidRPr="0033312C">
            <w:t>Net present value assesses the value addition of a project after accounting the time value of money. When NPV is positive, then the project is likely to add to the wealth of the shareholders, whereas when it is negative, the project should generally be abandoned (Zhang, 2022). The three options of the Beard Plc are analysed with a discount rate of 5 percent, corporation tax of 25 percent and capital allowances of 20 percent on a straight-line basis.</w:t>
          </w:r>
        </w:p>
        <w:p w14:paraId="48E8ED2C" w14:textId="77777777" w:rsidR="0033312C" w:rsidRPr="0033312C" w:rsidRDefault="0033312C" w:rsidP="0033312C">
          <w:pPr>
            <w:jc w:val="both"/>
            <w:rPr>
              <w:b/>
              <w:bCs/>
            </w:rPr>
          </w:pPr>
          <w:r w:rsidRPr="0033312C">
            <w:rPr>
              <w:b/>
              <w:bCs/>
            </w:rPr>
            <w:t>Step 1: Method used</w:t>
          </w:r>
        </w:p>
        <w:p w14:paraId="2ADF9CBC" w14:textId="77777777" w:rsidR="0033312C" w:rsidRPr="0033312C" w:rsidRDefault="0033312C" w:rsidP="0033312C">
          <w:pPr>
            <w:jc w:val="both"/>
          </w:pPr>
          <w:r w:rsidRPr="0033312C">
            <w:t>For each option, the annual after-tax cash flow is calculated as:</w:t>
          </w:r>
        </w:p>
        <w:p w14:paraId="5F8C936A" w14:textId="77777777" w:rsidR="0033312C" w:rsidRPr="0033312C" w:rsidRDefault="0033312C" w:rsidP="0033312C">
          <w:pPr>
            <w:jc w:val="both"/>
          </w:pPr>
          <w:r w:rsidRPr="0033312C">
            <w:rPr>
              <w:b/>
              <w:bCs/>
            </w:rPr>
            <w:t>After-tax cash flow = (Annual cash inflow × 75%) + Tax saving from capital allowance</w:t>
          </w:r>
        </w:p>
        <w:p w14:paraId="3527AA2F" w14:textId="1F08FAFD" w:rsidR="0033312C" w:rsidRPr="0033312C" w:rsidRDefault="0033312C" w:rsidP="0033312C">
          <w:pPr>
            <w:jc w:val="both"/>
          </w:pPr>
          <w:r w:rsidRPr="0033312C">
            <w:t>Because the tax is 25%, each annual operating cash flow keeps 75% after tax.</w:t>
          </w:r>
        </w:p>
        <w:p w14:paraId="4DB89B26" w14:textId="77777777" w:rsidR="0033312C" w:rsidRPr="0033312C" w:rsidRDefault="0033312C" w:rsidP="0033312C">
          <w:pPr>
            <w:jc w:val="both"/>
            <w:rPr>
              <w:b/>
              <w:bCs/>
            </w:rPr>
          </w:pPr>
          <w:r w:rsidRPr="0033312C">
            <w:rPr>
              <w:b/>
              <w:bCs/>
            </w:rPr>
            <w:t>Step 2: Capital allowance tax shield</w:t>
          </w:r>
        </w:p>
        <w:p w14:paraId="3E24E4FC" w14:textId="77777777" w:rsidR="0033312C" w:rsidRPr="0033312C" w:rsidRDefault="0033312C" w:rsidP="0033312C">
          <w:pPr>
            <w:jc w:val="both"/>
          </w:pPr>
          <w:r w:rsidRPr="0033312C">
            <w:t>Capital allowance each year is 20% of the initial investment.</w:t>
          </w:r>
        </w:p>
        <w:p w14:paraId="28716BC5" w14:textId="77777777" w:rsidR="0033312C" w:rsidRPr="0033312C" w:rsidRDefault="0033312C" w:rsidP="0033312C">
          <w:pPr>
            <w:jc w:val="both"/>
          </w:pPr>
          <w:r w:rsidRPr="0033312C">
            <w:t>Tax saving on capital allowance each year is:</w:t>
          </w:r>
        </w:p>
        <w:p w14:paraId="22401E57" w14:textId="77777777" w:rsidR="0033312C" w:rsidRPr="0033312C" w:rsidRDefault="0033312C" w:rsidP="0033312C">
          <w:pPr>
            <w:jc w:val="both"/>
          </w:pPr>
          <w:r w:rsidRPr="0033312C">
            <w:rPr>
              <w:b/>
              <w:bCs/>
            </w:rPr>
            <w:t>Tax saving = Capital allowance × 25%</w:t>
          </w:r>
        </w:p>
        <w:tbl>
          <w:tblPr>
            <w:tblStyle w:val="TableGrid"/>
            <w:tblW w:w="0" w:type="auto"/>
            <w:tblLook w:val="04A0" w:firstRow="1" w:lastRow="0" w:firstColumn="1" w:lastColumn="0" w:noHBand="0" w:noVBand="1"/>
          </w:tblPr>
          <w:tblGrid>
            <w:gridCol w:w="850"/>
            <w:gridCol w:w="1806"/>
            <w:gridCol w:w="3509"/>
            <w:gridCol w:w="2851"/>
          </w:tblGrid>
          <w:tr w:rsidR="0033312C" w:rsidRPr="0033312C" w14:paraId="08623F68" w14:textId="77777777" w:rsidTr="004A6809">
            <w:tc>
              <w:tcPr>
                <w:tcW w:w="0" w:type="auto"/>
                <w:hideMark/>
              </w:tcPr>
              <w:p w14:paraId="10D8A4CF" w14:textId="77777777" w:rsidR="0033312C" w:rsidRPr="0033312C" w:rsidRDefault="0033312C" w:rsidP="0033312C">
                <w:pPr>
                  <w:spacing w:after="160" w:line="259" w:lineRule="auto"/>
                  <w:jc w:val="both"/>
                  <w:rPr>
                    <w:b/>
                    <w:bCs/>
                  </w:rPr>
                </w:pPr>
                <w:r w:rsidRPr="0033312C">
                  <w:rPr>
                    <w:b/>
                    <w:bCs/>
                  </w:rPr>
                  <w:t>Option</w:t>
                </w:r>
              </w:p>
            </w:tc>
            <w:tc>
              <w:tcPr>
                <w:tcW w:w="0" w:type="auto"/>
                <w:hideMark/>
              </w:tcPr>
              <w:p w14:paraId="62374B53" w14:textId="77777777" w:rsidR="0033312C" w:rsidRPr="0033312C" w:rsidRDefault="0033312C" w:rsidP="0033312C">
                <w:pPr>
                  <w:spacing w:after="160" w:line="259" w:lineRule="auto"/>
                  <w:jc w:val="both"/>
                  <w:rPr>
                    <w:b/>
                    <w:bCs/>
                  </w:rPr>
                </w:pPr>
                <w:r w:rsidRPr="0033312C">
                  <w:rPr>
                    <w:b/>
                    <w:bCs/>
                  </w:rPr>
                  <w:t>Initial cost (£’000)</w:t>
                </w:r>
              </w:p>
            </w:tc>
            <w:tc>
              <w:tcPr>
                <w:tcW w:w="0" w:type="auto"/>
                <w:hideMark/>
              </w:tcPr>
              <w:p w14:paraId="7E519CD8" w14:textId="77777777" w:rsidR="0033312C" w:rsidRPr="0033312C" w:rsidRDefault="0033312C" w:rsidP="0033312C">
                <w:pPr>
                  <w:spacing w:after="160" w:line="259" w:lineRule="auto"/>
                  <w:jc w:val="both"/>
                  <w:rPr>
                    <w:b/>
                    <w:bCs/>
                  </w:rPr>
                </w:pPr>
                <w:r w:rsidRPr="0033312C">
                  <w:rPr>
                    <w:b/>
                    <w:bCs/>
                  </w:rPr>
                  <w:t>Annual capital allowance 20% (£’000)</w:t>
                </w:r>
              </w:p>
            </w:tc>
            <w:tc>
              <w:tcPr>
                <w:tcW w:w="0" w:type="auto"/>
                <w:hideMark/>
              </w:tcPr>
              <w:p w14:paraId="1BFB07AD" w14:textId="77777777" w:rsidR="0033312C" w:rsidRPr="0033312C" w:rsidRDefault="0033312C" w:rsidP="0033312C">
                <w:pPr>
                  <w:spacing w:after="160" w:line="259" w:lineRule="auto"/>
                  <w:jc w:val="both"/>
                  <w:rPr>
                    <w:b/>
                    <w:bCs/>
                  </w:rPr>
                </w:pPr>
                <w:r w:rsidRPr="0033312C">
                  <w:rPr>
                    <w:b/>
                    <w:bCs/>
                  </w:rPr>
                  <w:t>Annual tax saving 25% (£’000)</w:t>
                </w:r>
              </w:p>
            </w:tc>
          </w:tr>
          <w:tr w:rsidR="0033312C" w:rsidRPr="0033312C" w14:paraId="08870FC6" w14:textId="77777777" w:rsidTr="004A6809">
            <w:tc>
              <w:tcPr>
                <w:tcW w:w="0" w:type="auto"/>
                <w:hideMark/>
              </w:tcPr>
              <w:p w14:paraId="3C273E2A" w14:textId="77777777" w:rsidR="0033312C" w:rsidRPr="0033312C" w:rsidRDefault="0033312C" w:rsidP="0033312C">
                <w:pPr>
                  <w:spacing w:after="160" w:line="259" w:lineRule="auto"/>
                  <w:jc w:val="both"/>
                </w:pPr>
                <w:r w:rsidRPr="0033312C">
                  <w:t>A</w:t>
                </w:r>
              </w:p>
            </w:tc>
            <w:tc>
              <w:tcPr>
                <w:tcW w:w="0" w:type="auto"/>
                <w:hideMark/>
              </w:tcPr>
              <w:p w14:paraId="4888B2BD" w14:textId="77777777" w:rsidR="0033312C" w:rsidRPr="0033312C" w:rsidRDefault="0033312C" w:rsidP="0033312C">
                <w:pPr>
                  <w:spacing w:after="160" w:line="259" w:lineRule="auto"/>
                  <w:jc w:val="both"/>
                </w:pPr>
                <w:r w:rsidRPr="0033312C">
                  <w:t>600</w:t>
                </w:r>
              </w:p>
            </w:tc>
            <w:tc>
              <w:tcPr>
                <w:tcW w:w="0" w:type="auto"/>
                <w:hideMark/>
              </w:tcPr>
              <w:p w14:paraId="3F3DE290" w14:textId="77777777" w:rsidR="0033312C" w:rsidRPr="0033312C" w:rsidRDefault="0033312C" w:rsidP="0033312C">
                <w:pPr>
                  <w:spacing w:after="160" w:line="259" w:lineRule="auto"/>
                  <w:jc w:val="both"/>
                </w:pPr>
                <w:r w:rsidRPr="0033312C">
                  <w:t>120</w:t>
                </w:r>
              </w:p>
            </w:tc>
            <w:tc>
              <w:tcPr>
                <w:tcW w:w="0" w:type="auto"/>
                <w:hideMark/>
              </w:tcPr>
              <w:p w14:paraId="4429895A" w14:textId="77777777" w:rsidR="0033312C" w:rsidRPr="0033312C" w:rsidRDefault="0033312C" w:rsidP="0033312C">
                <w:pPr>
                  <w:spacing w:after="160" w:line="259" w:lineRule="auto"/>
                  <w:jc w:val="both"/>
                </w:pPr>
                <w:r w:rsidRPr="0033312C">
                  <w:t>30</w:t>
                </w:r>
              </w:p>
            </w:tc>
          </w:tr>
          <w:tr w:rsidR="0033312C" w:rsidRPr="0033312C" w14:paraId="14100687" w14:textId="77777777" w:rsidTr="004A6809">
            <w:tc>
              <w:tcPr>
                <w:tcW w:w="0" w:type="auto"/>
                <w:hideMark/>
              </w:tcPr>
              <w:p w14:paraId="4074DCBF" w14:textId="77777777" w:rsidR="0033312C" w:rsidRPr="0033312C" w:rsidRDefault="0033312C" w:rsidP="0033312C">
                <w:pPr>
                  <w:spacing w:after="160" w:line="259" w:lineRule="auto"/>
                  <w:jc w:val="both"/>
                </w:pPr>
                <w:r w:rsidRPr="0033312C">
                  <w:t>B</w:t>
                </w:r>
              </w:p>
            </w:tc>
            <w:tc>
              <w:tcPr>
                <w:tcW w:w="0" w:type="auto"/>
                <w:hideMark/>
              </w:tcPr>
              <w:p w14:paraId="5E455F9B" w14:textId="77777777" w:rsidR="0033312C" w:rsidRPr="0033312C" w:rsidRDefault="0033312C" w:rsidP="0033312C">
                <w:pPr>
                  <w:spacing w:after="160" w:line="259" w:lineRule="auto"/>
                  <w:jc w:val="both"/>
                </w:pPr>
                <w:r w:rsidRPr="0033312C">
                  <w:t>900</w:t>
                </w:r>
              </w:p>
            </w:tc>
            <w:tc>
              <w:tcPr>
                <w:tcW w:w="0" w:type="auto"/>
                <w:hideMark/>
              </w:tcPr>
              <w:p w14:paraId="26719D72" w14:textId="77777777" w:rsidR="0033312C" w:rsidRPr="0033312C" w:rsidRDefault="0033312C" w:rsidP="0033312C">
                <w:pPr>
                  <w:spacing w:after="160" w:line="259" w:lineRule="auto"/>
                  <w:jc w:val="both"/>
                </w:pPr>
                <w:r w:rsidRPr="0033312C">
                  <w:t>180</w:t>
                </w:r>
              </w:p>
            </w:tc>
            <w:tc>
              <w:tcPr>
                <w:tcW w:w="0" w:type="auto"/>
                <w:hideMark/>
              </w:tcPr>
              <w:p w14:paraId="6FB1D39C" w14:textId="77777777" w:rsidR="0033312C" w:rsidRPr="0033312C" w:rsidRDefault="0033312C" w:rsidP="0033312C">
                <w:pPr>
                  <w:spacing w:after="160" w:line="259" w:lineRule="auto"/>
                  <w:jc w:val="both"/>
                </w:pPr>
                <w:r w:rsidRPr="0033312C">
                  <w:t>45</w:t>
                </w:r>
              </w:p>
            </w:tc>
          </w:tr>
          <w:tr w:rsidR="0033312C" w:rsidRPr="0033312C" w14:paraId="5FAEC260" w14:textId="77777777" w:rsidTr="004A6809">
            <w:tc>
              <w:tcPr>
                <w:tcW w:w="0" w:type="auto"/>
                <w:hideMark/>
              </w:tcPr>
              <w:p w14:paraId="45D73073" w14:textId="77777777" w:rsidR="0033312C" w:rsidRPr="0033312C" w:rsidRDefault="0033312C" w:rsidP="0033312C">
                <w:pPr>
                  <w:spacing w:after="160" w:line="259" w:lineRule="auto"/>
                  <w:jc w:val="both"/>
                </w:pPr>
                <w:r w:rsidRPr="0033312C">
                  <w:t>C</w:t>
                </w:r>
              </w:p>
            </w:tc>
            <w:tc>
              <w:tcPr>
                <w:tcW w:w="0" w:type="auto"/>
                <w:hideMark/>
              </w:tcPr>
              <w:p w14:paraId="6B6A8996" w14:textId="77777777" w:rsidR="0033312C" w:rsidRPr="0033312C" w:rsidRDefault="0033312C" w:rsidP="0033312C">
                <w:pPr>
                  <w:spacing w:after="160" w:line="259" w:lineRule="auto"/>
                  <w:jc w:val="both"/>
                </w:pPr>
                <w:r w:rsidRPr="0033312C">
                  <w:t>1,000</w:t>
                </w:r>
              </w:p>
            </w:tc>
            <w:tc>
              <w:tcPr>
                <w:tcW w:w="0" w:type="auto"/>
                <w:hideMark/>
              </w:tcPr>
              <w:p w14:paraId="712D2937" w14:textId="77777777" w:rsidR="0033312C" w:rsidRPr="0033312C" w:rsidRDefault="0033312C" w:rsidP="0033312C">
                <w:pPr>
                  <w:spacing w:after="160" w:line="259" w:lineRule="auto"/>
                  <w:jc w:val="both"/>
                </w:pPr>
                <w:r w:rsidRPr="0033312C">
                  <w:t>200</w:t>
                </w:r>
              </w:p>
            </w:tc>
            <w:tc>
              <w:tcPr>
                <w:tcW w:w="0" w:type="auto"/>
                <w:hideMark/>
              </w:tcPr>
              <w:p w14:paraId="6C930835" w14:textId="77777777" w:rsidR="0033312C" w:rsidRPr="0033312C" w:rsidRDefault="0033312C" w:rsidP="0033312C">
                <w:pPr>
                  <w:spacing w:after="160" w:line="259" w:lineRule="auto"/>
                  <w:jc w:val="both"/>
                </w:pPr>
                <w:r w:rsidRPr="0033312C">
                  <w:t>50</w:t>
                </w:r>
              </w:p>
            </w:tc>
          </w:tr>
        </w:tbl>
        <w:p w14:paraId="4E63D715" w14:textId="77777777" w:rsidR="0033312C" w:rsidRPr="0033312C" w:rsidRDefault="0033312C" w:rsidP="0033312C">
          <w:pPr>
            <w:jc w:val="both"/>
            <w:rPr>
              <w:b/>
              <w:bCs/>
            </w:rPr>
          </w:pPr>
          <w:r w:rsidRPr="0033312C">
            <w:rPr>
              <w:b/>
              <w:bCs/>
            </w:rPr>
            <w:t>Step 3: Discount factors at 5%</w:t>
          </w:r>
        </w:p>
        <w:tbl>
          <w:tblPr>
            <w:tblStyle w:val="TableGrid"/>
            <w:tblW w:w="9138" w:type="dxa"/>
            <w:tblLook w:val="04A0" w:firstRow="1" w:lastRow="0" w:firstColumn="1" w:lastColumn="0" w:noHBand="0" w:noVBand="1"/>
          </w:tblPr>
          <w:tblGrid>
            <w:gridCol w:w="2562"/>
            <w:gridCol w:w="6576"/>
          </w:tblGrid>
          <w:tr w:rsidR="0033312C" w:rsidRPr="0033312C" w14:paraId="027B1CC6" w14:textId="77777777" w:rsidTr="004A6809">
            <w:trPr>
              <w:trHeight w:val="534"/>
            </w:trPr>
            <w:tc>
              <w:tcPr>
                <w:tcW w:w="0" w:type="auto"/>
                <w:hideMark/>
              </w:tcPr>
              <w:p w14:paraId="673F2448" w14:textId="77777777" w:rsidR="0033312C" w:rsidRPr="0033312C" w:rsidRDefault="0033312C" w:rsidP="0033312C">
                <w:pPr>
                  <w:spacing w:after="160" w:line="259" w:lineRule="auto"/>
                  <w:jc w:val="both"/>
                  <w:rPr>
                    <w:b/>
                    <w:bCs/>
                  </w:rPr>
                </w:pPr>
                <w:r w:rsidRPr="0033312C">
                  <w:rPr>
                    <w:b/>
                    <w:bCs/>
                  </w:rPr>
                  <w:lastRenderedPageBreak/>
                  <w:t>Year</w:t>
                </w:r>
              </w:p>
            </w:tc>
            <w:tc>
              <w:tcPr>
                <w:tcW w:w="0" w:type="auto"/>
                <w:hideMark/>
              </w:tcPr>
              <w:p w14:paraId="7C5FCE52" w14:textId="77777777" w:rsidR="0033312C" w:rsidRPr="0033312C" w:rsidRDefault="0033312C" w:rsidP="0033312C">
                <w:pPr>
                  <w:spacing w:after="160" w:line="259" w:lineRule="auto"/>
                  <w:jc w:val="both"/>
                  <w:rPr>
                    <w:b/>
                    <w:bCs/>
                  </w:rPr>
                </w:pPr>
                <w:r w:rsidRPr="0033312C">
                  <w:rPr>
                    <w:b/>
                    <w:bCs/>
                  </w:rPr>
                  <w:t>Discount factor</w:t>
                </w:r>
              </w:p>
            </w:tc>
          </w:tr>
          <w:tr w:rsidR="0033312C" w:rsidRPr="0033312C" w14:paraId="4C1BE9D8" w14:textId="77777777" w:rsidTr="004A6809">
            <w:trPr>
              <w:trHeight w:val="534"/>
            </w:trPr>
            <w:tc>
              <w:tcPr>
                <w:tcW w:w="0" w:type="auto"/>
                <w:hideMark/>
              </w:tcPr>
              <w:p w14:paraId="480B8A82" w14:textId="77777777" w:rsidR="0033312C" w:rsidRPr="0033312C" w:rsidRDefault="0033312C" w:rsidP="0033312C">
                <w:pPr>
                  <w:spacing w:after="160" w:line="259" w:lineRule="auto"/>
                  <w:jc w:val="both"/>
                </w:pPr>
                <w:r w:rsidRPr="0033312C">
                  <w:t>1</w:t>
                </w:r>
              </w:p>
            </w:tc>
            <w:tc>
              <w:tcPr>
                <w:tcW w:w="0" w:type="auto"/>
                <w:hideMark/>
              </w:tcPr>
              <w:p w14:paraId="7DCD6801" w14:textId="77777777" w:rsidR="0033312C" w:rsidRPr="0033312C" w:rsidRDefault="0033312C" w:rsidP="0033312C">
                <w:pPr>
                  <w:spacing w:after="160" w:line="259" w:lineRule="auto"/>
                  <w:jc w:val="both"/>
                </w:pPr>
                <w:r w:rsidRPr="0033312C">
                  <w:t>0.9524</w:t>
                </w:r>
              </w:p>
            </w:tc>
          </w:tr>
          <w:tr w:rsidR="0033312C" w:rsidRPr="0033312C" w14:paraId="42D56FA8" w14:textId="77777777" w:rsidTr="004A6809">
            <w:trPr>
              <w:trHeight w:val="534"/>
            </w:trPr>
            <w:tc>
              <w:tcPr>
                <w:tcW w:w="0" w:type="auto"/>
                <w:hideMark/>
              </w:tcPr>
              <w:p w14:paraId="65E6EA7E" w14:textId="77777777" w:rsidR="0033312C" w:rsidRPr="0033312C" w:rsidRDefault="0033312C" w:rsidP="0033312C">
                <w:pPr>
                  <w:spacing w:after="160" w:line="259" w:lineRule="auto"/>
                  <w:jc w:val="both"/>
                </w:pPr>
                <w:r w:rsidRPr="0033312C">
                  <w:t>2</w:t>
                </w:r>
              </w:p>
            </w:tc>
            <w:tc>
              <w:tcPr>
                <w:tcW w:w="0" w:type="auto"/>
                <w:hideMark/>
              </w:tcPr>
              <w:p w14:paraId="66BEDA9C" w14:textId="77777777" w:rsidR="0033312C" w:rsidRPr="0033312C" w:rsidRDefault="0033312C" w:rsidP="0033312C">
                <w:pPr>
                  <w:spacing w:after="160" w:line="259" w:lineRule="auto"/>
                  <w:jc w:val="both"/>
                </w:pPr>
                <w:r w:rsidRPr="0033312C">
                  <w:t>0.9070</w:t>
                </w:r>
              </w:p>
            </w:tc>
          </w:tr>
          <w:tr w:rsidR="0033312C" w:rsidRPr="0033312C" w14:paraId="7F9CDAAC" w14:textId="77777777" w:rsidTr="004A6809">
            <w:trPr>
              <w:trHeight w:val="534"/>
            </w:trPr>
            <w:tc>
              <w:tcPr>
                <w:tcW w:w="0" w:type="auto"/>
                <w:hideMark/>
              </w:tcPr>
              <w:p w14:paraId="112969D5" w14:textId="77777777" w:rsidR="0033312C" w:rsidRPr="0033312C" w:rsidRDefault="0033312C" w:rsidP="0033312C">
                <w:pPr>
                  <w:spacing w:after="160" w:line="259" w:lineRule="auto"/>
                  <w:jc w:val="both"/>
                </w:pPr>
                <w:r w:rsidRPr="0033312C">
                  <w:t>3</w:t>
                </w:r>
              </w:p>
            </w:tc>
            <w:tc>
              <w:tcPr>
                <w:tcW w:w="0" w:type="auto"/>
                <w:hideMark/>
              </w:tcPr>
              <w:p w14:paraId="7CCDD622" w14:textId="77777777" w:rsidR="0033312C" w:rsidRPr="0033312C" w:rsidRDefault="0033312C" w:rsidP="0033312C">
                <w:pPr>
                  <w:spacing w:after="160" w:line="259" w:lineRule="auto"/>
                  <w:jc w:val="both"/>
                </w:pPr>
                <w:r w:rsidRPr="0033312C">
                  <w:t>0.8638</w:t>
                </w:r>
              </w:p>
            </w:tc>
          </w:tr>
          <w:tr w:rsidR="0033312C" w:rsidRPr="0033312C" w14:paraId="6CDB4B2D" w14:textId="77777777" w:rsidTr="004A6809">
            <w:trPr>
              <w:trHeight w:val="534"/>
            </w:trPr>
            <w:tc>
              <w:tcPr>
                <w:tcW w:w="0" w:type="auto"/>
                <w:hideMark/>
              </w:tcPr>
              <w:p w14:paraId="3F7DF04C" w14:textId="77777777" w:rsidR="0033312C" w:rsidRPr="0033312C" w:rsidRDefault="0033312C" w:rsidP="0033312C">
                <w:pPr>
                  <w:spacing w:after="160" w:line="259" w:lineRule="auto"/>
                  <w:jc w:val="both"/>
                </w:pPr>
                <w:r w:rsidRPr="0033312C">
                  <w:t>4</w:t>
                </w:r>
              </w:p>
            </w:tc>
            <w:tc>
              <w:tcPr>
                <w:tcW w:w="0" w:type="auto"/>
                <w:hideMark/>
              </w:tcPr>
              <w:p w14:paraId="5D78582B" w14:textId="77777777" w:rsidR="0033312C" w:rsidRPr="0033312C" w:rsidRDefault="0033312C" w:rsidP="0033312C">
                <w:pPr>
                  <w:spacing w:after="160" w:line="259" w:lineRule="auto"/>
                  <w:jc w:val="both"/>
                </w:pPr>
                <w:r w:rsidRPr="0033312C">
                  <w:t>0.8227</w:t>
                </w:r>
              </w:p>
            </w:tc>
          </w:tr>
        </w:tbl>
        <w:p w14:paraId="33DFEA38" w14:textId="77777777" w:rsidR="0033312C" w:rsidRPr="0033312C" w:rsidRDefault="0033312C" w:rsidP="0033312C">
          <w:pPr>
            <w:jc w:val="both"/>
            <w:rPr>
              <w:b/>
            </w:rPr>
          </w:pPr>
          <w:bookmarkStart w:id="18" w:name="_Toc236250047"/>
          <w:r w:rsidRPr="0033312C">
            <w:rPr>
              <w:b/>
            </w:rPr>
            <w:t>Option A: Expand its flourishing retail outlet to include all products</w:t>
          </w:r>
          <w:bookmarkEnd w:id="18"/>
        </w:p>
        <w:p w14:paraId="30293D56" w14:textId="77777777" w:rsidR="0033312C" w:rsidRPr="0033312C" w:rsidRDefault="0033312C" w:rsidP="0033312C">
          <w:pPr>
            <w:jc w:val="both"/>
            <w:rPr>
              <w:b/>
              <w:bCs/>
            </w:rPr>
          </w:pPr>
          <w:r w:rsidRPr="0033312C">
            <w:rPr>
              <w:b/>
              <w:bCs/>
            </w:rPr>
            <w:t>Calculation of annual after-tax cash flows</w:t>
          </w:r>
        </w:p>
        <w:tbl>
          <w:tblPr>
            <w:tblStyle w:val="TableGrid"/>
            <w:tblW w:w="0" w:type="auto"/>
            <w:tblLook w:val="04A0" w:firstRow="1" w:lastRow="0" w:firstColumn="1" w:lastColumn="0" w:noHBand="0" w:noVBand="1"/>
          </w:tblPr>
          <w:tblGrid>
            <w:gridCol w:w="628"/>
            <w:gridCol w:w="1497"/>
            <w:gridCol w:w="2109"/>
            <w:gridCol w:w="2788"/>
            <w:gridCol w:w="1994"/>
          </w:tblGrid>
          <w:tr w:rsidR="0033312C" w:rsidRPr="0033312C" w14:paraId="6B56F6F7" w14:textId="77777777" w:rsidTr="004A6809">
            <w:tc>
              <w:tcPr>
                <w:tcW w:w="0" w:type="auto"/>
                <w:hideMark/>
              </w:tcPr>
              <w:p w14:paraId="3922E1A9"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0A37ECEF" w14:textId="77777777" w:rsidR="0033312C" w:rsidRPr="0033312C" w:rsidRDefault="0033312C" w:rsidP="0033312C">
                <w:pPr>
                  <w:spacing w:after="160" w:line="259" w:lineRule="auto"/>
                  <w:jc w:val="both"/>
                  <w:rPr>
                    <w:b/>
                    <w:bCs/>
                  </w:rPr>
                </w:pPr>
                <w:r w:rsidRPr="0033312C">
                  <w:rPr>
                    <w:b/>
                    <w:bCs/>
                  </w:rPr>
                  <w:t>Cash inflow (£’000)</w:t>
                </w:r>
              </w:p>
            </w:tc>
            <w:tc>
              <w:tcPr>
                <w:tcW w:w="0" w:type="auto"/>
                <w:hideMark/>
              </w:tcPr>
              <w:p w14:paraId="1E894CD1" w14:textId="77777777" w:rsidR="0033312C" w:rsidRPr="0033312C" w:rsidRDefault="0033312C" w:rsidP="0033312C">
                <w:pPr>
                  <w:spacing w:after="160" w:line="259" w:lineRule="auto"/>
                  <w:jc w:val="both"/>
                  <w:rPr>
                    <w:b/>
                    <w:bCs/>
                  </w:rPr>
                </w:pPr>
                <w:r w:rsidRPr="0033312C">
                  <w:rPr>
                    <w:b/>
                    <w:bCs/>
                  </w:rPr>
                  <w:t>After-tax inflow at 75% (£’000)</w:t>
                </w:r>
              </w:p>
            </w:tc>
            <w:tc>
              <w:tcPr>
                <w:tcW w:w="0" w:type="auto"/>
                <w:hideMark/>
              </w:tcPr>
              <w:p w14:paraId="1454A60D" w14:textId="77777777" w:rsidR="0033312C" w:rsidRPr="0033312C" w:rsidRDefault="0033312C" w:rsidP="0033312C">
                <w:pPr>
                  <w:spacing w:after="160" w:line="259" w:lineRule="auto"/>
                  <w:jc w:val="both"/>
                  <w:rPr>
                    <w:b/>
                    <w:bCs/>
                  </w:rPr>
                </w:pPr>
                <w:r w:rsidRPr="0033312C">
                  <w:rPr>
                    <w:b/>
                    <w:bCs/>
                  </w:rPr>
                  <w:t>Tax saving from capital allowance (£’000)</w:t>
                </w:r>
              </w:p>
            </w:tc>
            <w:tc>
              <w:tcPr>
                <w:tcW w:w="0" w:type="auto"/>
                <w:hideMark/>
              </w:tcPr>
              <w:p w14:paraId="0E72F613" w14:textId="77777777" w:rsidR="0033312C" w:rsidRPr="0033312C" w:rsidRDefault="0033312C" w:rsidP="0033312C">
                <w:pPr>
                  <w:spacing w:after="160" w:line="259" w:lineRule="auto"/>
                  <w:jc w:val="both"/>
                  <w:rPr>
                    <w:b/>
                    <w:bCs/>
                  </w:rPr>
                </w:pPr>
                <w:r w:rsidRPr="0033312C">
                  <w:rPr>
                    <w:b/>
                    <w:bCs/>
                  </w:rPr>
                  <w:t>Net annual cash flow (£’000)</w:t>
                </w:r>
              </w:p>
            </w:tc>
          </w:tr>
          <w:tr w:rsidR="0033312C" w:rsidRPr="0033312C" w14:paraId="677480D6" w14:textId="77777777" w:rsidTr="004A6809">
            <w:tc>
              <w:tcPr>
                <w:tcW w:w="0" w:type="auto"/>
                <w:hideMark/>
              </w:tcPr>
              <w:p w14:paraId="024D4730" w14:textId="77777777" w:rsidR="0033312C" w:rsidRPr="0033312C" w:rsidRDefault="0033312C" w:rsidP="0033312C">
                <w:pPr>
                  <w:spacing w:after="160" w:line="259" w:lineRule="auto"/>
                  <w:jc w:val="both"/>
                </w:pPr>
                <w:r w:rsidRPr="0033312C">
                  <w:t>1</w:t>
                </w:r>
              </w:p>
            </w:tc>
            <w:tc>
              <w:tcPr>
                <w:tcW w:w="0" w:type="auto"/>
                <w:hideMark/>
              </w:tcPr>
              <w:p w14:paraId="69B0ADD0" w14:textId="77777777" w:rsidR="0033312C" w:rsidRPr="0033312C" w:rsidRDefault="0033312C" w:rsidP="0033312C">
                <w:pPr>
                  <w:spacing w:after="160" w:line="259" w:lineRule="auto"/>
                  <w:jc w:val="both"/>
                </w:pPr>
                <w:r w:rsidRPr="0033312C">
                  <w:t>100</w:t>
                </w:r>
              </w:p>
            </w:tc>
            <w:tc>
              <w:tcPr>
                <w:tcW w:w="0" w:type="auto"/>
                <w:hideMark/>
              </w:tcPr>
              <w:p w14:paraId="3A08F94E" w14:textId="77777777" w:rsidR="0033312C" w:rsidRPr="0033312C" w:rsidRDefault="0033312C" w:rsidP="0033312C">
                <w:pPr>
                  <w:spacing w:after="160" w:line="259" w:lineRule="auto"/>
                  <w:jc w:val="both"/>
                </w:pPr>
                <w:r w:rsidRPr="0033312C">
                  <w:t>75.0</w:t>
                </w:r>
              </w:p>
            </w:tc>
            <w:tc>
              <w:tcPr>
                <w:tcW w:w="0" w:type="auto"/>
                <w:hideMark/>
              </w:tcPr>
              <w:p w14:paraId="0550EFAB" w14:textId="77777777" w:rsidR="0033312C" w:rsidRPr="0033312C" w:rsidRDefault="0033312C" w:rsidP="0033312C">
                <w:pPr>
                  <w:spacing w:after="160" w:line="259" w:lineRule="auto"/>
                  <w:jc w:val="both"/>
                </w:pPr>
                <w:r w:rsidRPr="0033312C">
                  <w:t>30</w:t>
                </w:r>
              </w:p>
            </w:tc>
            <w:tc>
              <w:tcPr>
                <w:tcW w:w="0" w:type="auto"/>
                <w:hideMark/>
              </w:tcPr>
              <w:p w14:paraId="0D072DCB" w14:textId="77777777" w:rsidR="0033312C" w:rsidRPr="0033312C" w:rsidRDefault="0033312C" w:rsidP="0033312C">
                <w:pPr>
                  <w:spacing w:after="160" w:line="259" w:lineRule="auto"/>
                  <w:jc w:val="both"/>
                </w:pPr>
                <w:r w:rsidRPr="0033312C">
                  <w:t>105.0</w:t>
                </w:r>
              </w:p>
            </w:tc>
          </w:tr>
          <w:tr w:rsidR="0033312C" w:rsidRPr="0033312C" w14:paraId="13D06794" w14:textId="77777777" w:rsidTr="004A6809">
            <w:tc>
              <w:tcPr>
                <w:tcW w:w="0" w:type="auto"/>
                <w:hideMark/>
              </w:tcPr>
              <w:p w14:paraId="7B7F8581" w14:textId="77777777" w:rsidR="0033312C" w:rsidRPr="0033312C" w:rsidRDefault="0033312C" w:rsidP="0033312C">
                <w:pPr>
                  <w:spacing w:after="160" w:line="259" w:lineRule="auto"/>
                  <w:jc w:val="both"/>
                </w:pPr>
                <w:r w:rsidRPr="0033312C">
                  <w:t>2</w:t>
                </w:r>
              </w:p>
            </w:tc>
            <w:tc>
              <w:tcPr>
                <w:tcW w:w="0" w:type="auto"/>
                <w:hideMark/>
              </w:tcPr>
              <w:p w14:paraId="6631980D" w14:textId="77777777" w:rsidR="0033312C" w:rsidRPr="0033312C" w:rsidRDefault="0033312C" w:rsidP="0033312C">
                <w:pPr>
                  <w:spacing w:after="160" w:line="259" w:lineRule="auto"/>
                  <w:jc w:val="both"/>
                </w:pPr>
                <w:r w:rsidRPr="0033312C">
                  <w:t>180</w:t>
                </w:r>
              </w:p>
            </w:tc>
            <w:tc>
              <w:tcPr>
                <w:tcW w:w="0" w:type="auto"/>
                <w:hideMark/>
              </w:tcPr>
              <w:p w14:paraId="17A32409" w14:textId="77777777" w:rsidR="0033312C" w:rsidRPr="0033312C" w:rsidRDefault="0033312C" w:rsidP="0033312C">
                <w:pPr>
                  <w:spacing w:after="160" w:line="259" w:lineRule="auto"/>
                  <w:jc w:val="both"/>
                </w:pPr>
                <w:r w:rsidRPr="0033312C">
                  <w:t>135.0</w:t>
                </w:r>
              </w:p>
            </w:tc>
            <w:tc>
              <w:tcPr>
                <w:tcW w:w="0" w:type="auto"/>
                <w:hideMark/>
              </w:tcPr>
              <w:p w14:paraId="68AA23AA" w14:textId="77777777" w:rsidR="0033312C" w:rsidRPr="0033312C" w:rsidRDefault="0033312C" w:rsidP="0033312C">
                <w:pPr>
                  <w:spacing w:after="160" w:line="259" w:lineRule="auto"/>
                  <w:jc w:val="both"/>
                </w:pPr>
                <w:r w:rsidRPr="0033312C">
                  <w:t>30</w:t>
                </w:r>
              </w:p>
            </w:tc>
            <w:tc>
              <w:tcPr>
                <w:tcW w:w="0" w:type="auto"/>
                <w:hideMark/>
              </w:tcPr>
              <w:p w14:paraId="62272C03" w14:textId="77777777" w:rsidR="0033312C" w:rsidRPr="0033312C" w:rsidRDefault="0033312C" w:rsidP="0033312C">
                <w:pPr>
                  <w:spacing w:after="160" w:line="259" w:lineRule="auto"/>
                  <w:jc w:val="both"/>
                </w:pPr>
                <w:r w:rsidRPr="0033312C">
                  <w:t>165.0</w:t>
                </w:r>
              </w:p>
            </w:tc>
          </w:tr>
          <w:tr w:rsidR="0033312C" w:rsidRPr="0033312C" w14:paraId="063886AA" w14:textId="77777777" w:rsidTr="004A6809">
            <w:tc>
              <w:tcPr>
                <w:tcW w:w="0" w:type="auto"/>
                <w:hideMark/>
              </w:tcPr>
              <w:p w14:paraId="3D224F3D" w14:textId="77777777" w:rsidR="0033312C" w:rsidRPr="0033312C" w:rsidRDefault="0033312C" w:rsidP="0033312C">
                <w:pPr>
                  <w:spacing w:after="160" w:line="259" w:lineRule="auto"/>
                  <w:jc w:val="both"/>
                </w:pPr>
                <w:r w:rsidRPr="0033312C">
                  <w:t>3</w:t>
                </w:r>
              </w:p>
            </w:tc>
            <w:tc>
              <w:tcPr>
                <w:tcW w:w="0" w:type="auto"/>
                <w:hideMark/>
              </w:tcPr>
              <w:p w14:paraId="6846B305" w14:textId="77777777" w:rsidR="0033312C" w:rsidRPr="0033312C" w:rsidRDefault="0033312C" w:rsidP="0033312C">
                <w:pPr>
                  <w:spacing w:after="160" w:line="259" w:lineRule="auto"/>
                  <w:jc w:val="both"/>
                </w:pPr>
                <w:r w:rsidRPr="0033312C">
                  <w:t>210</w:t>
                </w:r>
              </w:p>
            </w:tc>
            <w:tc>
              <w:tcPr>
                <w:tcW w:w="0" w:type="auto"/>
                <w:hideMark/>
              </w:tcPr>
              <w:p w14:paraId="7B4EBB2D" w14:textId="77777777" w:rsidR="0033312C" w:rsidRPr="0033312C" w:rsidRDefault="0033312C" w:rsidP="0033312C">
                <w:pPr>
                  <w:spacing w:after="160" w:line="259" w:lineRule="auto"/>
                  <w:jc w:val="both"/>
                </w:pPr>
                <w:r w:rsidRPr="0033312C">
                  <w:t>157.5</w:t>
                </w:r>
              </w:p>
            </w:tc>
            <w:tc>
              <w:tcPr>
                <w:tcW w:w="0" w:type="auto"/>
                <w:hideMark/>
              </w:tcPr>
              <w:p w14:paraId="166FB0ED" w14:textId="77777777" w:rsidR="0033312C" w:rsidRPr="0033312C" w:rsidRDefault="0033312C" w:rsidP="0033312C">
                <w:pPr>
                  <w:spacing w:after="160" w:line="259" w:lineRule="auto"/>
                  <w:jc w:val="both"/>
                </w:pPr>
                <w:r w:rsidRPr="0033312C">
                  <w:t>30</w:t>
                </w:r>
              </w:p>
            </w:tc>
            <w:tc>
              <w:tcPr>
                <w:tcW w:w="0" w:type="auto"/>
                <w:hideMark/>
              </w:tcPr>
              <w:p w14:paraId="55E32613" w14:textId="77777777" w:rsidR="0033312C" w:rsidRPr="0033312C" w:rsidRDefault="0033312C" w:rsidP="0033312C">
                <w:pPr>
                  <w:spacing w:after="160" w:line="259" w:lineRule="auto"/>
                  <w:jc w:val="both"/>
                </w:pPr>
                <w:r w:rsidRPr="0033312C">
                  <w:t>187.5</w:t>
                </w:r>
              </w:p>
            </w:tc>
          </w:tr>
          <w:tr w:rsidR="0033312C" w:rsidRPr="0033312C" w14:paraId="760F4700" w14:textId="77777777" w:rsidTr="004A6809">
            <w:tc>
              <w:tcPr>
                <w:tcW w:w="0" w:type="auto"/>
                <w:hideMark/>
              </w:tcPr>
              <w:p w14:paraId="4192E07B" w14:textId="77777777" w:rsidR="0033312C" w:rsidRPr="0033312C" w:rsidRDefault="0033312C" w:rsidP="0033312C">
                <w:pPr>
                  <w:spacing w:after="160" w:line="259" w:lineRule="auto"/>
                  <w:jc w:val="both"/>
                </w:pPr>
                <w:r w:rsidRPr="0033312C">
                  <w:t>4</w:t>
                </w:r>
              </w:p>
            </w:tc>
            <w:tc>
              <w:tcPr>
                <w:tcW w:w="0" w:type="auto"/>
                <w:hideMark/>
              </w:tcPr>
              <w:p w14:paraId="3ABA956B" w14:textId="77777777" w:rsidR="0033312C" w:rsidRPr="0033312C" w:rsidRDefault="0033312C" w:rsidP="0033312C">
                <w:pPr>
                  <w:spacing w:after="160" w:line="259" w:lineRule="auto"/>
                  <w:jc w:val="both"/>
                </w:pPr>
                <w:r w:rsidRPr="0033312C">
                  <w:t>260</w:t>
                </w:r>
              </w:p>
            </w:tc>
            <w:tc>
              <w:tcPr>
                <w:tcW w:w="0" w:type="auto"/>
                <w:hideMark/>
              </w:tcPr>
              <w:p w14:paraId="2302EF55" w14:textId="77777777" w:rsidR="0033312C" w:rsidRPr="0033312C" w:rsidRDefault="0033312C" w:rsidP="0033312C">
                <w:pPr>
                  <w:spacing w:after="160" w:line="259" w:lineRule="auto"/>
                  <w:jc w:val="both"/>
                </w:pPr>
                <w:r w:rsidRPr="0033312C">
                  <w:t>195.0</w:t>
                </w:r>
              </w:p>
            </w:tc>
            <w:tc>
              <w:tcPr>
                <w:tcW w:w="0" w:type="auto"/>
                <w:hideMark/>
              </w:tcPr>
              <w:p w14:paraId="42A451F7" w14:textId="77777777" w:rsidR="0033312C" w:rsidRPr="0033312C" w:rsidRDefault="0033312C" w:rsidP="0033312C">
                <w:pPr>
                  <w:spacing w:after="160" w:line="259" w:lineRule="auto"/>
                  <w:jc w:val="both"/>
                </w:pPr>
                <w:r w:rsidRPr="0033312C">
                  <w:t>30</w:t>
                </w:r>
              </w:p>
            </w:tc>
            <w:tc>
              <w:tcPr>
                <w:tcW w:w="0" w:type="auto"/>
                <w:hideMark/>
              </w:tcPr>
              <w:p w14:paraId="34E95283" w14:textId="77777777" w:rsidR="0033312C" w:rsidRPr="0033312C" w:rsidRDefault="0033312C" w:rsidP="0033312C">
                <w:pPr>
                  <w:spacing w:after="160" w:line="259" w:lineRule="auto"/>
                  <w:jc w:val="both"/>
                </w:pPr>
                <w:r w:rsidRPr="0033312C">
                  <w:t>225.0</w:t>
                </w:r>
              </w:p>
            </w:tc>
          </w:tr>
        </w:tbl>
        <w:p w14:paraId="4323BBEB" w14:textId="77777777" w:rsidR="0033312C" w:rsidRPr="0033312C" w:rsidRDefault="0033312C" w:rsidP="0033312C">
          <w:pPr>
            <w:jc w:val="both"/>
            <w:rPr>
              <w:b/>
              <w:bCs/>
            </w:rPr>
          </w:pPr>
          <w:r w:rsidRPr="0033312C">
            <w:rPr>
              <w:b/>
              <w:bCs/>
            </w:rPr>
            <w:t>Present value table for Option A</w:t>
          </w:r>
        </w:p>
        <w:tbl>
          <w:tblPr>
            <w:tblStyle w:val="TableGrid"/>
            <w:tblW w:w="9483" w:type="dxa"/>
            <w:tblLook w:val="04A0" w:firstRow="1" w:lastRow="0" w:firstColumn="1" w:lastColumn="0" w:noHBand="0" w:noVBand="1"/>
          </w:tblPr>
          <w:tblGrid>
            <w:gridCol w:w="825"/>
            <w:gridCol w:w="3713"/>
            <w:gridCol w:w="2119"/>
            <w:gridCol w:w="2826"/>
          </w:tblGrid>
          <w:tr w:rsidR="0033312C" w:rsidRPr="0033312C" w14:paraId="7534CA99" w14:textId="77777777" w:rsidTr="004A6809">
            <w:trPr>
              <w:trHeight w:val="592"/>
            </w:trPr>
            <w:tc>
              <w:tcPr>
                <w:tcW w:w="0" w:type="auto"/>
                <w:hideMark/>
              </w:tcPr>
              <w:p w14:paraId="4CECF605"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39A6FAE1" w14:textId="77777777" w:rsidR="0033312C" w:rsidRPr="0033312C" w:rsidRDefault="0033312C" w:rsidP="0033312C">
                <w:pPr>
                  <w:spacing w:after="160" w:line="259" w:lineRule="auto"/>
                  <w:jc w:val="both"/>
                  <w:rPr>
                    <w:b/>
                    <w:bCs/>
                  </w:rPr>
                </w:pPr>
                <w:r w:rsidRPr="0033312C">
                  <w:rPr>
                    <w:b/>
                    <w:bCs/>
                  </w:rPr>
                  <w:t>Net annual cash flow (£’000)</w:t>
                </w:r>
              </w:p>
            </w:tc>
            <w:tc>
              <w:tcPr>
                <w:tcW w:w="0" w:type="auto"/>
                <w:hideMark/>
              </w:tcPr>
              <w:p w14:paraId="55F35424" w14:textId="77777777" w:rsidR="0033312C" w:rsidRPr="0033312C" w:rsidRDefault="0033312C" w:rsidP="0033312C">
                <w:pPr>
                  <w:spacing w:after="160" w:line="259" w:lineRule="auto"/>
                  <w:jc w:val="both"/>
                  <w:rPr>
                    <w:b/>
                    <w:bCs/>
                  </w:rPr>
                </w:pPr>
                <w:r w:rsidRPr="0033312C">
                  <w:rPr>
                    <w:b/>
                    <w:bCs/>
                  </w:rPr>
                  <w:t>Discount factor</w:t>
                </w:r>
              </w:p>
            </w:tc>
            <w:tc>
              <w:tcPr>
                <w:tcW w:w="0" w:type="auto"/>
                <w:hideMark/>
              </w:tcPr>
              <w:p w14:paraId="72EFD113" w14:textId="77777777" w:rsidR="0033312C" w:rsidRPr="0033312C" w:rsidRDefault="0033312C" w:rsidP="0033312C">
                <w:pPr>
                  <w:spacing w:after="160" w:line="259" w:lineRule="auto"/>
                  <w:jc w:val="both"/>
                  <w:rPr>
                    <w:b/>
                    <w:bCs/>
                  </w:rPr>
                </w:pPr>
                <w:r w:rsidRPr="0033312C">
                  <w:rPr>
                    <w:b/>
                    <w:bCs/>
                  </w:rPr>
                  <w:t>Present value (£’000)</w:t>
                </w:r>
              </w:p>
            </w:tc>
          </w:tr>
          <w:tr w:rsidR="0033312C" w:rsidRPr="0033312C" w14:paraId="23F21459" w14:textId="77777777" w:rsidTr="004A6809">
            <w:trPr>
              <w:trHeight w:val="592"/>
            </w:trPr>
            <w:tc>
              <w:tcPr>
                <w:tcW w:w="0" w:type="auto"/>
                <w:hideMark/>
              </w:tcPr>
              <w:p w14:paraId="054D43CD" w14:textId="77777777" w:rsidR="0033312C" w:rsidRPr="0033312C" w:rsidRDefault="0033312C" w:rsidP="0033312C">
                <w:pPr>
                  <w:spacing w:after="160" w:line="259" w:lineRule="auto"/>
                  <w:jc w:val="both"/>
                </w:pPr>
                <w:r w:rsidRPr="0033312C">
                  <w:t>0</w:t>
                </w:r>
              </w:p>
            </w:tc>
            <w:tc>
              <w:tcPr>
                <w:tcW w:w="0" w:type="auto"/>
                <w:hideMark/>
              </w:tcPr>
              <w:p w14:paraId="002EB876" w14:textId="77777777" w:rsidR="0033312C" w:rsidRPr="0033312C" w:rsidRDefault="0033312C" w:rsidP="0033312C">
                <w:pPr>
                  <w:spacing w:after="160" w:line="259" w:lineRule="auto"/>
                  <w:jc w:val="both"/>
                </w:pPr>
                <w:r w:rsidRPr="0033312C">
                  <w:t>(600.0)</w:t>
                </w:r>
              </w:p>
            </w:tc>
            <w:tc>
              <w:tcPr>
                <w:tcW w:w="0" w:type="auto"/>
                <w:hideMark/>
              </w:tcPr>
              <w:p w14:paraId="1B67480F" w14:textId="77777777" w:rsidR="0033312C" w:rsidRPr="0033312C" w:rsidRDefault="0033312C" w:rsidP="0033312C">
                <w:pPr>
                  <w:spacing w:after="160" w:line="259" w:lineRule="auto"/>
                  <w:jc w:val="both"/>
                </w:pPr>
                <w:r w:rsidRPr="0033312C">
                  <w:t>1.0000</w:t>
                </w:r>
              </w:p>
            </w:tc>
            <w:tc>
              <w:tcPr>
                <w:tcW w:w="0" w:type="auto"/>
                <w:hideMark/>
              </w:tcPr>
              <w:p w14:paraId="64441BF9" w14:textId="77777777" w:rsidR="0033312C" w:rsidRPr="0033312C" w:rsidRDefault="0033312C" w:rsidP="0033312C">
                <w:pPr>
                  <w:spacing w:after="160" w:line="259" w:lineRule="auto"/>
                  <w:jc w:val="both"/>
                </w:pPr>
                <w:r w:rsidRPr="0033312C">
                  <w:t>(600.0)</w:t>
                </w:r>
              </w:p>
            </w:tc>
          </w:tr>
          <w:tr w:rsidR="0033312C" w:rsidRPr="0033312C" w14:paraId="2D4FE997" w14:textId="77777777" w:rsidTr="004A6809">
            <w:trPr>
              <w:trHeight w:val="592"/>
            </w:trPr>
            <w:tc>
              <w:tcPr>
                <w:tcW w:w="0" w:type="auto"/>
                <w:hideMark/>
              </w:tcPr>
              <w:p w14:paraId="19035B99" w14:textId="77777777" w:rsidR="0033312C" w:rsidRPr="0033312C" w:rsidRDefault="0033312C" w:rsidP="0033312C">
                <w:pPr>
                  <w:spacing w:after="160" w:line="259" w:lineRule="auto"/>
                  <w:jc w:val="both"/>
                </w:pPr>
                <w:r w:rsidRPr="0033312C">
                  <w:t>1</w:t>
                </w:r>
              </w:p>
            </w:tc>
            <w:tc>
              <w:tcPr>
                <w:tcW w:w="0" w:type="auto"/>
                <w:hideMark/>
              </w:tcPr>
              <w:p w14:paraId="30DDB814" w14:textId="77777777" w:rsidR="0033312C" w:rsidRPr="0033312C" w:rsidRDefault="0033312C" w:rsidP="0033312C">
                <w:pPr>
                  <w:spacing w:after="160" w:line="259" w:lineRule="auto"/>
                  <w:jc w:val="both"/>
                </w:pPr>
                <w:r w:rsidRPr="0033312C">
                  <w:t>105.0</w:t>
                </w:r>
              </w:p>
            </w:tc>
            <w:tc>
              <w:tcPr>
                <w:tcW w:w="0" w:type="auto"/>
                <w:hideMark/>
              </w:tcPr>
              <w:p w14:paraId="44EB9349" w14:textId="77777777" w:rsidR="0033312C" w:rsidRPr="0033312C" w:rsidRDefault="0033312C" w:rsidP="0033312C">
                <w:pPr>
                  <w:spacing w:after="160" w:line="259" w:lineRule="auto"/>
                  <w:jc w:val="both"/>
                </w:pPr>
                <w:r w:rsidRPr="0033312C">
                  <w:t>0.9524</w:t>
                </w:r>
              </w:p>
            </w:tc>
            <w:tc>
              <w:tcPr>
                <w:tcW w:w="0" w:type="auto"/>
                <w:hideMark/>
              </w:tcPr>
              <w:p w14:paraId="1C7E1DF4" w14:textId="77777777" w:rsidR="0033312C" w:rsidRPr="0033312C" w:rsidRDefault="0033312C" w:rsidP="0033312C">
                <w:pPr>
                  <w:spacing w:after="160" w:line="259" w:lineRule="auto"/>
                  <w:jc w:val="both"/>
                </w:pPr>
                <w:r w:rsidRPr="0033312C">
                  <w:t>100.0</w:t>
                </w:r>
              </w:p>
            </w:tc>
          </w:tr>
          <w:tr w:rsidR="0033312C" w:rsidRPr="0033312C" w14:paraId="59549C1D" w14:textId="77777777" w:rsidTr="004A6809">
            <w:trPr>
              <w:trHeight w:val="592"/>
            </w:trPr>
            <w:tc>
              <w:tcPr>
                <w:tcW w:w="0" w:type="auto"/>
                <w:hideMark/>
              </w:tcPr>
              <w:p w14:paraId="6DC1186D" w14:textId="77777777" w:rsidR="0033312C" w:rsidRPr="0033312C" w:rsidRDefault="0033312C" w:rsidP="0033312C">
                <w:pPr>
                  <w:spacing w:after="160" w:line="259" w:lineRule="auto"/>
                  <w:jc w:val="both"/>
                </w:pPr>
                <w:r w:rsidRPr="0033312C">
                  <w:t>2</w:t>
                </w:r>
              </w:p>
            </w:tc>
            <w:tc>
              <w:tcPr>
                <w:tcW w:w="0" w:type="auto"/>
                <w:hideMark/>
              </w:tcPr>
              <w:p w14:paraId="23D2EDE2" w14:textId="77777777" w:rsidR="0033312C" w:rsidRPr="0033312C" w:rsidRDefault="0033312C" w:rsidP="0033312C">
                <w:pPr>
                  <w:spacing w:after="160" w:line="259" w:lineRule="auto"/>
                  <w:jc w:val="both"/>
                </w:pPr>
                <w:r w:rsidRPr="0033312C">
                  <w:t>165.0</w:t>
                </w:r>
              </w:p>
            </w:tc>
            <w:tc>
              <w:tcPr>
                <w:tcW w:w="0" w:type="auto"/>
                <w:hideMark/>
              </w:tcPr>
              <w:p w14:paraId="6DFCBA4F" w14:textId="77777777" w:rsidR="0033312C" w:rsidRPr="0033312C" w:rsidRDefault="0033312C" w:rsidP="0033312C">
                <w:pPr>
                  <w:spacing w:after="160" w:line="259" w:lineRule="auto"/>
                  <w:jc w:val="both"/>
                </w:pPr>
                <w:r w:rsidRPr="0033312C">
                  <w:t>0.9070</w:t>
                </w:r>
              </w:p>
            </w:tc>
            <w:tc>
              <w:tcPr>
                <w:tcW w:w="0" w:type="auto"/>
                <w:hideMark/>
              </w:tcPr>
              <w:p w14:paraId="13846648" w14:textId="77777777" w:rsidR="0033312C" w:rsidRPr="0033312C" w:rsidRDefault="0033312C" w:rsidP="0033312C">
                <w:pPr>
                  <w:spacing w:after="160" w:line="259" w:lineRule="auto"/>
                  <w:jc w:val="both"/>
                </w:pPr>
                <w:r w:rsidRPr="0033312C">
                  <w:t>149.7</w:t>
                </w:r>
              </w:p>
            </w:tc>
          </w:tr>
          <w:tr w:rsidR="0033312C" w:rsidRPr="0033312C" w14:paraId="6929BCE6" w14:textId="77777777" w:rsidTr="004A6809">
            <w:trPr>
              <w:trHeight w:val="580"/>
            </w:trPr>
            <w:tc>
              <w:tcPr>
                <w:tcW w:w="0" w:type="auto"/>
                <w:hideMark/>
              </w:tcPr>
              <w:p w14:paraId="1DF5FB13" w14:textId="77777777" w:rsidR="0033312C" w:rsidRPr="0033312C" w:rsidRDefault="0033312C" w:rsidP="0033312C">
                <w:pPr>
                  <w:spacing w:after="160" w:line="259" w:lineRule="auto"/>
                  <w:jc w:val="both"/>
                </w:pPr>
                <w:r w:rsidRPr="0033312C">
                  <w:t>3</w:t>
                </w:r>
              </w:p>
            </w:tc>
            <w:tc>
              <w:tcPr>
                <w:tcW w:w="0" w:type="auto"/>
                <w:hideMark/>
              </w:tcPr>
              <w:p w14:paraId="00ADC905" w14:textId="77777777" w:rsidR="0033312C" w:rsidRPr="0033312C" w:rsidRDefault="0033312C" w:rsidP="0033312C">
                <w:pPr>
                  <w:spacing w:after="160" w:line="259" w:lineRule="auto"/>
                  <w:jc w:val="both"/>
                </w:pPr>
                <w:r w:rsidRPr="0033312C">
                  <w:t>187.5</w:t>
                </w:r>
              </w:p>
            </w:tc>
            <w:tc>
              <w:tcPr>
                <w:tcW w:w="0" w:type="auto"/>
                <w:hideMark/>
              </w:tcPr>
              <w:p w14:paraId="26057260" w14:textId="77777777" w:rsidR="0033312C" w:rsidRPr="0033312C" w:rsidRDefault="0033312C" w:rsidP="0033312C">
                <w:pPr>
                  <w:spacing w:after="160" w:line="259" w:lineRule="auto"/>
                  <w:jc w:val="both"/>
                </w:pPr>
                <w:r w:rsidRPr="0033312C">
                  <w:t>0.8638</w:t>
                </w:r>
              </w:p>
            </w:tc>
            <w:tc>
              <w:tcPr>
                <w:tcW w:w="0" w:type="auto"/>
                <w:hideMark/>
              </w:tcPr>
              <w:p w14:paraId="3A019123" w14:textId="77777777" w:rsidR="0033312C" w:rsidRPr="0033312C" w:rsidRDefault="0033312C" w:rsidP="0033312C">
                <w:pPr>
                  <w:spacing w:after="160" w:line="259" w:lineRule="auto"/>
                  <w:jc w:val="both"/>
                </w:pPr>
                <w:r w:rsidRPr="0033312C">
                  <w:t>162.0</w:t>
                </w:r>
              </w:p>
            </w:tc>
          </w:tr>
          <w:tr w:rsidR="0033312C" w:rsidRPr="0033312C" w14:paraId="0EE5C23D" w14:textId="77777777" w:rsidTr="004A6809">
            <w:trPr>
              <w:trHeight w:val="592"/>
            </w:trPr>
            <w:tc>
              <w:tcPr>
                <w:tcW w:w="0" w:type="auto"/>
                <w:hideMark/>
              </w:tcPr>
              <w:p w14:paraId="0140A929" w14:textId="77777777" w:rsidR="0033312C" w:rsidRPr="0033312C" w:rsidRDefault="0033312C" w:rsidP="0033312C">
                <w:pPr>
                  <w:spacing w:after="160" w:line="259" w:lineRule="auto"/>
                  <w:jc w:val="both"/>
                </w:pPr>
                <w:r w:rsidRPr="0033312C">
                  <w:t>4</w:t>
                </w:r>
              </w:p>
            </w:tc>
            <w:tc>
              <w:tcPr>
                <w:tcW w:w="0" w:type="auto"/>
                <w:hideMark/>
              </w:tcPr>
              <w:p w14:paraId="28A64910" w14:textId="77777777" w:rsidR="0033312C" w:rsidRPr="0033312C" w:rsidRDefault="0033312C" w:rsidP="0033312C">
                <w:pPr>
                  <w:spacing w:after="160" w:line="259" w:lineRule="auto"/>
                  <w:jc w:val="both"/>
                </w:pPr>
                <w:r w:rsidRPr="0033312C">
                  <w:t>225.0</w:t>
                </w:r>
              </w:p>
            </w:tc>
            <w:tc>
              <w:tcPr>
                <w:tcW w:w="0" w:type="auto"/>
                <w:hideMark/>
              </w:tcPr>
              <w:p w14:paraId="0E4DA303" w14:textId="77777777" w:rsidR="0033312C" w:rsidRPr="0033312C" w:rsidRDefault="0033312C" w:rsidP="0033312C">
                <w:pPr>
                  <w:spacing w:after="160" w:line="259" w:lineRule="auto"/>
                  <w:jc w:val="both"/>
                </w:pPr>
                <w:r w:rsidRPr="0033312C">
                  <w:t>0.8227</w:t>
                </w:r>
              </w:p>
            </w:tc>
            <w:tc>
              <w:tcPr>
                <w:tcW w:w="0" w:type="auto"/>
                <w:hideMark/>
              </w:tcPr>
              <w:p w14:paraId="537371E8" w14:textId="77777777" w:rsidR="0033312C" w:rsidRPr="0033312C" w:rsidRDefault="0033312C" w:rsidP="0033312C">
                <w:pPr>
                  <w:spacing w:after="160" w:line="259" w:lineRule="auto"/>
                  <w:jc w:val="both"/>
                </w:pPr>
                <w:r w:rsidRPr="0033312C">
                  <w:t>185.1</w:t>
                </w:r>
              </w:p>
            </w:tc>
          </w:tr>
          <w:tr w:rsidR="0033312C" w:rsidRPr="0033312C" w14:paraId="3BA359A8" w14:textId="77777777" w:rsidTr="004A6809">
            <w:trPr>
              <w:trHeight w:hRule="exact" w:val="12"/>
            </w:trPr>
            <w:tc>
              <w:tcPr>
                <w:tcW w:w="0" w:type="auto"/>
                <w:hideMark/>
              </w:tcPr>
              <w:p w14:paraId="1F595E00" w14:textId="77777777" w:rsidR="0033312C" w:rsidRPr="0033312C" w:rsidRDefault="0033312C" w:rsidP="0033312C">
                <w:pPr>
                  <w:spacing w:after="160" w:line="259" w:lineRule="auto"/>
                  <w:jc w:val="both"/>
                </w:pPr>
              </w:p>
            </w:tc>
            <w:tc>
              <w:tcPr>
                <w:tcW w:w="0" w:type="auto"/>
                <w:hideMark/>
              </w:tcPr>
              <w:p w14:paraId="4277F68C" w14:textId="77777777" w:rsidR="0033312C" w:rsidRPr="0033312C" w:rsidRDefault="0033312C" w:rsidP="0033312C">
                <w:pPr>
                  <w:spacing w:after="160" w:line="259" w:lineRule="auto"/>
                  <w:jc w:val="both"/>
                </w:pPr>
              </w:p>
            </w:tc>
            <w:tc>
              <w:tcPr>
                <w:tcW w:w="0" w:type="auto"/>
                <w:hideMark/>
              </w:tcPr>
              <w:p w14:paraId="0F3A3CD1" w14:textId="77777777" w:rsidR="0033312C" w:rsidRPr="0033312C" w:rsidRDefault="0033312C" w:rsidP="0033312C">
                <w:pPr>
                  <w:spacing w:after="160" w:line="259" w:lineRule="auto"/>
                  <w:jc w:val="both"/>
                </w:pPr>
              </w:p>
            </w:tc>
            <w:tc>
              <w:tcPr>
                <w:tcW w:w="0" w:type="auto"/>
                <w:hideMark/>
              </w:tcPr>
              <w:p w14:paraId="483BDD3D" w14:textId="77777777" w:rsidR="0033312C" w:rsidRPr="0033312C" w:rsidRDefault="0033312C" w:rsidP="0033312C">
                <w:pPr>
                  <w:spacing w:after="160" w:line="259" w:lineRule="auto"/>
                  <w:jc w:val="both"/>
                </w:pPr>
              </w:p>
            </w:tc>
          </w:tr>
          <w:tr w:rsidR="0033312C" w:rsidRPr="0033312C" w14:paraId="2922A395" w14:textId="77777777" w:rsidTr="004A6809">
            <w:trPr>
              <w:trHeight w:val="592"/>
            </w:trPr>
            <w:tc>
              <w:tcPr>
                <w:tcW w:w="0" w:type="auto"/>
                <w:hideMark/>
              </w:tcPr>
              <w:p w14:paraId="04B35C79" w14:textId="77777777" w:rsidR="0033312C" w:rsidRPr="0033312C" w:rsidRDefault="0033312C" w:rsidP="0033312C">
                <w:pPr>
                  <w:spacing w:after="160" w:line="259" w:lineRule="auto"/>
                  <w:jc w:val="both"/>
                </w:pPr>
              </w:p>
            </w:tc>
            <w:tc>
              <w:tcPr>
                <w:tcW w:w="0" w:type="auto"/>
                <w:hideMark/>
              </w:tcPr>
              <w:p w14:paraId="6FEF4AA5" w14:textId="77777777" w:rsidR="0033312C" w:rsidRPr="0033312C" w:rsidRDefault="0033312C" w:rsidP="0033312C">
                <w:pPr>
                  <w:spacing w:after="160" w:line="259" w:lineRule="auto"/>
                  <w:jc w:val="both"/>
                </w:pPr>
                <w:r w:rsidRPr="0033312C">
                  <w:rPr>
                    <w:b/>
                    <w:bCs/>
                  </w:rPr>
                  <w:t>Total PV of inflows</w:t>
                </w:r>
              </w:p>
            </w:tc>
            <w:tc>
              <w:tcPr>
                <w:tcW w:w="0" w:type="auto"/>
                <w:hideMark/>
              </w:tcPr>
              <w:p w14:paraId="4A0FA117" w14:textId="77777777" w:rsidR="0033312C" w:rsidRPr="0033312C" w:rsidRDefault="0033312C" w:rsidP="0033312C">
                <w:pPr>
                  <w:spacing w:after="160" w:line="259" w:lineRule="auto"/>
                  <w:jc w:val="both"/>
                </w:pPr>
              </w:p>
            </w:tc>
            <w:tc>
              <w:tcPr>
                <w:tcW w:w="0" w:type="auto"/>
                <w:hideMark/>
              </w:tcPr>
              <w:p w14:paraId="54A3C0A7" w14:textId="77777777" w:rsidR="0033312C" w:rsidRPr="0033312C" w:rsidRDefault="0033312C" w:rsidP="0033312C">
                <w:pPr>
                  <w:spacing w:after="160" w:line="259" w:lineRule="auto"/>
                  <w:jc w:val="both"/>
                </w:pPr>
                <w:r w:rsidRPr="0033312C">
                  <w:rPr>
                    <w:b/>
                    <w:bCs/>
                  </w:rPr>
                  <w:t>596.8</w:t>
                </w:r>
              </w:p>
            </w:tc>
          </w:tr>
          <w:tr w:rsidR="0033312C" w:rsidRPr="0033312C" w14:paraId="1306BC86" w14:textId="77777777" w:rsidTr="004A6809">
            <w:trPr>
              <w:trHeight w:val="592"/>
            </w:trPr>
            <w:tc>
              <w:tcPr>
                <w:tcW w:w="0" w:type="auto"/>
                <w:hideMark/>
              </w:tcPr>
              <w:p w14:paraId="30EA4799" w14:textId="77777777" w:rsidR="0033312C" w:rsidRPr="0033312C" w:rsidRDefault="0033312C" w:rsidP="0033312C">
                <w:pPr>
                  <w:spacing w:after="160" w:line="259" w:lineRule="auto"/>
                  <w:jc w:val="both"/>
                </w:pPr>
              </w:p>
            </w:tc>
            <w:tc>
              <w:tcPr>
                <w:tcW w:w="0" w:type="auto"/>
                <w:hideMark/>
              </w:tcPr>
              <w:p w14:paraId="26C98277" w14:textId="77777777" w:rsidR="0033312C" w:rsidRPr="0033312C" w:rsidRDefault="0033312C" w:rsidP="0033312C">
                <w:pPr>
                  <w:spacing w:after="160" w:line="259" w:lineRule="auto"/>
                  <w:jc w:val="both"/>
                </w:pPr>
                <w:r w:rsidRPr="0033312C">
                  <w:rPr>
                    <w:b/>
                    <w:bCs/>
                  </w:rPr>
                  <w:t>NPV</w:t>
                </w:r>
              </w:p>
            </w:tc>
            <w:tc>
              <w:tcPr>
                <w:tcW w:w="0" w:type="auto"/>
                <w:hideMark/>
              </w:tcPr>
              <w:p w14:paraId="1B9EC675" w14:textId="77777777" w:rsidR="0033312C" w:rsidRPr="0033312C" w:rsidRDefault="0033312C" w:rsidP="0033312C">
                <w:pPr>
                  <w:spacing w:after="160" w:line="259" w:lineRule="auto"/>
                  <w:jc w:val="both"/>
                </w:pPr>
              </w:p>
            </w:tc>
            <w:tc>
              <w:tcPr>
                <w:tcW w:w="0" w:type="auto"/>
                <w:hideMark/>
              </w:tcPr>
              <w:p w14:paraId="353024F6" w14:textId="77777777" w:rsidR="0033312C" w:rsidRPr="0033312C" w:rsidRDefault="0033312C" w:rsidP="0033312C">
                <w:pPr>
                  <w:spacing w:after="160" w:line="259" w:lineRule="auto"/>
                  <w:jc w:val="both"/>
                </w:pPr>
                <w:r w:rsidRPr="0033312C">
                  <w:rPr>
                    <w:b/>
                    <w:bCs/>
                  </w:rPr>
                  <w:t>(3.3)</w:t>
                </w:r>
              </w:p>
            </w:tc>
          </w:tr>
        </w:tbl>
        <w:p w14:paraId="047B1B47" w14:textId="77777777" w:rsidR="0033312C" w:rsidRPr="0033312C" w:rsidRDefault="0033312C" w:rsidP="0033312C">
          <w:pPr>
            <w:jc w:val="both"/>
            <w:rPr>
              <w:b/>
              <w:bCs/>
            </w:rPr>
          </w:pPr>
          <w:r w:rsidRPr="0033312C">
            <w:rPr>
              <w:b/>
              <w:bCs/>
            </w:rPr>
            <w:t>NPV for Option A</w:t>
          </w:r>
        </w:p>
        <w:p w14:paraId="01D227EC" w14:textId="77777777" w:rsidR="0033312C" w:rsidRPr="0033312C" w:rsidRDefault="0033312C" w:rsidP="0033312C">
          <w:pPr>
            <w:jc w:val="both"/>
          </w:pPr>
          <w:r w:rsidRPr="0033312C">
            <w:rPr>
              <w:b/>
              <w:bCs/>
            </w:rPr>
            <w:t>NPV = 596.8 – 600 = (£3.3k)</w:t>
          </w:r>
        </w:p>
        <w:p w14:paraId="765233E4" w14:textId="77777777" w:rsidR="0033312C" w:rsidRPr="0033312C" w:rsidRDefault="0033312C" w:rsidP="0033312C">
          <w:pPr>
            <w:jc w:val="both"/>
          </w:pPr>
          <w:r w:rsidRPr="0033312C">
            <w:t>Option A gives a small negative NPV. This means the project does not fully recover its initial investment after tax and discounting. Therefore, Option A should not be preferred if better alternatives are available.</w:t>
          </w:r>
        </w:p>
        <w:p w14:paraId="4A9DA3A5" w14:textId="77777777" w:rsidR="0033312C" w:rsidRPr="0033312C" w:rsidRDefault="0033312C" w:rsidP="0033312C">
          <w:pPr>
            <w:jc w:val="both"/>
            <w:rPr>
              <w:b/>
            </w:rPr>
          </w:pPr>
          <w:bookmarkStart w:id="19" w:name="_Toc236250048"/>
          <w:r w:rsidRPr="0033312C">
            <w:rPr>
              <w:b/>
            </w:rPr>
            <w:t>Option B: Develop into internet sales</w:t>
          </w:r>
          <w:bookmarkEnd w:id="19"/>
        </w:p>
        <w:p w14:paraId="1C9BDE6A" w14:textId="77777777" w:rsidR="0033312C" w:rsidRPr="0033312C" w:rsidRDefault="0033312C" w:rsidP="0033312C">
          <w:pPr>
            <w:jc w:val="both"/>
            <w:rPr>
              <w:b/>
              <w:bCs/>
            </w:rPr>
          </w:pPr>
          <w:r w:rsidRPr="0033312C">
            <w:rPr>
              <w:b/>
              <w:bCs/>
            </w:rPr>
            <w:lastRenderedPageBreak/>
            <w:t>Calculation of annual after-tax cash flows</w:t>
          </w:r>
        </w:p>
        <w:tbl>
          <w:tblPr>
            <w:tblStyle w:val="TableGrid"/>
            <w:tblW w:w="0" w:type="auto"/>
            <w:tblLook w:val="04A0" w:firstRow="1" w:lastRow="0" w:firstColumn="1" w:lastColumn="0" w:noHBand="0" w:noVBand="1"/>
          </w:tblPr>
          <w:tblGrid>
            <w:gridCol w:w="628"/>
            <w:gridCol w:w="1497"/>
            <w:gridCol w:w="2109"/>
            <w:gridCol w:w="2788"/>
            <w:gridCol w:w="1994"/>
          </w:tblGrid>
          <w:tr w:rsidR="0033312C" w:rsidRPr="0033312C" w14:paraId="3CF3DE31" w14:textId="77777777" w:rsidTr="004A6809">
            <w:tc>
              <w:tcPr>
                <w:tcW w:w="0" w:type="auto"/>
                <w:hideMark/>
              </w:tcPr>
              <w:p w14:paraId="22B04A72"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6024CB42" w14:textId="77777777" w:rsidR="0033312C" w:rsidRPr="0033312C" w:rsidRDefault="0033312C" w:rsidP="0033312C">
                <w:pPr>
                  <w:spacing w:after="160" w:line="259" w:lineRule="auto"/>
                  <w:jc w:val="both"/>
                  <w:rPr>
                    <w:b/>
                    <w:bCs/>
                  </w:rPr>
                </w:pPr>
                <w:r w:rsidRPr="0033312C">
                  <w:rPr>
                    <w:b/>
                    <w:bCs/>
                  </w:rPr>
                  <w:t>Cash inflow (£’000)</w:t>
                </w:r>
              </w:p>
            </w:tc>
            <w:tc>
              <w:tcPr>
                <w:tcW w:w="0" w:type="auto"/>
                <w:hideMark/>
              </w:tcPr>
              <w:p w14:paraId="7E9686A1" w14:textId="77777777" w:rsidR="0033312C" w:rsidRPr="0033312C" w:rsidRDefault="0033312C" w:rsidP="0033312C">
                <w:pPr>
                  <w:spacing w:after="160" w:line="259" w:lineRule="auto"/>
                  <w:jc w:val="both"/>
                  <w:rPr>
                    <w:b/>
                    <w:bCs/>
                  </w:rPr>
                </w:pPr>
                <w:r w:rsidRPr="0033312C">
                  <w:rPr>
                    <w:b/>
                    <w:bCs/>
                  </w:rPr>
                  <w:t>After-tax inflow at 75% (£’000)</w:t>
                </w:r>
              </w:p>
            </w:tc>
            <w:tc>
              <w:tcPr>
                <w:tcW w:w="0" w:type="auto"/>
                <w:hideMark/>
              </w:tcPr>
              <w:p w14:paraId="6FB7BEA7" w14:textId="77777777" w:rsidR="0033312C" w:rsidRPr="0033312C" w:rsidRDefault="0033312C" w:rsidP="0033312C">
                <w:pPr>
                  <w:spacing w:after="160" w:line="259" w:lineRule="auto"/>
                  <w:jc w:val="both"/>
                  <w:rPr>
                    <w:b/>
                    <w:bCs/>
                  </w:rPr>
                </w:pPr>
                <w:r w:rsidRPr="0033312C">
                  <w:rPr>
                    <w:b/>
                    <w:bCs/>
                  </w:rPr>
                  <w:t>Tax saving from capital allowance (£’000)</w:t>
                </w:r>
              </w:p>
            </w:tc>
            <w:tc>
              <w:tcPr>
                <w:tcW w:w="0" w:type="auto"/>
                <w:hideMark/>
              </w:tcPr>
              <w:p w14:paraId="771A09B8" w14:textId="77777777" w:rsidR="0033312C" w:rsidRPr="0033312C" w:rsidRDefault="0033312C" w:rsidP="0033312C">
                <w:pPr>
                  <w:spacing w:after="160" w:line="259" w:lineRule="auto"/>
                  <w:jc w:val="both"/>
                  <w:rPr>
                    <w:b/>
                    <w:bCs/>
                  </w:rPr>
                </w:pPr>
                <w:r w:rsidRPr="0033312C">
                  <w:rPr>
                    <w:b/>
                    <w:bCs/>
                  </w:rPr>
                  <w:t>Net annual cash flow (£’000)</w:t>
                </w:r>
              </w:p>
            </w:tc>
          </w:tr>
          <w:tr w:rsidR="0033312C" w:rsidRPr="0033312C" w14:paraId="30BB1AE2" w14:textId="77777777" w:rsidTr="004A6809">
            <w:tc>
              <w:tcPr>
                <w:tcW w:w="0" w:type="auto"/>
                <w:hideMark/>
              </w:tcPr>
              <w:p w14:paraId="729FCB80" w14:textId="77777777" w:rsidR="0033312C" w:rsidRPr="0033312C" w:rsidRDefault="0033312C" w:rsidP="0033312C">
                <w:pPr>
                  <w:spacing w:after="160" w:line="259" w:lineRule="auto"/>
                  <w:jc w:val="both"/>
                </w:pPr>
                <w:r w:rsidRPr="0033312C">
                  <w:t>1</w:t>
                </w:r>
              </w:p>
            </w:tc>
            <w:tc>
              <w:tcPr>
                <w:tcW w:w="0" w:type="auto"/>
                <w:hideMark/>
              </w:tcPr>
              <w:p w14:paraId="774ED533" w14:textId="77777777" w:rsidR="0033312C" w:rsidRPr="0033312C" w:rsidRDefault="0033312C" w:rsidP="0033312C">
                <w:pPr>
                  <w:spacing w:after="160" w:line="259" w:lineRule="auto"/>
                  <w:jc w:val="both"/>
                </w:pPr>
                <w:r w:rsidRPr="0033312C">
                  <w:t>220</w:t>
                </w:r>
              </w:p>
            </w:tc>
            <w:tc>
              <w:tcPr>
                <w:tcW w:w="0" w:type="auto"/>
                <w:hideMark/>
              </w:tcPr>
              <w:p w14:paraId="2655EE5B" w14:textId="77777777" w:rsidR="0033312C" w:rsidRPr="0033312C" w:rsidRDefault="0033312C" w:rsidP="0033312C">
                <w:pPr>
                  <w:spacing w:after="160" w:line="259" w:lineRule="auto"/>
                  <w:jc w:val="both"/>
                </w:pPr>
                <w:r w:rsidRPr="0033312C">
                  <w:t>165.0</w:t>
                </w:r>
              </w:p>
            </w:tc>
            <w:tc>
              <w:tcPr>
                <w:tcW w:w="0" w:type="auto"/>
                <w:hideMark/>
              </w:tcPr>
              <w:p w14:paraId="49A5D108" w14:textId="77777777" w:rsidR="0033312C" w:rsidRPr="0033312C" w:rsidRDefault="0033312C" w:rsidP="0033312C">
                <w:pPr>
                  <w:spacing w:after="160" w:line="259" w:lineRule="auto"/>
                  <w:jc w:val="both"/>
                </w:pPr>
                <w:r w:rsidRPr="0033312C">
                  <w:t>45</w:t>
                </w:r>
              </w:p>
            </w:tc>
            <w:tc>
              <w:tcPr>
                <w:tcW w:w="0" w:type="auto"/>
                <w:hideMark/>
              </w:tcPr>
              <w:p w14:paraId="7950EDAE" w14:textId="77777777" w:rsidR="0033312C" w:rsidRPr="0033312C" w:rsidRDefault="0033312C" w:rsidP="0033312C">
                <w:pPr>
                  <w:spacing w:after="160" w:line="259" w:lineRule="auto"/>
                  <w:jc w:val="both"/>
                </w:pPr>
                <w:r w:rsidRPr="0033312C">
                  <w:t>210.0</w:t>
                </w:r>
              </w:p>
            </w:tc>
          </w:tr>
          <w:tr w:rsidR="0033312C" w:rsidRPr="0033312C" w14:paraId="54B1345D" w14:textId="77777777" w:rsidTr="004A6809">
            <w:tc>
              <w:tcPr>
                <w:tcW w:w="0" w:type="auto"/>
                <w:hideMark/>
              </w:tcPr>
              <w:p w14:paraId="15030E85" w14:textId="77777777" w:rsidR="0033312C" w:rsidRPr="0033312C" w:rsidRDefault="0033312C" w:rsidP="0033312C">
                <w:pPr>
                  <w:spacing w:after="160" w:line="259" w:lineRule="auto"/>
                  <w:jc w:val="both"/>
                </w:pPr>
                <w:r w:rsidRPr="0033312C">
                  <w:t>2</w:t>
                </w:r>
              </w:p>
            </w:tc>
            <w:tc>
              <w:tcPr>
                <w:tcW w:w="0" w:type="auto"/>
                <w:hideMark/>
              </w:tcPr>
              <w:p w14:paraId="3150C38F" w14:textId="77777777" w:rsidR="0033312C" w:rsidRPr="0033312C" w:rsidRDefault="0033312C" w:rsidP="0033312C">
                <w:pPr>
                  <w:spacing w:after="160" w:line="259" w:lineRule="auto"/>
                  <w:jc w:val="both"/>
                </w:pPr>
                <w:r w:rsidRPr="0033312C">
                  <w:t>270</w:t>
                </w:r>
              </w:p>
            </w:tc>
            <w:tc>
              <w:tcPr>
                <w:tcW w:w="0" w:type="auto"/>
                <w:hideMark/>
              </w:tcPr>
              <w:p w14:paraId="026B041E" w14:textId="77777777" w:rsidR="0033312C" w:rsidRPr="0033312C" w:rsidRDefault="0033312C" w:rsidP="0033312C">
                <w:pPr>
                  <w:spacing w:after="160" w:line="259" w:lineRule="auto"/>
                  <w:jc w:val="both"/>
                </w:pPr>
                <w:r w:rsidRPr="0033312C">
                  <w:t>202.5</w:t>
                </w:r>
              </w:p>
            </w:tc>
            <w:tc>
              <w:tcPr>
                <w:tcW w:w="0" w:type="auto"/>
                <w:hideMark/>
              </w:tcPr>
              <w:p w14:paraId="5E89AB18" w14:textId="77777777" w:rsidR="0033312C" w:rsidRPr="0033312C" w:rsidRDefault="0033312C" w:rsidP="0033312C">
                <w:pPr>
                  <w:spacing w:after="160" w:line="259" w:lineRule="auto"/>
                  <w:jc w:val="both"/>
                </w:pPr>
                <w:r w:rsidRPr="0033312C">
                  <w:t>45</w:t>
                </w:r>
              </w:p>
            </w:tc>
            <w:tc>
              <w:tcPr>
                <w:tcW w:w="0" w:type="auto"/>
                <w:hideMark/>
              </w:tcPr>
              <w:p w14:paraId="62759A66" w14:textId="77777777" w:rsidR="0033312C" w:rsidRPr="0033312C" w:rsidRDefault="0033312C" w:rsidP="0033312C">
                <w:pPr>
                  <w:spacing w:after="160" w:line="259" w:lineRule="auto"/>
                  <w:jc w:val="both"/>
                </w:pPr>
                <w:r w:rsidRPr="0033312C">
                  <w:t>247.5</w:t>
                </w:r>
              </w:p>
            </w:tc>
          </w:tr>
          <w:tr w:rsidR="0033312C" w:rsidRPr="0033312C" w14:paraId="171C63A2" w14:textId="77777777" w:rsidTr="004A6809">
            <w:tc>
              <w:tcPr>
                <w:tcW w:w="0" w:type="auto"/>
                <w:hideMark/>
              </w:tcPr>
              <w:p w14:paraId="2D32B08C" w14:textId="77777777" w:rsidR="0033312C" w:rsidRPr="0033312C" w:rsidRDefault="0033312C" w:rsidP="0033312C">
                <w:pPr>
                  <w:spacing w:after="160" w:line="259" w:lineRule="auto"/>
                  <w:jc w:val="both"/>
                </w:pPr>
                <w:r w:rsidRPr="0033312C">
                  <w:t>3</w:t>
                </w:r>
              </w:p>
            </w:tc>
            <w:tc>
              <w:tcPr>
                <w:tcW w:w="0" w:type="auto"/>
                <w:hideMark/>
              </w:tcPr>
              <w:p w14:paraId="0CABBFC2" w14:textId="77777777" w:rsidR="0033312C" w:rsidRPr="0033312C" w:rsidRDefault="0033312C" w:rsidP="0033312C">
                <w:pPr>
                  <w:spacing w:after="160" w:line="259" w:lineRule="auto"/>
                  <w:jc w:val="both"/>
                </w:pPr>
                <w:r w:rsidRPr="0033312C">
                  <w:t>350</w:t>
                </w:r>
              </w:p>
            </w:tc>
            <w:tc>
              <w:tcPr>
                <w:tcW w:w="0" w:type="auto"/>
                <w:hideMark/>
              </w:tcPr>
              <w:p w14:paraId="33E8213C" w14:textId="77777777" w:rsidR="0033312C" w:rsidRPr="0033312C" w:rsidRDefault="0033312C" w:rsidP="0033312C">
                <w:pPr>
                  <w:spacing w:after="160" w:line="259" w:lineRule="auto"/>
                  <w:jc w:val="both"/>
                </w:pPr>
                <w:r w:rsidRPr="0033312C">
                  <w:t>262.5</w:t>
                </w:r>
              </w:p>
            </w:tc>
            <w:tc>
              <w:tcPr>
                <w:tcW w:w="0" w:type="auto"/>
                <w:hideMark/>
              </w:tcPr>
              <w:p w14:paraId="6B4FD7A1" w14:textId="77777777" w:rsidR="0033312C" w:rsidRPr="0033312C" w:rsidRDefault="0033312C" w:rsidP="0033312C">
                <w:pPr>
                  <w:spacing w:after="160" w:line="259" w:lineRule="auto"/>
                  <w:jc w:val="both"/>
                </w:pPr>
                <w:r w:rsidRPr="0033312C">
                  <w:t>45</w:t>
                </w:r>
              </w:p>
            </w:tc>
            <w:tc>
              <w:tcPr>
                <w:tcW w:w="0" w:type="auto"/>
                <w:hideMark/>
              </w:tcPr>
              <w:p w14:paraId="71103DB6" w14:textId="77777777" w:rsidR="0033312C" w:rsidRPr="0033312C" w:rsidRDefault="0033312C" w:rsidP="0033312C">
                <w:pPr>
                  <w:spacing w:after="160" w:line="259" w:lineRule="auto"/>
                  <w:jc w:val="both"/>
                </w:pPr>
                <w:r w:rsidRPr="0033312C">
                  <w:t>307.5</w:t>
                </w:r>
              </w:p>
            </w:tc>
          </w:tr>
          <w:tr w:rsidR="0033312C" w:rsidRPr="0033312C" w14:paraId="6BAE1BF4" w14:textId="77777777" w:rsidTr="004A6809">
            <w:tc>
              <w:tcPr>
                <w:tcW w:w="0" w:type="auto"/>
                <w:hideMark/>
              </w:tcPr>
              <w:p w14:paraId="372702B6" w14:textId="77777777" w:rsidR="0033312C" w:rsidRPr="0033312C" w:rsidRDefault="0033312C" w:rsidP="0033312C">
                <w:pPr>
                  <w:spacing w:after="160" w:line="259" w:lineRule="auto"/>
                  <w:jc w:val="both"/>
                </w:pPr>
                <w:r w:rsidRPr="0033312C">
                  <w:t>4</w:t>
                </w:r>
              </w:p>
            </w:tc>
            <w:tc>
              <w:tcPr>
                <w:tcW w:w="0" w:type="auto"/>
                <w:hideMark/>
              </w:tcPr>
              <w:p w14:paraId="6E9FD72E" w14:textId="77777777" w:rsidR="0033312C" w:rsidRPr="0033312C" w:rsidRDefault="0033312C" w:rsidP="0033312C">
                <w:pPr>
                  <w:spacing w:after="160" w:line="259" w:lineRule="auto"/>
                  <w:jc w:val="both"/>
                </w:pPr>
                <w:r w:rsidRPr="0033312C">
                  <w:t>400</w:t>
                </w:r>
              </w:p>
            </w:tc>
            <w:tc>
              <w:tcPr>
                <w:tcW w:w="0" w:type="auto"/>
                <w:hideMark/>
              </w:tcPr>
              <w:p w14:paraId="050F0277" w14:textId="77777777" w:rsidR="0033312C" w:rsidRPr="0033312C" w:rsidRDefault="0033312C" w:rsidP="0033312C">
                <w:pPr>
                  <w:spacing w:after="160" w:line="259" w:lineRule="auto"/>
                  <w:jc w:val="both"/>
                </w:pPr>
                <w:r w:rsidRPr="0033312C">
                  <w:t>300.0</w:t>
                </w:r>
              </w:p>
            </w:tc>
            <w:tc>
              <w:tcPr>
                <w:tcW w:w="0" w:type="auto"/>
                <w:hideMark/>
              </w:tcPr>
              <w:p w14:paraId="2BDE415C" w14:textId="77777777" w:rsidR="0033312C" w:rsidRPr="0033312C" w:rsidRDefault="0033312C" w:rsidP="0033312C">
                <w:pPr>
                  <w:spacing w:after="160" w:line="259" w:lineRule="auto"/>
                  <w:jc w:val="both"/>
                </w:pPr>
                <w:r w:rsidRPr="0033312C">
                  <w:t>45</w:t>
                </w:r>
              </w:p>
            </w:tc>
            <w:tc>
              <w:tcPr>
                <w:tcW w:w="0" w:type="auto"/>
                <w:hideMark/>
              </w:tcPr>
              <w:p w14:paraId="087E2DC2" w14:textId="77777777" w:rsidR="0033312C" w:rsidRPr="0033312C" w:rsidRDefault="0033312C" w:rsidP="0033312C">
                <w:pPr>
                  <w:spacing w:after="160" w:line="259" w:lineRule="auto"/>
                  <w:jc w:val="both"/>
                </w:pPr>
                <w:r w:rsidRPr="0033312C">
                  <w:t>345.0</w:t>
                </w:r>
              </w:p>
            </w:tc>
          </w:tr>
        </w:tbl>
        <w:p w14:paraId="11734D7D" w14:textId="77777777" w:rsidR="0033312C" w:rsidRPr="0033312C" w:rsidRDefault="0033312C" w:rsidP="0033312C">
          <w:pPr>
            <w:jc w:val="both"/>
            <w:rPr>
              <w:b/>
              <w:bCs/>
            </w:rPr>
          </w:pPr>
          <w:r w:rsidRPr="0033312C">
            <w:rPr>
              <w:b/>
              <w:bCs/>
            </w:rPr>
            <w:t>Present value table for Option B</w:t>
          </w:r>
        </w:p>
        <w:tbl>
          <w:tblPr>
            <w:tblStyle w:val="TableGrid"/>
            <w:tblW w:w="9254" w:type="dxa"/>
            <w:tblLook w:val="04A0" w:firstRow="1" w:lastRow="0" w:firstColumn="1" w:lastColumn="0" w:noHBand="0" w:noVBand="1"/>
          </w:tblPr>
          <w:tblGrid>
            <w:gridCol w:w="805"/>
            <w:gridCol w:w="3623"/>
            <w:gridCol w:w="2068"/>
            <w:gridCol w:w="2758"/>
          </w:tblGrid>
          <w:tr w:rsidR="0033312C" w:rsidRPr="0033312C" w14:paraId="7FC1F6A1" w14:textId="77777777" w:rsidTr="004A6809">
            <w:trPr>
              <w:trHeight w:val="572"/>
            </w:trPr>
            <w:tc>
              <w:tcPr>
                <w:tcW w:w="0" w:type="auto"/>
                <w:hideMark/>
              </w:tcPr>
              <w:p w14:paraId="0F7072FB"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67F7ADFF" w14:textId="77777777" w:rsidR="0033312C" w:rsidRPr="0033312C" w:rsidRDefault="0033312C" w:rsidP="0033312C">
                <w:pPr>
                  <w:spacing w:after="160" w:line="259" w:lineRule="auto"/>
                  <w:jc w:val="both"/>
                  <w:rPr>
                    <w:b/>
                    <w:bCs/>
                  </w:rPr>
                </w:pPr>
                <w:r w:rsidRPr="0033312C">
                  <w:rPr>
                    <w:b/>
                    <w:bCs/>
                  </w:rPr>
                  <w:t>Net annual cash flow (£’000)</w:t>
                </w:r>
              </w:p>
            </w:tc>
            <w:tc>
              <w:tcPr>
                <w:tcW w:w="0" w:type="auto"/>
                <w:hideMark/>
              </w:tcPr>
              <w:p w14:paraId="23DAECED" w14:textId="77777777" w:rsidR="0033312C" w:rsidRPr="0033312C" w:rsidRDefault="0033312C" w:rsidP="0033312C">
                <w:pPr>
                  <w:spacing w:after="160" w:line="259" w:lineRule="auto"/>
                  <w:jc w:val="both"/>
                  <w:rPr>
                    <w:b/>
                    <w:bCs/>
                  </w:rPr>
                </w:pPr>
                <w:r w:rsidRPr="0033312C">
                  <w:rPr>
                    <w:b/>
                    <w:bCs/>
                  </w:rPr>
                  <w:t>Discount factor</w:t>
                </w:r>
              </w:p>
            </w:tc>
            <w:tc>
              <w:tcPr>
                <w:tcW w:w="0" w:type="auto"/>
                <w:hideMark/>
              </w:tcPr>
              <w:p w14:paraId="20BFF90C" w14:textId="77777777" w:rsidR="0033312C" w:rsidRPr="0033312C" w:rsidRDefault="0033312C" w:rsidP="0033312C">
                <w:pPr>
                  <w:spacing w:after="160" w:line="259" w:lineRule="auto"/>
                  <w:jc w:val="both"/>
                  <w:rPr>
                    <w:b/>
                    <w:bCs/>
                  </w:rPr>
                </w:pPr>
                <w:r w:rsidRPr="0033312C">
                  <w:rPr>
                    <w:b/>
                    <w:bCs/>
                  </w:rPr>
                  <w:t>Present value (£’000)</w:t>
                </w:r>
              </w:p>
            </w:tc>
          </w:tr>
          <w:tr w:rsidR="0033312C" w:rsidRPr="0033312C" w14:paraId="235BAD5C" w14:textId="77777777" w:rsidTr="004A6809">
            <w:trPr>
              <w:trHeight w:val="572"/>
            </w:trPr>
            <w:tc>
              <w:tcPr>
                <w:tcW w:w="0" w:type="auto"/>
                <w:hideMark/>
              </w:tcPr>
              <w:p w14:paraId="4F1F844F" w14:textId="77777777" w:rsidR="0033312C" w:rsidRPr="0033312C" w:rsidRDefault="0033312C" w:rsidP="0033312C">
                <w:pPr>
                  <w:spacing w:after="160" w:line="259" w:lineRule="auto"/>
                  <w:jc w:val="both"/>
                </w:pPr>
                <w:r w:rsidRPr="0033312C">
                  <w:t>0</w:t>
                </w:r>
              </w:p>
            </w:tc>
            <w:tc>
              <w:tcPr>
                <w:tcW w:w="0" w:type="auto"/>
                <w:hideMark/>
              </w:tcPr>
              <w:p w14:paraId="0723B46D" w14:textId="77777777" w:rsidR="0033312C" w:rsidRPr="0033312C" w:rsidRDefault="0033312C" w:rsidP="0033312C">
                <w:pPr>
                  <w:spacing w:after="160" w:line="259" w:lineRule="auto"/>
                  <w:jc w:val="both"/>
                </w:pPr>
                <w:r w:rsidRPr="0033312C">
                  <w:t>(900.0)</w:t>
                </w:r>
              </w:p>
            </w:tc>
            <w:tc>
              <w:tcPr>
                <w:tcW w:w="0" w:type="auto"/>
                <w:hideMark/>
              </w:tcPr>
              <w:p w14:paraId="7FCD7862" w14:textId="77777777" w:rsidR="0033312C" w:rsidRPr="0033312C" w:rsidRDefault="0033312C" w:rsidP="0033312C">
                <w:pPr>
                  <w:spacing w:after="160" w:line="259" w:lineRule="auto"/>
                  <w:jc w:val="both"/>
                </w:pPr>
                <w:r w:rsidRPr="0033312C">
                  <w:t>1.0000</w:t>
                </w:r>
              </w:p>
            </w:tc>
            <w:tc>
              <w:tcPr>
                <w:tcW w:w="0" w:type="auto"/>
                <w:hideMark/>
              </w:tcPr>
              <w:p w14:paraId="0890500D" w14:textId="77777777" w:rsidR="0033312C" w:rsidRPr="0033312C" w:rsidRDefault="0033312C" w:rsidP="0033312C">
                <w:pPr>
                  <w:spacing w:after="160" w:line="259" w:lineRule="auto"/>
                  <w:jc w:val="both"/>
                </w:pPr>
                <w:r w:rsidRPr="0033312C">
                  <w:t>(900.0)</w:t>
                </w:r>
              </w:p>
            </w:tc>
          </w:tr>
          <w:tr w:rsidR="0033312C" w:rsidRPr="0033312C" w14:paraId="5D983F42" w14:textId="77777777" w:rsidTr="004A6809">
            <w:trPr>
              <w:trHeight w:val="572"/>
            </w:trPr>
            <w:tc>
              <w:tcPr>
                <w:tcW w:w="0" w:type="auto"/>
                <w:hideMark/>
              </w:tcPr>
              <w:p w14:paraId="0F166377" w14:textId="77777777" w:rsidR="0033312C" w:rsidRPr="0033312C" w:rsidRDefault="0033312C" w:rsidP="0033312C">
                <w:pPr>
                  <w:spacing w:after="160" w:line="259" w:lineRule="auto"/>
                  <w:jc w:val="both"/>
                </w:pPr>
                <w:r w:rsidRPr="0033312C">
                  <w:t>1</w:t>
                </w:r>
              </w:p>
            </w:tc>
            <w:tc>
              <w:tcPr>
                <w:tcW w:w="0" w:type="auto"/>
                <w:hideMark/>
              </w:tcPr>
              <w:p w14:paraId="68F272D1" w14:textId="77777777" w:rsidR="0033312C" w:rsidRPr="0033312C" w:rsidRDefault="0033312C" w:rsidP="0033312C">
                <w:pPr>
                  <w:spacing w:after="160" w:line="259" w:lineRule="auto"/>
                  <w:jc w:val="both"/>
                </w:pPr>
                <w:r w:rsidRPr="0033312C">
                  <w:t>210.0</w:t>
                </w:r>
              </w:p>
            </w:tc>
            <w:tc>
              <w:tcPr>
                <w:tcW w:w="0" w:type="auto"/>
                <w:hideMark/>
              </w:tcPr>
              <w:p w14:paraId="382BAAAC" w14:textId="77777777" w:rsidR="0033312C" w:rsidRPr="0033312C" w:rsidRDefault="0033312C" w:rsidP="0033312C">
                <w:pPr>
                  <w:spacing w:after="160" w:line="259" w:lineRule="auto"/>
                  <w:jc w:val="both"/>
                </w:pPr>
                <w:r w:rsidRPr="0033312C">
                  <w:t>0.9524</w:t>
                </w:r>
              </w:p>
            </w:tc>
            <w:tc>
              <w:tcPr>
                <w:tcW w:w="0" w:type="auto"/>
                <w:hideMark/>
              </w:tcPr>
              <w:p w14:paraId="7E3F4DCA" w14:textId="77777777" w:rsidR="0033312C" w:rsidRPr="0033312C" w:rsidRDefault="0033312C" w:rsidP="0033312C">
                <w:pPr>
                  <w:spacing w:after="160" w:line="259" w:lineRule="auto"/>
                  <w:jc w:val="both"/>
                </w:pPr>
                <w:r w:rsidRPr="0033312C">
                  <w:t>200.0</w:t>
                </w:r>
              </w:p>
            </w:tc>
          </w:tr>
          <w:tr w:rsidR="0033312C" w:rsidRPr="0033312C" w14:paraId="7CD06807" w14:textId="77777777" w:rsidTr="004A6809">
            <w:trPr>
              <w:trHeight w:val="572"/>
            </w:trPr>
            <w:tc>
              <w:tcPr>
                <w:tcW w:w="0" w:type="auto"/>
                <w:hideMark/>
              </w:tcPr>
              <w:p w14:paraId="34BFB100" w14:textId="77777777" w:rsidR="0033312C" w:rsidRPr="0033312C" w:rsidRDefault="0033312C" w:rsidP="0033312C">
                <w:pPr>
                  <w:spacing w:after="160" w:line="259" w:lineRule="auto"/>
                  <w:jc w:val="both"/>
                </w:pPr>
                <w:r w:rsidRPr="0033312C">
                  <w:t>2</w:t>
                </w:r>
              </w:p>
            </w:tc>
            <w:tc>
              <w:tcPr>
                <w:tcW w:w="0" w:type="auto"/>
                <w:hideMark/>
              </w:tcPr>
              <w:p w14:paraId="38F627AA" w14:textId="77777777" w:rsidR="0033312C" w:rsidRPr="0033312C" w:rsidRDefault="0033312C" w:rsidP="0033312C">
                <w:pPr>
                  <w:spacing w:after="160" w:line="259" w:lineRule="auto"/>
                  <w:jc w:val="both"/>
                </w:pPr>
                <w:r w:rsidRPr="0033312C">
                  <w:t>247.5</w:t>
                </w:r>
              </w:p>
            </w:tc>
            <w:tc>
              <w:tcPr>
                <w:tcW w:w="0" w:type="auto"/>
                <w:hideMark/>
              </w:tcPr>
              <w:p w14:paraId="565C765B" w14:textId="77777777" w:rsidR="0033312C" w:rsidRPr="0033312C" w:rsidRDefault="0033312C" w:rsidP="0033312C">
                <w:pPr>
                  <w:spacing w:after="160" w:line="259" w:lineRule="auto"/>
                  <w:jc w:val="both"/>
                </w:pPr>
                <w:r w:rsidRPr="0033312C">
                  <w:t>0.9070</w:t>
                </w:r>
              </w:p>
            </w:tc>
            <w:tc>
              <w:tcPr>
                <w:tcW w:w="0" w:type="auto"/>
                <w:hideMark/>
              </w:tcPr>
              <w:p w14:paraId="3435537B" w14:textId="77777777" w:rsidR="0033312C" w:rsidRPr="0033312C" w:rsidRDefault="0033312C" w:rsidP="0033312C">
                <w:pPr>
                  <w:spacing w:after="160" w:line="259" w:lineRule="auto"/>
                  <w:jc w:val="both"/>
                </w:pPr>
                <w:r w:rsidRPr="0033312C">
                  <w:t>224.5</w:t>
                </w:r>
              </w:p>
            </w:tc>
          </w:tr>
          <w:tr w:rsidR="0033312C" w:rsidRPr="0033312C" w14:paraId="0DF9D991" w14:textId="77777777" w:rsidTr="004A6809">
            <w:trPr>
              <w:trHeight w:val="560"/>
            </w:trPr>
            <w:tc>
              <w:tcPr>
                <w:tcW w:w="0" w:type="auto"/>
                <w:hideMark/>
              </w:tcPr>
              <w:p w14:paraId="6233C648" w14:textId="77777777" w:rsidR="0033312C" w:rsidRPr="0033312C" w:rsidRDefault="0033312C" w:rsidP="0033312C">
                <w:pPr>
                  <w:spacing w:after="160" w:line="259" w:lineRule="auto"/>
                  <w:jc w:val="both"/>
                </w:pPr>
                <w:r w:rsidRPr="0033312C">
                  <w:t>3</w:t>
                </w:r>
              </w:p>
            </w:tc>
            <w:tc>
              <w:tcPr>
                <w:tcW w:w="0" w:type="auto"/>
                <w:hideMark/>
              </w:tcPr>
              <w:p w14:paraId="774AAE2A" w14:textId="77777777" w:rsidR="0033312C" w:rsidRPr="0033312C" w:rsidRDefault="0033312C" w:rsidP="0033312C">
                <w:pPr>
                  <w:spacing w:after="160" w:line="259" w:lineRule="auto"/>
                  <w:jc w:val="both"/>
                </w:pPr>
                <w:r w:rsidRPr="0033312C">
                  <w:t>307.5</w:t>
                </w:r>
              </w:p>
            </w:tc>
            <w:tc>
              <w:tcPr>
                <w:tcW w:w="0" w:type="auto"/>
                <w:hideMark/>
              </w:tcPr>
              <w:p w14:paraId="070884B0" w14:textId="77777777" w:rsidR="0033312C" w:rsidRPr="0033312C" w:rsidRDefault="0033312C" w:rsidP="0033312C">
                <w:pPr>
                  <w:spacing w:after="160" w:line="259" w:lineRule="auto"/>
                  <w:jc w:val="both"/>
                </w:pPr>
                <w:r w:rsidRPr="0033312C">
                  <w:t>0.8638</w:t>
                </w:r>
              </w:p>
            </w:tc>
            <w:tc>
              <w:tcPr>
                <w:tcW w:w="0" w:type="auto"/>
                <w:hideMark/>
              </w:tcPr>
              <w:p w14:paraId="6CD6F820" w14:textId="77777777" w:rsidR="0033312C" w:rsidRPr="0033312C" w:rsidRDefault="0033312C" w:rsidP="0033312C">
                <w:pPr>
                  <w:spacing w:after="160" w:line="259" w:lineRule="auto"/>
                  <w:jc w:val="both"/>
                </w:pPr>
                <w:r w:rsidRPr="0033312C">
                  <w:t>265.6</w:t>
                </w:r>
              </w:p>
            </w:tc>
          </w:tr>
          <w:tr w:rsidR="0033312C" w:rsidRPr="0033312C" w14:paraId="4DA370D3" w14:textId="77777777" w:rsidTr="004A6809">
            <w:trPr>
              <w:trHeight w:val="572"/>
            </w:trPr>
            <w:tc>
              <w:tcPr>
                <w:tcW w:w="0" w:type="auto"/>
                <w:hideMark/>
              </w:tcPr>
              <w:p w14:paraId="451C3F8E" w14:textId="77777777" w:rsidR="0033312C" w:rsidRPr="0033312C" w:rsidRDefault="0033312C" w:rsidP="0033312C">
                <w:pPr>
                  <w:spacing w:after="160" w:line="259" w:lineRule="auto"/>
                  <w:jc w:val="both"/>
                </w:pPr>
                <w:r w:rsidRPr="0033312C">
                  <w:t>4</w:t>
                </w:r>
              </w:p>
            </w:tc>
            <w:tc>
              <w:tcPr>
                <w:tcW w:w="0" w:type="auto"/>
                <w:hideMark/>
              </w:tcPr>
              <w:p w14:paraId="67BF070C" w14:textId="77777777" w:rsidR="0033312C" w:rsidRPr="0033312C" w:rsidRDefault="0033312C" w:rsidP="0033312C">
                <w:pPr>
                  <w:spacing w:after="160" w:line="259" w:lineRule="auto"/>
                  <w:jc w:val="both"/>
                </w:pPr>
                <w:r w:rsidRPr="0033312C">
                  <w:t>345.0</w:t>
                </w:r>
              </w:p>
            </w:tc>
            <w:tc>
              <w:tcPr>
                <w:tcW w:w="0" w:type="auto"/>
                <w:hideMark/>
              </w:tcPr>
              <w:p w14:paraId="267E36BF" w14:textId="77777777" w:rsidR="0033312C" w:rsidRPr="0033312C" w:rsidRDefault="0033312C" w:rsidP="0033312C">
                <w:pPr>
                  <w:spacing w:after="160" w:line="259" w:lineRule="auto"/>
                  <w:jc w:val="both"/>
                </w:pPr>
                <w:r w:rsidRPr="0033312C">
                  <w:t>0.8227</w:t>
                </w:r>
              </w:p>
            </w:tc>
            <w:tc>
              <w:tcPr>
                <w:tcW w:w="0" w:type="auto"/>
                <w:hideMark/>
              </w:tcPr>
              <w:p w14:paraId="5306F9A1" w14:textId="77777777" w:rsidR="0033312C" w:rsidRPr="0033312C" w:rsidRDefault="0033312C" w:rsidP="0033312C">
                <w:pPr>
                  <w:spacing w:after="160" w:line="259" w:lineRule="auto"/>
                  <w:jc w:val="both"/>
                </w:pPr>
                <w:r w:rsidRPr="0033312C">
                  <w:t>283.8</w:t>
                </w:r>
              </w:p>
            </w:tc>
          </w:tr>
          <w:tr w:rsidR="0033312C" w:rsidRPr="0033312C" w14:paraId="6A80EFF9" w14:textId="77777777" w:rsidTr="004A6809">
            <w:trPr>
              <w:trHeight w:hRule="exact" w:val="12"/>
            </w:trPr>
            <w:tc>
              <w:tcPr>
                <w:tcW w:w="0" w:type="auto"/>
                <w:hideMark/>
              </w:tcPr>
              <w:p w14:paraId="122C389B" w14:textId="77777777" w:rsidR="0033312C" w:rsidRPr="0033312C" w:rsidRDefault="0033312C" w:rsidP="0033312C">
                <w:pPr>
                  <w:spacing w:after="160" w:line="259" w:lineRule="auto"/>
                  <w:jc w:val="both"/>
                </w:pPr>
              </w:p>
            </w:tc>
            <w:tc>
              <w:tcPr>
                <w:tcW w:w="0" w:type="auto"/>
                <w:hideMark/>
              </w:tcPr>
              <w:p w14:paraId="45843FA4" w14:textId="77777777" w:rsidR="0033312C" w:rsidRPr="0033312C" w:rsidRDefault="0033312C" w:rsidP="0033312C">
                <w:pPr>
                  <w:spacing w:after="160" w:line="259" w:lineRule="auto"/>
                  <w:jc w:val="both"/>
                </w:pPr>
              </w:p>
            </w:tc>
            <w:tc>
              <w:tcPr>
                <w:tcW w:w="0" w:type="auto"/>
                <w:hideMark/>
              </w:tcPr>
              <w:p w14:paraId="7D8A4C4B" w14:textId="77777777" w:rsidR="0033312C" w:rsidRPr="0033312C" w:rsidRDefault="0033312C" w:rsidP="0033312C">
                <w:pPr>
                  <w:spacing w:after="160" w:line="259" w:lineRule="auto"/>
                  <w:jc w:val="both"/>
                </w:pPr>
              </w:p>
            </w:tc>
            <w:tc>
              <w:tcPr>
                <w:tcW w:w="0" w:type="auto"/>
                <w:hideMark/>
              </w:tcPr>
              <w:p w14:paraId="3D9DD1A8" w14:textId="77777777" w:rsidR="0033312C" w:rsidRPr="0033312C" w:rsidRDefault="0033312C" w:rsidP="0033312C">
                <w:pPr>
                  <w:spacing w:after="160" w:line="259" w:lineRule="auto"/>
                  <w:jc w:val="both"/>
                </w:pPr>
              </w:p>
            </w:tc>
          </w:tr>
          <w:tr w:rsidR="0033312C" w:rsidRPr="0033312C" w14:paraId="43E85136" w14:textId="77777777" w:rsidTr="004A6809">
            <w:trPr>
              <w:trHeight w:val="572"/>
            </w:trPr>
            <w:tc>
              <w:tcPr>
                <w:tcW w:w="0" w:type="auto"/>
                <w:hideMark/>
              </w:tcPr>
              <w:p w14:paraId="6F830A68" w14:textId="77777777" w:rsidR="0033312C" w:rsidRPr="0033312C" w:rsidRDefault="0033312C" w:rsidP="0033312C">
                <w:pPr>
                  <w:spacing w:after="160" w:line="259" w:lineRule="auto"/>
                  <w:jc w:val="both"/>
                </w:pPr>
              </w:p>
            </w:tc>
            <w:tc>
              <w:tcPr>
                <w:tcW w:w="0" w:type="auto"/>
                <w:hideMark/>
              </w:tcPr>
              <w:p w14:paraId="113327A7" w14:textId="77777777" w:rsidR="0033312C" w:rsidRPr="0033312C" w:rsidRDefault="0033312C" w:rsidP="0033312C">
                <w:pPr>
                  <w:spacing w:after="160" w:line="259" w:lineRule="auto"/>
                  <w:jc w:val="both"/>
                </w:pPr>
                <w:r w:rsidRPr="0033312C">
                  <w:rPr>
                    <w:b/>
                    <w:bCs/>
                  </w:rPr>
                  <w:t>Total PV of inflows</w:t>
                </w:r>
              </w:p>
            </w:tc>
            <w:tc>
              <w:tcPr>
                <w:tcW w:w="0" w:type="auto"/>
                <w:hideMark/>
              </w:tcPr>
              <w:p w14:paraId="7284EC7C" w14:textId="77777777" w:rsidR="0033312C" w:rsidRPr="0033312C" w:rsidRDefault="0033312C" w:rsidP="0033312C">
                <w:pPr>
                  <w:spacing w:after="160" w:line="259" w:lineRule="auto"/>
                  <w:jc w:val="both"/>
                </w:pPr>
              </w:p>
            </w:tc>
            <w:tc>
              <w:tcPr>
                <w:tcW w:w="0" w:type="auto"/>
                <w:hideMark/>
              </w:tcPr>
              <w:p w14:paraId="70714170" w14:textId="77777777" w:rsidR="0033312C" w:rsidRPr="0033312C" w:rsidRDefault="0033312C" w:rsidP="0033312C">
                <w:pPr>
                  <w:spacing w:after="160" w:line="259" w:lineRule="auto"/>
                  <w:jc w:val="both"/>
                </w:pPr>
                <w:r w:rsidRPr="0033312C">
                  <w:rPr>
                    <w:b/>
                    <w:bCs/>
                  </w:rPr>
                  <w:t>974.0</w:t>
                </w:r>
              </w:p>
            </w:tc>
          </w:tr>
          <w:tr w:rsidR="0033312C" w:rsidRPr="0033312C" w14:paraId="03AE6E47" w14:textId="77777777" w:rsidTr="004A6809">
            <w:trPr>
              <w:trHeight w:val="572"/>
            </w:trPr>
            <w:tc>
              <w:tcPr>
                <w:tcW w:w="0" w:type="auto"/>
                <w:hideMark/>
              </w:tcPr>
              <w:p w14:paraId="42805145" w14:textId="77777777" w:rsidR="0033312C" w:rsidRPr="0033312C" w:rsidRDefault="0033312C" w:rsidP="0033312C">
                <w:pPr>
                  <w:spacing w:after="160" w:line="259" w:lineRule="auto"/>
                  <w:jc w:val="both"/>
                </w:pPr>
              </w:p>
            </w:tc>
            <w:tc>
              <w:tcPr>
                <w:tcW w:w="0" w:type="auto"/>
                <w:hideMark/>
              </w:tcPr>
              <w:p w14:paraId="4FBA96F0" w14:textId="77777777" w:rsidR="0033312C" w:rsidRPr="0033312C" w:rsidRDefault="0033312C" w:rsidP="0033312C">
                <w:pPr>
                  <w:spacing w:after="160" w:line="259" w:lineRule="auto"/>
                  <w:jc w:val="both"/>
                </w:pPr>
                <w:r w:rsidRPr="0033312C">
                  <w:rPr>
                    <w:b/>
                    <w:bCs/>
                  </w:rPr>
                  <w:t>NPV</w:t>
                </w:r>
              </w:p>
            </w:tc>
            <w:tc>
              <w:tcPr>
                <w:tcW w:w="0" w:type="auto"/>
                <w:hideMark/>
              </w:tcPr>
              <w:p w14:paraId="443D4AFB" w14:textId="77777777" w:rsidR="0033312C" w:rsidRPr="0033312C" w:rsidRDefault="0033312C" w:rsidP="0033312C">
                <w:pPr>
                  <w:spacing w:after="160" w:line="259" w:lineRule="auto"/>
                  <w:jc w:val="both"/>
                </w:pPr>
              </w:p>
            </w:tc>
            <w:tc>
              <w:tcPr>
                <w:tcW w:w="0" w:type="auto"/>
                <w:hideMark/>
              </w:tcPr>
              <w:p w14:paraId="7E725832" w14:textId="77777777" w:rsidR="0033312C" w:rsidRPr="0033312C" w:rsidRDefault="0033312C" w:rsidP="0033312C">
                <w:pPr>
                  <w:spacing w:after="160" w:line="259" w:lineRule="auto"/>
                  <w:jc w:val="both"/>
                </w:pPr>
                <w:r w:rsidRPr="0033312C">
                  <w:rPr>
                    <w:b/>
                    <w:bCs/>
                  </w:rPr>
                  <w:t>74.0</w:t>
                </w:r>
              </w:p>
            </w:tc>
          </w:tr>
        </w:tbl>
        <w:p w14:paraId="55C953DD" w14:textId="77777777" w:rsidR="0033312C" w:rsidRPr="0033312C" w:rsidRDefault="0033312C" w:rsidP="0033312C">
          <w:pPr>
            <w:jc w:val="both"/>
            <w:rPr>
              <w:b/>
              <w:bCs/>
            </w:rPr>
          </w:pPr>
          <w:r w:rsidRPr="0033312C">
            <w:rPr>
              <w:b/>
              <w:bCs/>
            </w:rPr>
            <w:t>NPV for Option B</w:t>
          </w:r>
        </w:p>
        <w:p w14:paraId="27A3165C" w14:textId="77777777" w:rsidR="0033312C" w:rsidRPr="0033312C" w:rsidRDefault="0033312C" w:rsidP="0033312C">
          <w:pPr>
            <w:jc w:val="both"/>
          </w:pPr>
          <w:r w:rsidRPr="0033312C">
            <w:rPr>
              <w:b/>
              <w:bCs/>
            </w:rPr>
            <w:t>NPV = 974.0 – 900 = £74.0k</w:t>
          </w:r>
        </w:p>
        <w:p w14:paraId="369D8F6E" w14:textId="77777777" w:rsidR="0033312C" w:rsidRPr="0033312C" w:rsidRDefault="0033312C" w:rsidP="0033312C">
          <w:pPr>
            <w:jc w:val="both"/>
          </w:pPr>
          <w:r w:rsidRPr="0033312C">
            <w:t>Option B gives a positive NPV. This means the project adds value to the business after allowing for tax, capital allowances, and discounting. Therefore, Option B is financially acceptable.</w:t>
          </w:r>
        </w:p>
        <w:p w14:paraId="559437CA" w14:textId="77777777" w:rsidR="0033312C" w:rsidRPr="0033312C" w:rsidRDefault="0033312C" w:rsidP="0033312C">
          <w:pPr>
            <w:jc w:val="both"/>
            <w:rPr>
              <w:b/>
            </w:rPr>
          </w:pPr>
          <w:bookmarkStart w:id="20" w:name="_Toc236250049"/>
          <w:r w:rsidRPr="0033312C">
            <w:rPr>
              <w:b/>
            </w:rPr>
            <w:t>Option C: Produce purses and wallets</w:t>
          </w:r>
          <w:bookmarkEnd w:id="20"/>
        </w:p>
        <w:p w14:paraId="322D2F81" w14:textId="77777777" w:rsidR="0033312C" w:rsidRPr="0033312C" w:rsidRDefault="0033312C" w:rsidP="0033312C">
          <w:pPr>
            <w:jc w:val="both"/>
            <w:rPr>
              <w:b/>
              <w:bCs/>
            </w:rPr>
          </w:pPr>
          <w:r w:rsidRPr="0033312C">
            <w:rPr>
              <w:b/>
              <w:bCs/>
            </w:rPr>
            <w:t>Calculation of annual after-tax cash flows</w:t>
          </w:r>
        </w:p>
        <w:tbl>
          <w:tblPr>
            <w:tblStyle w:val="TableGrid"/>
            <w:tblW w:w="0" w:type="auto"/>
            <w:tblLook w:val="04A0" w:firstRow="1" w:lastRow="0" w:firstColumn="1" w:lastColumn="0" w:noHBand="0" w:noVBand="1"/>
          </w:tblPr>
          <w:tblGrid>
            <w:gridCol w:w="628"/>
            <w:gridCol w:w="1497"/>
            <w:gridCol w:w="2109"/>
            <w:gridCol w:w="2788"/>
            <w:gridCol w:w="1994"/>
          </w:tblGrid>
          <w:tr w:rsidR="0033312C" w:rsidRPr="0033312C" w14:paraId="4E2DF38C" w14:textId="77777777" w:rsidTr="004A6809">
            <w:tc>
              <w:tcPr>
                <w:tcW w:w="0" w:type="auto"/>
                <w:hideMark/>
              </w:tcPr>
              <w:p w14:paraId="0A8429A7"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0B3EB194" w14:textId="77777777" w:rsidR="0033312C" w:rsidRPr="0033312C" w:rsidRDefault="0033312C" w:rsidP="0033312C">
                <w:pPr>
                  <w:spacing w:after="160" w:line="259" w:lineRule="auto"/>
                  <w:jc w:val="both"/>
                  <w:rPr>
                    <w:b/>
                    <w:bCs/>
                  </w:rPr>
                </w:pPr>
                <w:r w:rsidRPr="0033312C">
                  <w:rPr>
                    <w:b/>
                    <w:bCs/>
                  </w:rPr>
                  <w:t>Cash inflow (£’000)</w:t>
                </w:r>
              </w:p>
            </w:tc>
            <w:tc>
              <w:tcPr>
                <w:tcW w:w="0" w:type="auto"/>
                <w:hideMark/>
              </w:tcPr>
              <w:p w14:paraId="7F2F404C" w14:textId="77777777" w:rsidR="0033312C" w:rsidRPr="0033312C" w:rsidRDefault="0033312C" w:rsidP="0033312C">
                <w:pPr>
                  <w:spacing w:after="160" w:line="259" w:lineRule="auto"/>
                  <w:jc w:val="both"/>
                  <w:rPr>
                    <w:b/>
                    <w:bCs/>
                  </w:rPr>
                </w:pPr>
                <w:r w:rsidRPr="0033312C">
                  <w:rPr>
                    <w:b/>
                    <w:bCs/>
                  </w:rPr>
                  <w:t>After-tax inflow at 75% (£’000)</w:t>
                </w:r>
              </w:p>
            </w:tc>
            <w:tc>
              <w:tcPr>
                <w:tcW w:w="0" w:type="auto"/>
                <w:hideMark/>
              </w:tcPr>
              <w:p w14:paraId="52C29307" w14:textId="77777777" w:rsidR="0033312C" w:rsidRPr="0033312C" w:rsidRDefault="0033312C" w:rsidP="0033312C">
                <w:pPr>
                  <w:spacing w:after="160" w:line="259" w:lineRule="auto"/>
                  <w:jc w:val="both"/>
                  <w:rPr>
                    <w:b/>
                    <w:bCs/>
                  </w:rPr>
                </w:pPr>
                <w:r w:rsidRPr="0033312C">
                  <w:rPr>
                    <w:b/>
                    <w:bCs/>
                  </w:rPr>
                  <w:t>Tax saving from capital allowance (£’000)</w:t>
                </w:r>
              </w:p>
            </w:tc>
            <w:tc>
              <w:tcPr>
                <w:tcW w:w="0" w:type="auto"/>
                <w:hideMark/>
              </w:tcPr>
              <w:p w14:paraId="0D8F5148" w14:textId="77777777" w:rsidR="0033312C" w:rsidRPr="0033312C" w:rsidRDefault="0033312C" w:rsidP="0033312C">
                <w:pPr>
                  <w:spacing w:after="160" w:line="259" w:lineRule="auto"/>
                  <w:jc w:val="both"/>
                  <w:rPr>
                    <w:b/>
                    <w:bCs/>
                  </w:rPr>
                </w:pPr>
                <w:r w:rsidRPr="0033312C">
                  <w:rPr>
                    <w:b/>
                    <w:bCs/>
                  </w:rPr>
                  <w:t>Net annual cash flow (£’000)</w:t>
                </w:r>
              </w:p>
            </w:tc>
          </w:tr>
          <w:tr w:rsidR="0033312C" w:rsidRPr="0033312C" w14:paraId="51C1E472" w14:textId="77777777" w:rsidTr="004A6809">
            <w:tc>
              <w:tcPr>
                <w:tcW w:w="0" w:type="auto"/>
                <w:hideMark/>
              </w:tcPr>
              <w:p w14:paraId="53E52B22" w14:textId="77777777" w:rsidR="0033312C" w:rsidRPr="0033312C" w:rsidRDefault="0033312C" w:rsidP="0033312C">
                <w:pPr>
                  <w:spacing w:after="160" w:line="259" w:lineRule="auto"/>
                  <w:jc w:val="both"/>
                </w:pPr>
                <w:r w:rsidRPr="0033312C">
                  <w:t>1</w:t>
                </w:r>
              </w:p>
            </w:tc>
            <w:tc>
              <w:tcPr>
                <w:tcW w:w="0" w:type="auto"/>
                <w:hideMark/>
              </w:tcPr>
              <w:p w14:paraId="19B49910" w14:textId="77777777" w:rsidR="0033312C" w:rsidRPr="0033312C" w:rsidRDefault="0033312C" w:rsidP="0033312C">
                <w:pPr>
                  <w:spacing w:after="160" w:line="259" w:lineRule="auto"/>
                  <w:jc w:val="both"/>
                </w:pPr>
                <w:r w:rsidRPr="0033312C">
                  <w:t>250</w:t>
                </w:r>
              </w:p>
            </w:tc>
            <w:tc>
              <w:tcPr>
                <w:tcW w:w="0" w:type="auto"/>
                <w:hideMark/>
              </w:tcPr>
              <w:p w14:paraId="4060A8E5" w14:textId="77777777" w:rsidR="0033312C" w:rsidRPr="0033312C" w:rsidRDefault="0033312C" w:rsidP="0033312C">
                <w:pPr>
                  <w:spacing w:after="160" w:line="259" w:lineRule="auto"/>
                  <w:jc w:val="both"/>
                </w:pPr>
                <w:r w:rsidRPr="0033312C">
                  <w:t>187.5</w:t>
                </w:r>
              </w:p>
            </w:tc>
            <w:tc>
              <w:tcPr>
                <w:tcW w:w="0" w:type="auto"/>
                <w:hideMark/>
              </w:tcPr>
              <w:p w14:paraId="573C27DD" w14:textId="77777777" w:rsidR="0033312C" w:rsidRPr="0033312C" w:rsidRDefault="0033312C" w:rsidP="0033312C">
                <w:pPr>
                  <w:spacing w:after="160" w:line="259" w:lineRule="auto"/>
                  <w:jc w:val="both"/>
                </w:pPr>
                <w:r w:rsidRPr="0033312C">
                  <w:t>50</w:t>
                </w:r>
              </w:p>
            </w:tc>
            <w:tc>
              <w:tcPr>
                <w:tcW w:w="0" w:type="auto"/>
                <w:hideMark/>
              </w:tcPr>
              <w:p w14:paraId="39D23ED9" w14:textId="77777777" w:rsidR="0033312C" w:rsidRPr="0033312C" w:rsidRDefault="0033312C" w:rsidP="0033312C">
                <w:pPr>
                  <w:spacing w:after="160" w:line="259" w:lineRule="auto"/>
                  <w:jc w:val="both"/>
                </w:pPr>
                <w:r w:rsidRPr="0033312C">
                  <w:t>237.5</w:t>
                </w:r>
              </w:p>
            </w:tc>
          </w:tr>
          <w:tr w:rsidR="0033312C" w:rsidRPr="0033312C" w14:paraId="1DABDC95" w14:textId="77777777" w:rsidTr="004A6809">
            <w:tc>
              <w:tcPr>
                <w:tcW w:w="0" w:type="auto"/>
                <w:hideMark/>
              </w:tcPr>
              <w:p w14:paraId="1665CC8C" w14:textId="77777777" w:rsidR="0033312C" w:rsidRPr="0033312C" w:rsidRDefault="0033312C" w:rsidP="0033312C">
                <w:pPr>
                  <w:spacing w:after="160" w:line="259" w:lineRule="auto"/>
                  <w:jc w:val="both"/>
                </w:pPr>
                <w:r w:rsidRPr="0033312C">
                  <w:t>2</w:t>
                </w:r>
              </w:p>
            </w:tc>
            <w:tc>
              <w:tcPr>
                <w:tcW w:w="0" w:type="auto"/>
                <w:hideMark/>
              </w:tcPr>
              <w:p w14:paraId="5A64D63F" w14:textId="77777777" w:rsidR="0033312C" w:rsidRPr="0033312C" w:rsidRDefault="0033312C" w:rsidP="0033312C">
                <w:pPr>
                  <w:spacing w:after="160" w:line="259" w:lineRule="auto"/>
                  <w:jc w:val="both"/>
                </w:pPr>
                <w:r w:rsidRPr="0033312C">
                  <w:t>310</w:t>
                </w:r>
              </w:p>
            </w:tc>
            <w:tc>
              <w:tcPr>
                <w:tcW w:w="0" w:type="auto"/>
                <w:hideMark/>
              </w:tcPr>
              <w:p w14:paraId="697C2259" w14:textId="77777777" w:rsidR="0033312C" w:rsidRPr="0033312C" w:rsidRDefault="0033312C" w:rsidP="0033312C">
                <w:pPr>
                  <w:spacing w:after="160" w:line="259" w:lineRule="auto"/>
                  <w:jc w:val="both"/>
                </w:pPr>
                <w:r w:rsidRPr="0033312C">
                  <w:t>232.5</w:t>
                </w:r>
              </w:p>
            </w:tc>
            <w:tc>
              <w:tcPr>
                <w:tcW w:w="0" w:type="auto"/>
                <w:hideMark/>
              </w:tcPr>
              <w:p w14:paraId="5A3EAD03" w14:textId="77777777" w:rsidR="0033312C" w:rsidRPr="0033312C" w:rsidRDefault="0033312C" w:rsidP="0033312C">
                <w:pPr>
                  <w:spacing w:after="160" w:line="259" w:lineRule="auto"/>
                  <w:jc w:val="both"/>
                </w:pPr>
                <w:r w:rsidRPr="0033312C">
                  <w:t>50</w:t>
                </w:r>
              </w:p>
            </w:tc>
            <w:tc>
              <w:tcPr>
                <w:tcW w:w="0" w:type="auto"/>
                <w:hideMark/>
              </w:tcPr>
              <w:p w14:paraId="31802F85" w14:textId="77777777" w:rsidR="0033312C" w:rsidRPr="0033312C" w:rsidRDefault="0033312C" w:rsidP="0033312C">
                <w:pPr>
                  <w:spacing w:after="160" w:line="259" w:lineRule="auto"/>
                  <w:jc w:val="both"/>
                </w:pPr>
                <w:r w:rsidRPr="0033312C">
                  <w:t>282.5</w:t>
                </w:r>
              </w:p>
            </w:tc>
          </w:tr>
          <w:tr w:rsidR="0033312C" w:rsidRPr="0033312C" w14:paraId="00477BDA" w14:textId="77777777" w:rsidTr="004A6809">
            <w:tc>
              <w:tcPr>
                <w:tcW w:w="0" w:type="auto"/>
                <w:hideMark/>
              </w:tcPr>
              <w:p w14:paraId="6539FCBE" w14:textId="77777777" w:rsidR="0033312C" w:rsidRPr="0033312C" w:rsidRDefault="0033312C" w:rsidP="0033312C">
                <w:pPr>
                  <w:spacing w:after="160" w:line="259" w:lineRule="auto"/>
                  <w:jc w:val="both"/>
                </w:pPr>
                <w:r w:rsidRPr="0033312C">
                  <w:t>3</w:t>
                </w:r>
              </w:p>
            </w:tc>
            <w:tc>
              <w:tcPr>
                <w:tcW w:w="0" w:type="auto"/>
                <w:hideMark/>
              </w:tcPr>
              <w:p w14:paraId="7CA20333" w14:textId="77777777" w:rsidR="0033312C" w:rsidRPr="0033312C" w:rsidRDefault="0033312C" w:rsidP="0033312C">
                <w:pPr>
                  <w:spacing w:after="160" w:line="259" w:lineRule="auto"/>
                  <w:jc w:val="both"/>
                </w:pPr>
                <w:r w:rsidRPr="0033312C">
                  <w:t>400</w:t>
                </w:r>
              </w:p>
            </w:tc>
            <w:tc>
              <w:tcPr>
                <w:tcW w:w="0" w:type="auto"/>
                <w:hideMark/>
              </w:tcPr>
              <w:p w14:paraId="6E61B73B" w14:textId="77777777" w:rsidR="0033312C" w:rsidRPr="0033312C" w:rsidRDefault="0033312C" w:rsidP="0033312C">
                <w:pPr>
                  <w:spacing w:after="160" w:line="259" w:lineRule="auto"/>
                  <w:jc w:val="both"/>
                </w:pPr>
                <w:r w:rsidRPr="0033312C">
                  <w:t>300.0</w:t>
                </w:r>
              </w:p>
            </w:tc>
            <w:tc>
              <w:tcPr>
                <w:tcW w:w="0" w:type="auto"/>
                <w:hideMark/>
              </w:tcPr>
              <w:p w14:paraId="35BF4E71" w14:textId="77777777" w:rsidR="0033312C" w:rsidRPr="0033312C" w:rsidRDefault="0033312C" w:rsidP="0033312C">
                <w:pPr>
                  <w:spacing w:after="160" w:line="259" w:lineRule="auto"/>
                  <w:jc w:val="both"/>
                </w:pPr>
                <w:r w:rsidRPr="0033312C">
                  <w:t>50</w:t>
                </w:r>
              </w:p>
            </w:tc>
            <w:tc>
              <w:tcPr>
                <w:tcW w:w="0" w:type="auto"/>
                <w:hideMark/>
              </w:tcPr>
              <w:p w14:paraId="07311035" w14:textId="77777777" w:rsidR="0033312C" w:rsidRPr="0033312C" w:rsidRDefault="0033312C" w:rsidP="0033312C">
                <w:pPr>
                  <w:spacing w:after="160" w:line="259" w:lineRule="auto"/>
                  <w:jc w:val="both"/>
                </w:pPr>
                <w:r w:rsidRPr="0033312C">
                  <w:t>350.0</w:t>
                </w:r>
              </w:p>
            </w:tc>
          </w:tr>
          <w:tr w:rsidR="0033312C" w:rsidRPr="0033312C" w14:paraId="7F023E00" w14:textId="77777777" w:rsidTr="004A6809">
            <w:tc>
              <w:tcPr>
                <w:tcW w:w="0" w:type="auto"/>
                <w:hideMark/>
              </w:tcPr>
              <w:p w14:paraId="51670F52" w14:textId="77777777" w:rsidR="0033312C" w:rsidRPr="0033312C" w:rsidRDefault="0033312C" w:rsidP="0033312C">
                <w:pPr>
                  <w:spacing w:after="160" w:line="259" w:lineRule="auto"/>
                  <w:jc w:val="both"/>
                </w:pPr>
                <w:r w:rsidRPr="0033312C">
                  <w:t>4</w:t>
                </w:r>
              </w:p>
            </w:tc>
            <w:tc>
              <w:tcPr>
                <w:tcW w:w="0" w:type="auto"/>
                <w:hideMark/>
              </w:tcPr>
              <w:p w14:paraId="79C38E4F" w14:textId="77777777" w:rsidR="0033312C" w:rsidRPr="0033312C" w:rsidRDefault="0033312C" w:rsidP="0033312C">
                <w:pPr>
                  <w:spacing w:after="160" w:line="259" w:lineRule="auto"/>
                  <w:jc w:val="both"/>
                </w:pPr>
                <w:r w:rsidRPr="0033312C">
                  <w:t>430</w:t>
                </w:r>
              </w:p>
            </w:tc>
            <w:tc>
              <w:tcPr>
                <w:tcW w:w="0" w:type="auto"/>
                <w:hideMark/>
              </w:tcPr>
              <w:p w14:paraId="5E376CE6" w14:textId="77777777" w:rsidR="0033312C" w:rsidRPr="0033312C" w:rsidRDefault="0033312C" w:rsidP="0033312C">
                <w:pPr>
                  <w:spacing w:after="160" w:line="259" w:lineRule="auto"/>
                  <w:jc w:val="both"/>
                </w:pPr>
                <w:r w:rsidRPr="0033312C">
                  <w:t>322.5</w:t>
                </w:r>
              </w:p>
            </w:tc>
            <w:tc>
              <w:tcPr>
                <w:tcW w:w="0" w:type="auto"/>
                <w:hideMark/>
              </w:tcPr>
              <w:p w14:paraId="0F59ABAB" w14:textId="77777777" w:rsidR="0033312C" w:rsidRPr="0033312C" w:rsidRDefault="0033312C" w:rsidP="0033312C">
                <w:pPr>
                  <w:spacing w:after="160" w:line="259" w:lineRule="auto"/>
                  <w:jc w:val="both"/>
                </w:pPr>
                <w:r w:rsidRPr="0033312C">
                  <w:t>50</w:t>
                </w:r>
              </w:p>
            </w:tc>
            <w:tc>
              <w:tcPr>
                <w:tcW w:w="0" w:type="auto"/>
                <w:hideMark/>
              </w:tcPr>
              <w:p w14:paraId="7E1B791D" w14:textId="77777777" w:rsidR="0033312C" w:rsidRPr="0033312C" w:rsidRDefault="0033312C" w:rsidP="0033312C">
                <w:pPr>
                  <w:spacing w:after="160" w:line="259" w:lineRule="auto"/>
                  <w:jc w:val="both"/>
                </w:pPr>
                <w:r w:rsidRPr="0033312C">
                  <w:t>372.5</w:t>
                </w:r>
              </w:p>
            </w:tc>
          </w:tr>
        </w:tbl>
        <w:p w14:paraId="14117892" w14:textId="77777777" w:rsidR="0033312C" w:rsidRPr="0033312C" w:rsidRDefault="0033312C" w:rsidP="0033312C">
          <w:pPr>
            <w:jc w:val="both"/>
            <w:rPr>
              <w:b/>
              <w:bCs/>
            </w:rPr>
          </w:pPr>
          <w:r w:rsidRPr="0033312C">
            <w:rPr>
              <w:b/>
              <w:bCs/>
            </w:rPr>
            <w:t>Present value table for Option C</w:t>
          </w:r>
        </w:p>
        <w:tbl>
          <w:tblPr>
            <w:tblStyle w:val="TableGrid"/>
            <w:tblW w:w="8750" w:type="dxa"/>
            <w:tblLook w:val="04A0" w:firstRow="1" w:lastRow="0" w:firstColumn="1" w:lastColumn="0" w:noHBand="0" w:noVBand="1"/>
          </w:tblPr>
          <w:tblGrid>
            <w:gridCol w:w="762"/>
            <w:gridCol w:w="3426"/>
            <w:gridCol w:w="1955"/>
            <w:gridCol w:w="2607"/>
          </w:tblGrid>
          <w:tr w:rsidR="0033312C" w:rsidRPr="0033312C" w14:paraId="4968A98B" w14:textId="77777777" w:rsidTr="004A6809">
            <w:trPr>
              <w:trHeight w:val="573"/>
            </w:trPr>
            <w:tc>
              <w:tcPr>
                <w:tcW w:w="0" w:type="auto"/>
                <w:hideMark/>
              </w:tcPr>
              <w:p w14:paraId="7D4B222C" w14:textId="77777777" w:rsidR="0033312C" w:rsidRPr="0033312C" w:rsidRDefault="0033312C" w:rsidP="0033312C">
                <w:pPr>
                  <w:spacing w:after="160" w:line="259" w:lineRule="auto"/>
                  <w:jc w:val="both"/>
                  <w:rPr>
                    <w:b/>
                    <w:bCs/>
                  </w:rPr>
                </w:pPr>
                <w:r w:rsidRPr="0033312C">
                  <w:rPr>
                    <w:b/>
                    <w:bCs/>
                  </w:rPr>
                  <w:lastRenderedPageBreak/>
                  <w:t>Year</w:t>
                </w:r>
              </w:p>
            </w:tc>
            <w:tc>
              <w:tcPr>
                <w:tcW w:w="0" w:type="auto"/>
                <w:hideMark/>
              </w:tcPr>
              <w:p w14:paraId="466AE779" w14:textId="77777777" w:rsidR="0033312C" w:rsidRPr="0033312C" w:rsidRDefault="0033312C" w:rsidP="0033312C">
                <w:pPr>
                  <w:spacing w:after="160" w:line="259" w:lineRule="auto"/>
                  <w:jc w:val="both"/>
                  <w:rPr>
                    <w:b/>
                    <w:bCs/>
                  </w:rPr>
                </w:pPr>
                <w:r w:rsidRPr="0033312C">
                  <w:rPr>
                    <w:b/>
                    <w:bCs/>
                  </w:rPr>
                  <w:t>Net annual cash flow (£’000)</w:t>
                </w:r>
              </w:p>
            </w:tc>
            <w:tc>
              <w:tcPr>
                <w:tcW w:w="0" w:type="auto"/>
                <w:hideMark/>
              </w:tcPr>
              <w:p w14:paraId="0E3EDF9B" w14:textId="77777777" w:rsidR="0033312C" w:rsidRPr="0033312C" w:rsidRDefault="0033312C" w:rsidP="0033312C">
                <w:pPr>
                  <w:spacing w:after="160" w:line="259" w:lineRule="auto"/>
                  <w:jc w:val="both"/>
                  <w:rPr>
                    <w:b/>
                    <w:bCs/>
                  </w:rPr>
                </w:pPr>
                <w:r w:rsidRPr="0033312C">
                  <w:rPr>
                    <w:b/>
                    <w:bCs/>
                  </w:rPr>
                  <w:t>Discount factor</w:t>
                </w:r>
              </w:p>
            </w:tc>
            <w:tc>
              <w:tcPr>
                <w:tcW w:w="0" w:type="auto"/>
                <w:hideMark/>
              </w:tcPr>
              <w:p w14:paraId="1D14FE33" w14:textId="77777777" w:rsidR="0033312C" w:rsidRPr="0033312C" w:rsidRDefault="0033312C" w:rsidP="0033312C">
                <w:pPr>
                  <w:spacing w:after="160" w:line="259" w:lineRule="auto"/>
                  <w:jc w:val="both"/>
                  <w:rPr>
                    <w:b/>
                    <w:bCs/>
                  </w:rPr>
                </w:pPr>
                <w:r w:rsidRPr="0033312C">
                  <w:rPr>
                    <w:b/>
                    <w:bCs/>
                  </w:rPr>
                  <w:t>Present value (£’000)</w:t>
                </w:r>
              </w:p>
            </w:tc>
          </w:tr>
          <w:tr w:rsidR="0033312C" w:rsidRPr="0033312C" w14:paraId="5A76F743" w14:textId="77777777" w:rsidTr="004A6809">
            <w:trPr>
              <w:trHeight w:val="573"/>
            </w:trPr>
            <w:tc>
              <w:tcPr>
                <w:tcW w:w="0" w:type="auto"/>
                <w:hideMark/>
              </w:tcPr>
              <w:p w14:paraId="4F3D0A1E" w14:textId="77777777" w:rsidR="0033312C" w:rsidRPr="0033312C" w:rsidRDefault="0033312C" w:rsidP="0033312C">
                <w:pPr>
                  <w:spacing w:after="160" w:line="259" w:lineRule="auto"/>
                  <w:jc w:val="both"/>
                </w:pPr>
                <w:r w:rsidRPr="0033312C">
                  <w:t>0</w:t>
                </w:r>
              </w:p>
            </w:tc>
            <w:tc>
              <w:tcPr>
                <w:tcW w:w="0" w:type="auto"/>
                <w:hideMark/>
              </w:tcPr>
              <w:p w14:paraId="73BA0BD1" w14:textId="77777777" w:rsidR="0033312C" w:rsidRPr="0033312C" w:rsidRDefault="0033312C" w:rsidP="0033312C">
                <w:pPr>
                  <w:spacing w:after="160" w:line="259" w:lineRule="auto"/>
                  <w:jc w:val="both"/>
                </w:pPr>
                <w:r w:rsidRPr="0033312C">
                  <w:t>(1,000.0)</w:t>
                </w:r>
              </w:p>
            </w:tc>
            <w:tc>
              <w:tcPr>
                <w:tcW w:w="0" w:type="auto"/>
                <w:hideMark/>
              </w:tcPr>
              <w:p w14:paraId="436458D9" w14:textId="77777777" w:rsidR="0033312C" w:rsidRPr="0033312C" w:rsidRDefault="0033312C" w:rsidP="0033312C">
                <w:pPr>
                  <w:spacing w:after="160" w:line="259" w:lineRule="auto"/>
                  <w:jc w:val="both"/>
                </w:pPr>
                <w:r w:rsidRPr="0033312C">
                  <w:t>1.0000</w:t>
                </w:r>
              </w:p>
            </w:tc>
            <w:tc>
              <w:tcPr>
                <w:tcW w:w="0" w:type="auto"/>
                <w:hideMark/>
              </w:tcPr>
              <w:p w14:paraId="7BB1437C" w14:textId="77777777" w:rsidR="0033312C" w:rsidRPr="0033312C" w:rsidRDefault="0033312C" w:rsidP="0033312C">
                <w:pPr>
                  <w:spacing w:after="160" w:line="259" w:lineRule="auto"/>
                  <w:jc w:val="both"/>
                </w:pPr>
                <w:r w:rsidRPr="0033312C">
                  <w:t>(1,000.0)</w:t>
                </w:r>
              </w:p>
            </w:tc>
          </w:tr>
          <w:tr w:rsidR="0033312C" w:rsidRPr="0033312C" w14:paraId="6670A62F" w14:textId="77777777" w:rsidTr="004A6809">
            <w:trPr>
              <w:trHeight w:val="573"/>
            </w:trPr>
            <w:tc>
              <w:tcPr>
                <w:tcW w:w="0" w:type="auto"/>
                <w:hideMark/>
              </w:tcPr>
              <w:p w14:paraId="20F8B210" w14:textId="77777777" w:rsidR="0033312C" w:rsidRPr="0033312C" w:rsidRDefault="0033312C" w:rsidP="0033312C">
                <w:pPr>
                  <w:spacing w:after="160" w:line="259" w:lineRule="auto"/>
                  <w:jc w:val="both"/>
                </w:pPr>
                <w:r w:rsidRPr="0033312C">
                  <w:t>1</w:t>
                </w:r>
              </w:p>
            </w:tc>
            <w:tc>
              <w:tcPr>
                <w:tcW w:w="0" w:type="auto"/>
                <w:hideMark/>
              </w:tcPr>
              <w:p w14:paraId="7FD3D8CA" w14:textId="77777777" w:rsidR="0033312C" w:rsidRPr="0033312C" w:rsidRDefault="0033312C" w:rsidP="0033312C">
                <w:pPr>
                  <w:spacing w:after="160" w:line="259" w:lineRule="auto"/>
                  <w:jc w:val="both"/>
                </w:pPr>
                <w:r w:rsidRPr="0033312C">
                  <w:t>237.5</w:t>
                </w:r>
              </w:p>
            </w:tc>
            <w:tc>
              <w:tcPr>
                <w:tcW w:w="0" w:type="auto"/>
                <w:hideMark/>
              </w:tcPr>
              <w:p w14:paraId="7D30BA6F" w14:textId="77777777" w:rsidR="0033312C" w:rsidRPr="0033312C" w:rsidRDefault="0033312C" w:rsidP="0033312C">
                <w:pPr>
                  <w:spacing w:after="160" w:line="259" w:lineRule="auto"/>
                  <w:jc w:val="both"/>
                </w:pPr>
                <w:r w:rsidRPr="0033312C">
                  <w:t>0.9524</w:t>
                </w:r>
              </w:p>
            </w:tc>
            <w:tc>
              <w:tcPr>
                <w:tcW w:w="0" w:type="auto"/>
                <w:hideMark/>
              </w:tcPr>
              <w:p w14:paraId="516D3AAB" w14:textId="77777777" w:rsidR="0033312C" w:rsidRPr="0033312C" w:rsidRDefault="0033312C" w:rsidP="0033312C">
                <w:pPr>
                  <w:spacing w:after="160" w:line="259" w:lineRule="auto"/>
                  <w:jc w:val="both"/>
                </w:pPr>
                <w:r w:rsidRPr="0033312C">
                  <w:t>226.2</w:t>
                </w:r>
              </w:p>
            </w:tc>
          </w:tr>
          <w:tr w:rsidR="0033312C" w:rsidRPr="0033312C" w14:paraId="6D59A900" w14:textId="77777777" w:rsidTr="004A6809">
            <w:trPr>
              <w:trHeight w:val="573"/>
            </w:trPr>
            <w:tc>
              <w:tcPr>
                <w:tcW w:w="0" w:type="auto"/>
                <w:hideMark/>
              </w:tcPr>
              <w:p w14:paraId="0AA440C7" w14:textId="77777777" w:rsidR="0033312C" w:rsidRPr="0033312C" w:rsidRDefault="0033312C" w:rsidP="0033312C">
                <w:pPr>
                  <w:spacing w:after="160" w:line="259" w:lineRule="auto"/>
                  <w:jc w:val="both"/>
                </w:pPr>
                <w:r w:rsidRPr="0033312C">
                  <w:t>2</w:t>
                </w:r>
              </w:p>
            </w:tc>
            <w:tc>
              <w:tcPr>
                <w:tcW w:w="0" w:type="auto"/>
                <w:hideMark/>
              </w:tcPr>
              <w:p w14:paraId="5A55D4C1" w14:textId="77777777" w:rsidR="0033312C" w:rsidRPr="0033312C" w:rsidRDefault="0033312C" w:rsidP="0033312C">
                <w:pPr>
                  <w:spacing w:after="160" w:line="259" w:lineRule="auto"/>
                  <w:jc w:val="both"/>
                </w:pPr>
                <w:r w:rsidRPr="0033312C">
                  <w:t>282.5</w:t>
                </w:r>
              </w:p>
            </w:tc>
            <w:tc>
              <w:tcPr>
                <w:tcW w:w="0" w:type="auto"/>
                <w:hideMark/>
              </w:tcPr>
              <w:p w14:paraId="29CFCE60" w14:textId="77777777" w:rsidR="0033312C" w:rsidRPr="0033312C" w:rsidRDefault="0033312C" w:rsidP="0033312C">
                <w:pPr>
                  <w:spacing w:after="160" w:line="259" w:lineRule="auto"/>
                  <w:jc w:val="both"/>
                </w:pPr>
                <w:r w:rsidRPr="0033312C">
                  <w:t>0.9070</w:t>
                </w:r>
              </w:p>
            </w:tc>
            <w:tc>
              <w:tcPr>
                <w:tcW w:w="0" w:type="auto"/>
                <w:hideMark/>
              </w:tcPr>
              <w:p w14:paraId="242CFFAF" w14:textId="77777777" w:rsidR="0033312C" w:rsidRPr="0033312C" w:rsidRDefault="0033312C" w:rsidP="0033312C">
                <w:pPr>
                  <w:spacing w:after="160" w:line="259" w:lineRule="auto"/>
                  <w:jc w:val="both"/>
                </w:pPr>
                <w:r w:rsidRPr="0033312C">
                  <w:t>256.2</w:t>
                </w:r>
              </w:p>
            </w:tc>
          </w:tr>
          <w:tr w:rsidR="0033312C" w:rsidRPr="0033312C" w14:paraId="453CF4D4" w14:textId="77777777" w:rsidTr="004A6809">
            <w:trPr>
              <w:trHeight w:val="561"/>
            </w:trPr>
            <w:tc>
              <w:tcPr>
                <w:tcW w:w="0" w:type="auto"/>
                <w:hideMark/>
              </w:tcPr>
              <w:p w14:paraId="23B54955" w14:textId="77777777" w:rsidR="0033312C" w:rsidRPr="0033312C" w:rsidRDefault="0033312C" w:rsidP="0033312C">
                <w:pPr>
                  <w:spacing w:after="160" w:line="259" w:lineRule="auto"/>
                  <w:jc w:val="both"/>
                </w:pPr>
                <w:r w:rsidRPr="0033312C">
                  <w:t>3</w:t>
                </w:r>
              </w:p>
            </w:tc>
            <w:tc>
              <w:tcPr>
                <w:tcW w:w="0" w:type="auto"/>
                <w:hideMark/>
              </w:tcPr>
              <w:p w14:paraId="7CCAFDBE" w14:textId="77777777" w:rsidR="0033312C" w:rsidRPr="0033312C" w:rsidRDefault="0033312C" w:rsidP="0033312C">
                <w:pPr>
                  <w:spacing w:after="160" w:line="259" w:lineRule="auto"/>
                  <w:jc w:val="both"/>
                </w:pPr>
                <w:r w:rsidRPr="0033312C">
                  <w:t>350.0</w:t>
                </w:r>
              </w:p>
            </w:tc>
            <w:tc>
              <w:tcPr>
                <w:tcW w:w="0" w:type="auto"/>
                <w:hideMark/>
              </w:tcPr>
              <w:p w14:paraId="12756740" w14:textId="77777777" w:rsidR="0033312C" w:rsidRPr="0033312C" w:rsidRDefault="0033312C" w:rsidP="0033312C">
                <w:pPr>
                  <w:spacing w:after="160" w:line="259" w:lineRule="auto"/>
                  <w:jc w:val="both"/>
                </w:pPr>
                <w:r w:rsidRPr="0033312C">
                  <w:t>0.8638</w:t>
                </w:r>
              </w:p>
            </w:tc>
            <w:tc>
              <w:tcPr>
                <w:tcW w:w="0" w:type="auto"/>
                <w:hideMark/>
              </w:tcPr>
              <w:p w14:paraId="3D06B43A" w14:textId="77777777" w:rsidR="0033312C" w:rsidRPr="0033312C" w:rsidRDefault="0033312C" w:rsidP="0033312C">
                <w:pPr>
                  <w:spacing w:after="160" w:line="259" w:lineRule="auto"/>
                  <w:jc w:val="both"/>
                </w:pPr>
                <w:r w:rsidRPr="0033312C">
                  <w:t>302.3</w:t>
                </w:r>
              </w:p>
            </w:tc>
          </w:tr>
          <w:tr w:rsidR="0033312C" w:rsidRPr="0033312C" w14:paraId="1924E453" w14:textId="77777777" w:rsidTr="004A6809">
            <w:trPr>
              <w:trHeight w:val="573"/>
            </w:trPr>
            <w:tc>
              <w:tcPr>
                <w:tcW w:w="0" w:type="auto"/>
                <w:hideMark/>
              </w:tcPr>
              <w:p w14:paraId="4E894819" w14:textId="77777777" w:rsidR="0033312C" w:rsidRPr="0033312C" w:rsidRDefault="0033312C" w:rsidP="0033312C">
                <w:pPr>
                  <w:spacing w:after="160" w:line="259" w:lineRule="auto"/>
                  <w:jc w:val="both"/>
                </w:pPr>
                <w:r w:rsidRPr="0033312C">
                  <w:t>4</w:t>
                </w:r>
              </w:p>
            </w:tc>
            <w:tc>
              <w:tcPr>
                <w:tcW w:w="0" w:type="auto"/>
                <w:hideMark/>
              </w:tcPr>
              <w:p w14:paraId="039FD42E" w14:textId="77777777" w:rsidR="0033312C" w:rsidRPr="0033312C" w:rsidRDefault="0033312C" w:rsidP="0033312C">
                <w:pPr>
                  <w:spacing w:after="160" w:line="259" w:lineRule="auto"/>
                  <w:jc w:val="both"/>
                </w:pPr>
                <w:r w:rsidRPr="0033312C">
                  <w:t>372.5</w:t>
                </w:r>
              </w:p>
            </w:tc>
            <w:tc>
              <w:tcPr>
                <w:tcW w:w="0" w:type="auto"/>
                <w:hideMark/>
              </w:tcPr>
              <w:p w14:paraId="259BAE2C" w14:textId="77777777" w:rsidR="0033312C" w:rsidRPr="0033312C" w:rsidRDefault="0033312C" w:rsidP="0033312C">
                <w:pPr>
                  <w:spacing w:after="160" w:line="259" w:lineRule="auto"/>
                  <w:jc w:val="both"/>
                </w:pPr>
                <w:r w:rsidRPr="0033312C">
                  <w:t>0.8227</w:t>
                </w:r>
              </w:p>
            </w:tc>
            <w:tc>
              <w:tcPr>
                <w:tcW w:w="0" w:type="auto"/>
                <w:hideMark/>
              </w:tcPr>
              <w:p w14:paraId="60759012" w14:textId="77777777" w:rsidR="0033312C" w:rsidRPr="0033312C" w:rsidRDefault="0033312C" w:rsidP="0033312C">
                <w:pPr>
                  <w:spacing w:after="160" w:line="259" w:lineRule="auto"/>
                  <w:jc w:val="both"/>
                </w:pPr>
                <w:r w:rsidRPr="0033312C">
                  <w:t>306.5</w:t>
                </w:r>
              </w:p>
            </w:tc>
          </w:tr>
          <w:tr w:rsidR="0033312C" w:rsidRPr="0033312C" w14:paraId="1B98EAE4" w14:textId="77777777" w:rsidTr="004A6809">
            <w:trPr>
              <w:trHeight w:hRule="exact" w:val="12"/>
            </w:trPr>
            <w:tc>
              <w:tcPr>
                <w:tcW w:w="0" w:type="auto"/>
                <w:hideMark/>
              </w:tcPr>
              <w:p w14:paraId="3757F934" w14:textId="77777777" w:rsidR="0033312C" w:rsidRPr="0033312C" w:rsidRDefault="0033312C" w:rsidP="0033312C">
                <w:pPr>
                  <w:spacing w:after="160" w:line="259" w:lineRule="auto"/>
                  <w:jc w:val="both"/>
                </w:pPr>
              </w:p>
            </w:tc>
            <w:tc>
              <w:tcPr>
                <w:tcW w:w="0" w:type="auto"/>
                <w:hideMark/>
              </w:tcPr>
              <w:p w14:paraId="45000A72" w14:textId="77777777" w:rsidR="0033312C" w:rsidRPr="0033312C" w:rsidRDefault="0033312C" w:rsidP="0033312C">
                <w:pPr>
                  <w:spacing w:after="160" w:line="259" w:lineRule="auto"/>
                  <w:jc w:val="both"/>
                </w:pPr>
              </w:p>
            </w:tc>
            <w:tc>
              <w:tcPr>
                <w:tcW w:w="0" w:type="auto"/>
                <w:hideMark/>
              </w:tcPr>
              <w:p w14:paraId="2D9D86FD" w14:textId="77777777" w:rsidR="0033312C" w:rsidRPr="0033312C" w:rsidRDefault="0033312C" w:rsidP="0033312C">
                <w:pPr>
                  <w:spacing w:after="160" w:line="259" w:lineRule="auto"/>
                  <w:jc w:val="both"/>
                </w:pPr>
              </w:p>
            </w:tc>
            <w:tc>
              <w:tcPr>
                <w:tcW w:w="0" w:type="auto"/>
                <w:hideMark/>
              </w:tcPr>
              <w:p w14:paraId="0F506E02" w14:textId="77777777" w:rsidR="0033312C" w:rsidRPr="0033312C" w:rsidRDefault="0033312C" w:rsidP="0033312C">
                <w:pPr>
                  <w:spacing w:after="160" w:line="259" w:lineRule="auto"/>
                  <w:jc w:val="both"/>
                </w:pPr>
              </w:p>
            </w:tc>
          </w:tr>
          <w:tr w:rsidR="0033312C" w:rsidRPr="0033312C" w14:paraId="15CC9C47" w14:textId="77777777" w:rsidTr="004A6809">
            <w:trPr>
              <w:trHeight w:val="573"/>
            </w:trPr>
            <w:tc>
              <w:tcPr>
                <w:tcW w:w="0" w:type="auto"/>
                <w:hideMark/>
              </w:tcPr>
              <w:p w14:paraId="5477EE17" w14:textId="77777777" w:rsidR="0033312C" w:rsidRPr="0033312C" w:rsidRDefault="0033312C" w:rsidP="0033312C">
                <w:pPr>
                  <w:spacing w:after="160" w:line="259" w:lineRule="auto"/>
                  <w:jc w:val="both"/>
                </w:pPr>
              </w:p>
            </w:tc>
            <w:tc>
              <w:tcPr>
                <w:tcW w:w="0" w:type="auto"/>
                <w:hideMark/>
              </w:tcPr>
              <w:p w14:paraId="17F5CA37" w14:textId="77777777" w:rsidR="0033312C" w:rsidRPr="0033312C" w:rsidRDefault="0033312C" w:rsidP="0033312C">
                <w:pPr>
                  <w:spacing w:after="160" w:line="259" w:lineRule="auto"/>
                  <w:jc w:val="both"/>
                </w:pPr>
                <w:r w:rsidRPr="0033312C">
                  <w:rPr>
                    <w:b/>
                    <w:bCs/>
                  </w:rPr>
                  <w:t>Total PV of inflows</w:t>
                </w:r>
              </w:p>
            </w:tc>
            <w:tc>
              <w:tcPr>
                <w:tcW w:w="0" w:type="auto"/>
                <w:hideMark/>
              </w:tcPr>
              <w:p w14:paraId="4B5B5BFF" w14:textId="77777777" w:rsidR="0033312C" w:rsidRPr="0033312C" w:rsidRDefault="0033312C" w:rsidP="0033312C">
                <w:pPr>
                  <w:spacing w:after="160" w:line="259" w:lineRule="auto"/>
                  <w:jc w:val="both"/>
                </w:pPr>
              </w:p>
            </w:tc>
            <w:tc>
              <w:tcPr>
                <w:tcW w:w="0" w:type="auto"/>
                <w:hideMark/>
              </w:tcPr>
              <w:p w14:paraId="0AE53270" w14:textId="77777777" w:rsidR="0033312C" w:rsidRPr="0033312C" w:rsidRDefault="0033312C" w:rsidP="0033312C">
                <w:pPr>
                  <w:spacing w:after="160" w:line="259" w:lineRule="auto"/>
                  <w:jc w:val="both"/>
                </w:pPr>
                <w:r w:rsidRPr="0033312C">
                  <w:rPr>
                    <w:b/>
                    <w:bCs/>
                  </w:rPr>
                  <w:t>1,091.2</w:t>
                </w:r>
              </w:p>
            </w:tc>
          </w:tr>
          <w:tr w:rsidR="0033312C" w:rsidRPr="0033312C" w14:paraId="1BAA223D" w14:textId="77777777" w:rsidTr="004A6809">
            <w:trPr>
              <w:trHeight w:val="573"/>
            </w:trPr>
            <w:tc>
              <w:tcPr>
                <w:tcW w:w="0" w:type="auto"/>
                <w:hideMark/>
              </w:tcPr>
              <w:p w14:paraId="6593FC00" w14:textId="77777777" w:rsidR="0033312C" w:rsidRPr="0033312C" w:rsidRDefault="0033312C" w:rsidP="0033312C">
                <w:pPr>
                  <w:spacing w:after="160" w:line="259" w:lineRule="auto"/>
                  <w:jc w:val="both"/>
                </w:pPr>
              </w:p>
            </w:tc>
            <w:tc>
              <w:tcPr>
                <w:tcW w:w="0" w:type="auto"/>
                <w:hideMark/>
              </w:tcPr>
              <w:p w14:paraId="79376C48" w14:textId="77777777" w:rsidR="0033312C" w:rsidRPr="0033312C" w:rsidRDefault="0033312C" w:rsidP="0033312C">
                <w:pPr>
                  <w:spacing w:after="160" w:line="259" w:lineRule="auto"/>
                  <w:jc w:val="both"/>
                </w:pPr>
                <w:r w:rsidRPr="0033312C">
                  <w:rPr>
                    <w:b/>
                    <w:bCs/>
                  </w:rPr>
                  <w:t>NPV</w:t>
                </w:r>
              </w:p>
            </w:tc>
            <w:tc>
              <w:tcPr>
                <w:tcW w:w="0" w:type="auto"/>
                <w:hideMark/>
              </w:tcPr>
              <w:p w14:paraId="5E41EFA7" w14:textId="77777777" w:rsidR="0033312C" w:rsidRPr="0033312C" w:rsidRDefault="0033312C" w:rsidP="0033312C">
                <w:pPr>
                  <w:spacing w:after="160" w:line="259" w:lineRule="auto"/>
                  <w:jc w:val="both"/>
                </w:pPr>
              </w:p>
            </w:tc>
            <w:tc>
              <w:tcPr>
                <w:tcW w:w="0" w:type="auto"/>
                <w:hideMark/>
              </w:tcPr>
              <w:p w14:paraId="2293D048" w14:textId="77777777" w:rsidR="0033312C" w:rsidRPr="0033312C" w:rsidRDefault="0033312C" w:rsidP="0033312C">
                <w:pPr>
                  <w:spacing w:after="160" w:line="259" w:lineRule="auto"/>
                  <w:jc w:val="both"/>
                </w:pPr>
                <w:r w:rsidRPr="0033312C">
                  <w:rPr>
                    <w:b/>
                    <w:bCs/>
                  </w:rPr>
                  <w:t>91.2</w:t>
                </w:r>
              </w:p>
            </w:tc>
          </w:tr>
        </w:tbl>
        <w:p w14:paraId="68F04DF5" w14:textId="77777777" w:rsidR="0033312C" w:rsidRPr="0033312C" w:rsidRDefault="0033312C" w:rsidP="0033312C">
          <w:pPr>
            <w:jc w:val="both"/>
            <w:rPr>
              <w:b/>
              <w:bCs/>
            </w:rPr>
          </w:pPr>
          <w:r w:rsidRPr="0033312C">
            <w:rPr>
              <w:b/>
              <w:bCs/>
            </w:rPr>
            <w:t>NPV for Option C</w:t>
          </w:r>
        </w:p>
        <w:p w14:paraId="65EB9B00" w14:textId="77777777" w:rsidR="0033312C" w:rsidRPr="0033312C" w:rsidRDefault="0033312C" w:rsidP="0033312C">
          <w:pPr>
            <w:jc w:val="both"/>
          </w:pPr>
          <w:r w:rsidRPr="0033312C">
            <w:rPr>
              <w:b/>
              <w:bCs/>
            </w:rPr>
            <w:t>NPV = 1,091.2 – 1,000 = £91.2k</w:t>
          </w:r>
        </w:p>
        <w:p w14:paraId="1AA63787" w14:textId="77777777" w:rsidR="0033312C" w:rsidRPr="0033312C" w:rsidRDefault="0033312C" w:rsidP="0033312C">
          <w:pPr>
            <w:jc w:val="both"/>
          </w:pPr>
          <w:r w:rsidRPr="0033312C">
            <w:t>Option C gives the highest positive NPV of all three projects. This means it creates the greatest value for Beard Plc under the assumptions used.</w:t>
          </w:r>
        </w:p>
        <w:p w14:paraId="75ACF86D" w14:textId="77777777" w:rsidR="0033312C" w:rsidRPr="0033312C" w:rsidRDefault="0033312C" w:rsidP="0033312C">
          <w:pPr>
            <w:jc w:val="both"/>
            <w:rPr>
              <w:b/>
              <w:bCs/>
            </w:rPr>
          </w:pPr>
          <w:r w:rsidRPr="0033312C">
            <w:rPr>
              <w:b/>
              <w:bCs/>
            </w:rPr>
            <w:t>Summary table of NPV results</w:t>
          </w:r>
        </w:p>
        <w:tbl>
          <w:tblPr>
            <w:tblStyle w:val="TableGrid"/>
            <w:tblW w:w="0" w:type="auto"/>
            <w:tblLook w:val="04A0" w:firstRow="1" w:lastRow="0" w:firstColumn="1" w:lastColumn="0" w:noHBand="0" w:noVBand="1"/>
          </w:tblPr>
          <w:tblGrid>
            <w:gridCol w:w="850"/>
            <w:gridCol w:w="2514"/>
            <w:gridCol w:w="2622"/>
            <w:gridCol w:w="1298"/>
            <w:gridCol w:w="990"/>
          </w:tblGrid>
          <w:tr w:rsidR="0033312C" w:rsidRPr="0033312C" w14:paraId="294FFC36" w14:textId="77777777" w:rsidTr="004A6809">
            <w:tc>
              <w:tcPr>
                <w:tcW w:w="0" w:type="auto"/>
                <w:hideMark/>
              </w:tcPr>
              <w:p w14:paraId="07C36B42" w14:textId="77777777" w:rsidR="0033312C" w:rsidRPr="0033312C" w:rsidRDefault="0033312C" w:rsidP="0033312C">
                <w:pPr>
                  <w:spacing w:after="160" w:line="259" w:lineRule="auto"/>
                  <w:jc w:val="both"/>
                  <w:rPr>
                    <w:b/>
                    <w:bCs/>
                  </w:rPr>
                </w:pPr>
                <w:r w:rsidRPr="0033312C">
                  <w:rPr>
                    <w:b/>
                    <w:bCs/>
                  </w:rPr>
                  <w:t>Option</w:t>
                </w:r>
              </w:p>
            </w:tc>
            <w:tc>
              <w:tcPr>
                <w:tcW w:w="0" w:type="auto"/>
                <w:hideMark/>
              </w:tcPr>
              <w:p w14:paraId="6EF6679D" w14:textId="77777777" w:rsidR="0033312C" w:rsidRPr="0033312C" w:rsidRDefault="0033312C" w:rsidP="0033312C">
                <w:pPr>
                  <w:spacing w:after="160" w:line="259" w:lineRule="auto"/>
                  <w:jc w:val="both"/>
                  <w:rPr>
                    <w:b/>
                    <w:bCs/>
                  </w:rPr>
                </w:pPr>
                <w:r w:rsidRPr="0033312C">
                  <w:rPr>
                    <w:b/>
                    <w:bCs/>
                  </w:rPr>
                  <w:t>Initial investment (£’000)</w:t>
                </w:r>
              </w:p>
            </w:tc>
            <w:tc>
              <w:tcPr>
                <w:tcW w:w="0" w:type="auto"/>
                <w:hideMark/>
              </w:tcPr>
              <w:p w14:paraId="7DF1EB6A" w14:textId="77777777" w:rsidR="0033312C" w:rsidRPr="0033312C" w:rsidRDefault="0033312C" w:rsidP="0033312C">
                <w:pPr>
                  <w:spacing w:after="160" w:line="259" w:lineRule="auto"/>
                  <w:jc w:val="both"/>
                  <w:rPr>
                    <w:b/>
                    <w:bCs/>
                  </w:rPr>
                </w:pPr>
                <w:r w:rsidRPr="0033312C">
                  <w:rPr>
                    <w:b/>
                    <w:bCs/>
                  </w:rPr>
                  <w:t>Total PV of inflows (£’000)</w:t>
                </w:r>
              </w:p>
            </w:tc>
            <w:tc>
              <w:tcPr>
                <w:tcW w:w="0" w:type="auto"/>
                <w:hideMark/>
              </w:tcPr>
              <w:p w14:paraId="44E14B9A" w14:textId="77777777" w:rsidR="0033312C" w:rsidRPr="0033312C" w:rsidRDefault="0033312C" w:rsidP="0033312C">
                <w:pPr>
                  <w:spacing w:after="160" w:line="259" w:lineRule="auto"/>
                  <w:jc w:val="both"/>
                  <w:rPr>
                    <w:b/>
                    <w:bCs/>
                  </w:rPr>
                </w:pPr>
                <w:r w:rsidRPr="0033312C">
                  <w:rPr>
                    <w:b/>
                    <w:bCs/>
                  </w:rPr>
                  <w:t>NPV (£’000)</w:t>
                </w:r>
              </w:p>
            </w:tc>
            <w:tc>
              <w:tcPr>
                <w:tcW w:w="0" w:type="auto"/>
                <w:hideMark/>
              </w:tcPr>
              <w:p w14:paraId="121E23CC" w14:textId="77777777" w:rsidR="0033312C" w:rsidRPr="0033312C" w:rsidRDefault="0033312C" w:rsidP="0033312C">
                <w:pPr>
                  <w:spacing w:after="160" w:line="259" w:lineRule="auto"/>
                  <w:jc w:val="both"/>
                  <w:rPr>
                    <w:b/>
                    <w:bCs/>
                  </w:rPr>
                </w:pPr>
                <w:r w:rsidRPr="0033312C">
                  <w:rPr>
                    <w:b/>
                    <w:bCs/>
                  </w:rPr>
                  <w:t>Decision</w:t>
                </w:r>
              </w:p>
            </w:tc>
          </w:tr>
          <w:tr w:rsidR="0033312C" w:rsidRPr="0033312C" w14:paraId="0C62D220" w14:textId="77777777" w:rsidTr="004A6809">
            <w:tc>
              <w:tcPr>
                <w:tcW w:w="0" w:type="auto"/>
                <w:hideMark/>
              </w:tcPr>
              <w:p w14:paraId="7C8B78CF" w14:textId="77777777" w:rsidR="0033312C" w:rsidRPr="0033312C" w:rsidRDefault="0033312C" w:rsidP="0033312C">
                <w:pPr>
                  <w:spacing w:after="160" w:line="259" w:lineRule="auto"/>
                  <w:jc w:val="both"/>
                </w:pPr>
                <w:r w:rsidRPr="0033312C">
                  <w:t>A</w:t>
                </w:r>
              </w:p>
            </w:tc>
            <w:tc>
              <w:tcPr>
                <w:tcW w:w="0" w:type="auto"/>
                <w:hideMark/>
              </w:tcPr>
              <w:p w14:paraId="0DA68B33" w14:textId="77777777" w:rsidR="0033312C" w:rsidRPr="0033312C" w:rsidRDefault="0033312C" w:rsidP="0033312C">
                <w:pPr>
                  <w:spacing w:after="160" w:line="259" w:lineRule="auto"/>
                  <w:jc w:val="both"/>
                </w:pPr>
                <w:r w:rsidRPr="0033312C">
                  <w:t>600</w:t>
                </w:r>
              </w:p>
            </w:tc>
            <w:tc>
              <w:tcPr>
                <w:tcW w:w="0" w:type="auto"/>
                <w:hideMark/>
              </w:tcPr>
              <w:p w14:paraId="4936C984" w14:textId="77777777" w:rsidR="0033312C" w:rsidRPr="0033312C" w:rsidRDefault="0033312C" w:rsidP="0033312C">
                <w:pPr>
                  <w:spacing w:after="160" w:line="259" w:lineRule="auto"/>
                  <w:jc w:val="both"/>
                </w:pPr>
                <w:r w:rsidRPr="0033312C">
                  <w:t>596.8</w:t>
                </w:r>
              </w:p>
            </w:tc>
            <w:tc>
              <w:tcPr>
                <w:tcW w:w="0" w:type="auto"/>
                <w:hideMark/>
              </w:tcPr>
              <w:p w14:paraId="55DDAA50" w14:textId="77777777" w:rsidR="0033312C" w:rsidRPr="0033312C" w:rsidRDefault="0033312C" w:rsidP="0033312C">
                <w:pPr>
                  <w:spacing w:after="160" w:line="259" w:lineRule="auto"/>
                  <w:jc w:val="both"/>
                </w:pPr>
                <w:r w:rsidRPr="0033312C">
                  <w:t>(3.3)</w:t>
                </w:r>
              </w:p>
            </w:tc>
            <w:tc>
              <w:tcPr>
                <w:tcW w:w="0" w:type="auto"/>
                <w:hideMark/>
              </w:tcPr>
              <w:p w14:paraId="33DBA557" w14:textId="77777777" w:rsidR="0033312C" w:rsidRPr="0033312C" w:rsidRDefault="0033312C" w:rsidP="0033312C">
                <w:pPr>
                  <w:spacing w:after="160" w:line="259" w:lineRule="auto"/>
                  <w:jc w:val="both"/>
                </w:pPr>
                <w:r w:rsidRPr="0033312C">
                  <w:t>Reject</w:t>
                </w:r>
              </w:p>
            </w:tc>
          </w:tr>
          <w:tr w:rsidR="0033312C" w:rsidRPr="0033312C" w14:paraId="7DCD2296" w14:textId="77777777" w:rsidTr="004A6809">
            <w:tc>
              <w:tcPr>
                <w:tcW w:w="0" w:type="auto"/>
                <w:hideMark/>
              </w:tcPr>
              <w:p w14:paraId="4623CF18" w14:textId="77777777" w:rsidR="0033312C" w:rsidRPr="0033312C" w:rsidRDefault="0033312C" w:rsidP="0033312C">
                <w:pPr>
                  <w:spacing w:after="160" w:line="259" w:lineRule="auto"/>
                  <w:jc w:val="both"/>
                </w:pPr>
                <w:r w:rsidRPr="0033312C">
                  <w:t>B</w:t>
                </w:r>
              </w:p>
            </w:tc>
            <w:tc>
              <w:tcPr>
                <w:tcW w:w="0" w:type="auto"/>
                <w:hideMark/>
              </w:tcPr>
              <w:p w14:paraId="66CCB1C5" w14:textId="77777777" w:rsidR="0033312C" w:rsidRPr="0033312C" w:rsidRDefault="0033312C" w:rsidP="0033312C">
                <w:pPr>
                  <w:spacing w:after="160" w:line="259" w:lineRule="auto"/>
                  <w:jc w:val="both"/>
                </w:pPr>
                <w:r w:rsidRPr="0033312C">
                  <w:t>900</w:t>
                </w:r>
              </w:p>
            </w:tc>
            <w:tc>
              <w:tcPr>
                <w:tcW w:w="0" w:type="auto"/>
                <w:hideMark/>
              </w:tcPr>
              <w:p w14:paraId="55CCBB8A" w14:textId="77777777" w:rsidR="0033312C" w:rsidRPr="0033312C" w:rsidRDefault="0033312C" w:rsidP="0033312C">
                <w:pPr>
                  <w:spacing w:after="160" w:line="259" w:lineRule="auto"/>
                  <w:jc w:val="both"/>
                </w:pPr>
                <w:r w:rsidRPr="0033312C">
                  <w:t>974.0</w:t>
                </w:r>
              </w:p>
            </w:tc>
            <w:tc>
              <w:tcPr>
                <w:tcW w:w="0" w:type="auto"/>
                <w:hideMark/>
              </w:tcPr>
              <w:p w14:paraId="2A438955" w14:textId="77777777" w:rsidR="0033312C" w:rsidRPr="0033312C" w:rsidRDefault="0033312C" w:rsidP="0033312C">
                <w:pPr>
                  <w:spacing w:after="160" w:line="259" w:lineRule="auto"/>
                  <w:jc w:val="both"/>
                </w:pPr>
                <w:r w:rsidRPr="0033312C">
                  <w:t>74.0</w:t>
                </w:r>
              </w:p>
            </w:tc>
            <w:tc>
              <w:tcPr>
                <w:tcW w:w="0" w:type="auto"/>
                <w:hideMark/>
              </w:tcPr>
              <w:p w14:paraId="7BF84071" w14:textId="77777777" w:rsidR="0033312C" w:rsidRPr="0033312C" w:rsidRDefault="0033312C" w:rsidP="0033312C">
                <w:pPr>
                  <w:spacing w:after="160" w:line="259" w:lineRule="auto"/>
                  <w:jc w:val="both"/>
                </w:pPr>
                <w:r w:rsidRPr="0033312C">
                  <w:t>Accept</w:t>
                </w:r>
              </w:p>
            </w:tc>
          </w:tr>
          <w:tr w:rsidR="0033312C" w:rsidRPr="0033312C" w14:paraId="5AC0F8AC" w14:textId="77777777" w:rsidTr="004A6809">
            <w:tc>
              <w:tcPr>
                <w:tcW w:w="0" w:type="auto"/>
                <w:hideMark/>
              </w:tcPr>
              <w:p w14:paraId="41B4D84B" w14:textId="77777777" w:rsidR="0033312C" w:rsidRPr="0033312C" w:rsidRDefault="0033312C" w:rsidP="0033312C">
                <w:pPr>
                  <w:spacing w:after="160" w:line="259" w:lineRule="auto"/>
                  <w:jc w:val="both"/>
                </w:pPr>
                <w:r w:rsidRPr="0033312C">
                  <w:t>C</w:t>
                </w:r>
              </w:p>
            </w:tc>
            <w:tc>
              <w:tcPr>
                <w:tcW w:w="0" w:type="auto"/>
                <w:hideMark/>
              </w:tcPr>
              <w:p w14:paraId="51DA7C34" w14:textId="77777777" w:rsidR="0033312C" w:rsidRPr="0033312C" w:rsidRDefault="0033312C" w:rsidP="0033312C">
                <w:pPr>
                  <w:spacing w:after="160" w:line="259" w:lineRule="auto"/>
                  <w:jc w:val="both"/>
                </w:pPr>
                <w:r w:rsidRPr="0033312C">
                  <w:t>1,000</w:t>
                </w:r>
              </w:p>
            </w:tc>
            <w:tc>
              <w:tcPr>
                <w:tcW w:w="0" w:type="auto"/>
                <w:hideMark/>
              </w:tcPr>
              <w:p w14:paraId="45DBB141" w14:textId="77777777" w:rsidR="0033312C" w:rsidRPr="0033312C" w:rsidRDefault="0033312C" w:rsidP="0033312C">
                <w:pPr>
                  <w:spacing w:after="160" w:line="259" w:lineRule="auto"/>
                  <w:jc w:val="both"/>
                </w:pPr>
                <w:r w:rsidRPr="0033312C">
                  <w:t>1,091.2</w:t>
                </w:r>
              </w:p>
            </w:tc>
            <w:tc>
              <w:tcPr>
                <w:tcW w:w="0" w:type="auto"/>
                <w:hideMark/>
              </w:tcPr>
              <w:p w14:paraId="182BE6B4" w14:textId="77777777" w:rsidR="0033312C" w:rsidRPr="0033312C" w:rsidRDefault="0033312C" w:rsidP="0033312C">
                <w:pPr>
                  <w:spacing w:after="160" w:line="259" w:lineRule="auto"/>
                  <w:jc w:val="both"/>
                </w:pPr>
                <w:r w:rsidRPr="0033312C">
                  <w:t>91.2</w:t>
                </w:r>
              </w:p>
            </w:tc>
            <w:tc>
              <w:tcPr>
                <w:tcW w:w="0" w:type="auto"/>
                <w:hideMark/>
              </w:tcPr>
              <w:p w14:paraId="673E43EE" w14:textId="77777777" w:rsidR="0033312C" w:rsidRPr="0033312C" w:rsidRDefault="0033312C" w:rsidP="0033312C">
                <w:pPr>
                  <w:spacing w:after="160" w:line="259" w:lineRule="auto"/>
                  <w:jc w:val="both"/>
                </w:pPr>
                <w:r w:rsidRPr="0033312C">
                  <w:t>Accept</w:t>
                </w:r>
              </w:p>
            </w:tc>
          </w:tr>
        </w:tbl>
        <w:p w14:paraId="3810B7F3" w14:textId="77777777" w:rsidR="0033312C" w:rsidRPr="0033312C" w:rsidRDefault="0033312C" w:rsidP="0033312C">
          <w:pPr>
            <w:jc w:val="both"/>
            <w:rPr>
              <w:b/>
            </w:rPr>
          </w:pPr>
          <w:bookmarkStart w:id="21" w:name="_Toc236250050"/>
          <w:r w:rsidRPr="0033312C">
            <w:rPr>
              <w:b/>
            </w:rPr>
            <w:t>Comparison of options</w:t>
          </w:r>
          <w:bookmarkEnd w:id="21"/>
        </w:p>
        <w:p w14:paraId="746DBA78" w14:textId="77777777" w:rsidR="0033312C" w:rsidRPr="0033312C" w:rsidRDefault="0033312C" w:rsidP="0033312C">
          <w:pPr>
            <w:jc w:val="both"/>
            <w:rPr>
              <w:b/>
              <w:bCs/>
            </w:rPr>
          </w:pPr>
          <w:r w:rsidRPr="0033312C">
            <w:rPr>
              <w:b/>
              <w:bCs/>
            </w:rPr>
            <w:t>NPV comparison</w:t>
          </w:r>
        </w:p>
        <w:tbl>
          <w:tblPr>
            <w:tblStyle w:val="TableGrid"/>
            <w:tblW w:w="9179" w:type="dxa"/>
            <w:tblLook w:val="04A0" w:firstRow="1" w:lastRow="0" w:firstColumn="1" w:lastColumn="0" w:noHBand="0" w:noVBand="1"/>
          </w:tblPr>
          <w:tblGrid>
            <w:gridCol w:w="992"/>
            <w:gridCol w:w="2775"/>
            <w:gridCol w:w="2901"/>
            <w:gridCol w:w="1355"/>
            <w:gridCol w:w="1156"/>
          </w:tblGrid>
          <w:tr w:rsidR="0033312C" w:rsidRPr="0033312C" w14:paraId="1965688C" w14:textId="77777777" w:rsidTr="004A6809">
            <w:trPr>
              <w:trHeight w:val="558"/>
            </w:trPr>
            <w:tc>
              <w:tcPr>
                <w:tcW w:w="0" w:type="auto"/>
                <w:hideMark/>
              </w:tcPr>
              <w:p w14:paraId="30977B97" w14:textId="77777777" w:rsidR="0033312C" w:rsidRPr="0033312C" w:rsidRDefault="0033312C" w:rsidP="0033312C">
                <w:pPr>
                  <w:spacing w:after="160" w:line="259" w:lineRule="auto"/>
                  <w:jc w:val="both"/>
                  <w:rPr>
                    <w:b/>
                    <w:bCs/>
                  </w:rPr>
                </w:pPr>
                <w:r w:rsidRPr="0033312C">
                  <w:rPr>
                    <w:b/>
                    <w:bCs/>
                  </w:rPr>
                  <w:t>Option</w:t>
                </w:r>
              </w:p>
            </w:tc>
            <w:tc>
              <w:tcPr>
                <w:tcW w:w="0" w:type="auto"/>
                <w:hideMark/>
              </w:tcPr>
              <w:p w14:paraId="3E6D1C35" w14:textId="77777777" w:rsidR="0033312C" w:rsidRPr="0033312C" w:rsidRDefault="0033312C" w:rsidP="0033312C">
                <w:pPr>
                  <w:spacing w:after="160" w:line="259" w:lineRule="auto"/>
                  <w:jc w:val="both"/>
                  <w:rPr>
                    <w:b/>
                    <w:bCs/>
                  </w:rPr>
                </w:pPr>
                <w:r w:rsidRPr="0033312C">
                  <w:rPr>
                    <w:b/>
                    <w:bCs/>
                  </w:rPr>
                  <w:t>Initial investment £’000</w:t>
                </w:r>
              </w:p>
            </w:tc>
            <w:tc>
              <w:tcPr>
                <w:tcW w:w="0" w:type="auto"/>
                <w:hideMark/>
              </w:tcPr>
              <w:p w14:paraId="7ADFFA9C" w14:textId="77777777" w:rsidR="0033312C" w:rsidRPr="0033312C" w:rsidRDefault="0033312C" w:rsidP="0033312C">
                <w:pPr>
                  <w:spacing w:after="160" w:line="259" w:lineRule="auto"/>
                  <w:jc w:val="both"/>
                  <w:rPr>
                    <w:b/>
                    <w:bCs/>
                  </w:rPr>
                </w:pPr>
                <w:r w:rsidRPr="0033312C">
                  <w:rPr>
                    <w:b/>
                    <w:bCs/>
                  </w:rPr>
                  <w:t>Total PV of inflows £’000</w:t>
                </w:r>
              </w:p>
            </w:tc>
            <w:tc>
              <w:tcPr>
                <w:tcW w:w="0" w:type="auto"/>
                <w:hideMark/>
              </w:tcPr>
              <w:p w14:paraId="7D9E3F4F" w14:textId="77777777" w:rsidR="0033312C" w:rsidRPr="0033312C" w:rsidRDefault="0033312C" w:rsidP="0033312C">
                <w:pPr>
                  <w:spacing w:after="160" w:line="259" w:lineRule="auto"/>
                  <w:jc w:val="both"/>
                  <w:rPr>
                    <w:b/>
                    <w:bCs/>
                  </w:rPr>
                </w:pPr>
                <w:r w:rsidRPr="0033312C">
                  <w:rPr>
                    <w:b/>
                    <w:bCs/>
                  </w:rPr>
                  <w:t>NPV £’000</w:t>
                </w:r>
              </w:p>
            </w:tc>
            <w:tc>
              <w:tcPr>
                <w:tcW w:w="0" w:type="auto"/>
                <w:hideMark/>
              </w:tcPr>
              <w:p w14:paraId="3AEFB7A8" w14:textId="77777777" w:rsidR="0033312C" w:rsidRPr="0033312C" w:rsidRDefault="0033312C" w:rsidP="0033312C">
                <w:pPr>
                  <w:spacing w:after="160" w:line="259" w:lineRule="auto"/>
                  <w:jc w:val="both"/>
                  <w:rPr>
                    <w:b/>
                    <w:bCs/>
                  </w:rPr>
                </w:pPr>
                <w:r w:rsidRPr="0033312C">
                  <w:rPr>
                    <w:b/>
                    <w:bCs/>
                  </w:rPr>
                  <w:t>Decision</w:t>
                </w:r>
              </w:p>
            </w:tc>
          </w:tr>
          <w:tr w:rsidR="0033312C" w:rsidRPr="0033312C" w14:paraId="4BB732D1" w14:textId="77777777" w:rsidTr="004A6809">
            <w:trPr>
              <w:trHeight w:val="558"/>
            </w:trPr>
            <w:tc>
              <w:tcPr>
                <w:tcW w:w="0" w:type="auto"/>
                <w:hideMark/>
              </w:tcPr>
              <w:p w14:paraId="62688565" w14:textId="77777777" w:rsidR="0033312C" w:rsidRPr="0033312C" w:rsidRDefault="0033312C" w:rsidP="0033312C">
                <w:pPr>
                  <w:spacing w:after="160" w:line="259" w:lineRule="auto"/>
                  <w:jc w:val="both"/>
                </w:pPr>
                <w:r w:rsidRPr="0033312C">
                  <w:t>A</w:t>
                </w:r>
              </w:p>
            </w:tc>
            <w:tc>
              <w:tcPr>
                <w:tcW w:w="0" w:type="auto"/>
                <w:hideMark/>
              </w:tcPr>
              <w:p w14:paraId="5ED258EB" w14:textId="77777777" w:rsidR="0033312C" w:rsidRPr="0033312C" w:rsidRDefault="0033312C" w:rsidP="0033312C">
                <w:pPr>
                  <w:spacing w:after="160" w:line="259" w:lineRule="auto"/>
                  <w:jc w:val="both"/>
                </w:pPr>
                <w:r w:rsidRPr="0033312C">
                  <w:t>600</w:t>
                </w:r>
              </w:p>
            </w:tc>
            <w:tc>
              <w:tcPr>
                <w:tcW w:w="0" w:type="auto"/>
                <w:hideMark/>
              </w:tcPr>
              <w:p w14:paraId="46AA186C" w14:textId="77777777" w:rsidR="0033312C" w:rsidRPr="0033312C" w:rsidRDefault="0033312C" w:rsidP="0033312C">
                <w:pPr>
                  <w:spacing w:after="160" w:line="259" w:lineRule="auto"/>
                  <w:jc w:val="both"/>
                </w:pPr>
                <w:r w:rsidRPr="0033312C">
                  <w:t>596.8</w:t>
                </w:r>
              </w:p>
            </w:tc>
            <w:tc>
              <w:tcPr>
                <w:tcW w:w="0" w:type="auto"/>
                <w:hideMark/>
              </w:tcPr>
              <w:p w14:paraId="0677B40A" w14:textId="77777777" w:rsidR="0033312C" w:rsidRPr="0033312C" w:rsidRDefault="0033312C" w:rsidP="0033312C">
                <w:pPr>
                  <w:spacing w:after="160" w:line="259" w:lineRule="auto"/>
                  <w:jc w:val="both"/>
                </w:pPr>
                <w:r w:rsidRPr="0033312C">
                  <w:t>(3.2)</w:t>
                </w:r>
              </w:p>
            </w:tc>
            <w:tc>
              <w:tcPr>
                <w:tcW w:w="0" w:type="auto"/>
                <w:hideMark/>
              </w:tcPr>
              <w:p w14:paraId="39429E14" w14:textId="77777777" w:rsidR="0033312C" w:rsidRPr="0033312C" w:rsidRDefault="0033312C" w:rsidP="0033312C">
                <w:pPr>
                  <w:spacing w:after="160" w:line="259" w:lineRule="auto"/>
                  <w:jc w:val="both"/>
                </w:pPr>
                <w:r w:rsidRPr="0033312C">
                  <w:t>Reject</w:t>
                </w:r>
              </w:p>
            </w:tc>
          </w:tr>
          <w:tr w:rsidR="0033312C" w:rsidRPr="0033312C" w14:paraId="67BA088D" w14:textId="77777777" w:rsidTr="004A6809">
            <w:trPr>
              <w:trHeight w:val="558"/>
            </w:trPr>
            <w:tc>
              <w:tcPr>
                <w:tcW w:w="0" w:type="auto"/>
                <w:hideMark/>
              </w:tcPr>
              <w:p w14:paraId="4E2555B0" w14:textId="77777777" w:rsidR="0033312C" w:rsidRPr="0033312C" w:rsidRDefault="0033312C" w:rsidP="0033312C">
                <w:pPr>
                  <w:spacing w:after="160" w:line="259" w:lineRule="auto"/>
                  <w:jc w:val="both"/>
                </w:pPr>
                <w:r w:rsidRPr="0033312C">
                  <w:t>B</w:t>
                </w:r>
              </w:p>
            </w:tc>
            <w:tc>
              <w:tcPr>
                <w:tcW w:w="0" w:type="auto"/>
                <w:hideMark/>
              </w:tcPr>
              <w:p w14:paraId="09553202" w14:textId="77777777" w:rsidR="0033312C" w:rsidRPr="0033312C" w:rsidRDefault="0033312C" w:rsidP="0033312C">
                <w:pPr>
                  <w:spacing w:after="160" w:line="259" w:lineRule="auto"/>
                  <w:jc w:val="both"/>
                </w:pPr>
                <w:r w:rsidRPr="0033312C">
                  <w:t>900</w:t>
                </w:r>
              </w:p>
            </w:tc>
            <w:tc>
              <w:tcPr>
                <w:tcW w:w="0" w:type="auto"/>
                <w:hideMark/>
              </w:tcPr>
              <w:p w14:paraId="246C2DE0" w14:textId="77777777" w:rsidR="0033312C" w:rsidRPr="0033312C" w:rsidRDefault="0033312C" w:rsidP="0033312C">
                <w:pPr>
                  <w:spacing w:after="160" w:line="259" w:lineRule="auto"/>
                  <w:jc w:val="both"/>
                </w:pPr>
                <w:r w:rsidRPr="0033312C">
                  <w:t>973.9</w:t>
                </w:r>
              </w:p>
            </w:tc>
            <w:tc>
              <w:tcPr>
                <w:tcW w:w="0" w:type="auto"/>
                <w:hideMark/>
              </w:tcPr>
              <w:p w14:paraId="6528B839" w14:textId="77777777" w:rsidR="0033312C" w:rsidRPr="0033312C" w:rsidRDefault="0033312C" w:rsidP="0033312C">
                <w:pPr>
                  <w:spacing w:after="160" w:line="259" w:lineRule="auto"/>
                  <w:jc w:val="both"/>
                </w:pPr>
                <w:r w:rsidRPr="0033312C">
                  <w:t>73.9</w:t>
                </w:r>
              </w:p>
            </w:tc>
            <w:tc>
              <w:tcPr>
                <w:tcW w:w="0" w:type="auto"/>
                <w:hideMark/>
              </w:tcPr>
              <w:p w14:paraId="66305858" w14:textId="77777777" w:rsidR="0033312C" w:rsidRPr="0033312C" w:rsidRDefault="0033312C" w:rsidP="0033312C">
                <w:pPr>
                  <w:spacing w:after="160" w:line="259" w:lineRule="auto"/>
                  <w:jc w:val="both"/>
                </w:pPr>
                <w:r w:rsidRPr="0033312C">
                  <w:t>Accept</w:t>
                </w:r>
              </w:p>
            </w:tc>
          </w:tr>
          <w:tr w:rsidR="0033312C" w:rsidRPr="0033312C" w14:paraId="184BF35D" w14:textId="77777777" w:rsidTr="004A6809">
            <w:trPr>
              <w:trHeight w:val="558"/>
            </w:trPr>
            <w:tc>
              <w:tcPr>
                <w:tcW w:w="0" w:type="auto"/>
                <w:hideMark/>
              </w:tcPr>
              <w:p w14:paraId="66E6E83B" w14:textId="77777777" w:rsidR="0033312C" w:rsidRPr="0033312C" w:rsidRDefault="0033312C" w:rsidP="0033312C">
                <w:pPr>
                  <w:spacing w:after="160" w:line="259" w:lineRule="auto"/>
                  <w:jc w:val="both"/>
                </w:pPr>
                <w:r w:rsidRPr="0033312C">
                  <w:t>C</w:t>
                </w:r>
              </w:p>
            </w:tc>
            <w:tc>
              <w:tcPr>
                <w:tcW w:w="0" w:type="auto"/>
                <w:hideMark/>
              </w:tcPr>
              <w:p w14:paraId="43680590" w14:textId="77777777" w:rsidR="0033312C" w:rsidRPr="0033312C" w:rsidRDefault="0033312C" w:rsidP="0033312C">
                <w:pPr>
                  <w:spacing w:after="160" w:line="259" w:lineRule="auto"/>
                  <w:jc w:val="both"/>
                </w:pPr>
                <w:r w:rsidRPr="0033312C">
                  <w:t>1,000</w:t>
                </w:r>
              </w:p>
            </w:tc>
            <w:tc>
              <w:tcPr>
                <w:tcW w:w="0" w:type="auto"/>
                <w:hideMark/>
              </w:tcPr>
              <w:p w14:paraId="08AA2EE5" w14:textId="77777777" w:rsidR="0033312C" w:rsidRPr="0033312C" w:rsidRDefault="0033312C" w:rsidP="0033312C">
                <w:pPr>
                  <w:spacing w:after="160" w:line="259" w:lineRule="auto"/>
                  <w:jc w:val="both"/>
                </w:pPr>
                <w:r w:rsidRPr="0033312C">
                  <w:t>1,091.2</w:t>
                </w:r>
              </w:p>
            </w:tc>
            <w:tc>
              <w:tcPr>
                <w:tcW w:w="0" w:type="auto"/>
                <w:hideMark/>
              </w:tcPr>
              <w:p w14:paraId="03D5C8E8" w14:textId="77777777" w:rsidR="0033312C" w:rsidRPr="0033312C" w:rsidRDefault="0033312C" w:rsidP="0033312C">
                <w:pPr>
                  <w:spacing w:after="160" w:line="259" w:lineRule="auto"/>
                  <w:jc w:val="both"/>
                </w:pPr>
                <w:r w:rsidRPr="0033312C">
                  <w:t>91.2</w:t>
                </w:r>
              </w:p>
            </w:tc>
            <w:tc>
              <w:tcPr>
                <w:tcW w:w="0" w:type="auto"/>
                <w:hideMark/>
              </w:tcPr>
              <w:p w14:paraId="3B892B39" w14:textId="77777777" w:rsidR="0033312C" w:rsidRPr="0033312C" w:rsidRDefault="0033312C" w:rsidP="0033312C">
                <w:pPr>
                  <w:spacing w:after="160" w:line="259" w:lineRule="auto"/>
                  <w:jc w:val="both"/>
                </w:pPr>
                <w:r w:rsidRPr="0033312C">
                  <w:t>Accept</w:t>
                </w:r>
              </w:p>
            </w:tc>
          </w:tr>
        </w:tbl>
        <w:p w14:paraId="34C3FF77" w14:textId="77777777" w:rsidR="0033312C" w:rsidRPr="0033312C" w:rsidRDefault="0033312C" w:rsidP="0033312C">
          <w:pPr>
            <w:jc w:val="both"/>
          </w:pPr>
          <w:r w:rsidRPr="0033312C">
            <w:t>The comparison indicates that Option C has the greatest NPV, followed by Option B, and Option A has a negative NPV. Because the NPV rule of decision is to take up the project that has the best NPV, option C would be accepted. Option B is also financially acceptable, but it generates less value compared to Option C. Option A should be rejected since it generates less value.</w:t>
          </w:r>
        </w:p>
        <w:p w14:paraId="5E2C5969" w14:textId="77777777" w:rsidR="0033312C" w:rsidRPr="0033312C" w:rsidRDefault="0033312C" w:rsidP="0033312C">
          <w:pPr>
            <w:jc w:val="both"/>
          </w:pPr>
          <w:r w:rsidRPr="0033312C">
            <w:t xml:space="preserve">According to the NPV calculations, Beard Plc can decide to go with option C: manufacture purses and wallets. This alternative would result in the highest present value when taxation, capital allowance, </w:t>
          </w:r>
          <w:r w:rsidRPr="0033312C">
            <w:lastRenderedPageBreak/>
            <w:t>and discounting are considered. Hence, the best investment option under the present assumptions is Option C.</w:t>
          </w:r>
        </w:p>
        <w:p w14:paraId="666F0189" w14:textId="77777777" w:rsidR="0033312C" w:rsidRPr="0033312C" w:rsidRDefault="0033312C" w:rsidP="0033312C">
          <w:pPr>
            <w:jc w:val="both"/>
            <w:rPr>
              <w:b/>
            </w:rPr>
          </w:pPr>
          <w:bookmarkStart w:id="22" w:name="_Toc236250051"/>
          <w:r w:rsidRPr="0033312C">
            <w:rPr>
              <w:b/>
            </w:rPr>
            <w:t>2. IRR</w:t>
          </w:r>
          <w:bookmarkEnd w:id="22"/>
        </w:p>
        <w:p w14:paraId="4B9AD04B" w14:textId="77777777" w:rsidR="0033312C" w:rsidRPr="0033312C" w:rsidRDefault="0033312C" w:rsidP="0033312C">
          <w:pPr>
            <w:jc w:val="both"/>
          </w:pPr>
          <w:r w:rsidRPr="0033312C">
            <w:t>The internal rate of return is the discount rate at which the net present value becomes zero. It indicates the real return realised by the investment during its lifetime (Huang et al., 2022). The IRR will be computed in the case of Option C, since it has the largest NPV.</w:t>
          </w:r>
        </w:p>
        <w:p w14:paraId="0D3599D4" w14:textId="77777777" w:rsidR="0033312C" w:rsidRPr="0033312C" w:rsidRDefault="0033312C" w:rsidP="0033312C">
          <w:pPr>
            <w:jc w:val="both"/>
          </w:pPr>
          <w:r w:rsidRPr="0033312C">
            <w:t>The IRR value is estimated using two discount rates. Using a discount rate of 5 per cent, NPV will be positive at a discount of £91.2 thousand. The discount rate is then raised to 10 per cent to see the change in NPV.</w:t>
          </w:r>
        </w:p>
        <w:p w14:paraId="5C5AFF8E" w14:textId="77777777" w:rsidR="0033312C" w:rsidRPr="0033312C" w:rsidRDefault="0033312C" w:rsidP="0033312C">
          <w:pPr>
            <w:jc w:val="both"/>
            <w:rPr>
              <w:b/>
              <w:bCs/>
            </w:rPr>
          </w:pPr>
          <w:r w:rsidRPr="0033312C">
            <w:rPr>
              <w:b/>
              <w:bCs/>
            </w:rPr>
            <w:t>NPV at 10% Discount Rate</w:t>
          </w:r>
        </w:p>
        <w:tbl>
          <w:tblPr>
            <w:tblStyle w:val="TableGrid"/>
            <w:tblW w:w="9448" w:type="dxa"/>
            <w:tblLook w:val="04A0" w:firstRow="1" w:lastRow="0" w:firstColumn="1" w:lastColumn="0" w:noHBand="0" w:noVBand="1"/>
          </w:tblPr>
          <w:tblGrid>
            <w:gridCol w:w="867"/>
            <w:gridCol w:w="2519"/>
            <w:gridCol w:w="3057"/>
            <w:gridCol w:w="3005"/>
          </w:tblGrid>
          <w:tr w:rsidR="0033312C" w:rsidRPr="0033312C" w14:paraId="4AED1DCC" w14:textId="77777777" w:rsidTr="004A6809">
            <w:trPr>
              <w:trHeight w:val="608"/>
            </w:trPr>
            <w:tc>
              <w:tcPr>
                <w:tcW w:w="0" w:type="auto"/>
                <w:hideMark/>
              </w:tcPr>
              <w:p w14:paraId="2A0AC480" w14:textId="77777777" w:rsidR="0033312C" w:rsidRPr="0033312C" w:rsidRDefault="0033312C" w:rsidP="0033312C">
                <w:pPr>
                  <w:spacing w:after="160" w:line="259" w:lineRule="auto"/>
                  <w:jc w:val="both"/>
                  <w:rPr>
                    <w:b/>
                    <w:bCs/>
                  </w:rPr>
                </w:pPr>
                <w:r w:rsidRPr="0033312C">
                  <w:rPr>
                    <w:b/>
                    <w:bCs/>
                  </w:rPr>
                  <w:t>Year</w:t>
                </w:r>
              </w:p>
            </w:tc>
            <w:tc>
              <w:tcPr>
                <w:tcW w:w="0" w:type="auto"/>
                <w:hideMark/>
              </w:tcPr>
              <w:p w14:paraId="7A213B23" w14:textId="77777777" w:rsidR="0033312C" w:rsidRPr="0033312C" w:rsidRDefault="0033312C" w:rsidP="0033312C">
                <w:pPr>
                  <w:spacing w:after="160" w:line="259" w:lineRule="auto"/>
                  <w:jc w:val="both"/>
                  <w:rPr>
                    <w:b/>
                    <w:bCs/>
                  </w:rPr>
                </w:pPr>
                <w:r w:rsidRPr="0033312C">
                  <w:rPr>
                    <w:b/>
                    <w:bCs/>
                  </w:rPr>
                  <w:t>Cash Flow (£’000)</w:t>
                </w:r>
              </w:p>
            </w:tc>
            <w:tc>
              <w:tcPr>
                <w:tcW w:w="0" w:type="auto"/>
                <w:hideMark/>
              </w:tcPr>
              <w:p w14:paraId="67E6A958" w14:textId="77777777" w:rsidR="0033312C" w:rsidRPr="0033312C" w:rsidRDefault="0033312C" w:rsidP="0033312C">
                <w:pPr>
                  <w:spacing w:after="160" w:line="259" w:lineRule="auto"/>
                  <w:jc w:val="both"/>
                  <w:rPr>
                    <w:b/>
                    <w:bCs/>
                  </w:rPr>
                </w:pPr>
                <w:r w:rsidRPr="0033312C">
                  <w:rPr>
                    <w:b/>
                    <w:bCs/>
                  </w:rPr>
                  <w:t>Discount Factor (10%)</w:t>
                </w:r>
              </w:p>
            </w:tc>
            <w:tc>
              <w:tcPr>
                <w:tcW w:w="0" w:type="auto"/>
                <w:hideMark/>
              </w:tcPr>
              <w:p w14:paraId="16FB8A16" w14:textId="77777777" w:rsidR="0033312C" w:rsidRPr="0033312C" w:rsidRDefault="0033312C" w:rsidP="0033312C">
                <w:pPr>
                  <w:spacing w:after="160" w:line="259" w:lineRule="auto"/>
                  <w:jc w:val="both"/>
                  <w:rPr>
                    <w:b/>
                    <w:bCs/>
                  </w:rPr>
                </w:pPr>
                <w:r w:rsidRPr="0033312C">
                  <w:rPr>
                    <w:b/>
                    <w:bCs/>
                  </w:rPr>
                  <w:t>Present Value (£’000)</w:t>
                </w:r>
              </w:p>
            </w:tc>
          </w:tr>
          <w:tr w:rsidR="0033312C" w:rsidRPr="0033312C" w14:paraId="3B78228E" w14:textId="77777777" w:rsidTr="004A6809">
            <w:trPr>
              <w:trHeight w:val="608"/>
            </w:trPr>
            <w:tc>
              <w:tcPr>
                <w:tcW w:w="0" w:type="auto"/>
                <w:hideMark/>
              </w:tcPr>
              <w:p w14:paraId="059CF09B" w14:textId="77777777" w:rsidR="0033312C" w:rsidRPr="0033312C" w:rsidRDefault="0033312C" w:rsidP="0033312C">
                <w:pPr>
                  <w:spacing w:after="160" w:line="259" w:lineRule="auto"/>
                  <w:jc w:val="both"/>
                </w:pPr>
                <w:r w:rsidRPr="0033312C">
                  <w:t>0</w:t>
                </w:r>
              </w:p>
            </w:tc>
            <w:tc>
              <w:tcPr>
                <w:tcW w:w="0" w:type="auto"/>
                <w:hideMark/>
              </w:tcPr>
              <w:p w14:paraId="70C72773" w14:textId="77777777" w:rsidR="0033312C" w:rsidRPr="0033312C" w:rsidRDefault="0033312C" w:rsidP="0033312C">
                <w:pPr>
                  <w:spacing w:after="160" w:line="259" w:lineRule="auto"/>
                  <w:jc w:val="both"/>
                </w:pPr>
                <w:r w:rsidRPr="0033312C">
                  <w:t>(1000)</w:t>
                </w:r>
              </w:p>
            </w:tc>
            <w:tc>
              <w:tcPr>
                <w:tcW w:w="0" w:type="auto"/>
                <w:hideMark/>
              </w:tcPr>
              <w:p w14:paraId="23414903" w14:textId="77777777" w:rsidR="0033312C" w:rsidRPr="0033312C" w:rsidRDefault="0033312C" w:rsidP="0033312C">
                <w:pPr>
                  <w:spacing w:after="160" w:line="259" w:lineRule="auto"/>
                  <w:jc w:val="both"/>
                </w:pPr>
                <w:r w:rsidRPr="0033312C">
                  <w:t>1.000</w:t>
                </w:r>
              </w:p>
            </w:tc>
            <w:tc>
              <w:tcPr>
                <w:tcW w:w="0" w:type="auto"/>
                <w:hideMark/>
              </w:tcPr>
              <w:p w14:paraId="1A9AB0AA" w14:textId="77777777" w:rsidR="0033312C" w:rsidRPr="0033312C" w:rsidRDefault="0033312C" w:rsidP="0033312C">
                <w:pPr>
                  <w:spacing w:after="160" w:line="259" w:lineRule="auto"/>
                  <w:jc w:val="both"/>
                </w:pPr>
                <w:r w:rsidRPr="0033312C">
                  <w:t>(1000.0)</w:t>
                </w:r>
              </w:p>
            </w:tc>
          </w:tr>
          <w:tr w:rsidR="0033312C" w:rsidRPr="0033312C" w14:paraId="502BA3E8" w14:textId="77777777" w:rsidTr="004A6809">
            <w:trPr>
              <w:trHeight w:val="608"/>
            </w:trPr>
            <w:tc>
              <w:tcPr>
                <w:tcW w:w="0" w:type="auto"/>
                <w:hideMark/>
              </w:tcPr>
              <w:p w14:paraId="0AD26F4A" w14:textId="77777777" w:rsidR="0033312C" w:rsidRPr="0033312C" w:rsidRDefault="0033312C" w:rsidP="0033312C">
                <w:pPr>
                  <w:spacing w:after="160" w:line="259" w:lineRule="auto"/>
                  <w:jc w:val="both"/>
                </w:pPr>
                <w:r w:rsidRPr="0033312C">
                  <w:t>1</w:t>
                </w:r>
              </w:p>
            </w:tc>
            <w:tc>
              <w:tcPr>
                <w:tcW w:w="0" w:type="auto"/>
                <w:hideMark/>
              </w:tcPr>
              <w:p w14:paraId="46042B38" w14:textId="77777777" w:rsidR="0033312C" w:rsidRPr="0033312C" w:rsidRDefault="0033312C" w:rsidP="0033312C">
                <w:pPr>
                  <w:spacing w:after="160" w:line="259" w:lineRule="auto"/>
                  <w:jc w:val="both"/>
                </w:pPr>
                <w:r w:rsidRPr="0033312C">
                  <w:t>237.5</w:t>
                </w:r>
              </w:p>
            </w:tc>
            <w:tc>
              <w:tcPr>
                <w:tcW w:w="0" w:type="auto"/>
                <w:hideMark/>
              </w:tcPr>
              <w:p w14:paraId="28FAEC2C" w14:textId="77777777" w:rsidR="0033312C" w:rsidRPr="0033312C" w:rsidRDefault="0033312C" w:rsidP="0033312C">
                <w:pPr>
                  <w:spacing w:after="160" w:line="259" w:lineRule="auto"/>
                  <w:jc w:val="both"/>
                </w:pPr>
                <w:r w:rsidRPr="0033312C">
                  <w:t>0.909</w:t>
                </w:r>
              </w:p>
            </w:tc>
            <w:tc>
              <w:tcPr>
                <w:tcW w:w="0" w:type="auto"/>
                <w:hideMark/>
              </w:tcPr>
              <w:p w14:paraId="3D430BE2" w14:textId="77777777" w:rsidR="0033312C" w:rsidRPr="0033312C" w:rsidRDefault="0033312C" w:rsidP="0033312C">
                <w:pPr>
                  <w:spacing w:after="160" w:line="259" w:lineRule="auto"/>
                  <w:jc w:val="both"/>
                </w:pPr>
                <w:r w:rsidRPr="0033312C">
                  <w:t>216.0</w:t>
                </w:r>
              </w:p>
            </w:tc>
          </w:tr>
          <w:tr w:rsidR="0033312C" w:rsidRPr="0033312C" w14:paraId="6384EBE1" w14:textId="77777777" w:rsidTr="004A6809">
            <w:trPr>
              <w:trHeight w:val="608"/>
            </w:trPr>
            <w:tc>
              <w:tcPr>
                <w:tcW w:w="0" w:type="auto"/>
                <w:hideMark/>
              </w:tcPr>
              <w:p w14:paraId="353BEE13" w14:textId="77777777" w:rsidR="0033312C" w:rsidRPr="0033312C" w:rsidRDefault="0033312C" w:rsidP="0033312C">
                <w:pPr>
                  <w:spacing w:after="160" w:line="259" w:lineRule="auto"/>
                  <w:jc w:val="both"/>
                </w:pPr>
                <w:r w:rsidRPr="0033312C">
                  <w:t>2</w:t>
                </w:r>
              </w:p>
            </w:tc>
            <w:tc>
              <w:tcPr>
                <w:tcW w:w="0" w:type="auto"/>
                <w:hideMark/>
              </w:tcPr>
              <w:p w14:paraId="57290CDE" w14:textId="77777777" w:rsidR="0033312C" w:rsidRPr="0033312C" w:rsidRDefault="0033312C" w:rsidP="0033312C">
                <w:pPr>
                  <w:spacing w:after="160" w:line="259" w:lineRule="auto"/>
                  <w:jc w:val="both"/>
                </w:pPr>
                <w:r w:rsidRPr="0033312C">
                  <w:t>282.5</w:t>
                </w:r>
              </w:p>
            </w:tc>
            <w:tc>
              <w:tcPr>
                <w:tcW w:w="0" w:type="auto"/>
                <w:hideMark/>
              </w:tcPr>
              <w:p w14:paraId="5CDF82CE" w14:textId="77777777" w:rsidR="0033312C" w:rsidRPr="0033312C" w:rsidRDefault="0033312C" w:rsidP="0033312C">
                <w:pPr>
                  <w:spacing w:after="160" w:line="259" w:lineRule="auto"/>
                  <w:jc w:val="both"/>
                </w:pPr>
                <w:r w:rsidRPr="0033312C">
                  <w:t>0.826</w:t>
                </w:r>
              </w:p>
            </w:tc>
            <w:tc>
              <w:tcPr>
                <w:tcW w:w="0" w:type="auto"/>
                <w:hideMark/>
              </w:tcPr>
              <w:p w14:paraId="05A9F0BB" w14:textId="77777777" w:rsidR="0033312C" w:rsidRPr="0033312C" w:rsidRDefault="0033312C" w:rsidP="0033312C">
                <w:pPr>
                  <w:spacing w:after="160" w:line="259" w:lineRule="auto"/>
                  <w:jc w:val="both"/>
                </w:pPr>
                <w:r w:rsidRPr="0033312C">
                  <w:t>233.4</w:t>
                </w:r>
              </w:p>
            </w:tc>
          </w:tr>
          <w:tr w:rsidR="0033312C" w:rsidRPr="0033312C" w14:paraId="1AEAB1E9" w14:textId="77777777" w:rsidTr="004A6809">
            <w:trPr>
              <w:trHeight w:val="595"/>
            </w:trPr>
            <w:tc>
              <w:tcPr>
                <w:tcW w:w="0" w:type="auto"/>
                <w:hideMark/>
              </w:tcPr>
              <w:p w14:paraId="7D5A0E8C" w14:textId="77777777" w:rsidR="0033312C" w:rsidRPr="0033312C" w:rsidRDefault="0033312C" w:rsidP="0033312C">
                <w:pPr>
                  <w:spacing w:after="160" w:line="259" w:lineRule="auto"/>
                  <w:jc w:val="both"/>
                </w:pPr>
                <w:r w:rsidRPr="0033312C">
                  <w:t>3</w:t>
                </w:r>
              </w:p>
            </w:tc>
            <w:tc>
              <w:tcPr>
                <w:tcW w:w="0" w:type="auto"/>
                <w:hideMark/>
              </w:tcPr>
              <w:p w14:paraId="02ECFBB6" w14:textId="77777777" w:rsidR="0033312C" w:rsidRPr="0033312C" w:rsidRDefault="0033312C" w:rsidP="0033312C">
                <w:pPr>
                  <w:spacing w:after="160" w:line="259" w:lineRule="auto"/>
                  <w:jc w:val="both"/>
                </w:pPr>
                <w:r w:rsidRPr="0033312C">
                  <w:t>350.0</w:t>
                </w:r>
              </w:p>
            </w:tc>
            <w:tc>
              <w:tcPr>
                <w:tcW w:w="0" w:type="auto"/>
                <w:hideMark/>
              </w:tcPr>
              <w:p w14:paraId="5881297E" w14:textId="77777777" w:rsidR="0033312C" w:rsidRPr="0033312C" w:rsidRDefault="0033312C" w:rsidP="0033312C">
                <w:pPr>
                  <w:spacing w:after="160" w:line="259" w:lineRule="auto"/>
                  <w:jc w:val="both"/>
                </w:pPr>
                <w:r w:rsidRPr="0033312C">
                  <w:t>0.751</w:t>
                </w:r>
              </w:p>
            </w:tc>
            <w:tc>
              <w:tcPr>
                <w:tcW w:w="0" w:type="auto"/>
                <w:hideMark/>
              </w:tcPr>
              <w:p w14:paraId="6E219F57" w14:textId="77777777" w:rsidR="0033312C" w:rsidRPr="0033312C" w:rsidRDefault="0033312C" w:rsidP="0033312C">
                <w:pPr>
                  <w:spacing w:after="160" w:line="259" w:lineRule="auto"/>
                  <w:jc w:val="both"/>
                </w:pPr>
                <w:r w:rsidRPr="0033312C">
                  <w:t>262.9</w:t>
                </w:r>
              </w:p>
            </w:tc>
          </w:tr>
          <w:tr w:rsidR="0033312C" w:rsidRPr="0033312C" w14:paraId="736DC13A" w14:textId="77777777" w:rsidTr="004A6809">
            <w:trPr>
              <w:trHeight w:val="608"/>
            </w:trPr>
            <w:tc>
              <w:tcPr>
                <w:tcW w:w="0" w:type="auto"/>
                <w:hideMark/>
              </w:tcPr>
              <w:p w14:paraId="38B8014D" w14:textId="77777777" w:rsidR="0033312C" w:rsidRPr="0033312C" w:rsidRDefault="0033312C" w:rsidP="0033312C">
                <w:pPr>
                  <w:spacing w:after="160" w:line="259" w:lineRule="auto"/>
                  <w:jc w:val="both"/>
                </w:pPr>
                <w:r w:rsidRPr="0033312C">
                  <w:t>4</w:t>
                </w:r>
              </w:p>
            </w:tc>
            <w:tc>
              <w:tcPr>
                <w:tcW w:w="0" w:type="auto"/>
                <w:hideMark/>
              </w:tcPr>
              <w:p w14:paraId="0616AFA8" w14:textId="77777777" w:rsidR="0033312C" w:rsidRPr="0033312C" w:rsidRDefault="0033312C" w:rsidP="0033312C">
                <w:pPr>
                  <w:spacing w:after="160" w:line="259" w:lineRule="auto"/>
                  <w:jc w:val="both"/>
                </w:pPr>
                <w:r w:rsidRPr="0033312C">
                  <w:t>372.5</w:t>
                </w:r>
              </w:p>
            </w:tc>
            <w:tc>
              <w:tcPr>
                <w:tcW w:w="0" w:type="auto"/>
                <w:hideMark/>
              </w:tcPr>
              <w:p w14:paraId="2F5D7ADA" w14:textId="77777777" w:rsidR="0033312C" w:rsidRPr="0033312C" w:rsidRDefault="0033312C" w:rsidP="0033312C">
                <w:pPr>
                  <w:spacing w:after="160" w:line="259" w:lineRule="auto"/>
                  <w:jc w:val="both"/>
                </w:pPr>
                <w:r w:rsidRPr="0033312C">
                  <w:t>0.683</w:t>
                </w:r>
              </w:p>
            </w:tc>
            <w:tc>
              <w:tcPr>
                <w:tcW w:w="0" w:type="auto"/>
                <w:hideMark/>
              </w:tcPr>
              <w:p w14:paraId="303EC73A" w14:textId="77777777" w:rsidR="0033312C" w:rsidRPr="0033312C" w:rsidRDefault="0033312C" w:rsidP="0033312C">
                <w:pPr>
                  <w:spacing w:after="160" w:line="259" w:lineRule="auto"/>
                  <w:jc w:val="both"/>
                </w:pPr>
                <w:r w:rsidRPr="0033312C">
                  <w:t>254.3</w:t>
                </w:r>
              </w:p>
            </w:tc>
          </w:tr>
        </w:tbl>
        <w:p w14:paraId="549AC102" w14:textId="77777777" w:rsidR="0033312C" w:rsidRPr="0033312C" w:rsidRDefault="0033312C" w:rsidP="0033312C">
          <w:pPr>
            <w:jc w:val="both"/>
          </w:pPr>
          <w:r w:rsidRPr="0033312C">
            <w:t>Total present value ≈ 966.6</w:t>
          </w:r>
        </w:p>
        <w:p w14:paraId="4FEB5C24" w14:textId="77777777" w:rsidR="0033312C" w:rsidRPr="0033312C" w:rsidRDefault="0033312C" w:rsidP="0033312C">
          <w:pPr>
            <w:jc w:val="both"/>
          </w:pPr>
          <w:r w:rsidRPr="0033312C">
            <w:t xml:space="preserve">NPV at 10% = 966.6 − 1000 = </w:t>
          </w:r>
          <w:r w:rsidRPr="0033312C">
            <w:rPr>
              <w:b/>
              <w:bCs/>
            </w:rPr>
            <w:t>−33.4</w:t>
          </w:r>
        </w:p>
        <w:p w14:paraId="133AB8EF" w14:textId="77777777" w:rsidR="0033312C" w:rsidRPr="0033312C" w:rsidRDefault="0033312C" w:rsidP="0033312C">
          <w:pPr>
            <w:jc w:val="both"/>
            <w:rPr>
              <w:b/>
              <w:bCs/>
            </w:rPr>
          </w:pPr>
          <w:r w:rsidRPr="0033312C">
            <w:rPr>
              <w:b/>
              <w:bCs/>
            </w:rPr>
            <w:t>IRR Calculation</w:t>
          </w:r>
        </w:p>
        <w:p w14:paraId="4ED552DC" w14:textId="77777777" w:rsidR="0033312C" w:rsidRPr="0033312C" w:rsidRDefault="0033312C" w:rsidP="0033312C">
          <w:pPr>
            <w:jc w:val="both"/>
          </w:pPr>
          <w:r w:rsidRPr="0033312C">
            <w:t>IRR ≈ L + [NPV₁ / (NPV₁ − NPV₂)] × (H − L)</w:t>
          </w:r>
        </w:p>
        <w:p w14:paraId="68D897F0" w14:textId="77777777" w:rsidR="0033312C" w:rsidRPr="0033312C" w:rsidRDefault="0033312C" w:rsidP="0033312C">
          <w:pPr>
            <w:jc w:val="both"/>
          </w:pPr>
          <w:r w:rsidRPr="0033312C">
            <w:t>Where:</w:t>
          </w:r>
          <w:r w:rsidRPr="0033312C">
            <w:br/>
            <w:t>L = 5%</w:t>
          </w:r>
          <w:r w:rsidRPr="0033312C">
            <w:br/>
            <w:t>H = 10%</w:t>
          </w:r>
          <w:r w:rsidRPr="0033312C">
            <w:br/>
            <w:t>NPV₁ = +91.2</w:t>
          </w:r>
          <w:r w:rsidRPr="0033312C">
            <w:br/>
            <w:t>NPV₂ = −33.4</w:t>
          </w:r>
        </w:p>
        <w:p w14:paraId="5849C01B" w14:textId="77777777" w:rsidR="0033312C" w:rsidRPr="0033312C" w:rsidRDefault="0033312C" w:rsidP="0033312C">
          <w:pPr>
            <w:jc w:val="both"/>
          </w:pPr>
          <w:r w:rsidRPr="0033312C">
            <w:t>IRR ≈ 5 + [91.2 / (91.2 − (−33.4))] × 5</w:t>
          </w:r>
        </w:p>
        <w:p w14:paraId="205BB78F" w14:textId="77777777" w:rsidR="0033312C" w:rsidRPr="0033312C" w:rsidRDefault="0033312C" w:rsidP="0033312C">
          <w:pPr>
            <w:jc w:val="both"/>
          </w:pPr>
          <w:r w:rsidRPr="0033312C">
            <w:t>IRR ≈ 5 + (91.2 / 124.6) × 5</w:t>
          </w:r>
        </w:p>
        <w:p w14:paraId="799DA411" w14:textId="77777777" w:rsidR="0033312C" w:rsidRPr="0033312C" w:rsidRDefault="0033312C" w:rsidP="0033312C">
          <w:pPr>
            <w:jc w:val="both"/>
          </w:pPr>
          <w:r w:rsidRPr="0033312C">
            <w:t>IRR ≈ 5 + (0.732 × 5)</w:t>
          </w:r>
        </w:p>
        <w:p w14:paraId="2FAC0614" w14:textId="77777777" w:rsidR="0033312C" w:rsidRPr="0033312C" w:rsidRDefault="0033312C" w:rsidP="0033312C">
          <w:pPr>
            <w:jc w:val="both"/>
          </w:pPr>
          <w:r w:rsidRPr="0033312C">
            <w:t xml:space="preserve">IRR ≈ </w:t>
          </w:r>
          <w:r w:rsidRPr="0033312C">
            <w:rPr>
              <w:b/>
              <w:bCs/>
            </w:rPr>
            <w:t>8.66%</w:t>
          </w:r>
        </w:p>
        <w:p w14:paraId="7572084D" w14:textId="77777777" w:rsidR="0033312C" w:rsidRPr="0033312C" w:rsidRDefault="0033312C" w:rsidP="0033312C">
          <w:pPr>
            <w:jc w:val="both"/>
          </w:pPr>
          <w:r w:rsidRPr="0033312C">
            <w:t>The IRR of Option C is approximately 8.66 per cent, which is higher than the cost of capital. Therefore, the project is financially acceptable and should be undertaken. A higher IRR indicates better return compared to alternative investment options (Dai et al., 2022). The result also supports the NPV decision, which identified Option C as the best option.</w:t>
          </w:r>
        </w:p>
        <w:p w14:paraId="32B5666A" w14:textId="77777777" w:rsidR="0033312C" w:rsidRPr="0033312C" w:rsidRDefault="0033312C" w:rsidP="0033312C">
          <w:pPr>
            <w:jc w:val="both"/>
            <w:rPr>
              <w:b/>
            </w:rPr>
          </w:pPr>
          <w:bookmarkStart w:id="23" w:name="_Toc236250052"/>
          <w:r w:rsidRPr="0033312C">
            <w:rPr>
              <w:b/>
            </w:rPr>
            <w:lastRenderedPageBreak/>
            <w:t>3. WHY NPV IS BEST</w:t>
          </w:r>
          <w:bookmarkEnd w:id="23"/>
        </w:p>
        <w:p w14:paraId="7426AE78" w14:textId="77777777" w:rsidR="0033312C" w:rsidRPr="0033312C" w:rsidRDefault="0033312C" w:rsidP="0033312C">
          <w:pPr>
            <w:jc w:val="both"/>
          </w:pPr>
          <w:r w:rsidRPr="0033312C">
            <w:t>Net present value is popularly regarded as the most valid investment appraisal technique. One reason is that NPV considers the time value of money completely (Shou, 2022). Discounting future cash flows to their present value is done at a suitable rate. This is an indication of the reality that money today has a high value as compared to money tomorrow. Therefore, NPV is a more realistic measure of the project value.</w:t>
          </w:r>
        </w:p>
        <w:p w14:paraId="0B003A1E" w14:textId="77777777" w:rsidR="0033312C" w:rsidRPr="0033312C" w:rsidRDefault="0033312C" w:rsidP="0033312C">
          <w:pPr>
            <w:jc w:val="both"/>
          </w:pPr>
          <w:r w:rsidRPr="0033312C">
            <w:t>The other significant benefit is that NPV has all cash flows throughout the project lifespan. All the inflows and outflows have been considered in the computation. This will make sure that the overall financial effect of the investment is considered. Conversely, other techniques do not consider future cash flows, resulting in diminishing accuracy. Thus, NPV provides a complete outlook of the financial performance in the long run (Le, 2021).</w:t>
          </w:r>
        </w:p>
        <w:p w14:paraId="22C24294" w14:textId="77777777" w:rsidR="0033312C" w:rsidRPr="0033312C" w:rsidRDefault="0033312C" w:rsidP="0033312C">
          <w:pPr>
            <w:jc w:val="both"/>
          </w:pPr>
          <w:r w:rsidRPr="0033312C">
            <w:t>NPV also directly focuses on maximising shareholder wealth, which is a key objective of firms. A positive NPV shows that the business will be enhanced by the project. This means that the managers can choose projects that will produce the best value to shareholders. This renders NPV in tandem with the long-term financial objectives and decision-making.</w:t>
          </w:r>
        </w:p>
        <w:p w14:paraId="1180EBA7" w14:textId="77777777" w:rsidR="0033312C" w:rsidRPr="0033312C" w:rsidRDefault="0033312C" w:rsidP="0033312C">
          <w:pPr>
            <w:jc w:val="both"/>
          </w:pPr>
          <w:r w:rsidRPr="0033312C">
            <w:t>Overall, NPV is the best instrument since it is accurate, complete, and has clear decision rules.</w:t>
          </w:r>
        </w:p>
        <w:p w14:paraId="19DD2EE0" w14:textId="77777777" w:rsidR="0033312C" w:rsidRPr="0033312C" w:rsidRDefault="0033312C" w:rsidP="0033312C">
          <w:pPr>
            <w:jc w:val="both"/>
            <w:rPr>
              <w:b/>
            </w:rPr>
          </w:pPr>
          <w:bookmarkStart w:id="24" w:name="_Toc236250053"/>
          <w:r w:rsidRPr="0033312C">
            <w:rPr>
              <w:b/>
            </w:rPr>
            <w:t>4. WHY PAYBACK IS POPULAR</w:t>
          </w:r>
          <w:bookmarkEnd w:id="24"/>
        </w:p>
        <w:p w14:paraId="555C0C9C" w14:textId="77777777" w:rsidR="0033312C" w:rsidRPr="0033312C" w:rsidRDefault="0033312C" w:rsidP="0033312C">
          <w:pPr>
            <w:jc w:val="both"/>
          </w:pPr>
          <w:r w:rsidRPr="0033312C">
            <w:t>The payback method is still popular with managers even though it has been identified to have limitations. One is that the process is extremely easy to comprehend and implement. It determines the time it takes to recoup the initial investment based on cash inflows. This ease of use makes it relevant in making quick decisions without intricate calculations (Cotter, 2023).</w:t>
          </w:r>
        </w:p>
        <w:p w14:paraId="475C9038" w14:textId="77777777" w:rsidR="0033312C" w:rsidRPr="0033312C" w:rsidRDefault="0033312C" w:rsidP="0033312C">
          <w:pPr>
            <w:jc w:val="both"/>
          </w:pPr>
          <w:r w:rsidRPr="0033312C">
            <w:t>The other reason why it is popular is that the payback method yields quick results. The managers can easily compare projects in terms of the speed of retrieving invested funds. This will be useful whenever business entities are required to make decisions within a time constraint. The technique is also applicable in small projects where a detailed analysis might not be needed (Reniers and Paltrinieri, 2015).</w:t>
          </w:r>
        </w:p>
        <w:p w14:paraId="45157C20" w14:textId="77777777" w:rsidR="0033312C" w:rsidRPr="0033312C" w:rsidRDefault="0033312C" w:rsidP="0033312C">
          <w:pPr>
            <w:jc w:val="both"/>
          </w:pPr>
          <w:r w:rsidRPr="0033312C">
            <w:t>The payback method is also highly risk-oriented, which is significant in the decision-making process. The shorter the payback period of a project, the less risky it is since the cash is recouped in a short period. This minimises risk in uncertainty and future business. Consequently, most managers would want to invest in projects that pay back in a shorter time.</w:t>
          </w:r>
        </w:p>
        <w:p w14:paraId="6447B1E9" w14:textId="77777777" w:rsidR="0033312C" w:rsidRPr="0033312C" w:rsidRDefault="0033312C" w:rsidP="0033312C">
          <w:pPr>
            <w:jc w:val="both"/>
          </w:pPr>
          <w:r w:rsidRPr="0033312C">
            <w:t>In general, the payback method is still popular because of its simplicity, speed, and risk orientation.</w:t>
          </w:r>
        </w:p>
        <w:p w14:paraId="2D813321" w14:textId="77777777" w:rsidR="0033312C" w:rsidRPr="0033312C" w:rsidRDefault="0033312C" w:rsidP="0033312C">
          <w:pPr>
            <w:jc w:val="both"/>
            <w:rPr>
              <w:b/>
            </w:rPr>
          </w:pPr>
          <w:bookmarkStart w:id="25" w:name="_Toc236250054"/>
          <w:r w:rsidRPr="0033312C">
            <w:rPr>
              <w:b/>
            </w:rPr>
            <w:t>5. OTHER FACTORS</w:t>
          </w:r>
          <w:bookmarkEnd w:id="25"/>
        </w:p>
        <w:p w14:paraId="509339A7" w14:textId="77777777" w:rsidR="0033312C" w:rsidRPr="0033312C" w:rsidRDefault="0033312C" w:rsidP="0033312C">
          <w:pPr>
            <w:jc w:val="both"/>
          </w:pPr>
          <w:r w:rsidRPr="0033312C">
            <w:t>Financial calculations are not the only important factors that should be considered in investment decisions. One of the most important aspects that influences the success of any investment project is the risk. The expected returns may decline significantly due to shifts in the economic conditions, costs or demand. Hence, managers should evaluate the risks prior to choosing any investment option very carefully.</w:t>
          </w:r>
        </w:p>
        <w:p w14:paraId="3B178C24" w14:textId="77777777" w:rsidR="0033312C" w:rsidRPr="0033312C" w:rsidRDefault="0033312C" w:rsidP="0033312C">
          <w:pPr>
            <w:jc w:val="both"/>
          </w:pPr>
          <w:r w:rsidRPr="0033312C">
            <w:t xml:space="preserve">The other factor that is significant and affects the outcomes of investment and long-term performance is competition. With good market competition, the potential for sales and profitability of new projects can be low. Companies need to analyse the activities of competitors and their position in the market </w:t>
          </w:r>
          <w:r w:rsidRPr="0033312C">
            <w:lastRenderedPageBreak/>
            <w:t>before making investments (Abubakar, Ruslan and Suriani, 2024). The competitive pressure will be understood and set realistic expectations for the future levels of performance.</w:t>
          </w:r>
        </w:p>
        <w:p w14:paraId="11681E11" w14:textId="77777777" w:rsidR="0033312C" w:rsidRPr="0033312C" w:rsidRDefault="0033312C" w:rsidP="0033312C">
          <w:pPr>
            <w:jc w:val="both"/>
          </w:pPr>
          <w:r w:rsidRPr="0033312C">
            <w:t>When choosing investment projects in an organisation, strategic alignment is also crucial. The projects must be able to support the general business goals and long-term strategies. An investment that fails to fit into the company's strategy can bring about operational challenges. Strategic fit should thus be considered keenly in the process of decision-making (Rahman and Rahman, 2020).</w:t>
          </w:r>
        </w:p>
        <w:p w14:paraId="6256359C" w14:textId="77777777" w:rsidR="0033312C" w:rsidRPr="0033312C" w:rsidRDefault="0033312C" w:rsidP="0033312C">
          <w:pPr>
            <w:jc w:val="both"/>
          </w:pPr>
          <w:r w:rsidRPr="0033312C">
            <w:t>The market demand is critical to the success of investment decisions. The high demand enhances the chances of meeting the anticipated sales and profitability levels. Low demand may lead to underutilization and loss of finances in the long run.</w:t>
          </w:r>
        </w:p>
        <w:p w14:paraId="20538DCC" w14:textId="77777777" w:rsidR="0033312C" w:rsidRPr="0033312C" w:rsidRDefault="0033312C" w:rsidP="0033312C">
          <w:pPr>
            <w:jc w:val="both"/>
            <w:rPr>
              <w:b/>
            </w:rPr>
          </w:pPr>
          <w:bookmarkStart w:id="26" w:name="_Toc236250055"/>
          <w:r w:rsidRPr="0033312C">
            <w:rPr>
              <w:b/>
            </w:rPr>
            <w:t>6. CAPITAL RATIONING</w:t>
          </w:r>
          <w:bookmarkEnd w:id="26"/>
        </w:p>
        <w:p w14:paraId="407382B5" w14:textId="77777777" w:rsidR="0033312C" w:rsidRPr="0033312C" w:rsidRDefault="0033312C" w:rsidP="0033312C">
          <w:pPr>
            <w:jc w:val="both"/>
          </w:pPr>
          <w:r w:rsidRPr="0033312C">
            <w:t>Capital rationing occurs when a company has limited funds and cannot invest in all projects. Here, the budget of Beard Plc is 1.5 million. Thus, the choice of the projects should be made wisely to achieve maximum value creation. Projects being ranked under limited funds are ranked using the profitability index.</w:t>
          </w:r>
        </w:p>
        <w:p w14:paraId="2A6A2B0E" w14:textId="77777777" w:rsidR="0033312C" w:rsidRPr="0033312C" w:rsidRDefault="0033312C" w:rsidP="0033312C">
          <w:pPr>
            <w:jc w:val="both"/>
          </w:pPr>
          <w:r w:rsidRPr="0033312C">
            <w:rPr>
              <w:b/>
              <w:bCs/>
            </w:rPr>
            <w:t>Formula:</w:t>
          </w:r>
          <w:r w:rsidRPr="0033312C">
            <w:br/>
            <w:t>Profitability Index (PI) = Present Value of Inflows / Initial Investment</w:t>
          </w:r>
        </w:p>
        <w:p w14:paraId="46026EA2" w14:textId="77777777" w:rsidR="0033312C" w:rsidRPr="0033312C" w:rsidRDefault="0033312C" w:rsidP="0033312C">
          <w:pPr>
            <w:jc w:val="both"/>
            <w:rPr>
              <w:b/>
              <w:bCs/>
            </w:rPr>
          </w:pPr>
          <w:r w:rsidRPr="0033312C">
            <w:rPr>
              <w:b/>
              <w:bCs/>
            </w:rPr>
            <w:t>Profitability Index Calculation</w:t>
          </w:r>
        </w:p>
        <w:tbl>
          <w:tblPr>
            <w:tblStyle w:val="TableGrid"/>
            <w:tblW w:w="9335" w:type="dxa"/>
            <w:tblLook w:val="04A0" w:firstRow="1" w:lastRow="0" w:firstColumn="1" w:lastColumn="0" w:noHBand="0" w:noVBand="1"/>
          </w:tblPr>
          <w:tblGrid>
            <w:gridCol w:w="1304"/>
            <w:gridCol w:w="3237"/>
            <w:gridCol w:w="3863"/>
            <w:gridCol w:w="931"/>
          </w:tblGrid>
          <w:tr w:rsidR="0033312C" w:rsidRPr="0033312C" w14:paraId="38D8007B" w14:textId="77777777" w:rsidTr="004A6809">
            <w:trPr>
              <w:trHeight w:val="646"/>
            </w:trPr>
            <w:tc>
              <w:tcPr>
                <w:tcW w:w="0" w:type="auto"/>
                <w:hideMark/>
              </w:tcPr>
              <w:p w14:paraId="665B1FAE" w14:textId="77777777" w:rsidR="0033312C" w:rsidRPr="0033312C" w:rsidRDefault="0033312C" w:rsidP="0033312C">
                <w:pPr>
                  <w:spacing w:after="160" w:line="259" w:lineRule="auto"/>
                  <w:jc w:val="both"/>
                  <w:rPr>
                    <w:b/>
                    <w:bCs/>
                  </w:rPr>
                </w:pPr>
                <w:r w:rsidRPr="0033312C">
                  <w:rPr>
                    <w:b/>
                    <w:bCs/>
                  </w:rPr>
                  <w:t>Option</w:t>
                </w:r>
              </w:p>
            </w:tc>
            <w:tc>
              <w:tcPr>
                <w:tcW w:w="0" w:type="auto"/>
                <w:hideMark/>
              </w:tcPr>
              <w:p w14:paraId="50DB4674" w14:textId="77777777" w:rsidR="0033312C" w:rsidRPr="0033312C" w:rsidRDefault="0033312C" w:rsidP="0033312C">
                <w:pPr>
                  <w:spacing w:after="160" w:line="259" w:lineRule="auto"/>
                  <w:jc w:val="both"/>
                  <w:rPr>
                    <w:b/>
                    <w:bCs/>
                  </w:rPr>
                </w:pPr>
                <w:r w:rsidRPr="0033312C">
                  <w:rPr>
                    <w:b/>
                    <w:bCs/>
                  </w:rPr>
                  <w:t>PV of Inflows (£’000)</w:t>
                </w:r>
              </w:p>
            </w:tc>
            <w:tc>
              <w:tcPr>
                <w:tcW w:w="0" w:type="auto"/>
                <w:hideMark/>
              </w:tcPr>
              <w:p w14:paraId="072AADBB" w14:textId="77777777" w:rsidR="0033312C" w:rsidRPr="0033312C" w:rsidRDefault="0033312C" w:rsidP="0033312C">
                <w:pPr>
                  <w:spacing w:after="160" w:line="259" w:lineRule="auto"/>
                  <w:jc w:val="both"/>
                  <w:rPr>
                    <w:b/>
                    <w:bCs/>
                  </w:rPr>
                </w:pPr>
                <w:r w:rsidRPr="0033312C">
                  <w:rPr>
                    <w:b/>
                    <w:bCs/>
                  </w:rPr>
                  <w:t>Initial Investment (£’000)</w:t>
                </w:r>
              </w:p>
            </w:tc>
            <w:tc>
              <w:tcPr>
                <w:tcW w:w="0" w:type="auto"/>
                <w:hideMark/>
              </w:tcPr>
              <w:p w14:paraId="0B578D65" w14:textId="77777777" w:rsidR="0033312C" w:rsidRPr="0033312C" w:rsidRDefault="0033312C" w:rsidP="0033312C">
                <w:pPr>
                  <w:spacing w:after="160" w:line="259" w:lineRule="auto"/>
                  <w:jc w:val="both"/>
                  <w:rPr>
                    <w:b/>
                    <w:bCs/>
                  </w:rPr>
                </w:pPr>
                <w:r w:rsidRPr="0033312C">
                  <w:rPr>
                    <w:b/>
                    <w:bCs/>
                  </w:rPr>
                  <w:t>PI</w:t>
                </w:r>
              </w:p>
            </w:tc>
          </w:tr>
          <w:tr w:rsidR="0033312C" w:rsidRPr="0033312C" w14:paraId="74745A26" w14:textId="77777777" w:rsidTr="004A6809">
            <w:trPr>
              <w:trHeight w:val="646"/>
            </w:trPr>
            <w:tc>
              <w:tcPr>
                <w:tcW w:w="0" w:type="auto"/>
                <w:hideMark/>
              </w:tcPr>
              <w:p w14:paraId="51974FA4" w14:textId="77777777" w:rsidR="0033312C" w:rsidRPr="0033312C" w:rsidRDefault="0033312C" w:rsidP="0033312C">
                <w:pPr>
                  <w:spacing w:after="160" w:line="259" w:lineRule="auto"/>
                  <w:jc w:val="both"/>
                </w:pPr>
                <w:r w:rsidRPr="0033312C">
                  <w:t>A</w:t>
                </w:r>
              </w:p>
            </w:tc>
            <w:tc>
              <w:tcPr>
                <w:tcW w:w="0" w:type="auto"/>
                <w:hideMark/>
              </w:tcPr>
              <w:p w14:paraId="34D72211" w14:textId="77777777" w:rsidR="0033312C" w:rsidRPr="0033312C" w:rsidRDefault="0033312C" w:rsidP="0033312C">
                <w:pPr>
                  <w:spacing w:after="160" w:line="259" w:lineRule="auto"/>
                  <w:jc w:val="both"/>
                </w:pPr>
                <w:r w:rsidRPr="0033312C">
                  <w:t>596.8</w:t>
                </w:r>
              </w:p>
            </w:tc>
            <w:tc>
              <w:tcPr>
                <w:tcW w:w="0" w:type="auto"/>
                <w:hideMark/>
              </w:tcPr>
              <w:p w14:paraId="3C42B7B3" w14:textId="77777777" w:rsidR="0033312C" w:rsidRPr="0033312C" w:rsidRDefault="0033312C" w:rsidP="0033312C">
                <w:pPr>
                  <w:spacing w:after="160" w:line="259" w:lineRule="auto"/>
                  <w:jc w:val="both"/>
                </w:pPr>
                <w:r w:rsidRPr="0033312C">
                  <w:t>600</w:t>
                </w:r>
              </w:p>
            </w:tc>
            <w:tc>
              <w:tcPr>
                <w:tcW w:w="0" w:type="auto"/>
                <w:hideMark/>
              </w:tcPr>
              <w:p w14:paraId="668E197A" w14:textId="77777777" w:rsidR="0033312C" w:rsidRPr="0033312C" w:rsidRDefault="0033312C" w:rsidP="0033312C">
                <w:pPr>
                  <w:spacing w:after="160" w:line="259" w:lineRule="auto"/>
                  <w:jc w:val="both"/>
                </w:pPr>
                <w:r w:rsidRPr="0033312C">
                  <w:t>0.99</w:t>
                </w:r>
              </w:p>
            </w:tc>
          </w:tr>
          <w:tr w:rsidR="0033312C" w:rsidRPr="0033312C" w14:paraId="022B7F7A" w14:textId="77777777" w:rsidTr="004A6809">
            <w:trPr>
              <w:trHeight w:val="646"/>
            </w:trPr>
            <w:tc>
              <w:tcPr>
                <w:tcW w:w="0" w:type="auto"/>
                <w:hideMark/>
              </w:tcPr>
              <w:p w14:paraId="2EB3552C" w14:textId="77777777" w:rsidR="0033312C" w:rsidRPr="0033312C" w:rsidRDefault="0033312C" w:rsidP="0033312C">
                <w:pPr>
                  <w:spacing w:after="160" w:line="259" w:lineRule="auto"/>
                  <w:jc w:val="both"/>
                </w:pPr>
                <w:r w:rsidRPr="0033312C">
                  <w:t>B</w:t>
                </w:r>
              </w:p>
            </w:tc>
            <w:tc>
              <w:tcPr>
                <w:tcW w:w="0" w:type="auto"/>
                <w:hideMark/>
              </w:tcPr>
              <w:p w14:paraId="30D74C15" w14:textId="77777777" w:rsidR="0033312C" w:rsidRPr="0033312C" w:rsidRDefault="0033312C" w:rsidP="0033312C">
                <w:pPr>
                  <w:spacing w:after="160" w:line="259" w:lineRule="auto"/>
                  <w:jc w:val="both"/>
                </w:pPr>
                <w:r w:rsidRPr="0033312C">
                  <w:t>973.9</w:t>
                </w:r>
              </w:p>
            </w:tc>
            <w:tc>
              <w:tcPr>
                <w:tcW w:w="0" w:type="auto"/>
                <w:hideMark/>
              </w:tcPr>
              <w:p w14:paraId="4E8E85F7" w14:textId="77777777" w:rsidR="0033312C" w:rsidRPr="0033312C" w:rsidRDefault="0033312C" w:rsidP="0033312C">
                <w:pPr>
                  <w:spacing w:after="160" w:line="259" w:lineRule="auto"/>
                  <w:jc w:val="both"/>
                </w:pPr>
                <w:r w:rsidRPr="0033312C">
                  <w:t>900</w:t>
                </w:r>
              </w:p>
            </w:tc>
            <w:tc>
              <w:tcPr>
                <w:tcW w:w="0" w:type="auto"/>
                <w:hideMark/>
              </w:tcPr>
              <w:p w14:paraId="4CB62162" w14:textId="77777777" w:rsidR="0033312C" w:rsidRPr="0033312C" w:rsidRDefault="0033312C" w:rsidP="0033312C">
                <w:pPr>
                  <w:spacing w:after="160" w:line="259" w:lineRule="auto"/>
                  <w:jc w:val="both"/>
                </w:pPr>
                <w:r w:rsidRPr="0033312C">
                  <w:t>1.08</w:t>
                </w:r>
              </w:p>
            </w:tc>
          </w:tr>
          <w:tr w:rsidR="0033312C" w:rsidRPr="0033312C" w14:paraId="597B15C0" w14:textId="77777777" w:rsidTr="004A6809">
            <w:trPr>
              <w:trHeight w:val="646"/>
            </w:trPr>
            <w:tc>
              <w:tcPr>
                <w:tcW w:w="0" w:type="auto"/>
                <w:hideMark/>
              </w:tcPr>
              <w:p w14:paraId="59C61AC0" w14:textId="77777777" w:rsidR="0033312C" w:rsidRPr="0033312C" w:rsidRDefault="0033312C" w:rsidP="0033312C">
                <w:pPr>
                  <w:spacing w:after="160" w:line="259" w:lineRule="auto"/>
                  <w:jc w:val="both"/>
                </w:pPr>
                <w:r w:rsidRPr="0033312C">
                  <w:t>C</w:t>
                </w:r>
              </w:p>
            </w:tc>
            <w:tc>
              <w:tcPr>
                <w:tcW w:w="0" w:type="auto"/>
                <w:hideMark/>
              </w:tcPr>
              <w:p w14:paraId="1FFD10C5" w14:textId="77777777" w:rsidR="0033312C" w:rsidRPr="0033312C" w:rsidRDefault="0033312C" w:rsidP="0033312C">
                <w:pPr>
                  <w:spacing w:after="160" w:line="259" w:lineRule="auto"/>
                  <w:jc w:val="both"/>
                </w:pPr>
                <w:r w:rsidRPr="0033312C">
                  <w:t>1,091.2</w:t>
                </w:r>
              </w:p>
            </w:tc>
            <w:tc>
              <w:tcPr>
                <w:tcW w:w="0" w:type="auto"/>
                <w:hideMark/>
              </w:tcPr>
              <w:p w14:paraId="4A7917F4" w14:textId="77777777" w:rsidR="0033312C" w:rsidRPr="0033312C" w:rsidRDefault="0033312C" w:rsidP="0033312C">
                <w:pPr>
                  <w:spacing w:after="160" w:line="259" w:lineRule="auto"/>
                  <w:jc w:val="both"/>
                </w:pPr>
                <w:r w:rsidRPr="0033312C">
                  <w:t>1,000</w:t>
                </w:r>
              </w:p>
            </w:tc>
            <w:tc>
              <w:tcPr>
                <w:tcW w:w="0" w:type="auto"/>
                <w:hideMark/>
              </w:tcPr>
              <w:p w14:paraId="2298C2EF" w14:textId="77777777" w:rsidR="0033312C" w:rsidRPr="0033312C" w:rsidRDefault="0033312C" w:rsidP="0033312C">
                <w:pPr>
                  <w:spacing w:after="160" w:line="259" w:lineRule="auto"/>
                  <w:jc w:val="both"/>
                </w:pPr>
                <w:r w:rsidRPr="0033312C">
                  <w:t>1.09</w:t>
                </w:r>
              </w:p>
            </w:tc>
          </w:tr>
        </w:tbl>
        <w:p w14:paraId="61FE592A" w14:textId="77777777" w:rsidR="0033312C" w:rsidRPr="0033312C" w:rsidRDefault="0033312C" w:rsidP="0033312C">
          <w:pPr>
            <w:jc w:val="both"/>
            <w:rPr>
              <w:b/>
              <w:bCs/>
            </w:rPr>
          </w:pPr>
          <w:r w:rsidRPr="0033312C">
            <w:rPr>
              <w:b/>
              <w:bCs/>
            </w:rPr>
            <w:t>Ranking of Projects</w:t>
          </w:r>
        </w:p>
        <w:p w14:paraId="75AF881B" w14:textId="77777777" w:rsidR="0033312C" w:rsidRPr="0033312C" w:rsidRDefault="0033312C" w:rsidP="0033312C">
          <w:pPr>
            <w:numPr>
              <w:ilvl w:val="0"/>
              <w:numId w:val="1"/>
            </w:numPr>
            <w:jc w:val="both"/>
          </w:pPr>
          <w:r w:rsidRPr="0033312C">
            <w:t xml:space="preserve">Option C (PI = 1.09) </w:t>
          </w:r>
        </w:p>
        <w:p w14:paraId="6A056A91" w14:textId="77777777" w:rsidR="0033312C" w:rsidRPr="0033312C" w:rsidRDefault="0033312C" w:rsidP="0033312C">
          <w:pPr>
            <w:numPr>
              <w:ilvl w:val="0"/>
              <w:numId w:val="1"/>
            </w:numPr>
            <w:jc w:val="both"/>
          </w:pPr>
          <w:r w:rsidRPr="0033312C">
            <w:t xml:space="preserve">Option B (PI = 1.08) </w:t>
          </w:r>
        </w:p>
        <w:p w14:paraId="6CD63921" w14:textId="77777777" w:rsidR="0033312C" w:rsidRPr="0033312C" w:rsidRDefault="0033312C" w:rsidP="0033312C">
          <w:pPr>
            <w:numPr>
              <w:ilvl w:val="0"/>
              <w:numId w:val="1"/>
            </w:numPr>
            <w:jc w:val="both"/>
          </w:pPr>
          <w:r w:rsidRPr="0033312C">
            <w:t xml:space="preserve">Option A (PI = 0.99) </w:t>
          </w:r>
        </w:p>
        <w:p w14:paraId="715A9BE0" w14:textId="77777777" w:rsidR="0033312C" w:rsidRPr="0033312C" w:rsidRDefault="0033312C" w:rsidP="0033312C">
          <w:pPr>
            <w:jc w:val="both"/>
          </w:pPr>
          <w:r w:rsidRPr="0033312C">
            <w:t>Option A is rejected based on having a PI that is less than one. This implies that the project is not value-creating. B and C are both acceptable since their PI values are above one.</w:t>
          </w:r>
        </w:p>
        <w:p w14:paraId="3C1AC800" w14:textId="77777777" w:rsidR="0033312C" w:rsidRPr="0033312C" w:rsidRDefault="0033312C" w:rsidP="0033312C">
          <w:pPr>
            <w:jc w:val="both"/>
            <w:rPr>
              <w:b/>
              <w:bCs/>
            </w:rPr>
          </w:pPr>
          <w:r w:rsidRPr="0033312C">
            <w:rPr>
              <w:b/>
              <w:bCs/>
            </w:rPr>
            <w:t>Optimal Investment Decision</w:t>
          </w:r>
        </w:p>
        <w:p w14:paraId="6A7789EE" w14:textId="77777777" w:rsidR="0033312C" w:rsidRPr="0033312C" w:rsidRDefault="0033312C" w:rsidP="0033312C">
          <w:pPr>
            <w:jc w:val="both"/>
          </w:pPr>
          <w:r w:rsidRPr="0033312C">
            <w:t>The total budget is 1.5 million, and the projects are divisible. Therefore, funds should be allocated starting with the highest PI. Firstly, a choice of Option C with an investment of 1000 pounds is made. This would leave £500 thousand in the budget.</w:t>
          </w:r>
        </w:p>
        <w:p w14:paraId="06F358D0" w14:textId="77777777" w:rsidR="0033312C" w:rsidRPr="0033312C" w:rsidRDefault="0033312C" w:rsidP="0033312C">
          <w:pPr>
            <w:jc w:val="both"/>
          </w:pPr>
          <w:r w:rsidRPr="0033312C">
            <w:t>Alternatively, B is then partially chosen with the remaining £500 thousand. Only a portion of the project is carried out since the cost of Option B is 900 thousand. The proportion invested is:</w:t>
          </w:r>
        </w:p>
        <w:p w14:paraId="40A2E5E0" w14:textId="77777777" w:rsidR="0033312C" w:rsidRPr="0033312C" w:rsidRDefault="0033312C" w:rsidP="0033312C">
          <w:pPr>
            <w:jc w:val="both"/>
          </w:pPr>
          <w:r w:rsidRPr="0033312C">
            <w:t>500 / 900 = 0.56</w:t>
          </w:r>
        </w:p>
        <w:p w14:paraId="445992B3" w14:textId="77777777" w:rsidR="0033312C" w:rsidRPr="0033312C" w:rsidRDefault="0033312C" w:rsidP="0033312C">
          <w:pPr>
            <w:jc w:val="both"/>
            <w:rPr>
              <w:b/>
              <w:bCs/>
            </w:rPr>
          </w:pPr>
          <w:r w:rsidRPr="0033312C">
            <w:rPr>
              <w:b/>
              <w:bCs/>
            </w:rPr>
            <w:lastRenderedPageBreak/>
            <w:t>The NPV from Option B is therefore adjusted:</w:t>
          </w:r>
        </w:p>
        <w:p w14:paraId="3B5DAC14" w14:textId="77777777" w:rsidR="0033312C" w:rsidRPr="0033312C" w:rsidRDefault="0033312C" w:rsidP="0033312C">
          <w:pPr>
            <w:jc w:val="both"/>
          </w:pPr>
          <w:r w:rsidRPr="0033312C">
            <w:t>0.56 × 73.9 ≈ 41.4</w:t>
          </w:r>
        </w:p>
        <w:p w14:paraId="139F46F2" w14:textId="77777777" w:rsidR="0033312C" w:rsidRPr="0033312C" w:rsidRDefault="0033312C" w:rsidP="0033312C">
          <w:pPr>
            <w:jc w:val="both"/>
            <w:rPr>
              <w:b/>
              <w:bCs/>
            </w:rPr>
          </w:pPr>
          <w:r w:rsidRPr="0033312C">
            <w:rPr>
              <w:b/>
              <w:bCs/>
            </w:rPr>
            <w:t>Total NPV from investment:</w:t>
          </w:r>
        </w:p>
        <w:p w14:paraId="607176EC" w14:textId="77777777" w:rsidR="0033312C" w:rsidRPr="0033312C" w:rsidRDefault="0033312C" w:rsidP="0033312C">
          <w:pPr>
            <w:jc w:val="both"/>
          </w:pPr>
          <w:r w:rsidRPr="0033312C">
            <w:t>Option C = 91.2</w:t>
          </w:r>
          <w:r w:rsidRPr="0033312C">
            <w:br/>
            <w:t>Partial Option B = 41.4</w:t>
          </w:r>
        </w:p>
        <w:p w14:paraId="7BEC20BC" w14:textId="77777777" w:rsidR="0033312C" w:rsidRPr="0033312C" w:rsidRDefault="0033312C" w:rsidP="0033312C">
          <w:pPr>
            <w:jc w:val="both"/>
          </w:pPr>
          <w:r w:rsidRPr="0033312C">
            <w:t xml:space="preserve">Total NPV = </w:t>
          </w:r>
          <w:r w:rsidRPr="0033312C">
            <w:rPr>
              <w:b/>
              <w:bCs/>
            </w:rPr>
            <w:t>132.6 thousand</w:t>
          </w:r>
        </w:p>
        <w:p w14:paraId="2CB0C6CE" w14:textId="77777777" w:rsidR="0033312C" w:rsidRPr="0033312C" w:rsidRDefault="0033312C" w:rsidP="0033312C">
          <w:pPr>
            <w:jc w:val="both"/>
          </w:pPr>
          <w:r w:rsidRPr="0033312C">
            <w:t>The optimal investment policy is to fully invest in Option C and partially invest in Option B. This is the best combination to maximise total NPV given the constraint of a limited budget.</w:t>
          </w:r>
        </w:p>
        <w:p w14:paraId="14C7A614" w14:textId="77777777" w:rsidR="0033312C" w:rsidRPr="0033312C" w:rsidRDefault="0033312C" w:rsidP="0033312C">
          <w:pPr>
            <w:jc w:val="both"/>
            <w:rPr>
              <w:b/>
            </w:rPr>
          </w:pPr>
          <w:bookmarkStart w:id="27" w:name="_Toc236250056"/>
          <w:r w:rsidRPr="0033312C">
            <w:rPr>
              <w:b/>
            </w:rPr>
            <w:t>7. SOURCES OF FINANCE</w:t>
          </w:r>
          <w:bookmarkEnd w:id="27"/>
        </w:p>
        <w:p w14:paraId="4A3B0D8E" w14:textId="77777777" w:rsidR="0033312C" w:rsidRPr="0033312C" w:rsidRDefault="0033312C" w:rsidP="0033312C">
          <w:pPr>
            <w:jc w:val="both"/>
          </w:pPr>
          <w:r w:rsidRPr="0033312C">
            <w:t>Businesses use different sources of finance to fund investment projects effectively. Both sources possess their pros and cons, which should be considered. The decision of finance influences the cost, risk, and control in the organisation.</w:t>
          </w:r>
        </w:p>
        <w:p w14:paraId="5683D494" w14:textId="77777777" w:rsidR="0033312C" w:rsidRPr="0033312C" w:rsidRDefault="0033312C" w:rsidP="0033312C">
          <w:pPr>
            <w:jc w:val="both"/>
            <w:rPr>
              <w:b/>
              <w:bCs/>
            </w:rPr>
          </w:pPr>
          <w:r w:rsidRPr="0033312C">
            <w:rPr>
              <w:b/>
              <w:bCs/>
            </w:rPr>
            <w:t>Table: Sources of Finance</w:t>
          </w:r>
        </w:p>
        <w:tbl>
          <w:tblPr>
            <w:tblStyle w:val="TableGrid"/>
            <w:tblW w:w="9302" w:type="dxa"/>
            <w:tblLook w:val="04A0" w:firstRow="1" w:lastRow="0" w:firstColumn="1" w:lastColumn="0" w:noHBand="0" w:noVBand="1"/>
          </w:tblPr>
          <w:tblGrid>
            <w:gridCol w:w="2338"/>
            <w:gridCol w:w="3140"/>
            <w:gridCol w:w="3824"/>
          </w:tblGrid>
          <w:tr w:rsidR="0033312C" w:rsidRPr="0033312C" w14:paraId="05F9DDE9" w14:textId="77777777" w:rsidTr="004A6809">
            <w:trPr>
              <w:trHeight w:val="576"/>
            </w:trPr>
            <w:tc>
              <w:tcPr>
                <w:tcW w:w="0" w:type="auto"/>
                <w:hideMark/>
              </w:tcPr>
              <w:p w14:paraId="1A7F235C" w14:textId="77777777" w:rsidR="0033312C" w:rsidRPr="0033312C" w:rsidRDefault="0033312C" w:rsidP="0033312C">
                <w:pPr>
                  <w:spacing w:after="160" w:line="259" w:lineRule="auto"/>
                  <w:jc w:val="both"/>
                  <w:rPr>
                    <w:b/>
                    <w:bCs/>
                  </w:rPr>
                </w:pPr>
                <w:r w:rsidRPr="0033312C">
                  <w:rPr>
                    <w:b/>
                    <w:bCs/>
                  </w:rPr>
                  <w:t>Source</w:t>
                </w:r>
              </w:p>
            </w:tc>
            <w:tc>
              <w:tcPr>
                <w:tcW w:w="0" w:type="auto"/>
                <w:hideMark/>
              </w:tcPr>
              <w:p w14:paraId="1A7C41FD" w14:textId="77777777" w:rsidR="0033312C" w:rsidRPr="0033312C" w:rsidRDefault="0033312C" w:rsidP="0033312C">
                <w:pPr>
                  <w:spacing w:after="160" w:line="259" w:lineRule="auto"/>
                  <w:jc w:val="both"/>
                  <w:rPr>
                    <w:b/>
                    <w:bCs/>
                  </w:rPr>
                </w:pPr>
                <w:r w:rsidRPr="0033312C">
                  <w:rPr>
                    <w:b/>
                    <w:bCs/>
                  </w:rPr>
                  <w:t>Advantage</w:t>
                </w:r>
              </w:p>
            </w:tc>
            <w:tc>
              <w:tcPr>
                <w:tcW w:w="0" w:type="auto"/>
                <w:hideMark/>
              </w:tcPr>
              <w:p w14:paraId="2BFC37EA" w14:textId="77777777" w:rsidR="0033312C" w:rsidRPr="0033312C" w:rsidRDefault="0033312C" w:rsidP="0033312C">
                <w:pPr>
                  <w:spacing w:after="160" w:line="259" w:lineRule="auto"/>
                  <w:jc w:val="both"/>
                  <w:rPr>
                    <w:b/>
                    <w:bCs/>
                  </w:rPr>
                </w:pPr>
                <w:r w:rsidRPr="0033312C">
                  <w:rPr>
                    <w:b/>
                    <w:bCs/>
                  </w:rPr>
                  <w:t>Disadvantage</w:t>
                </w:r>
              </w:p>
            </w:tc>
          </w:tr>
          <w:tr w:rsidR="0033312C" w:rsidRPr="0033312C" w14:paraId="4DDA16BE" w14:textId="77777777" w:rsidTr="004A6809">
            <w:trPr>
              <w:trHeight w:val="576"/>
            </w:trPr>
            <w:tc>
              <w:tcPr>
                <w:tcW w:w="0" w:type="auto"/>
                <w:hideMark/>
              </w:tcPr>
              <w:p w14:paraId="5DC2D536" w14:textId="77777777" w:rsidR="0033312C" w:rsidRPr="0033312C" w:rsidRDefault="0033312C" w:rsidP="0033312C">
                <w:pPr>
                  <w:spacing w:after="160" w:line="259" w:lineRule="auto"/>
                  <w:jc w:val="both"/>
                </w:pPr>
                <w:r w:rsidRPr="0033312C">
                  <w:t>Retained Earnings</w:t>
                </w:r>
              </w:p>
            </w:tc>
            <w:tc>
              <w:tcPr>
                <w:tcW w:w="0" w:type="auto"/>
                <w:hideMark/>
              </w:tcPr>
              <w:p w14:paraId="167A60D8" w14:textId="77777777" w:rsidR="0033312C" w:rsidRPr="0033312C" w:rsidRDefault="0033312C" w:rsidP="0033312C">
                <w:pPr>
                  <w:spacing w:after="160" w:line="259" w:lineRule="auto"/>
                  <w:jc w:val="both"/>
                </w:pPr>
                <w:r w:rsidRPr="0033312C">
                  <w:t>No interest cost</w:t>
                </w:r>
              </w:p>
            </w:tc>
            <w:tc>
              <w:tcPr>
                <w:tcW w:w="0" w:type="auto"/>
                <w:hideMark/>
              </w:tcPr>
              <w:p w14:paraId="6FE20B58" w14:textId="77777777" w:rsidR="0033312C" w:rsidRPr="0033312C" w:rsidRDefault="0033312C" w:rsidP="0033312C">
                <w:pPr>
                  <w:spacing w:after="160" w:line="259" w:lineRule="auto"/>
                  <w:jc w:val="both"/>
                </w:pPr>
                <w:r w:rsidRPr="0033312C">
                  <w:t>Limited availability</w:t>
                </w:r>
              </w:p>
            </w:tc>
          </w:tr>
          <w:tr w:rsidR="0033312C" w:rsidRPr="0033312C" w14:paraId="26699388" w14:textId="77777777" w:rsidTr="004A6809">
            <w:trPr>
              <w:trHeight w:val="576"/>
            </w:trPr>
            <w:tc>
              <w:tcPr>
                <w:tcW w:w="0" w:type="auto"/>
                <w:hideMark/>
              </w:tcPr>
              <w:p w14:paraId="42A766E4" w14:textId="77777777" w:rsidR="0033312C" w:rsidRPr="0033312C" w:rsidRDefault="0033312C" w:rsidP="0033312C">
                <w:pPr>
                  <w:spacing w:after="160" w:line="259" w:lineRule="auto"/>
                  <w:jc w:val="both"/>
                </w:pPr>
                <w:r w:rsidRPr="0033312C">
                  <w:t>Bank Loan</w:t>
                </w:r>
              </w:p>
            </w:tc>
            <w:tc>
              <w:tcPr>
                <w:tcW w:w="0" w:type="auto"/>
                <w:hideMark/>
              </w:tcPr>
              <w:p w14:paraId="2B2319F0" w14:textId="77777777" w:rsidR="0033312C" w:rsidRPr="0033312C" w:rsidRDefault="0033312C" w:rsidP="0033312C">
                <w:pPr>
                  <w:spacing w:after="160" w:line="259" w:lineRule="auto"/>
                  <w:jc w:val="both"/>
                </w:pPr>
                <w:r w:rsidRPr="0033312C">
                  <w:t>Easy to obtain</w:t>
                </w:r>
              </w:p>
            </w:tc>
            <w:tc>
              <w:tcPr>
                <w:tcW w:w="0" w:type="auto"/>
                <w:hideMark/>
              </w:tcPr>
              <w:p w14:paraId="7CA6CF3F" w14:textId="77777777" w:rsidR="0033312C" w:rsidRPr="0033312C" w:rsidRDefault="0033312C" w:rsidP="0033312C">
                <w:pPr>
                  <w:spacing w:after="160" w:line="259" w:lineRule="auto"/>
                  <w:jc w:val="both"/>
                </w:pPr>
                <w:r w:rsidRPr="0033312C">
                  <w:t>Interest payments required</w:t>
                </w:r>
              </w:p>
            </w:tc>
          </w:tr>
          <w:tr w:rsidR="0033312C" w:rsidRPr="0033312C" w14:paraId="01B73A56" w14:textId="77777777" w:rsidTr="004A6809">
            <w:trPr>
              <w:trHeight w:val="576"/>
            </w:trPr>
            <w:tc>
              <w:tcPr>
                <w:tcW w:w="0" w:type="auto"/>
                <w:hideMark/>
              </w:tcPr>
              <w:p w14:paraId="3B4D94C2" w14:textId="77777777" w:rsidR="0033312C" w:rsidRPr="0033312C" w:rsidRDefault="0033312C" w:rsidP="0033312C">
                <w:pPr>
                  <w:spacing w:after="160" w:line="259" w:lineRule="auto"/>
                  <w:jc w:val="both"/>
                </w:pPr>
                <w:r w:rsidRPr="0033312C">
                  <w:t>Equity</w:t>
                </w:r>
              </w:p>
            </w:tc>
            <w:tc>
              <w:tcPr>
                <w:tcW w:w="0" w:type="auto"/>
                <w:hideMark/>
              </w:tcPr>
              <w:p w14:paraId="2A50B3D7" w14:textId="77777777" w:rsidR="0033312C" w:rsidRPr="0033312C" w:rsidRDefault="0033312C" w:rsidP="0033312C">
                <w:pPr>
                  <w:spacing w:after="160" w:line="259" w:lineRule="auto"/>
                  <w:jc w:val="both"/>
                </w:pPr>
                <w:r w:rsidRPr="0033312C">
                  <w:t>No repayment obligation</w:t>
                </w:r>
              </w:p>
            </w:tc>
            <w:tc>
              <w:tcPr>
                <w:tcW w:w="0" w:type="auto"/>
                <w:hideMark/>
              </w:tcPr>
              <w:p w14:paraId="750FFF04" w14:textId="77777777" w:rsidR="0033312C" w:rsidRPr="0033312C" w:rsidRDefault="0033312C" w:rsidP="0033312C">
                <w:pPr>
                  <w:spacing w:after="160" w:line="259" w:lineRule="auto"/>
                  <w:jc w:val="both"/>
                </w:pPr>
                <w:r w:rsidRPr="0033312C">
                  <w:t>Dilution of ownership</w:t>
                </w:r>
              </w:p>
            </w:tc>
          </w:tr>
          <w:tr w:rsidR="0033312C" w:rsidRPr="0033312C" w14:paraId="1F4FAF96" w14:textId="77777777" w:rsidTr="004A6809">
            <w:trPr>
              <w:trHeight w:val="576"/>
            </w:trPr>
            <w:tc>
              <w:tcPr>
                <w:tcW w:w="0" w:type="auto"/>
                <w:hideMark/>
              </w:tcPr>
              <w:p w14:paraId="6D45AEB6" w14:textId="77777777" w:rsidR="0033312C" w:rsidRPr="0033312C" w:rsidRDefault="0033312C" w:rsidP="0033312C">
                <w:pPr>
                  <w:spacing w:after="160" w:line="259" w:lineRule="auto"/>
                  <w:jc w:val="both"/>
                </w:pPr>
                <w:r w:rsidRPr="0033312C">
                  <w:t>Bonds</w:t>
                </w:r>
              </w:p>
            </w:tc>
            <w:tc>
              <w:tcPr>
                <w:tcW w:w="0" w:type="auto"/>
                <w:hideMark/>
              </w:tcPr>
              <w:p w14:paraId="254C622C" w14:textId="77777777" w:rsidR="0033312C" w:rsidRPr="0033312C" w:rsidRDefault="0033312C" w:rsidP="0033312C">
                <w:pPr>
                  <w:spacing w:after="160" w:line="259" w:lineRule="auto"/>
                  <w:jc w:val="both"/>
                </w:pPr>
                <w:r w:rsidRPr="0033312C">
                  <w:t>Large funds available</w:t>
                </w:r>
              </w:p>
            </w:tc>
            <w:tc>
              <w:tcPr>
                <w:tcW w:w="0" w:type="auto"/>
                <w:hideMark/>
              </w:tcPr>
              <w:p w14:paraId="7E5F0BAC" w14:textId="77777777" w:rsidR="0033312C" w:rsidRPr="0033312C" w:rsidRDefault="0033312C" w:rsidP="0033312C">
                <w:pPr>
                  <w:spacing w:after="160" w:line="259" w:lineRule="auto"/>
                  <w:jc w:val="both"/>
                </w:pPr>
                <w:r w:rsidRPr="0033312C">
                  <w:t>Financial risk and fixed interest</w:t>
                </w:r>
              </w:p>
            </w:tc>
          </w:tr>
        </w:tbl>
        <w:p w14:paraId="4F0FC8C3" w14:textId="77777777" w:rsidR="0033312C" w:rsidRPr="0033312C" w:rsidRDefault="0033312C" w:rsidP="0033312C">
          <w:pPr>
            <w:jc w:val="both"/>
          </w:pPr>
          <w:r w:rsidRPr="0033312C">
            <w:t xml:space="preserve">Retained earnings are internal capital that is earned </w:t>
          </w:r>
          <w:proofErr w:type="gramStart"/>
          <w:r w:rsidRPr="0033312C">
            <w:t>as a result of</w:t>
          </w:r>
          <w:proofErr w:type="gramEnd"/>
          <w:r w:rsidRPr="0033312C">
            <w:t xml:space="preserve"> business profits over time. This source does not necessitate payment of interest, and thus it saves on financial burden. But retained earnings are also limited and might not be adequate to make huge investments.</w:t>
          </w:r>
        </w:p>
        <w:p w14:paraId="2B95AE51" w14:textId="77777777" w:rsidR="0033312C" w:rsidRPr="0033312C" w:rsidRDefault="0033312C" w:rsidP="0033312C">
          <w:pPr>
            <w:jc w:val="both"/>
          </w:pPr>
          <w:r w:rsidRPr="0033312C">
            <w:t xml:space="preserve">One of the external sources is bank loans, which are comparatively simple to obtain. They offer speedy access to finances that can be used in the expansion and development of the business (Patnaik and </w:t>
          </w:r>
          <w:proofErr w:type="spellStart"/>
          <w:r w:rsidRPr="0033312C">
            <w:t>Pasumarti</w:t>
          </w:r>
          <w:proofErr w:type="spellEnd"/>
          <w:r w:rsidRPr="0033312C">
            <w:t>, 2020). Nevertheless, interest payments add to the expenses and cause financial strain in the long run.</w:t>
          </w:r>
        </w:p>
        <w:p w14:paraId="284D2C39" w14:textId="77777777" w:rsidR="0033312C" w:rsidRPr="0033312C" w:rsidRDefault="0033312C" w:rsidP="0033312C">
          <w:pPr>
            <w:jc w:val="both"/>
          </w:pPr>
          <w:r w:rsidRPr="0033312C">
            <w:t>Equity financing is an activity that entails raising capital through issuing shares to investors in the market. This source is not being repaid, and this minimises risk to the capital of the business (</w:t>
          </w:r>
          <w:proofErr w:type="spellStart"/>
          <w:r w:rsidRPr="0033312C">
            <w:t>Almanaseer</w:t>
          </w:r>
          <w:proofErr w:type="spellEnd"/>
          <w:r w:rsidRPr="0033312C">
            <w:t>, 2024). Issuing new shares, however, dilutes ownership and potentially impacts the power to make decisions.</w:t>
          </w:r>
        </w:p>
        <w:p w14:paraId="33A65588" w14:textId="77777777" w:rsidR="0033312C" w:rsidRPr="0033312C" w:rsidRDefault="0033312C" w:rsidP="0033312C">
          <w:pPr>
            <w:jc w:val="both"/>
          </w:pPr>
          <w:r w:rsidRPr="0033312C">
            <w:t>Bonds enable companies to secure vast sums of money from investors effectively. Nonetheless, bonds have a fixed interest payment and are more likely to raise long-term financial commitments.</w:t>
          </w:r>
        </w:p>
        <w:p w14:paraId="0F2C1F8C" w14:textId="77777777" w:rsidR="0033312C" w:rsidRPr="0033312C" w:rsidRDefault="0033312C" w:rsidP="0033312C">
          <w:pPr>
            <w:jc w:val="both"/>
          </w:pPr>
          <w:r w:rsidRPr="0033312C">
            <w:t>In general, it is advisable that sustainable growth is supported by a balanced combination of internal and external finance.</w:t>
          </w:r>
        </w:p>
        <w:p w14:paraId="6E4657BD" w14:textId="77777777" w:rsidR="0033312C" w:rsidRDefault="0033312C">
          <w:pPr>
            <w:rPr>
              <w:b/>
            </w:rPr>
          </w:pPr>
          <w:bookmarkStart w:id="28" w:name="_Toc236250057"/>
          <w:r>
            <w:rPr>
              <w:b/>
            </w:rPr>
            <w:br w:type="page"/>
          </w:r>
        </w:p>
        <w:p w14:paraId="2AC2E8DF" w14:textId="4C83905F" w:rsidR="0033312C" w:rsidRPr="0033312C" w:rsidRDefault="0033312C" w:rsidP="0033312C">
          <w:pPr>
            <w:jc w:val="both"/>
            <w:rPr>
              <w:b/>
            </w:rPr>
          </w:pPr>
          <w:r w:rsidRPr="0033312C">
            <w:rPr>
              <w:b/>
            </w:rPr>
            <w:lastRenderedPageBreak/>
            <w:t>8. OVERALL INVESTMENT ANALYSIS</w:t>
          </w:r>
          <w:bookmarkEnd w:id="28"/>
        </w:p>
        <w:p w14:paraId="126C7088" w14:textId="77777777" w:rsidR="0033312C" w:rsidRPr="0033312C" w:rsidRDefault="0033312C" w:rsidP="0033312C">
          <w:pPr>
            <w:jc w:val="both"/>
          </w:pPr>
          <w:r w:rsidRPr="0033312C">
            <w:t>The investment analysis clearly shows differences in value creation among the three options. Choice A would have a negative net present value, which implies destruction of value. Thus, option A cannot be accepted since it falls short of the necessary return. In option B, the net present value is positive, indicating that the project is financially viable. The created value is, however, less than the best alternative.</w:t>
          </w:r>
        </w:p>
        <w:p w14:paraId="6525C9C0" w14:textId="77777777" w:rsidR="0033312C" w:rsidRPr="0033312C" w:rsidRDefault="0033312C" w:rsidP="0033312C">
          <w:pPr>
            <w:jc w:val="both"/>
          </w:pPr>
          <w:r w:rsidRPr="0033312C">
            <w:t>The net present value of option C is the highest of the three projects. This means that Option C generates the highest shareholder wealth increment. Option C also has a higher internal rate of return than the cost of capital. This ascertains that the project is financially viable and profitable. Furthermore, the capital rationing analysis promotes the use of funds by the most effective option, which would be the third option, C.</w:t>
          </w:r>
        </w:p>
        <w:p w14:paraId="75B9BB5D" w14:textId="77777777" w:rsidR="0033312C" w:rsidRPr="0033312C" w:rsidRDefault="0033312C" w:rsidP="0033312C">
          <w:pPr>
            <w:jc w:val="both"/>
          </w:pPr>
          <w:r w:rsidRPr="0033312C">
            <w:t>Hence, the best investment choice is to choose Option C. This is the best option as it offers the best returns, good financial performance and value creation to the business.</w:t>
          </w:r>
        </w:p>
        <w:p w14:paraId="7155DF36" w14:textId="77777777" w:rsidR="0033312C" w:rsidRPr="0033312C" w:rsidRDefault="0033312C" w:rsidP="0033312C">
          <w:pPr>
            <w:jc w:val="both"/>
            <w:rPr>
              <w:b/>
            </w:rPr>
          </w:pPr>
          <w:bookmarkStart w:id="29" w:name="_Toc236250058"/>
          <w:r w:rsidRPr="0033312C">
            <w:rPr>
              <w:b/>
            </w:rPr>
            <w:t>9. Main Findings</w:t>
          </w:r>
          <w:bookmarkEnd w:id="29"/>
          <w:r w:rsidRPr="0033312C">
            <w:rPr>
              <w:b/>
            </w:rPr>
            <w:t xml:space="preserve"> </w:t>
          </w:r>
        </w:p>
        <w:p w14:paraId="06610159" w14:textId="77777777" w:rsidR="0033312C" w:rsidRPr="0033312C" w:rsidRDefault="0033312C" w:rsidP="0033312C">
          <w:pPr>
            <w:jc w:val="both"/>
          </w:pPr>
          <w:r w:rsidRPr="0033312C">
            <w:t>The financial analysis highlights that the revenue performance of Vodafone remained steady while their financial performance was compromised during 2025. Operating costs, restructuring charges and impairment charges decreased overall earnings, leading to a decline in profitability. The liquidity ratios also came down marginally, but cash flows remain stable due to regular subscription income. Furthermore, higher debts led to higher financial risk and lower returns for investors. The investment appraisal showed that Option C is the most appropriate investment since it has the highest positive NPV, an acceptable IRR and highest profitability index. In general, Vodafone should increase profit, reduce the debt properly, and persist on investing in project for long-term value to shareholders.</w:t>
          </w:r>
        </w:p>
        <w:p w14:paraId="5C67928C" w14:textId="616A2E64" w:rsidR="00AA2A91" w:rsidRDefault="00AA2A91" w:rsidP="00AA2A91">
          <w:pPr>
            <w:pStyle w:val="Heading1"/>
          </w:pPr>
          <w:bookmarkStart w:id="30" w:name="_Toc236255110"/>
          <w:r>
            <w:t>Conclusion</w:t>
          </w:r>
          <w:bookmarkEnd w:id="30"/>
          <w:r w:rsidR="00D854A5">
            <w:t xml:space="preserve"> </w:t>
          </w:r>
        </w:p>
        <w:p w14:paraId="20C84E4C" w14:textId="77777777" w:rsidR="0033312C" w:rsidRPr="0033312C" w:rsidRDefault="0033312C" w:rsidP="0033312C">
          <w:pPr>
            <w:jc w:val="both"/>
          </w:pPr>
          <w:r w:rsidRPr="0033312C">
            <w:t>The overall analysis highlights the importance of financial evaluation in business decision-making. Vodafone performs well in terms of growth in sales and market share. Revenue growth was high and was boosted by the demand of customers and good pricing strategies. The company also has a good cash flow, which helps in the running of the business and financial stability. But the period was characterised by falling profitability because of an increase in costs and pressure of operation. This implies that future operations should be better controlled in terms of costs and become more efficient.</w:t>
          </w:r>
        </w:p>
        <w:p w14:paraId="3F708CC8" w14:textId="77777777" w:rsidR="0033312C" w:rsidRPr="0033312C" w:rsidRDefault="0033312C" w:rsidP="0033312C">
          <w:pPr>
            <w:jc w:val="both"/>
          </w:pPr>
          <w:r w:rsidRPr="0033312C">
            <w:t>The Beard Plc investment analysis also shows the worth of financial decision tools. Out of the three alternatives, the net present value and the return of Option C are the greatest. This alternative will produce the most value to the business and satisfy the necessary payback. The financial viability of this investment is also attested by the internal rate of return. Capital rationing analysis also adds to option C, which is the most effective utilisation of scarce funds.</w:t>
          </w:r>
        </w:p>
        <w:p w14:paraId="5BD59FF5" w14:textId="77777777" w:rsidR="0033312C" w:rsidRPr="0033312C" w:rsidRDefault="0033312C" w:rsidP="0033312C">
          <w:pPr>
            <w:jc w:val="both"/>
          </w:pPr>
          <w:r w:rsidRPr="0033312C">
            <w:t>All in all, financial choices are the key to the success and development of the business in the long run.</w:t>
          </w:r>
        </w:p>
        <w:p w14:paraId="0C6DEB97" w14:textId="77777777" w:rsidR="00AA2A91" w:rsidRDefault="00AA2A91" w:rsidP="0033312C"/>
        <w:p w14:paraId="6FF3B474" w14:textId="77777777" w:rsidR="00AA2A91" w:rsidRDefault="00AA2A91" w:rsidP="0033312C"/>
        <w:p w14:paraId="0ABC39D3" w14:textId="77777777" w:rsidR="00AA2A91" w:rsidRDefault="00AA2A91" w:rsidP="0033312C"/>
        <w:p w14:paraId="7202FDFC" w14:textId="77777777" w:rsidR="00AA2A91" w:rsidRPr="00AA2A91" w:rsidRDefault="00AA2A91" w:rsidP="0033312C">
          <w:pPr>
            <w:pStyle w:val="Heading1"/>
            <w:spacing w:line="360" w:lineRule="auto"/>
          </w:pPr>
          <w:bookmarkStart w:id="31" w:name="_Toc236255111"/>
          <w:r>
            <w:lastRenderedPageBreak/>
            <w:t>Bibliography</w:t>
          </w:r>
          <w:bookmarkEnd w:id="31"/>
        </w:p>
        <w:p w14:paraId="76B79F7C" w14:textId="77777777" w:rsidR="0033312C" w:rsidRPr="0033312C" w:rsidRDefault="0033312C" w:rsidP="0033312C">
          <w:pPr>
            <w:jc w:val="both"/>
          </w:pPr>
          <w:r w:rsidRPr="0033312C">
            <w:t xml:space="preserve">Abubakar, H., Ruslan, M. and Suriani, S. (2024) ‘The role of competitor analysis, market orientation, and service quality in working capital management and operational leverage as links to financial stability of manufacturing companies listed on the IDX: A qualitative approach’, </w:t>
          </w:r>
          <w:proofErr w:type="spellStart"/>
          <w:r w:rsidRPr="0033312C">
            <w:rPr>
              <w:i/>
              <w:iCs/>
            </w:rPr>
            <w:t>Atestasi</w:t>
          </w:r>
          <w:proofErr w:type="spellEnd"/>
          <w:r w:rsidRPr="0033312C">
            <w:rPr>
              <w:i/>
              <w:iCs/>
            </w:rPr>
            <w:t xml:space="preserve">: </w:t>
          </w:r>
          <w:proofErr w:type="spellStart"/>
          <w:r w:rsidRPr="0033312C">
            <w:rPr>
              <w:i/>
              <w:iCs/>
            </w:rPr>
            <w:t>Jurnal</w:t>
          </w:r>
          <w:proofErr w:type="spellEnd"/>
          <w:r w:rsidRPr="0033312C">
            <w:rPr>
              <w:i/>
              <w:iCs/>
            </w:rPr>
            <w:t xml:space="preserve"> </w:t>
          </w:r>
          <w:proofErr w:type="spellStart"/>
          <w:r w:rsidRPr="0033312C">
            <w:rPr>
              <w:i/>
              <w:iCs/>
            </w:rPr>
            <w:t>Ilmiah</w:t>
          </w:r>
          <w:proofErr w:type="spellEnd"/>
          <w:r w:rsidRPr="0033312C">
            <w:rPr>
              <w:i/>
              <w:iCs/>
            </w:rPr>
            <w:t xml:space="preserve"> Akuntansi</w:t>
          </w:r>
          <w:r w:rsidRPr="0033312C">
            <w:t xml:space="preserve">, 7(1), pp. 459–495. Available at: </w:t>
          </w:r>
          <w:hyperlink r:id="rId10" w:tgtFrame="_new" w:history="1">
            <w:r w:rsidRPr="0033312C">
              <w:rPr>
                <w:rStyle w:val="Hyperlink"/>
              </w:rPr>
              <w:t>https://www.researchgate.net/publication/380018535_The_Role_of_Competitor_Analysis_Market_Orientation_and_Service_Quality_in_Working_Capital_Management_and_Operational_Leverage_as_Links_to_Financial_Stability_of_Manufacturing_Companies_Listed_on_the_I</w:t>
            </w:r>
          </w:hyperlink>
          <w:r w:rsidRPr="0033312C">
            <w:t xml:space="preserve"> (Accessed: 19 April 2026).</w:t>
          </w:r>
        </w:p>
        <w:p w14:paraId="7D6E5553" w14:textId="77777777" w:rsidR="0033312C" w:rsidRPr="0033312C" w:rsidRDefault="0033312C" w:rsidP="0033312C">
          <w:pPr>
            <w:jc w:val="both"/>
          </w:pPr>
          <w:proofErr w:type="spellStart"/>
          <w:r w:rsidRPr="0033312C">
            <w:t>Almanaseer</w:t>
          </w:r>
          <w:proofErr w:type="spellEnd"/>
          <w:r w:rsidRPr="0033312C">
            <w:t xml:space="preserve">, S. (2024) ‘The impact of equity financing on financial performance: Evidence from Jordan’, </w:t>
          </w:r>
          <w:r w:rsidRPr="0033312C">
            <w:rPr>
              <w:i/>
              <w:iCs/>
            </w:rPr>
            <w:t>Foundations of Management</w:t>
          </w:r>
          <w:r w:rsidRPr="0033312C">
            <w:t xml:space="preserve">, 16(1), pp. 157–176. </w:t>
          </w:r>
          <w:proofErr w:type="spellStart"/>
          <w:r w:rsidRPr="0033312C">
            <w:t>doi</w:t>
          </w:r>
          <w:proofErr w:type="spellEnd"/>
          <w:r w:rsidRPr="0033312C">
            <w:t>: 10.2478/fman-2024-0010.</w:t>
          </w:r>
        </w:p>
        <w:p w14:paraId="0CCC45F8" w14:textId="77777777" w:rsidR="0033312C" w:rsidRPr="0033312C" w:rsidRDefault="0033312C" w:rsidP="0033312C">
          <w:pPr>
            <w:jc w:val="both"/>
          </w:pPr>
          <w:r w:rsidRPr="0033312C">
            <w:t xml:space="preserve">Arnold, G. (2023) </w:t>
          </w:r>
          <w:r w:rsidRPr="0033312C">
            <w:rPr>
              <w:i/>
              <w:iCs/>
            </w:rPr>
            <w:t>Corporate Financial Management</w:t>
          </w:r>
          <w:r w:rsidRPr="0033312C">
            <w:t xml:space="preserve">. 7th </w:t>
          </w:r>
          <w:proofErr w:type="spellStart"/>
          <w:r w:rsidRPr="0033312C">
            <w:t>edn</w:t>
          </w:r>
          <w:proofErr w:type="spellEnd"/>
          <w:r w:rsidRPr="0033312C">
            <w:t>. Harlow: Pearson.</w:t>
          </w:r>
        </w:p>
        <w:p w14:paraId="13A4F577" w14:textId="77777777" w:rsidR="0033312C" w:rsidRPr="0033312C" w:rsidRDefault="0033312C" w:rsidP="0033312C">
          <w:pPr>
            <w:jc w:val="both"/>
          </w:pPr>
          <w:proofErr w:type="spellStart"/>
          <w:r w:rsidRPr="0033312C">
            <w:t>Atrill</w:t>
          </w:r>
          <w:proofErr w:type="spellEnd"/>
          <w:r w:rsidRPr="0033312C">
            <w:t xml:space="preserve">, P. and McLaney, E. (2024) </w:t>
          </w:r>
          <w:r w:rsidRPr="0033312C">
            <w:rPr>
              <w:i/>
              <w:iCs/>
            </w:rPr>
            <w:t>Accounting and Finance for Non-Specialists</w:t>
          </w:r>
          <w:r w:rsidRPr="0033312C">
            <w:t xml:space="preserve">. 13th </w:t>
          </w:r>
          <w:proofErr w:type="spellStart"/>
          <w:r w:rsidRPr="0033312C">
            <w:t>edn</w:t>
          </w:r>
          <w:proofErr w:type="spellEnd"/>
          <w:r w:rsidRPr="0033312C">
            <w:t>. Harlow: Pearson.</w:t>
          </w:r>
        </w:p>
        <w:p w14:paraId="3A699CD0" w14:textId="77777777" w:rsidR="0033312C" w:rsidRPr="0033312C" w:rsidRDefault="0033312C" w:rsidP="0033312C">
          <w:pPr>
            <w:jc w:val="both"/>
          </w:pPr>
          <w:r w:rsidRPr="0033312C">
            <w:t xml:space="preserve">Brealey, R.A., Myers, S.C. and Allen, F. (2023) </w:t>
          </w:r>
          <w:r w:rsidRPr="0033312C">
            <w:rPr>
              <w:i/>
              <w:iCs/>
            </w:rPr>
            <w:t>Principles of Corporate Finance</w:t>
          </w:r>
          <w:r w:rsidRPr="0033312C">
            <w:t xml:space="preserve">. 14th </w:t>
          </w:r>
          <w:proofErr w:type="spellStart"/>
          <w:r w:rsidRPr="0033312C">
            <w:t>edn</w:t>
          </w:r>
          <w:proofErr w:type="spellEnd"/>
          <w:r w:rsidRPr="0033312C">
            <w:t>. New York: McGraw-Hill.</w:t>
          </w:r>
        </w:p>
        <w:p w14:paraId="00B1B574" w14:textId="77777777" w:rsidR="0033312C" w:rsidRPr="0033312C" w:rsidRDefault="0033312C" w:rsidP="0033312C">
          <w:pPr>
            <w:jc w:val="both"/>
          </w:pPr>
          <w:r w:rsidRPr="0033312C">
            <w:t xml:space="preserve">Brigham, E.F. and Ehrhardt, M.C. (2022) </w:t>
          </w:r>
          <w:r w:rsidRPr="0033312C">
            <w:rPr>
              <w:i/>
              <w:iCs/>
            </w:rPr>
            <w:t>Financial Management: Theory and Practice</w:t>
          </w:r>
          <w:r w:rsidRPr="0033312C">
            <w:t xml:space="preserve">. 16th </w:t>
          </w:r>
          <w:proofErr w:type="spellStart"/>
          <w:r w:rsidRPr="0033312C">
            <w:t>edn</w:t>
          </w:r>
          <w:proofErr w:type="spellEnd"/>
          <w:r w:rsidRPr="0033312C">
            <w:t>. Boston: Cengage.</w:t>
          </w:r>
        </w:p>
        <w:p w14:paraId="3C8AC71B" w14:textId="77777777" w:rsidR="0033312C" w:rsidRPr="0033312C" w:rsidRDefault="0033312C" w:rsidP="0033312C">
          <w:pPr>
            <w:jc w:val="both"/>
          </w:pPr>
          <w:r w:rsidRPr="0033312C">
            <w:t xml:space="preserve">Cotter, E. (2023) </w:t>
          </w:r>
          <w:r w:rsidRPr="0033312C">
            <w:rPr>
              <w:i/>
              <w:iCs/>
            </w:rPr>
            <w:t>Net Present Value and Payback Period: An Analysis</w:t>
          </w:r>
          <w:r w:rsidRPr="0033312C">
            <w:t xml:space="preserve">. Honors Theses. Available at: </w:t>
          </w:r>
          <w:hyperlink r:id="rId11" w:tgtFrame="_new" w:history="1">
            <w:r w:rsidRPr="0033312C">
              <w:rPr>
                <w:rStyle w:val="Hyperlink"/>
              </w:rPr>
              <w:t>https://scholarworks.wmich.edu/honors_theses/3796/</w:t>
            </w:r>
          </w:hyperlink>
          <w:r w:rsidRPr="0033312C">
            <w:t xml:space="preserve"> (Accessed: 19 April 2026).</w:t>
          </w:r>
        </w:p>
        <w:p w14:paraId="330537D8" w14:textId="77777777" w:rsidR="0033312C" w:rsidRPr="0033312C" w:rsidRDefault="0033312C" w:rsidP="0033312C">
          <w:pPr>
            <w:jc w:val="both"/>
          </w:pPr>
          <w:r w:rsidRPr="0033312C">
            <w:t xml:space="preserve">Dai, H., Li, N., Wang, Y. and Zhao, X. (2022) ‘The analysis of three main investment criteria: NPV, IRR and payback period’, </w:t>
          </w:r>
          <w:r w:rsidRPr="0033312C">
            <w:rPr>
              <w:i/>
              <w:iCs/>
            </w:rPr>
            <w:t>Advances in Economics, Business and Management Research</w:t>
          </w:r>
          <w:r w:rsidRPr="0033312C">
            <w:t xml:space="preserve">. </w:t>
          </w:r>
          <w:proofErr w:type="spellStart"/>
          <w:r w:rsidRPr="0033312C">
            <w:t>doi</w:t>
          </w:r>
          <w:proofErr w:type="spellEnd"/>
          <w:r w:rsidRPr="0033312C">
            <w:t>: 10.2991/aebmr.k.220307.028.</w:t>
          </w:r>
        </w:p>
        <w:p w14:paraId="6A3C2106" w14:textId="77777777" w:rsidR="0033312C" w:rsidRPr="0033312C" w:rsidRDefault="0033312C" w:rsidP="0033312C">
          <w:pPr>
            <w:jc w:val="both"/>
          </w:pPr>
          <w:r w:rsidRPr="0033312C">
            <w:t xml:space="preserve">Fraser, L.M. and Ormiston, A. (2022) </w:t>
          </w:r>
          <w:r w:rsidRPr="0033312C">
            <w:rPr>
              <w:i/>
              <w:iCs/>
            </w:rPr>
            <w:t>Understanding Financial Statements</w:t>
          </w:r>
          <w:r w:rsidRPr="0033312C">
            <w:t xml:space="preserve">. 12th </w:t>
          </w:r>
          <w:proofErr w:type="spellStart"/>
          <w:r w:rsidRPr="0033312C">
            <w:t>edn</w:t>
          </w:r>
          <w:proofErr w:type="spellEnd"/>
          <w:r w:rsidRPr="0033312C">
            <w:t>. Harlow: Pearson.</w:t>
          </w:r>
        </w:p>
        <w:p w14:paraId="1FCBCEEE" w14:textId="77777777" w:rsidR="0033312C" w:rsidRPr="0033312C" w:rsidRDefault="0033312C" w:rsidP="0033312C">
          <w:pPr>
            <w:jc w:val="both"/>
          </w:pPr>
          <w:r w:rsidRPr="0033312C">
            <w:t xml:space="preserve">Huang, J., Tong, J., Wang, P. and Zheng, X. (2022) ‘Application and comparison of NPV and IRR methods in the company investment decision’, </w:t>
          </w:r>
          <w:r w:rsidRPr="0033312C">
            <w:rPr>
              <w:i/>
              <w:iCs/>
            </w:rPr>
            <w:t>Advances in Economics, Business and Management Research</w:t>
          </w:r>
          <w:r w:rsidRPr="0033312C">
            <w:t xml:space="preserve">. </w:t>
          </w:r>
          <w:proofErr w:type="spellStart"/>
          <w:r w:rsidRPr="0033312C">
            <w:t>doi</w:t>
          </w:r>
          <w:proofErr w:type="spellEnd"/>
          <w:r w:rsidRPr="0033312C">
            <w:t>: 10.2991/aebmr.k.220307.012.</w:t>
          </w:r>
        </w:p>
        <w:p w14:paraId="68CE3B94" w14:textId="77777777" w:rsidR="0033312C" w:rsidRPr="0033312C" w:rsidRDefault="0033312C" w:rsidP="0033312C">
          <w:pPr>
            <w:jc w:val="both"/>
          </w:pPr>
          <w:r w:rsidRPr="0033312C">
            <w:t xml:space="preserve">Le, S. (2021) ‘The applications of NPV in different types of markets’, </w:t>
          </w:r>
          <w:r w:rsidRPr="0033312C">
            <w:rPr>
              <w:i/>
              <w:iCs/>
            </w:rPr>
            <w:t>Advances in Social Science, Education and Humanities Research</w:t>
          </w:r>
          <w:r w:rsidRPr="0033312C">
            <w:t xml:space="preserve">. </w:t>
          </w:r>
          <w:proofErr w:type="spellStart"/>
          <w:r w:rsidRPr="0033312C">
            <w:t>doi</w:t>
          </w:r>
          <w:proofErr w:type="spellEnd"/>
          <w:r w:rsidRPr="0033312C">
            <w:t>: 10.2991/assehr.k.211209.171.</w:t>
          </w:r>
        </w:p>
        <w:p w14:paraId="4AD082AB" w14:textId="77777777" w:rsidR="0033312C" w:rsidRPr="0033312C" w:rsidRDefault="0033312C" w:rsidP="0033312C">
          <w:pPr>
            <w:jc w:val="both"/>
          </w:pPr>
          <w:r w:rsidRPr="0033312C">
            <w:t xml:space="preserve">Li, J. (2020) ‘Research on limitations of financial statement analysis: Based on data of listed companies’, </w:t>
          </w:r>
          <w:r w:rsidRPr="0033312C">
            <w:rPr>
              <w:i/>
              <w:iCs/>
            </w:rPr>
            <w:t>Advances in Economics, Business and Management Research</w:t>
          </w:r>
          <w:r w:rsidRPr="0033312C">
            <w:t xml:space="preserve">. </w:t>
          </w:r>
          <w:proofErr w:type="spellStart"/>
          <w:r w:rsidRPr="0033312C">
            <w:t>doi</w:t>
          </w:r>
          <w:proofErr w:type="spellEnd"/>
          <w:r w:rsidRPr="0033312C">
            <w:t>: 10.2991/aebmr.k.191225.066.</w:t>
          </w:r>
        </w:p>
        <w:p w14:paraId="3C31B529" w14:textId="77777777" w:rsidR="0033312C" w:rsidRPr="0033312C" w:rsidRDefault="0033312C" w:rsidP="0033312C">
          <w:pPr>
            <w:jc w:val="both"/>
          </w:pPr>
          <w:r w:rsidRPr="0033312C">
            <w:t xml:space="preserve">London Stock Exchange (2024) </w:t>
          </w:r>
          <w:r w:rsidRPr="0033312C">
            <w:rPr>
              <w:i/>
              <w:iCs/>
            </w:rPr>
            <w:t>VODAFONE GROUP PLC VOD stock | London Stock Exchange</w:t>
          </w:r>
          <w:r w:rsidRPr="0033312C">
            <w:t xml:space="preserve">. Available at: </w:t>
          </w:r>
          <w:hyperlink r:id="rId12" w:tgtFrame="_new" w:history="1">
            <w:r w:rsidRPr="0033312C">
              <w:rPr>
                <w:rStyle w:val="Hyperlink"/>
              </w:rPr>
              <w:t>https://www.londonstockexchange.com/stock/VOD/vodafone-group-plc/company-page</w:t>
            </w:r>
          </w:hyperlink>
          <w:r w:rsidRPr="0033312C">
            <w:t xml:space="preserve"> (Accessed: 19 April 2026).</w:t>
          </w:r>
        </w:p>
        <w:p w14:paraId="59FFB3F8" w14:textId="77777777" w:rsidR="0033312C" w:rsidRPr="0033312C" w:rsidRDefault="0033312C" w:rsidP="0033312C">
          <w:pPr>
            <w:jc w:val="both"/>
          </w:pPr>
          <w:proofErr w:type="spellStart"/>
          <w:r w:rsidRPr="0033312C">
            <w:t>Meegle</w:t>
          </w:r>
          <w:proofErr w:type="spellEnd"/>
          <w:r w:rsidRPr="0033312C">
            <w:t xml:space="preserve"> (2025) </w:t>
          </w:r>
          <w:r w:rsidRPr="0033312C">
            <w:rPr>
              <w:i/>
              <w:iCs/>
            </w:rPr>
            <w:t>Investment Appraisal</w:t>
          </w:r>
          <w:r w:rsidRPr="0033312C">
            <w:t xml:space="preserve">. Available at: </w:t>
          </w:r>
          <w:hyperlink r:id="rId13" w:tgtFrame="_new" w:history="1">
            <w:r w:rsidRPr="0033312C">
              <w:rPr>
                <w:rStyle w:val="Hyperlink"/>
              </w:rPr>
              <w:t>https://www.meegle.com/en_us/topics/fmcg/investment-appraisal</w:t>
            </w:r>
          </w:hyperlink>
          <w:r w:rsidRPr="0033312C">
            <w:t xml:space="preserve"> (Accessed: 19 April 2026).</w:t>
          </w:r>
        </w:p>
        <w:p w14:paraId="41A81546" w14:textId="77777777" w:rsidR="0033312C" w:rsidRPr="0033312C" w:rsidRDefault="0033312C" w:rsidP="0033312C">
          <w:pPr>
            <w:jc w:val="both"/>
          </w:pPr>
          <w:proofErr w:type="spellStart"/>
          <w:r w:rsidRPr="0033312C">
            <w:t>Patjoshi</w:t>
          </w:r>
          <w:proofErr w:type="spellEnd"/>
          <w:r w:rsidRPr="0033312C">
            <w:t xml:space="preserve">, P.K. (2020) ‘Bank loan as a source of finance for start-up’s: A study’, </w:t>
          </w:r>
          <w:r w:rsidRPr="0033312C">
            <w:rPr>
              <w:i/>
              <w:iCs/>
            </w:rPr>
            <w:t>Strad Research</w:t>
          </w:r>
          <w:r w:rsidRPr="0033312C">
            <w:t xml:space="preserve">, 7(10). </w:t>
          </w:r>
          <w:proofErr w:type="spellStart"/>
          <w:r w:rsidRPr="0033312C">
            <w:t>doi</w:t>
          </w:r>
          <w:proofErr w:type="spellEnd"/>
          <w:r w:rsidRPr="0033312C">
            <w:t>: 10.37896/sr7.10/010.</w:t>
          </w:r>
        </w:p>
        <w:p w14:paraId="6844F2A6" w14:textId="77777777" w:rsidR="0033312C" w:rsidRPr="0033312C" w:rsidRDefault="0033312C" w:rsidP="0033312C">
          <w:pPr>
            <w:jc w:val="both"/>
          </w:pPr>
          <w:r w:rsidRPr="0033312C">
            <w:lastRenderedPageBreak/>
            <w:t xml:space="preserve">Patnaik, A. and </w:t>
          </w:r>
          <w:proofErr w:type="spellStart"/>
          <w:r w:rsidRPr="0033312C">
            <w:t>Pasumarti</w:t>
          </w:r>
          <w:proofErr w:type="spellEnd"/>
          <w:r w:rsidRPr="0033312C">
            <w:t xml:space="preserve">, S.S. (2020) </w:t>
          </w:r>
          <w:r w:rsidRPr="0033312C">
            <w:rPr>
              <w:i/>
              <w:iCs/>
            </w:rPr>
            <w:t>Impact of Inflation on Major Financial Ratios</w:t>
          </w:r>
          <w:r w:rsidRPr="0033312C">
            <w:t xml:space="preserve">. Available at: </w:t>
          </w:r>
          <w:hyperlink r:id="rId14" w:tgtFrame="_new" w:history="1">
            <w:r w:rsidRPr="0033312C">
              <w:rPr>
                <w:rStyle w:val="Hyperlink"/>
              </w:rPr>
              <w:t>https://www.researchgate.net/publication/354402418_Impact_of_Inflation_on_Major_Financial_Ratios</w:t>
            </w:r>
          </w:hyperlink>
          <w:r w:rsidRPr="0033312C">
            <w:t xml:space="preserve"> (Accessed: 19 April 2026).</w:t>
          </w:r>
        </w:p>
        <w:p w14:paraId="381DAA70" w14:textId="77777777" w:rsidR="0033312C" w:rsidRPr="0033312C" w:rsidRDefault="0033312C" w:rsidP="0033312C">
          <w:pPr>
            <w:jc w:val="both"/>
          </w:pPr>
          <w:r w:rsidRPr="0033312C">
            <w:t xml:space="preserve">Rahman, M.H. and Rahman, A. (2020) ‘Strategic fit strategy formulation: Keys to enhancing competitiveness and improving capabilities of a manufacturing unit’, </w:t>
          </w:r>
          <w:r w:rsidRPr="0033312C">
            <w:rPr>
              <w:i/>
              <w:iCs/>
            </w:rPr>
            <w:t>Production &amp; Manufacturing Research</w:t>
          </w:r>
          <w:r w:rsidRPr="0033312C">
            <w:t xml:space="preserve">, 8(1), pp. 59–79. </w:t>
          </w:r>
          <w:proofErr w:type="spellStart"/>
          <w:r w:rsidRPr="0033312C">
            <w:t>doi</w:t>
          </w:r>
          <w:proofErr w:type="spellEnd"/>
          <w:r w:rsidRPr="0033312C">
            <w:t>: 10.1080/21693277.2020.1742234.</w:t>
          </w:r>
        </w:p>
        <w:p w14:paraId="6520663F" w14:textId="77777777" w:rsidR="0033312C" w:rsidRPr="0033312C" w:rsidRDefault="0033312C" w:rsidP="0033312C">
          <w:pPr>
            <w:jc w:val="both"/>
          </w:pPr>
          <w:r w:rsidRPr="0033312C">
            <w:t xml:space="preserve">Raju, D. (2026) ‘A study on using ratio analysis to evaluate a company’s performance’, </w:t>
          </w:r>
          <w:r w:rsidRPr="0033312C">
            <w:rPr>
              <w:i/>
              <w:iCs/>
            </w:rPr>
            <w:t>International Journal of Research &amp; Technology</w:t>
          </w:r>
          <w:r w:rsidRPr="0033312C">
            <w:t xml:space="preserve">, 14(S1), pp. 562–568. </w:t>
          </w:r>
          <w:proofErr w:type="spellStart"/>
          <w:r w:rsidRPr="0033312C">
            <w:t>doi</w:t>
          </w:r>
          <w:proofErr w:type="spellEnd"/>
          <w:r w:rsidRPr="0033312C">
            <w:t>: 10.64882/</w:t>
          </w:r>
          <w:proofErr w:type="gramStart"/>
          <w:r w:rsidRPr="0033312C">
            <w:t>ijrt.v14.iS</w:t>
          </w:r>
          <w:proofErr w:type="gramEnd"/>
          <w:r w:rsidRPr="0033312C">
            <w:t>1.1061.</w:t>
          </w:r>
        </w:p>
        <w:p w14:paraId="26FF7DBE" w14:textId="77777777" w:rsidR="0033312C" w:rsidRPr="0033312C" w:rsidRDefault="0033312C" w:rsidP="0033312C">
          <w:pPr>
            <w:jc w:val="both"/>
          </w:pPr>
          <w:r w:rsidRPr="0033312C">
            <w:t xml:space="preserve">Reniers, G. and Paltrinieri, N. (2015) </w:t>
          </w:r>
          <w:r w:rsidRPr="0033312C">
            <w:rPr>
              <w:i/>
              <w:iCs/>
            </w:rPr>
            <w:t>Payback Period – An Overview</w:t>
          </w:r>
          <w:r w:rsidRPr="0033312C">
            <w:t xml:space="preserve">. Available at: </w:t>
          </w:r>
          <w:hyperlink r:id="rId15" w:tgtFrame="_new" w:history="1">
            <w:r w:rsidRPr="0033312C">
              <w:rPr>
                <w:rStyle w:val="Hyperlink"/>
              </w:rPr>
              <w:t>https://www.sciencedirect.com/topics/engineering/payback-period</w:t>
            </w:r>
          </w:hyperlink>
          <w:r w:rsidRPr="0033312C">
            <w:t xml:space="preserve"> (Accessed: 19 April 2026).</w:t>
          </w:r>
        </w:p>
        <w:p w14:paraId="3287A95B" w14:textId="77777777" w:rsidR="0033312C" w:rsidRPr="0033312C" w:rsidRDefault="0033312C" w:rsidP="0033312C">
          <w:pPr>
            <w:jc w:val="both"/>
          </w:pPr>
          <w:r w:rsidRPr="0033312C">
            <w:t xml:space="preserve">Shou, T. (2022) </w:t>
          </w:r>
          <w:r w:rsidRPr="0033312C">
            <w:rPr>
              <w:i/>
              <w:iCs/>
            </w:rPr>
            <w:t>A Literature Review on the Net Present Value (NPV) Valuation Method</w:t>
          </w:r>
          <w:r w:rsidRPr="0033312C">
            <w:t xml:space="preserve">. Available at: </w:t>
          </w:r>
          <w:hyperlink r:id="rId16" w:tgtFrame="_new" w:history="1">
            <w:r w:rsidRPr="0033312C">
              <w:rPr>
                <w:rStyle w:val="Hyperlink"/>
              </w:rPr>
              <w:t>https://www.researchgate.net/publication/361845680_A_Literature_Review_on_the_Net_Present_Value_NPV_Valuation_Method</w:t>
            </w:r>
          </w:hyperlink>
          <w:r w:rsidRPr="0033312C">
            <w:t xml:space="preserve"> (Accessed: 19 April 2026).</w:t>
          </w:r>
        </w:p>
        <w:p w14:paraId="1978DEE7" w14:textId="77777777" w:rsidR="0033312C" w:rsidRPr="0033312C" w:rsidRDefault="0033312C" w:rsidP="0033312C">
          <w:pPr>
            <w:jc w:val="both"/>
          </w:pPr>
          <w:r w:rsidRPr="0033312C">
            <w:t>Van Dinh, D. (2021) ‘</w:t>
          </w:r>
          <w:proofErr w:type="spellStart"/>
          <w:r w:rsidRPr="0033312C">
            <w:t>Analyzed</w:t>
          </w:r>
          <w:proofErr w:type="spellEnd"/>
          <w:r w:rsidRPr="0033312C">
            <w:t xml:space="preserve"> relationship between risks and expected returns’, </w:t>
          </w:r>
          <w:r w:rsidRPr="0033312C">
            <w:rPr>
              <w:i/>
              <w:iCs/>
            </w:rPr>
            <w:t>Journal of Economic and Administrative Sciences</w:t>
          </w:r>
          <w:r w:rsidRPr="0033312C">
            <w:t xml:space="preserve">, ahead-of-print. </w:t>
          </w:r>
          <w:proofErr w:type="spellStart"/>
          <w:r w:rsidRPr="0033312C">
            <w:t>doi</w:t>
          </w:r>
          <w:proofErr w:type="spellEnd"/>
          <w:r w:rsidRPr="0033312C">
            <w:t>: 10.1108/JEAS-05-2021-0088.</w:t>
          </w:r>
        </w:p>
        <w:p w14:paraId="4D0C0B66" w14:textId="77777777" w:rsidR="0033312C" w:rsidRPr="0033312C" w:rsidRDefault="0033312C" w:rsidP="0033312C">
          <w:pPr>
            <w:jc w:val="both"/>
          </w:pPr>
          <w:r w:rsidRPr="0033312C">
            <w:t xml:space="preserve">Vodafone (2024) </w:t>
          </w:r>
          <w:r w:rsidRPr="0033312C">
            <w:rPr>
              <w:i/>
              <w:iCs/>
            </w:rPr>
            <w:t>Vodafone 2024 Annual Report</w:t>
          </w:r>
          <w:r w:rsidRPr="0033312C">
            <w:t xml:space="preserve">. Available at: </w:t>
          </w:r>
          <w:hyperlink r:id="rId17" w:tgtFrame="_new" w:history="1">
            <w:r w:rsidRPr="0033312C">
              <w:rPr>
                <w:rStyle w:val="Hyperlink"/>
              </w:rPr>
              <w:t>https://reports.investors.vodafone.com/view/197179846/4/</w:t>
            </w:r>
          </w:hyperlink>
          <w:r w:rsidRPr="0033312C">
            <w:t xml:space="preserve"> (Accessed: 19 April 2026).</w:t>
          </w:r>
        </w:p>
        <w:p w14:paraId="621E2CD5" w14:textId="77777777" w:rsidR="0033312C" w:rsidRPr="0033312C" w:rsidRDefault="0033312C" w:rsidP="0033312C">
          <w:pPr>
            <w:jc w:val="both"/>
          </w:pPr>
          <w:r w:rsidRPr="0033312C">
            <w:t xml:space="preserve">Vodafone (2025a) </w:t>
          </w:r>
          <w:r w:rsidRPr="0033312C">
            <w:rPr>
              <w:i/>
              <w:iCs/>
            </w:rPr>
            <w:t>Our Company</w:t>
          </w:r>
          <w:r w:rsidRPr="0033312C">
            <w:t xml:space="preserve">. Available at: </w:t>
          </w:r>
          <w:hyperlink r:id="rId18" w:tgtFrame="_new" w:history="1">
            <w:r w:rsidRPr="0033312C">
              <w:rPr>
                <w:rStyle w:val="Hyperlink"/>
              </w:rPr>
              <w:t>https://www.vodafone.com/our-company?section=future-defining-services</w:t>
            </w:r>
          </w:hyperlink>
          <w:r w:rsidRPr="0033312C">
            <w:t xml:space="preserve"> (Accessed: 19 April 2026).</w:t>
          </w:r>
        </w:p>
        <w:p w14:paraId="3AAACCFB" w14:textId="77777777" w:rsidR="0033312C" w:rsidRPr="0033312C" w:rsidRDefault="0033312C" w:rsidP="0033312C">
          <w:pPr>
            <w:jc w:val="both"/>
          </w:pPr>
          <w:r w:rsidRPr="0033312C">
            <w:t xml:space="preserve">Vodafone (2025b) </w:t>
          </w:r>
          <w:r w:rsidRPr="0033312C">
            <w:rPr>
              <w:i/>
              <w:iCs/>
            </w:rPr>
            <w:t>Vodafone 2025 Annual Report</w:t>
          </w:r>
          <w:r w:rsidRPr="0033312C">
            <w:t xml:space="preserve">. Available at: </w:t>
          </w:r>
          <w:hyperlink r:id="rId19" w:tgtFrame="_new" w:history="1">
            <w:r w:rsidRPr="0033312C">
              <w:rPr>
                <w:rStyle w:val="Hyperlink"/>
              </w:rPr>
              <w:t>https://reports.investors.vodafone.com/view/897876789/i/</w:t>
            </w:r>
          </w:hyperlink>
          <w:r w:rsidRPr="0033312C">
            <w:t xml:space="preserve"> (Accessed: 19 April 2026).</w:t>
          </w:r>
        </w:p>
        <w:p w14:paraId="45869EB6" w14:textId="77777777" w:rsidR="0033312C" w:rsidRPr="0033312C" w:rsidRDefault="0033312C" w:rsidP="0033312C">
          <w:pPr>
            <w:jc w:val="both"/>
          </w:pPr>
          <w:r w:rsidRPr="0033312C">
            <w:t xml:space="preserve">Zhang, Y. (2022) ‘The effectiveness of NPV and IRR used in fundamental financial markets’, </w:t>
          </w:r>
          <w:r w:rsidRPr="0033312C">
            <w:rPr>
              <w:i/>
              <w:iCs/>
            </w:rPr>
            <w:t>Advances in Economics, Business and Management Research</w:t>
          </w:r>
          <w:r w:rsidRPr="0033312C">
            <w:t xml:space="preserve">. </w:t>
          </w:r>
          <w:proofErr w:type="spellStart"/>
          <w:r w:rsidRPr="0033312C">
            <w:t>doi</w:t>
          </w:r>
          <w:proofErr w:type="spellEnd"/>
          <w:r w:rsidRPr="0033312C">
            <w:t>: 10.2991/aebmr.k.220307.200.</w:t>
          </w:r>
        </w:p>
        <w:p w14:paraId="58838AAD" w14:textId="77777777" w:rsidR="0033312C" w:rsidRPr="0033312C" w:rsidRDefault="0033312C" w:rsidP="0033312C">
          <w:pPr>
            <w:jc w:val="both"/>
          </w:pPr>
          <w:r w:rsidRPr="0033312C">
            <w:t xml:space="preserve">Zhao, Y. (2023) ‘Research on the ways to appraise the investment based on NPV, payback period and IRR’, </w:t>
          </w:r>
          <w:r w:rsidRPr="0033312C">
            <w:rPr>
              <w:i/>
              <w:iCs/>
            </w:rPr>
            <w:t>Advances in Economics, Management and Political Sciences</w:t>
          </w:r>
          <w:r w:rsidRPr="0033312C">
            <w:t xml:space="preserve">, 15(1), pp. 357–364. </w:t>
          </w:r>
          <w:proofErr w:type="spellStart"/>
          <w:r w:rsidRPr="0033312C">
            <w:t>doi</w:t>
          </w:r>
          <w:proofErr w:type="spellEnd"/>
          <w:r w:rsidRPr="0033312C">
            <w:t>: 10.54254/2754-1169/15/20230947.</w:t>
          </w:r>
        </w:p>
        <w:p w14:paraId="496BF187" w14:textId="77777777" w:rsidR="0033312C" w:rsidRPr="0033312C" w:rsidRDefault="0033312C" w:rsidP="0033312C">
          <w:pPr>
            <w:jc w:val="both"/>
          </w:pPr>
        </w:p>
        <w:p w14:paraId="4D1DAA59" w14:textId="77777777" w:rsidR="0033312C" w:rsidRPr="0033312C" w:rsidRDefault="0033312C" w:rsidP="0033312C">
          <w:pPr>
            <w:jc w:val="both"/>
          </w:pPr>
          <w:r w:rsidRPr="0033312C">
            <w:br w:type="page"/>
          </w:r>
        </w:p>
        <w:p w14:paraId="5741D736" w14:textId="77777777" w:rsidR="0033312C" w:rsidRPr="0033312C" w:rsidRDefault="0033312C" w:rsidP="0033312C">
          <w:pPr>
            <w:pStyle w:val="Heading1"/>
          </w:pPr>
          <w:bookmarkStart w:id="32" w:name="_Toc236255112"/>
          <w:r w:rsidRPr="0033312C">
            <w:lastRenderedPageBreak/>
            <w:t>Appendix</w:t>
          </w:r>
          <w:bookmarkEnd w:id="32"/>
        </w:p>
        <w:p w14:paraId="214F3EF7" w14:textId="77777777" w:rsidR="0033312C" w:rsidRPr="0033312C" w:rsidRDefault="0033312C" w:rsidP="0033312C">
          <w:pPr>
            <w:rPr>
              <w:lang w:val="en-SG"/>
            </w:rPr>
          </w:pPr>
          <w:r w:rsidRPr="0033312C">
            <w:rPr>
              <w:noProof/>
              <w:lang w:val="en-SG"/>
            </w:rPr>
            <w:drawing>
              <wp:inline distT="0" distB="0" distL="0" distR="0" wp14:anchorId="4DD248C5" wp14:editId="173E8742">
                <wp:extent cx="5731510" cy="3498215"/>
                <wp:effectExtent l="0" t="0" r="2540" b="6985"/>
                <wp:docPr id="148943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3677" name="Picture 1" descr="A screenshot of a computer&#10;&#10;AI-generated content may be incorrect."/>
                        <pic:cNvPicPr/>
                      </pic:nvPicPr>
                      <pic:blipFill>
                        <a:blip r:embed="rId20"/>
                        <a:stretch>
                          <a:fillRect/>
                        </a:stretch>
                      </pic:blipFill>
                      <pic:spPr>
                        <a:xfrm>
                          <a:off x="0" y="0"/>
                          <a:ext cx="5731510" cy="3498215"/>
                        </a:xfrm>
                        <a:prstGeom prst="rect">
                          <a:avLst/>
                        </a:prstGeom>
                      </pic:spPr>
                    </pic:pic>
                  </a:graphicData>
                </a:graphic>
              </wp:inline>
            </w:drawing>
          </w:r>
        </w:p>
        <w:p w14:paraId="782F5BEC" w14:textId="77777777" w:rsidR="0033312C" w:rsidRPr="0033312C" w:rsidRDefault="0033312C" w:rsidP="0033312C">
          <w:pPr>
            <w:rPr>
              <w:lang w:val="en-SG"/>
            </w:rPr>
          </w:pPr>
          <w:r w:rsidRPr="0033312C">
            <w:rPr>
              <w:noProof/>
              <w:lang w:val="en-SG"/>
            </w:rPr>
            <w:drawing>
              <wp:inline distT="0" distB="0" distL="0" distR="0" wp14:anchorId="54D7B2B6" wp14:editId="71EFD1BF">
                <wp:extent cx="5731510" cy="3130550"/>
                <wp:effectExtent l="0" t="0" r="2540" b="0"/>
                <wp:docPr id="18965645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64537" name="Picture 1" descr="A screenshot of a computer&#10;&#10;AI-generated content may be incorrect."/>
                        <pic:cNvPicPr/>
                      </pic:nvPicPr>
                      <pic:blipFill>
                        <a:blip r:embed="rId21"/>
                        <a:stretch>
                          <a:fillRect/>
                        </a:stretch>
                      </pic:blipFill>
                      <pic:spPr>
                        <a:xfrm>
                          <a:off x="0" y="0"/>
                          <a:ext cx="5731510" cy="3130550"/>
                        </a:xfrm>
                        <a:prstGeom prst="rect">
                          <a:avLst/>
                        </a:prstGeom>
                      </pic:spPr>
                    </pic:pic>
                  </a:graphicData>
                </a:graphic>
              </wp:inline>
            </w:drawing>
          </w:r>
        </w:p>
        <w:p w14:paraId="4BE676E7" w14:textId="77777777" w:rsidR="0033312C" w:rsidRPr="0033312C" w:rsidRDefault="0033312C" w:rsidP="0033312C">
          <w:r w:rsidRPr="0033312C">
            <w:t>(Vodafone, 2025)</w:t>
          </w:r>
        </w:p>
        <w:p w14:paraId="636C53A8" w14:textId="77777777" w:rsidR="0033312C" w:rsidRPr="0033312C" w:rsidRDefault="0033312C" w:rsidP="0033312C">
          <w:pPr>
            <w:rPr>
              <w:lang w:val="en-SG"/>
            </w:rPr>
          </w:pPr>
        </w:p>
        <w:p w14:paraId="7F890C1F" w14:textId="77777777" w:rsidR="00CA09F3" w:rsidRDefault="00000000"/>
      </w:sdtContent>
    </w:sdt>
    <w:p w14:paraId="1E418EE2" w14:textId="77777777" w:rsidR="00CF0E48" w:rsidRDefault="00CF0E48"/>
    <w:p w14:paraId="493C784B" w14:textId="77777777" w:rsidR="00CF0E48" w:rsidRDefault="00CF0E48"/>
    <w:p w14:paraId="3DB2A612" w14:textId="77777777" w:rsidR="00CF0E48" w:rsidRDefault="00CF0E48"/>
    <w:sectPr w:rsidR="00CF0E48"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EC4CD" w14:textId="77777777" w:rsidR="009F592D" w:rsidRDefault="009F592D" w:rsidP="00F33B24">
      <w:pPr>
        <w:spacing w:after="0" w:line="240" w:lineRule="auto"/>
      </w:pPr>
      <w:r>
        <w:separator/>
      </w:r>
    </w:p>
  </w:endnote>
  <w:endnote w:type="continuationSeparator" w:id="0">
    <w:p w14:paraId="6BBA9147" w14:textId="77777777" w:rsidR="009F592D" w:rsidRDefault="009F592D"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127A2" w14:textId="77777777" w:rsidR="009F592D" w:rsidRDefault="009F592D" w:rsidP="00F33B24">
      <w:pPr>
        <w:spacing w:after="0" w:line="240" w:lineRule="auto"/>
      </w:pPr>
      <w:r>
        <w:separator/>
      </w:r>
    </w:p>
  </w:footnote>
  <w:footnote w:type="continuationSeparator" w:id="0">
    <w:p w14:paraId="2C253CCB" w14:textId="77777777" w:rsidR="009F592D" w:rsidRDefault="009F592D"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E3790"/>
    <w:multiLevelType w:val="multilevel"/>
    <w:tmpl w:val="972E4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571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107936"/>
    <w:rsid w:val="00115B96"/>
    <w:rsid w:val="00230F61"/>
    <w:rsid w:val="00324CCD"/>
    <w:rsid w:val="0033312C"/>
    <w:rsid w:val="003C11E7"/>
    <w:rsid w:val="00431229"/>
    <w:rsid w:val="00480872"/>
    <w:rsid w:val="004A11F6"/>
    <w:rsid w:val="004D519C"/>
    <w:rsid w:val="006B5E1F"/>
    <w:rsid w:val="007012A4"/>
    <w:rsid w:val="00702C19"/>
    <w:rsid w:val="007D1947"/>
    <w:rsid w:val="00931CAA"/>
    <w:rsid w:val="009F592D"/>
    <w:rsid w:val="00A11633"/>
    <w:rsid w:val="00A12B58"/>
    <w:rsid w:val="00AA2A91"/>
    <w:rsid w:val="00C06376"/>
    <w:rsid w:val="00C5698E"/>
    <w:rsid w:val="00CA09F3"/>
    <w:rsid w:val="00CB661E"/>
    <w:rsid w:val="00CF0E48"/>
    <w:rsid w:val="00D854A5"/>
    <w:rsid w:val="00E962C7"/>
    <w:rsid w:val="00EA313D"/>
    <w:rsid w:val="00F33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331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table" w:styleId="TableGrid">
    <w:name w:val="Table Grid"/>
    <w:basedOn w:val="TableNormal"/>
    <w:uiPriority w:val="39"/>
    <w:rsid w:val="00333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3312C"/>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33312C"/>
    <w:rPr>
      <w:color w:val="605E5C"/>
      <w:shd w:val="clear" w:color="auto" w:fill="E1DFDD"/>
    </w:rPr>
  </w:style>
  <w:style w:type="paragraph" w:styleId="Title">
    <w:name w:val="Title"/>
    <w:basedOn w:val="Normal"/>
    <w:next w:val="Normal"/>
    <w:link w:val="TitleChar"/>
    <w:uiPriority w:val="10"/>
    <w:qFormat/>
    <w:rsid w:val="00CB66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61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egle.com/en_us/topics/fmcg/investment-appraisal" TargetMode="External"/><Relationship Id="rId18" Type="http://schemas.openxmlformats.org/officeDocument/2006/relationships/hyperlink" Target="https://www.vodafone.com/our-company?section=future-defining-services"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londonstockexchange.com/stock/VOD/vodafone-group-plc/company-page" TargetMode="External"/><Relationship Id="rId17" Type="http://schemas.openxmlformats.org/officeDocument/2006/relationships/hyperlink" Target="https://reports.investors.vodafone.com/view/197179846/4/" TargetMode="External"/><Relationship Id="rId2" Type="http://schemas.openxmlformats.org/officeDocument/2006/relationships/numbering" Target="numbering.xml"/><Relationship Id="rId16" Type="http://schemas.openxmlformats.org/officeDocument/2006/relationships/hyperlink" Target="https://www.researchgate.net/publication/361845680_A_Literature_Review_on_the_Net_Present_Value_NPV_Valuation_Method"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works.wmich.edu/honors_theses/379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topics/engineering/payback-period" TargetMode="External"/><Relationship Id="rId23" Type="http://schemas.openxmlformats.org/officeDocument/2006/relationships/fontTable" Target="fontTable.xml"/><Relationship Id="rId10" Type="http://schemas.openxmlformats.org/officeDocument/2006/relationships/hyperlink" Target="https://www.researchgate.net/publication/380018535_The_Role_of_Competitor_Analysis_Market_Orientation_and_Service_Quality_in_Working_Capital_Management_and_Operational_Leverage_as_Links_to_Financial_Stability_of_Manufacturing_Companies_Listed_on_the_I" TargetMode="External"/><Relationship Id="rId19" Type="http://schemas.openxmlformats.org/officeDocument/2006/relationships/hyperlink" Target="https://reports.investors.vodafone.com/view/897876789/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54402418_Impact_of_Inflation_on_Major_Financial_Ratio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6724</Words>
  <Characters>37870</Characters>
  <Application>Microsoft Office Word</Application>
  <DocSecurity>0</DocSecurity>
  <Lines>1038</Lines>
  <Paragraphs>583</Paragraphs>
  <ScaleCrop>false</ScaleCrop>
  <HeadingPairs>
    <vt:vector size="2" baseType="variant">
      <vt:variant>
        <vt:lpstr>Title</vt:lpstr>
      </vt:variant>
      <vt:variant>
        <vt:i4>1</vt:i4>
      </vt:variant>
    </vt:vector>
  </HeadingPairs>
  <TitlesOfParts>
    <vt:vector size="1" baseType="lpstr">
      <vt:lpstr>name of the assignment</vt:lpstr>
    </vt:vector>
  </TitlesOfParts>
  <Manager/>
  <Company>University of Wales Trinity Saint David</Company>
  <LinksUpToDate>false</LinksUpToDate>
  <CharactersWithSpaces>44023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Financial Analysis and Investment Appraisal Report: Vodafone Group Plc and Beard Plc</dc:subject>
  <dc:creator>Jahid Bin Mostafa Nil (2506698)</dc:creator>
  <cp:keywords/>
  <dc:description/>
  <cp:lastModifiedBy>Jahid Bin Mostafa Nil (2506698)</cp:lastModifiedBy>
  <cp:revision>3</cp:revision>
  <dcterms:created xsi:type="dcterms:W3CDTF">2026-07-29T16:20:00Z</dcterms:created>
  <dcterms:modified xsi:type="dcterms:W3CDTF">2026-07-29T16:20:00Z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d818f3c9-3019-46f7-ba9b-bc3cf331f86d</vt:lpwstr>
  </property>
</Properties>
</file>