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B9286" w14:textId="72F4010D" w:rsidR="009C2895" w:rsidRDefault="009C2895" w:rsidP="009C2895">
      <w:pPr>
        <w:shd w:val="clear" w:color="auto" w:fill="FFFFFF"/>
        <w:spacing w:after="0" w:line="240" w:lineRule="auto"/>
        <w:rPr>
          <w:rFonts w:ascii="Helvetica" w:eastAsia="Times New Roman" w:hAnsi="Helvetica" w:cs="Helvetica"/>
          <w:color w:val="000000"/>
          <w:sz w:val="24"/>
          <w:szCs w:val="24"/>
          <w:lang w:eastAsia="en-GB"/>
        </w:rPr>
      </w:pPr>
      <w:r>
        <w:fldChar w:fldCharType="begin"/>
      </w:r>
      <w:r>
        <w:instrText xml:space="preserve"> HYPERLINK "https://www.peoplemanagement.co.uk/voices/case-studies/john-lewis-partnership" </w:instrText>
      </w:r>
      <w:r>
        <w:fldChar w:fldCharType="separate"/>
      </w:r>
      <w:r>
        <w:rPr>
          <w:rStyle w:val="Hyperlink"/>
        </w:rPr>
        <w:t>https://www.peoplemanagement.co.uk/voices/case-studies/john-lewis-partnership</w:t>
      </w:r>
      <w:r>
        <w:fldChar w:fldCharType="end"/>
      </w:r>
      <w:bookmarkStart w:id="0" w:name="_GoBack"/>
      <w:bookmarkEnd w:id="0"/>
    </w:p>
    <w:p w14:paraId="310F411A" w14:textId="77777777" w:rsidR="009C2895" w:rsidRDefault="009C2895" w:rsidP="009C2895">
      <w:pPr>
        <w:shd w:val="clear" w:color="auto" w:fill="FFFFFF"/>
        <w:spacing w:after="0" w:line="240" w:lineRule="auto"/>
        <w:rPr>
          <w:rFonts w:ascii="Helvetica" w:eastAsia="Times New Roman" w:hAnsi="Helvetica" w:cs="Helvetica"/>
          <w:color w:val="000000"/>
          <w:sz w:val="24"/>
          <w:szCs w:val="24"/>
          <w:lang w:eastAsia="en-GB"/>
        </w:rPr>
      </w:pPr>
    </w:p>
    <w:p w14:paraId="5E00F957" w14:textId="77777777" w:rsidR="009C2895" w:rsidRPr="009C2895" w:rsidRDefault="009C2895" w:rsidP="009C2895">
      <w:pPr>
        <w:shd w:val="clear" w:color="auto" w:fill="FFFFFF"/>
        <w:spacing w:after="0" w:line="240" w:lineRule="auto"/>
        <w:rPr>
          <w:rFonts w:ascii="Helvetica" w:eastAsia="Times New Roman" w:hAnsi="Helvetica" w:cs="Helvetica"/>
          <w:color w:val="000000"/>
          <w:sz w:val="24"/>
          <w:szCs w:val="24"/>
          <w:lang w:eastAsia="en-GB"/>
        </w:rPr>
      </w:pPr>
      <w:hyperlink r:id="rId4" w:history="1">
        <w:r w:rsidRPr="009C2895">
          <w:rPr>
            <w:rFonts w:ascii="Helvetica" w:eastAsia="Times New Roman" w:hAnsi="Helvetica" w:cs="Helvetica"/>
            <w:b/>
            <w:bCs/>
            <w:color w:val="FFFFFF"/>
            <w:sz w:val="24"/>
            <w:szCs w:val="24"/>
            <w:bdr w:val="none" w:sz="0" w:space="0" w:color="auto" w:frame="1"/>
            <w:shd w:val="clear" w:color="auto" w:fill="945FA4"/>
            <w:lang w:eastAsia="en-GB"/>
          </w:rPr>
          <w:t>Case studies</w:t>
        </w:r>
      </w:hyperlink>
    </w:p>
    <w:p w14:paraId="666A7690" w14:textId="77777777" w:rsidR="009C2895" w:rsidRPr="009C2895" w:rsidRDefault="009C2895" w:rsidP="009C2895">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9C2895">
        <w:rPr>
          <w:rFonts w:ascii="Helvetica" w:eastAsia="Times New Roman" w:hAnsi="Helvetica" w:cs="Helvetica"/>
          <w:b/>
          <w:bCs/>
          <w:color w:val="000000"/>
          <w:kern w:val="36"/>
          <w:sz w:val="48"/>
          <w:szCs w:val="48"/>
          <w:lang w:eastAsia="en-GB"/>
        </w:rPr>
        <w:t>John Lewis Partnership</w:t>
      </w:r>
    </w:p>
    <w:p w14:paraId="1D536B19" w14:textId="77777777" w:rsidR="009C2895" w:rsidRPr="009C2895" w:rsidRDefault="009C2895" w:rsidP="009C2895">
      <w:pPr>
        <w:shd w:val="clear" w:color="auto" w:fill="FFFFFF"/>
        <w:spacing w:after="0" w:line="240" w:lineRule="auto"/>
        <w:rPr>
          <w:rFonts w:ascii="Helvetica" w:eastAsia="Times New Roman" w:hAnsi="Helvetica" w:cs="Helvetica"/>
          <w:b/>
          <w:bCs/>
          <w:color w:val="000000"/>
          <w:sz w:val="24"/>
          <w:szCs w:val="24"/>
          <w:lang w:eastAsia="en-GB"/>
        </w:rPr>
      </w:pPr>
      <w:r w:rsidRPr="009C2895">
        <w:rPr>
          <w:rFonts w:ascii="Helvetica" w:eastAsia="Times New Roman" w:hAnsi="Helvetica" w:cs="Helvetica"/>
          <w:b/>
          <w:bCs/>
          <w:color w:val="000000"/>
          <w:sz w:val="24"/>
          <w:szCs w:val="24"/>
          <w:lang w:eastAsia="en-GB"/>
        </w:rPr>
        <w:t>20 May 2015 </w:t>
      </w:r>
      <w:hyperlink r:id="rId5" w:history="1">
        <w:r w:rsidRPr="009C2895">
          <w:rPr>
            <w:rFonts w:ascii="Helvetica" w:eastAsia="Times New Roman" w:hAnsi="Helvetica" w:cs="Helvetica"/>
            <w:b/>
            <w:bCs/>
            <w:color w:val="70477C"/>
            <w:sz w:val="24"/>
            <w:szCs w:val="24"/>
            <w:u w:val="single"/>
            <w:lang w:eastAsia="en-GB"/>
          </w:rPr>
          <w:t>By Cathryn Newbery</w:t>
        </w:r>
      </w:hyperlink>
    </w:p>
    <w:p w14:paraId="2440706E"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“No matter where you’re learning, we’re there”</w:t>
      </w:r>
    </w:p>
    <w:p w14:paraId="5725F756" w14:textId="77777777" w:rsidR="009C2895" w:rsidRPr="009C2895" w:rsidRDefault="009C2895" w:rsidP="009C2895">
      <w:pPr>
        <w:shd w:val="clear" w:color="auto" w:fill="FFFFFF"/>
        <w:spacing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It’s a truth universally acknowledged that John Lewis Partnership (JLP) staff are exceptionally nice. And if Jane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head of partner development at John Lewis, and Jo Kelly, head of L&amp;D at Waitrose and Partnership Services, are annoyed by the stereotypes, they hide it well behind their wholesome welcomes.</w:t>
      </w:r>
    </w:p>
    <w:p w14:paraId="668E941A"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The pair’s unusual and far-reaching collaboration is responsible for ensuring the training and development of JLP’s 93,000 employees, known as partners. But they have needed more than affability alone to make it work. The John Lewis and Waitrose divisions were relatively independent until only a few years ago, when the Partnership’s HR function was restructured into an Ulrich-type business partnering model, and the L&amp;D teams were reorganised along similar lines.</w:t>
      </w:r>
    </w:p>
    <w:p w14:paraId="06D49EF0"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“The drive was the development of the online business,”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a 28-year John Lewis veteran who joined the organisation on its retail graduate scheme and has worked in a variety of roles both in branches and head office. “It had been relatively straightforward – Waitrose sold through supermarkets and John Lewis through department stores,” she says. But web orders now account for around a third of sales at John Lewis and were up 54 per cent at Waitrose in the first half of 2014.</w:t>
      </w:r>
    </w:p>
    <w:p w14:paraId="25E20979"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That has profound implications for L&amp;D, initiating a rethink of the </w:t>
      </w:r>
      <w:proofErr w:type="gramStart"/>
      <w:r w:rsidRPr="009C2895">
        <w:rPr>
          <w:rFonts w:ascii="Helvetica" w:eastAsia="Times New Roman" w:hAnsi="Helvetica" w:cs="Helvetica"/>
          <w:color w:val="000000"/>
          <w:sz w:val="24"/>
          <w:szCs w:val="24"/>
          <w:lang w:eastAsia="en-GB"/>
        </w:rPr>
        <w:t>tools</w:t>
      </w:r>
      <w:proofErr w:type="gramEnd"/>
      <w:r w:rsidRPr="009C2895">
        <w:rPr>
          <w:rFonts w:ascii="Helvetica" w:eastAsia="Times New Roman" w:hAnsi="Helvetica" w:cs="Helvetica"/>
          <w:color w:val="000000"/>
          <w:sz w:val="24"/>
          <w:szCs w:val="24"/>
          <w:lang w:eastAsia="en-GB"/>
        </w:rPr>
        <w:t xml:space="preserve"> partners are offered. Five or 10 years ago,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much of the businesses’ L&amp;D activities focused on product knowledge. “Technology means people can acquire this knowledge very easily, so now we’re focusing on learning agility – teaching our partners to learn – because it’s a very fast-paced sector. We measure ourselves on how quickly partners can acquire new skills.”</w:t>
      </w:r>
    </w:p>
    <w:p w14:paraId="6B9227D8"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JLP has invested heavily in self-service L&amp;D, creating a website where partners can access training on demand, at any time and from any device. In its first six months, it registered 750,000 hits. “It wasn’t a cost-saving measure,”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xml:space="preserve">. “We’re big advocates of the 70:20:10 </w:t>
      </w:r>
      <w:proofErr w:type="gramStart"/>
      <w:r w:rsidRPr="009C2895">
        <w:rPr>
          <w:rFonts w:ascii="Helvetica" w:eastAsia="Times New Roman" w:hAnsi="Helvetica" w:cs="Helvetica"/>
          <w:color w:val="000000"/>
          <w:sz w:val="24"/>
          <w:szCs w:val="24"/>
          <w:lang w:eastAsia="en-GB"/>
        </w:rPr>
        <w:t>principle, and</w:t>
      </w:r>
      <w:proofErr w:type="gramEnd"/>
      <w:r w:rsidRPr="009C2895">
        <w:rPr>
          <w:rFonts w:ascii="Helvetica" w:eastAsia="Times New Roman" w:hAnsi="Helvetica" w:cs="Helvetica"/>
          <w:color w:val="000000"/>
          <w:sz w:val="24"/>
          <w:szCs w:val="24"/>
          <w:lang w:eastAsia="en-GB"/>
        </w:rPr>
        <w:t xml:space="preserve"> recognise that different working patterns mean we need to open up learning for everyone.” Many partners in John Lewis and Waitrose branches are given tablets so they can brush up on product knowledge while on the shop floor.</w:t>
      </w:r>
    </w:p>
    <w:p w14:paraId="610F6ED8"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Any partner in any function and at any level can access JLP’s mentoring database, as well as online courses from Ashridge Business School. “We build learning strategies to suit all cohorts: there’s no part of our thinking that starts with ‘let’s do the top talent and work down’,”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xml:space="preserve">. “Equipping our partners to deliver </w:t>
      </w:r>
      <w:r w:rsidRPr="009C2895">
        <w:rPr>
          <w:rFonts w:ascii="Helvetica" w:eastAsia="Times New Roman" w:hAnsi="Helvetica" w:cs="Helvetica"/>
          <w:color w:val="000000"/>
          <w:sz w:val="24"/>
          <w:szCs w:val="24"/>
          <w:lang w:eastAsia="en-GB"/>
        </w:rPr>
        <w:lastRenderedPageBreak/>
        <w:t>outstanding customer service takes as high a priority as talent development programmes.”</w:t>
      </w:r>
    </w:p>
    <w:p w14:paraId="281C4B88"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“As leaders in the business we have a responsibility for the enduring legacy of the partnership,” adds Kelly. “This means we have to be very anticipatory in the way we manage partners’ learning. Ultimately, we are responsible for the continuation of their employment, so it’s essential we make sure they are equipped with the right skills and capabilities.”</w:t>
      </w:r>
    </w:p>
    <w:p w14:paraId="608A6BEF"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Every decision L&amp;D makes to enable the organisation to meet the challenge of the multichannel retail environment is influenced by the partnership ethos. “We’re charged with the responsibility of investing wisely,”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“We often ask ourselves: is this a good use of partner money? If we are taking people off to do a course, let’s make sure it is really adding value. It’s so depressing when you see people going off on courses and doing nothing with it.”</w:t>
      </w:r>
    </w:p>
    <w:p w14:paraId="395B8D43"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Kelly, a relative newcomer having joined Waitrose five years ago from British Airways, says the partnership takes a truly ‘lifelong’ approach to learning. “It’s combined with a holistic approach to development that’s part of JLP’s founding constitution. When John </w:t>
      </w:r>
      <w:proofErr w:type="spellStart"/>
      <w:r w:rsidRPr="009C2895">
        <w:rPr>
          <w:rFonts w:ascii="Helvetica" w:eastAsia="Times New Roman" w:hAnsi="Helvetica" w:cs="Helvetica"/>
          <w:color w:val="000000"/>
          <w:sz w:val="24"/>
          <w:szCs w:val="24"/>
          <w:lang w:eastAsia="en-GB"/>
        </w:rPr>
        <w:t>Spedan</w:t>
      </w:r>
      <w:proofErr w:type="spellEnd"/>
      <w:r w:rsidRPr="009C2895">
        <w:rPr>
          <w:rFonts w:ascii="Helvetica" w:eastAsia="Times New Roman" w:hAnsi="Helvetica" w:cs="Helvetica"/>
          <w:color w:val="000000"/>
          <w:sz w:val="24"/>
          <w:szCs w:val="24"/>
          <w:lang w:eastAsia="en-GB"/>
        </w:rPr>
        <w:t xml:space="preserve"> Lewis set up the Partnership, he emphasised his belief in a well-rounded individual.”</w:t>
      </w:r>
    </w:p>
    <w:p w14:paraId="08470A3A"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JLP’s commitment to developing the whole person extends beyond the original offer of discounted theatre tickets (which is still in place today, and was used by 27,202 partners in 2014-15), to sports and activity clubs (seven yachts are available for partners’ use) and subsidised leisure learning, with partners able to claim up to 50 per cent of the costs of any training course outside work, whether it’s cookery, fitness or archery – an opportunity that was taken up by nearly 7,000 people last year. As Kelly puts it: “No matter where you’re learning, we’re there.”</w:t>
      </w:r>
    </w:p>
    <w:p w14:paraId="2860001B"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“One of the constitution’s provisions is for investment in the whole person,”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“It’s about giving anyone from any background the opportunity for self-improvement, whether that relates directly to work or not. We believe that if you’re a more well-rounded and fulfilled person, you’ll bring more of your good self into work.”</w:t>
      </w:r>
    </w:p>
    <w:p w14:paraId="05F0C5A8"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Kelly’s team has seen the direct benefits when one of her facilitators trained as a yoga instructor. “Her facilitation skills have improved because she has an in-depth understanding of a different teaching method, and she’s brought that sense of mindfulness from yoga into management development.”</w:t>
      </w:r>
    </w:p>
    <w:p w14:paraId="00DB7A34"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Even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xml:space="preserve"> and Kelly’s unusually high-level collaborative style is part of the development plans for their teams. “We lead specific partnership-wide programmes through what we call a zigzag system,”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w:t>
      </w:r>
      <w:proofErr w:type="gramStart"/>
      <w:r w:rsidRPr="009C2895">
        <w:rPr>
          <w:rFonts w:ascii="Helvetica" w:eastAsia="Times New Roman" w:hAnsi="Helvetica" w:cs="Helvetica"/>
          <w:color w:val="000000"/>
          <w:sz w:val="24"/>
          <w:szCs w:val="24"/>
          <w:lang w:eastAsia="en-GB"/>
        </w:rPr>
        <w:t>So</w:t>
      </w:r>
      <w:proofErr w:type="gramEnd"/>
      <w:r w:rsidRPr="009C2895">
        <w:rPr>
          <w:rFonts w:ascii="Helvetica" w:eastAsia="Times New Roman" w:hAnsi="Helvetica" w:cs="Helvetica"/>
          <w:color w:val="000000"/>
          <w:sz w:val="24"/>
          <w:szCs w:val="24"/>
          <w:lang w:eastAsia="en-GB"/>
        </w:rPr>
        <w:t xml:space="preserve"> if Jo is leading on a project, she’ll have one of my direct reports form a virtual team, to help make sure we cover the whole picture. We are having great experiences of partners moving from one team to another. That’s just amazing.”</w:t>
      </w:r>
    </w:p>
    <w:p w14:paraId="7EEBCAE5"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“It builds real strength and versatility in our team,” agrees Kelly. “In our most complicated move, the best person to cover a part-time maternity vacancy in my </w:t>
      </w:r>
      <w:r w:rsidRPr="009C2895">
        <w:rPr>
          <w:rFonts w:ascii="Helvetica" w:eastAsia="Times New Roman" w:hAnsi="Helvetica" w:cs="Helvetica"/>
          <w:color w:val="000000"/>
          <w:sz w:val="24"/>
          <w:szCs w:val="24"/>
          <w:lang w:eastAsia="en-GB"/>
        </w:rPr>
        <w:lastRenderedPageBreak/>
        <w:t>department was a full-time partner in Jane’s team. It was great to have somebody in each of our meetings to spot opportunities you might miss.”</w:t>
      </w:r>
    </w:p>
    <w:p w14:paraId="36D3A143" w14:textId="77777777" w:rsidR="009C2895" w:rsidRPr="009C2895" w:rsidRDefault="009C2895" w:rsidP="009C2895">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Back on the shop floor, the ever-shifting sands of the UK retail market mean that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xml:space="preserve"> and Kelly must have a strategic focus on equipping their partners with the skills they need to succeed now and in the longer term.</w:t>
      </w:r>
    </w:p>
    <w:p w14:paraId="6FDE6645" w14:textId="77777777" w:rsidR="009C2895" w:rsidRPr="009C2895" w:rsidRDefault="009C2895" w:rsidP="009C2895">
      <w:pPr>
        <w:shd w:val="clear" w:color="auto" w:fill="FFFFFF"/>
        <w:spacing w:before="100" w:beforeAutospacing="1" w:after="0" w:line="240" w:lineRule="auto"/>
        <w:rPr>
          <w:rFonts w:ascii="Helvetica" w:eastAsia="Times New Roman" w:hAnsi="Helvetica" w:cs="Helvetica"/>
          <w:color w:val="000000"/>
          <w:sz w:val="24"/>
          <w:szCs w:val="24"/>
          <w:lang w:eastAsia="en-GB"/>
        </w:rPr>
      </w:pPr>
      <w:r w:rsidRPr="009C2895">
        <w:rPr>
          <w:rFonts w:ascii="Helvetica" w:eastAsia="Times New Roman" w:hAnsi="Helvetica" w:cs="Helvetica"/>
          <w:color w:val="000000"/>
          <w:sz w:val="24"/>
          <w:szCs w:val="24"/>
          <w:lang w:eastAsia="en-GB"/>
        </w:rPr>
        <w:t xml:space="preserve">“Increasingly, we’re looking at career pathways not as linear paths but as climbing frames,” says </w:t>
      </w:r>
      <w:proofErr w:type="spellStart"/>
      <w:r w:rsidRPr="009C2895">
        <w:rPr>
          <w:rFonts w:ascii="Helvetica" w:eastAsia="Times New Roman" w:hAnsi="Helvetica" w:cs="Helvetica"/>
          <w:color w:val="000000"/>
          <w:sz w:val="24"/>
          <w:szCs w:val="24"/>
          <w:lang w:eastAsia="en-GB"/>
        </w:rPr>
        <w:t>Beine</w:t>
      </w:r>
      <w:proofErr w:type="spellEnd"/>
      <w:r w:rsidRPr="009C2895">
        <w:rPr>
          <w:rFonts w:ascii="Helvetica" w:eastAsia="Times New Roman" w:hAnsi="Helvetica" w:cs="Helvetica"/>
          <w:color w:val="000000"/>
          <w:sz w:val="24"/>
          <w:szCs w:val="24"/>
          <w:lang w:eastAsia="en-GB"/>
        </w:rPr>
        <w:t>. “People can move around the business – we have so many different types of job.” With roles ranging from logistics to hospitality and food technology, “partners can embark on long careers, while keeping fresh and motivated.” It’s a utopian ideal, perhaps, but you can understand why they’re smiling.</w:t>
      </w:r>
    </w:p>
    <w:p w14:paraId="42066A97"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895"/>
    <w:rsid w:val="002B0FF5"/>
    <w:rsid w:val="009C2895"/>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E0CB7"/>
  <w15:chartTrackingRefBased/>
  <w15:docId w15:val="{B0E4E633-82D8-46C3-AA70-74584EE47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C28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0293277">
      <w:bodyDiv w:val="1"/>
      <w:marLeft w:val="0"/>
      <w:marRight w:val="0"/>
      <w:marTop w:val="0"/>
      <w:marBottom w:val="0"/>
      <w:divBdr>
        <w:top w:val="none" w:sz="0" w:space="0" w:color="auto"/>
        <w:left w:val="none" w:sz="0" w:space="0" w:color="auto"/>
        <w:bottom w:val="none" w:sz="0" w:space="0" w:color="auto"/>
        <w:right w:val="none" w:sz="0" w:space="0" w:color="auto"/>
      </w:divBdr>
      <w:divsChild>
        <w:div w:id="1198469880">
          <w:marLeft w:val="0"/>
          <w:marRight w:val="0"/>
          <w:marTop w:val="0"/>
          <w:marBottom w:val="0"/>
          <w:divBdr>
            <w:top w:val="none" w:sz="0" w:space="0" w:color="auto"/>
            <w:left w:val="none" w:sz="0" w:space="0" w:color="auto"/>
            <w:bottom w:val="none" w:sz="0" w:space="0" w:color="auto"/>
            <w:right w:val="none" w:sz="0" w:space="0" w:color="auto"/>
          </w:divBdr>
          <w:divsChild>
            <w:div w:id="1031686975">
              <w:marLeft w:val="0"/>
              <w:marRight w:val="0"/>
              <w:marTop w:val="0"/>
              <w:marBottom w:val="0"/>
              <w:divBdr>
                <w:top w:val="none" w:sz="0" w:space="0" w:color="auto"/>
                <w:left w:val="none" w:sz="0" w:space="0" w:color="auto"/>
                <w:bottom w:val="none" w:sz="0" w:space="0" w:color="auto"/>
                <w:right w:val="none" w:sz="0" w:space="0" w:color="auto"/>
              </w:divBdr>
              <w:divsChild>
                <w:div w:id="843395991">
                  <w:marLeft w:val="0"/>
                  <w:marRight w:val="0"/>
                  <w:marTop w:val="0"/>
                  <w:marBottom w:val="0"/>
                  <w:divBdr>
                    <w:top w:val="none" w:sz="0" w:space="0" w:color="auto"/>
                    <w:left w:val="none" w:sz="0" w:space="0" w:color="auto"/>
                    <w:bottom w:val="none" w:sz="0" w:space="0" w:color="auto"/>
                    <w:right w:val="none" w:sz="0" w:space="0" w:color="auto"/>
                  </w:divBdr>
                  <w:divsChild>
                    <w:div w:id="1860311557">
                      <w:marLeft w:val="0"/>
                      <w:marRight w:val="0"/>
                      <w:marTop w:val="0"/>
                      <w:marBottom w:val="0"/>
                      <w:divBdr>
                        <w:top w:val="none" w:sz="0" w:space="0" w:color="auto"/>
                        <w:left w:val="none" w:sz="0" w:space="0" w:color="auto"/>
                        <w:bottom w:val="none" w:sz="0" w:space="0" w:color="auto"/>
                        <w:right w:val="none" w:sz="0" w:space="0" w:color="auto"/>
                      </w:divBdr>
                      <w:divsChild>
                        <w:div w:id="15351675">
                          <w:marLeft w:val="0"/>
                          <w:marRight w:val="0"/>
                          <w:marTop w:val="0"/>
                          <w:marBottom w:val="0"/>
                          <w:divBdr>
                            <w:top w:val="none" w:sz="0" w:space="0" w:color="auto"/>
                            <w:left w:val="none" w:sz="0" w:space="0" w:color="auto"/>
                            <w:bottom w:val="none" w:sz="0" w:space="0" w:color="auto"/>
                            <w:right w:val="none" w:sz="0" w:space="0" w:color="auto"/>
                          </w:divBdr>
                          <w:divsChild>
                            <w:div w:id="533886439">
                              <w:marLeft w:val="0"/>
                              <w:marRight w:val="0"/>
                              <w:marTop w:val="0"/>
                              <w:marBottom w:val="0"/>
                              <w:divBdr>
                                <w:top w:val="none" w:sz="0" w:space="0" w:color="auto"/>
                                <w:left w:val="none" w:sz="0" w:space="0" w:color="auto"/>
                                <w:bottom w:val="none" w:sz="0" w:space="0" w:color="auto"/>
                                <w:right w:val="none" w:sz="0" w:space="0" w:color="auto"/>
                              </w:divBdr>
                            </w:div>
                            <w:div w:id="105554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548918">
          <w:marLeft w:val="0"/>
          <w:marRight w:val="0"/>
          <w:marTop w:val="0"/>
          <w:marBottom w:val="0"/>
          <w:divBdr>
            <w:top w:val="none" w:sz="0" w:space="0" w:color="auto"/>
            <w:left w:val="none" w:sz="0" w:space="0" w:color="auto"/>
            <w:bottom w:val="none" w:sz="0" w:space="0" w:color="auto"/>
            <w:right w:val="none" w:sz="0" w:space="0" w:color="auto"/>
          </w:divBdr>
          <w:divsChild>
            <w:div w:id="284118937">
              <w:marLeft w:val="0"/>
              <w:marRight w:val="0"/>
              <w:marTop w:val="0"/>
              <w:marBottom w:val="0"/>
              <w:divBdr>
                <w:top w:val="none" w:sz="0" w:space="0" w:color="auto"/>
                <w:left w:val="none" w:sz="0" w:space="0" w:color="auto"/>
                <w:bottom w:val="none" w:sz="0" w:space="0" w:color="auto"/>
                <w:right w:val="none" w:sz="0" w:space="0" w:color="auto"/>
              </w:divBdr>
              <w:divsChild>
                <w:div w:id="1432815307">
                  <w:marLeft w:val="0"/>
                  <w:marRight w:val="0"/>
                  <w:marTop w:val="0"/>
                  <w:marBottom w:val="0"/>
                  <w:divBdr>
                    <w:top w:val="none" w:sz="0" w:space="0" w:color="auto"/>
                    <w:left w:val="none" w:sz="0" w:space="0" w:color="auto"/>
                    <w:bottom w:val="none" w:sz="0" w:space="0" w:color="auto"/>
                    <w:right w:val="none" w:sz="0" w:space="0" w:color="auto"/>
                  </w:divBdr>
                  <w:divsChild>
                    <w:div w:id="148774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eoplemanagement.co.uk/cathryn-newbery" TargetMode="External"/><Relationship Id="rId4" Type="http://schemas.openxmlformats.org/officeDocument/2006/relationships/hyperlink" Target="https://www.peoplemanagement.co.uk/voices/case-stud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1020</Words>
  <Characters>5819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2020-02-16T17:09:00Z</dcterms:created>
  <dcterms:modified xsi:type="dcterms:W3CDTF">2020-02-16T17:10:00Z</dcterms:modified>
</cp:coreProperties>
</file>