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9ABEB" w:themeColor="accent2" w:themeTint="66">
    <v:background id="_x0000_s1025" o:bwmode="white" fillcolor="#e9abeb [1301]" o:targetscreensize="1024,768">
      <v:fill color2="white [3212]" focus="50%" type="gradient"/>
    </v:background>
  </w:background>
  <w:body>
    <w:p w14:paraId="370629E1" w14:textId="4A822895" w:rsidR="00844D5C" w:rsidRDefault="00F467A6">
      <w:r>
        <w:rPr>
          <w:noProof/>
        </w:rPr>
        <mc:AlternateContent>
          <mc:Choice Requires="wps">
            <w:drawing>
              <wp:anchor distT="45720" distB="45720" distL="114300" distR="114300" simplePos="0" relativeHeight="251659264" behindDoc="1" locked="0" layoutInCell="1" allowOverlap="1" wp14:anchorId="7707EF24" wp14:editId="2D29203A">
                <wp:simplePos x="0" y="0"/>
                <wp:positionH relativeFrom="margin">
                  <wp:posOffset>2743205</wp:posOffset>
                </wp:positionH>
                <wp:positionV relativeFrom="paragraph">
                  <wp:posOffset>-700400</wp:posOffset>
                </wp:positionV>
                <wp:extent cx="2360930" cy="36576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65760"/>
                        </a:xfrm>
                        <a:prstGeom prst="rect">
                          <a:avLst/>
                        </a:prstGeom>
                        <a:noFill/>
                        <a:ln>
                          <a:noFill/>
                          <a:headEnd/>
                          <a:tailEnd/>
                        </a:ln>
                      </wps:spPr>
                      <wps:style>
                        <a:lnRef idx="2">
                          <a:schemeClr val="dk1"/>
                        </a:lnRef>
                        <a:fillRef idx="1">
                          <a:schemeClr val="lt1"/>
                        </a:fillRef>
                        <a:effectRef idx="0">
                          <a:schemeClr val="dk1"/>
                        </a:effectRef>
                        <a:fontRef idx="minor">
                          <a:schemeClr val="dk1"/>
                        </a:fontRef>
                      </wps:style>
                      <wps:txbx>
                        <w:txbxContent>
                          <w:p w14:paraId="17CC7AC2" w14:textId="2B58C36F" w:rsidR="00844D5C" w:rsidRPr="00844D5C" w:rsidRDefault="00844D5C" w:rsidP="00844D5C">
                            <w:pPr>
                              <w:jc w:val="center"/>
                              <w:rPr>
                                <w:sz w:val="32"/>
                                <w:szCs w:val="32"/>
                              </w:rPr>
                            </w:pPr>
                            <w:r w:rsidRPr="00844D5C">
                              <w:rPr>
                                <w:sz w:val="32"/>
                                <w:szCs w:val="32"/>
                              </w:rPr>
                              <w:t>Autism in the early years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707EF24" id="_x0000_t202" coordsize="21600,21600" o:spt="202" path="m,l,21600r21600,l21600,xe">
                <v:stroke joinstyle="miter"/>
                <v:path gradientshapeok="t" o:connecttype="rect"/>
              </v:shapetype>
              <v:shape id="Text Box 2" o:spid="_x0000_s1026" type="#_x0000_t202" style="position:absolute;margin-left:3in;margin-top:-55.15pt;width:185.9pt;height:28.8pt;z-index:-25165721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" filled="f" stroked="f" strokeweight="1.5pt">
                <v:textbox>
                  <w:txbxContent>
                    <w:p w14:paraId="17CC7AC2" w14:textId="2B58C36F" w:rsidR="00844D5C" w:rsidRPr="00844D5C" w:rsidRDefault="00844D5C" w:rsidP="00844D5C">
                      <w:pPr>
                        <w:jc w:val="center"/>
                        <w:rPr>
                          <w:sz w:val="32"/>
                          <w:szCs w:val="32"/>
                        </w:rPr>
                      </w:pPr>
                      <w:r w:rsidRPr="00844D5C">
                        <w:rPr>
                          <w:sz w:val="32"/>
                          <w:szCs w:val="32"/>
                        </w:rPr>
                        <w:t>Autism in the early years</w:t>
                      </w:r>
                    </w:p>
                  </w:txbxContent>
                </v:textbox>
                <w10:wrap anchorx="margin"/>
              </v:shape>
            </w:pict>
          </mc:Fallback>
        </mc:AlternateContent>
      </w:r>
      <w:r>
        <w:rPr>
          <w:noProof/>
        </w:rPr>
        <mc:AlternateContent>
          <mc:Choice Requires="wps">
            <w:drawing>
              <wp:anchor distT="0" distB="0" distL="114300" distR="114300" simplePos="0" relativeHeight="251674624" behindDoc="0" locked="0" layoutInCell="1" allowOverlap="1" wp14:anchorId="1214E6AA" wp14:editId="127D7C95">
                <wp:simplePos x="0" y="0"/>
                <wp:positionH relativeFrom="margin">
                  <wp:posOffset>1897508</wp:posOffset>
                </wp:positionH>
                <wp:positionV relativeFrom="paragraph">
                  <wp:posOffset>-685096</wp:posOffset>
                </wp:positionV>
                <wp:extent cx="5181600" cy="365760"/>
                <wp:effectExtent l="0" t="0" r="19050" b="15240"/>
                <wp:wrapNone/>
                <wp:docPr id="543837866" name="Rectangle: Rounded Corners 1"/>
                <wp:cNvGraphicFramePr/>
                <a:graphic xmlns:a="http://schemas.openxmlformats.org/drawingml/2006/main">
                  <a:graphicData uri="http://schemas.microsoft.com/office/word/2010/wordprocessingShape">
                    <wps:wsp>
                      <wps:cNvSpPr/>
                      <wps:spPr>
                        <a:xfrm>
                          <a:off x="0" y="0"/>
                          <a:ext cx="5181600" cy="365760"/>
                        </a:xfrm>
                        <a:prstGeom prst="roundRect">
                          <a:avLst/>
                        </a:prstGeom>
                        <a:noFill/>
                        <a:ln w="19050" cap="flat" cmpd="sng" algn="ctr">
                          <a:solidFill>
                            <a:srgbClr val="E32D91">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A2CEDA" id="Rectangle: Rounded Corners 1" o:spid="_x0000_s1026" style="position:absolute;margin-left:149.4pt;margin-top:-53.95pt;width:408pt;height:28.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" filled="f" strokecolor="#5f0d3a" strokeweight="1.5pt">
                <v:stroke joinstyle="miter"/>
                <w10:wrap anchorx="margin"/>
              </v:roundrect>
            </w:pict>
          </mc:Fallback>
        </mc:AlternateContent>
      </w:r>
      <w:r>
        <w:rPr>
          <w:noProof/>
        </w:rPr>
        <mc:AlternateContent>
          <mc:Choice Requires="wps">
            <w:drawing>
              <wp:anchor distT="45720" distB="45720" distL="114300" distR="114300" simplePos="0" relativeHeight="251676672" behindDoc="1" locked="0" layoutInCell="1" allowOverlap="1" wp14:anchorId="7A83EA72" wp14:editId="5716E7CD">
                <wp:simplePos x="0" y="0"/>
                <wp:positionH relativeFrom="column">
                  <wp:posOffset>7323455</wp:posOffset>
                </wp:positionH>
                <wp:positionV relativeFrom="paragraph">
                  <wp:posOffset>-723905</wp:posOffset>
                </wp:positionV>
                <wp:extent cx="2293620" cy="7279005"/>
                <wp:effectExtent l="0" t="0" r="0" b="0"/>
                <wp:wrapNone/>
                <wp:docPr id="19100705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7279005"/>
                        </a:xfrm>
                        <a:prstGeom prst="rect">
                          <a:avLst/>
                        </a:prstGeom>
                        <a:noFill/>
                        <a:ln w="9525">
                          <a:noFill/>
                          <a:miter lim="800000"/>
                          <a:headEnd/>
                          <a:tailEnd/>
                        </a:ln>
                      </wps:spPr>
                      <wps:txbx>
                        <w:txbxContent>
                          <w:p w14:paraId="07C643EA" w14:textId="56F61544" w:rsidR="00226388" w:rsidRPr="00226388" w:rsidRDefault="004C1327" w:rsidP="00260B9A">
                            <w:pPr>
                              <w:rPr>
                                <w:sz w:val="18"/>
                                <w:szCs w:val="18"/>
                              </w:rPr>
                            </w:pPr>
                            <w:r w:rsidRPr="00260B9A">
                              <w:rPr>
                                <w:b/>
                                <w:bCs/>
                                <w:sz w:val="22"/>
                                <w:szCs w:val="22"/>
                                <w:u w:val="single"/>
                              </w:rPr>
                              <w:t xml:space="preserve">Barriers </w:t>
                            </w:r>
                            <w:r w:rsidRPr="00260B9A">
                              <w:rPr>
                                <w:sz w:val="22"/>
                                <w:szCs w:val="22"/>
                              </w:rPr>
                              <w:t xml:space="preserve">- </w:t>
                            </w:r>
                            <w:r w:rsidR="00226388" w:rsidRPr="00226388">
                              <w:rPr>
                                <w:sz w:val="18"/>
                                <w:szCs w:val="18"/>
                              </w:rPr>
                              <w:t>Children with Autism Spectrum Disorder (ASD) often encounter substantial barriers across multiple domains of life, including home environments, educational settings, and social relationships. These barriers can significantly impact their development, well-being, and quality of life. Importantly, the nature and extent of these challenges vary widely depending on several factors, such as the specific type of ASD, the individual's age, cognitive and communicative abilities, and the sociocultural context in which they live and receive support (American Psychiatric Association, 2013).</w:t>
                            </w:r>
                            <w:r w:rsidR="00226388" w:rsidRPr="00226388">
                              <w:rPr>
                                <w:sz w:val="18"/>
                                <w:szCs w:val="18"/>
                              </w:rPr>
                              <w:br/>
                            </w:r>
                            <w:r w:rsidR="00226388" w:rsidRPr="00226388">
                              <w:rPr>
                                <w:sz w:val="18"/>
                                <w:szCs w:val="18"/>
                              </w:rPr>
                              <w:t xml:space="preserve">ASD is a neurodevelopmental disorder characterized by persistent difficulties in social interaction, communication, and restricted, repetitive patterns of </w:t>
                            </w:r>
                            <w:proofErr w:type="spellStart"/>
                            <w:r w:rsidR="00226388" w:rsidRPr="00226388">
                              <w:rPr>
                                <w:sz w:val="18"/>
                                <w:szCs w:val="18"/>
                              </w:rPr>
                              <w:t>behavior</w:t>
                            </w:r>
                            <w:proofErr w:type="spellEnd"/>
                            <w:r w:rsidR="00226388" w:rsidRPr="00226388">
                              <w:rPr>
                                <w:sz w:val="18"/>
                                <w:szCs w:val="18"/>
                              </w:rPr>
                              <w:t>, interests, or activities (APA, 2013). Because it is a spectrum disorder, individuals present with a wide range of abilities and challenges. For instance, some individuals may be nonverbal and require extensive, lifelong support in managing daily tasks and communication. These individuals often struggle with establishing routines, understanding spoken language, and interpreting nonverbal cues (National Institute of Mental Health, 2022).</w:t>
                            </w:r>
                            <w:r w:rsidR="00226388">
                              <w:rPr>
                                <w:sz w:val="18"/>
                                <w:szCs w:val="18"/>
                              </w:rPr>
                              <w:br/>
                            </w:r>
                            <w:r w:rsidR="00226388" w:rsidRPr="00226388">
                              <w:rPr>
                                <w:sz w:val="18"/>
                                <w:szCs w:val="18"/>
                              </w:rPr>
                              <w:t>Environmental factors also play a crucial role in shaping the experiences of individuals with ASD. A lack of awareness or understanding in schools and communities can exacerbate social exclusion. Educational institutions that fail to provide inclusive practices or adequate resources</w:t>
                            </w:r>
                            <w:r w:rsidR="00226388">
                              <w:rPr>
                                <w:sz w:val="18"/>
                                <w:szCs w:val="18"/>
                              </w:rPr>
                              <w:t xml:space="preserve"> </w:t>
                            </w:r>
                            <w:r w:rsidR="00226388" w:rsidRPr="00226388">
                              <w:rPr>
                                <w:sz w:val="18"/>
                                <w:szCs w:val="18"/>
                              </w:rPr>
                              <w:t xml:space="preserve">such as individualized </w:t>
                            </w:r>
                            <w:r w:rsidR="00226388">
                              <w:rPr>
                                <w:sz w:val="18"/>
                                <w:szCs w:val="18"/>
                              </w:rPr>
                              <w:t xml:space="preserve">development </w:t>
                            </w:r>
                            <w:r w:rsidR="00226388" w:rsidRPr="00226388">
                              <w:rPr>
                                <w:sz w:val="18"/>
                                <w:szCs w:val="18"/>
                              </w:rPr>
                              <w:t>plans (I</w:t>
                            </w:r>
                            <w:r w:rsidR="00226388">
                              <w:rPr>
                                <w:sz w:val="18"/>
                                <w:szCs w:val="18"/>
                              </w:rPr>
                              <w:t>D</w:t>
                            </w:r>
                            <w:r w:rsidR="00226388" w:rsidRPr="00226388">
                              <w:rPr>
                                <w:sz w:val="18"/>
                                <w:szCs w:val="18"/>
                              </w:rPr>
                              <w:t>Ps), visual supports, or sensory-friendly environments</w:t>
                            </w:r>
                            <w:r w:rsidR="00226388">
                              <w:rPr>
                                <w:sz w:val="18"/>
                                <w:szCs w:val="18"/>
                              </w:rPr>
                              <w:t xml:space="preserve"> </w:t>
                            </w:r>
                            <w:r w:rsidR="00226388" w:rsidRPr="00226388">
                              <w:rPr>
                                <w:sz w:val="18"/>
                                <w:szCs w:val="18"/>
                              </w:rPr>
                              <w:t>can unintentionally hinder learning and participation (Humphrey &amp; Lewis, 2008).</w:t>
                            </w:r>
                          </w:p>
                          <w:p w14:paraId="23FA4B8B" w14:textId="2EC6ACCC" w:rsidR="004C1327" w:rsidRPr="004C1327" w:rsidRDefault="004C13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83EA72" id="_x0000_s1027" type="#_x0000_t202" style="position:absolute;margin-left:576.65pt;margin-top:-57pt;width:180.6pt;height:573.1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" filled="f" stroked="f">
                <v:textbox>
                  <w:txbxContent>
                    <w:p w14:paraId="07C643EA" w14:textId="56F61544" w:rsidR="00226388" w:rsidRPr="00226388" w:rsidRDefault="004C1327" w:rsidP="00260B9A">
                      <w:pPr>
                        <w:rPr>
                          <w:sz w:val="18"/>
                          <w:szCs w:val="18"/>
                        </w:rPr>
                      </w:pPr>
                      <w:r w:rsidRPr="00260B9A">
                        <w:rPr>
                          <w:b/>
                          <w:bCs/>
                          <w:sz w:val="22"/>
                          <w:szCs w:val="22"/>
                          <w:u w:val="single"/>
                        </w:rPr>
                        <w:t xml:space="preserve">Barriers </w:t>
                      </w:r>
                      <w:r w:rsidRPr="00260B9A">
                        <w:rPr>
                          <w:sz w:val="22"/>
                          <w:szCs w:val="22"/>
                        </w:rPr>
                        <w:t xml:space="preserve">- </w:t>
                      </w:r>
                      <w:r w:rsidR="00226388" w:rsidRPr="00226388">
                        <w:rPr>
                          <w:sz w:val="18"/>
                          <w:szCs w:val="18"/>
                        </w:rPr>
                        <w:t>Children with Autism Spectrum Disorder (ASD) often encounter substantial barriers across multiple domains of life, including home environments, educational settings, and social relationships. These barriers can significantly impact their development, well-being, and quality of life. Importantly, the nature and extent of these challenges vary widely depending on several factors, such as the specific type of ASD, the individual's age, cognitive and communicative abilities, and the sociocultural context in which they live and receive support (American Psychiatric Association, 2013).</w:t>
                      </w:r>
                      <w:r w:rsidR="00226388" w:rsidRPr="00226388">
                        <w:rPr>
                          <w:sz w:val="18"/>
                          <w:szCs w:val="18"/>
                        </w:rPr>
                        <w:br/>
                      </w:r>
                      <w:r w:rsidR="00226388" w:rsidRPr="00226388">
                        <w:rPr>
                          <w:sz w:val="18"/>
                          <w:szCs w:val="18"/>
                        </w:rPr>
                        <w:t xml:space="preserve">ASD is a neurodevelopmental disorder characterized by persistent difficulties in social interaction, communication, and restricted, repetitive patterns of </w:t>
                      </w:r>
                      <w:proofErr w:type="spellStart"/>
                      <w:r w:rsidR="00226388" w:rsidRPr="00226388">
                        <w:rPr>
                          <w:sz w:val="18"/>
                          <w:szCs w:val="18"/>
                        </w:rPr>
                        <w:t>behavior</w:t>
                      </w:r>
                      <w:proofErr w:type="spellEnd"/>
                      <w:r w:rsidR="00226388" w:rsidRPr="00226388">
                        <w:rPr>
                          <w:sz w:val="18"/>
                          <w:szCs w:val="18"/>
                        </w:rPr>
                        <w:t>, interests, or activities (APA, 2013). Because it is a spectrum disorder, individuals present with a wide range of abilities and challenges. For instance, some individuals may be nonverbal and require extensive, lifelong support in managing daily tasks and communication. These individuals often struggle with establishing routines, understanding spoken language, and interpreting nonverbal cues (National Institute of Mental Health, 2022).</w:t>
                      </w:r>
                      <w:r w:rsidR="00226388">
                        <w:rPr>
                          <w:sz w:val="18"/>
                          <w:szCs w:val="18"/>
                        </w:rPr>
                        <w:br/>
                      </w:r>
                      <w:r w:rsidR="00226388" w:rsidRPr="00226388">
                        <w:rPr>
                          <w:sz w:val="18"/>
                          <w:szCs w:val="18"/>
                        </w:rPr>
                        <w:t>Environmental factors also play a crucial role in shaping the experiences of individuals with ASD. A lack of awareness or understanding in schools and communities can exacerbate social exclusion. Educational institutions that fail to provide inclusive practices or adequate resources</w:t>
                      </w:r>
                      <w:r w:rsidR="00226388">
                        <w:rPr>
                          <w:sz w:val="18"/>
                          <w:szCs w:val="18"/>
                        </w:rPr>
                        <w:t xml:space="preserve"> </w:t>
                      </w:r>
                      <w:r w:rsidR="00226388" w:rsidRPr="00226388">
                        <w:rPr>
                          <w:sz w:val="18"/>
                          <w:szCs w:val="18"/>
                        </w:rPr>
                        <w:t xml:space="preserve">such as individualized </w:t>
                      </w:r>
                      <w:r w:rsidR="00226388">
                        <w:rPr>
                          <w:sz w:val="18"/>
                          <w:szCs w:val="18"/>
                        </w:rPr>
                        <w:t xml:space="preserve">development </w:t>
                      </w:r>
                      <w:r w:rsidR="00226388" w:rsidRPr="00226388">
                        <w:rPr>
                          <w:sz w:val="18"/>
                          <w:szCs w:val="18"/>
                        </w:rPr>
                        <w:t>plans (I</w:t>
                      </w:r>
                      <w:r w:rsidR="00226388">
                        <w:rPr>
                          <w:sz w:val="18"/>
                          <w:szCs w:val="18"/>
                        </w:rPr>
                        <w:t>D</w:t>
                      </w:r>
                      <w:r w:rsidR="00226388" w:rsidRPr="00226388">
                        <w:rPr>
                          <w:sz w:val="18"/>
                          <w:szCs w:val="18"/>
                        </w:rPr>
                        <w:t>Ps), visual supports, or sensory-friendly environments</w:t>
                      </w:r>
                      <w:r w:rsidR="00226388">
                        <w:rPr>
                          <w:sz w:val="18"/>
                          <w:szCs w:val="18"/>
                        </w:rPr>
                        <w:t xml:space="preserve"> </w:t>
                      </w:r>
                      <w:r w:rsidR="00226388" w:rsidRPr="00226388">
                        <w:rPr>
                          <w:sz w:val="18"/>
                          <w:szCs w:val="18"/>
                        </w:rPr>
                        <w:t>can unintentionally hinder learning and participation (Humphrey &amp; Lewis, 2008).</w:t>
                      </w:r>
                    </w:p>
                    <w:p w14:paraId="23FA4B8B" w14:textId="2EC6ACCC" w:rsidR="004C1327" w:rsidRPr="004C1327" w:rsidRDefault="004C1327"/>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14EE105E" wp14:editId="35ED6371">
                <wp:simplePos x="0" y="0"/>
                <wp:positionH relativeFrom="column">
                  <wp:posOffset>7124700</wp:posOffset>
                </wp:positionH>
                <wp:positionV relativeFrom="paragraph">
                  <wp:posOffset>-685352</wp:posOffset>
                </wp:positionV>
                <wp:extent cx="2476500" cy="7208520"/>
                <wp:effectExtent l="0" t="0" r="19050" b="11430"/>
                <wp:wrapNone/>
                <wp:docPr id="738590821" name="Rectangle: Rounded Corners 1"/>
                <wp:cNvGraphicFramePr/>
                <a:graphic xmlns:a="http://schemas.openxmlformats.org/drawingml/2006/main">
                  <a:graphicData uri="http://schemas.microsoft.com/office/word/2010/wordprocessingShape">
                    <wps:wsp>
                      <wps:cNvSpPr/>
                      <wps:spPr>
                        <a:xfrm>
                          <a:off x="0" y="0"/>
                          <a:ext cx="2476500" cy="7208520"/>
                        </a:xfrm>
                        <a:prstGeom prst="roundRect">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6176A4E" id="Rectangle: Rounded Corners 1" o:spid="_x0000_s1026" style="position:absolute;margin-left:561pt;margin-top:-53.95pt;width:195pt;height:567.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" filled="f" strokecolor="yellow" strokeweight="1.5pt">
                <v:stroke joinstyle="miter"/>
              </v:roundrect>
            </w:pict>
          </mc:Fallback>
        </mc:AlternateContent>
      </w:r>
      <w:r w:rsidR="005470BA">
        <w:rPr>
          <w:noProof/>
        </w:rPr>
        <w:drawing>
          <wp:anchor distT="0" distB="0" distL="114300" distR="114300" simplePos="0" relativeHeight="251684864" behindDoc="1" locked="0" layoutInCell="1" allowOverlap="1" wp14:anchorId="4EDB2F8A" wp14:editId="2927D682">
            <wp:simplePos x="0" y="0"/>
            <wp:positionH relativeFrom="column">
              <wp:posOffset>1667435</wp:posOffset>
            </wp:positionH>
            <wp:positionV relativeFrom="paragraph">
              <wp:posOffset>2013217</wp:posOffset>
            </wp:positionV>
            <wp:extent cx="1468800" cy="824400"/>
            <wp:effectExtent l="0" t="0" r="0" b="0"/>
            <wp:wrapNone/>
            <wp:docPr id="3" name="Picture 2" descr="8,400+ Autism Spectrum Stock Illustrations, Royalty-Free Vector Graphics &amp;  Clip Art - iStock | Autism spectrum disorder., Autism spectrum disorder,  Autism spectrum disor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400+ Autism Spectrum Stock Illustrations, Royalty-Free Vector Graphics &amp;  Clip Art - iStock | Autism spectrum disorder., Autism spectrum disorder,  Autism spectrum disorder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68800" cy="824400"/>
                    </a:xfrm>
                    <a:prstGeom prst="rect">
                      <a:avLst/>
                    </a:prstGeom>
                    <a:noFill/>
                    <a:ln>
                      <a:noFill/>
                    </a:ln>
                  </pic:spPr>
                </pic:pic>
              </a:graphicData>
            </a:graphic>
          </wp:anchor>
        </w:drawing>
      </w:r>
      <w:r w:rsidR="005470BA">
        <w:rPr>
          <w:noProof/>
        </w:rPr>
        <w:drawing>
          <wp:anchor distT="0" distB="0" distL="114300" distR="114300" simplePos="0" relativeHeight="251681792" behindDoc="0" locked="0" layoutInCell="1" allowOverlap="1" wp14:anchorId="35169DE8" wp14:editId="3ACD8044">
            <wp:simplePos x="0" y="0"/>
            <wp:positionH relativeFrom="column">
              <wp:posOffset>6412865</wp:posOffset>
            </wp:positionH>
            <wp:positionV relativeFrom="paragraph">
              <wp:posOffset>1996195</wp:posOffset>
            </wp:positionV>
            <wp:extent cx="825759" cy="739140"/>
            <wp:effectExtent l="0" t="0" r="0" b="3810"/>
            <wp:wrapNone/>
            <wp:docPr id="2069040236" name="Picture 10" descr="A colorful puzzle pieces with a ban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040236" name="Picture 10" descr="A colorful puzzle pieces with a banner&#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759" cy="739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70BA">
        <w:rPr>
          <w:noProof/>
        </w:rPr>
        <mc:AlternateContent>
          <mc:Choice Requires="wps">
            <w:drawing>
              <wp:anchor distT="45720" distB="45720" distL="114300" distR="114300" simplePos="0" relativeHeight="251683840" behindDoc="0" locked="0" layoutInCell="1" allowOverlap="1" wp14:anchorId="47D7488A" wp14:editId="1F6F7DD8">
                <wp:simplePos x="0" y="0"/>
                <wp:positionH relativeFrom="column">
                  <wp:posOffset>2965450</wp:posOffset>
                </wp:positionH>
                <wp:positionV relativeFrom="paragraph">
                  <wp:posOffset>2535555</wp:posOffset>
                </wp:positionV>
                <wp:extent cx="4064635" cy="2696845"/>
                <wp:effectExtent l="0" t="0" r="0" b="0"/>
                <wp:wrapSquare wrapText="bothSides"/>
                <wp:docPr id="458798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635" cy="2696845"/>
                        </a:xfrm>
                        <a:prstGeom prst="rect">
                          <a:avLst/>
                        </a:prstGeom>
                        <a:noFill/>
                        <a:ln w="9525">
                          <a:noFill/>
                          <a:miter lim="800000"/>
                          <a:headEnd/>
                          <a:tailEnd/>
                        </a:ln>
                      </wps:spPr>
                      <wps:txbx>
                        <w:txbxContent>
                          <w:p w14:paraId="14A676DE" w14:textId="6F85DAC5" w:rsidR="005470BA" w:rsidRPr="005470BA" w:rsidRDefault="005470BA">
                            <w:pPr>
                              <w:rPr>
                                <w:sz w:val="18"/>
                                <w:szCs w:val="18"/>
                              </w:rPr>
                            </w:pPr>
                            <w:r w:rsidRPr="005470BA">
                              <w:rPr>
                                <w:b/>
                                <w:bCs/>
                                <w:u w:val="single"/>
                              </w:rPr>
                              <w:t>What is ASD</w:t>
                            </w:r>
                            <w:r w:rsidRPr="005671B3">
                              <w:t xml:space="preserve"> </w:t>
                            </w:r>
                            <w:r>
                              <w:br/>
                            </w:r>
                            <w:r w:rsidRPr="005470BA">
                              <w:rPr>
                                <w:sz w:val="18"/>
                                <w:szCs w:val="18"/>
                              </w:rPr>
                              <w:t xml:space="preserve">The abbreviation stands for autism spectrum disorder, the word spectrum is used because it encompasses a wide range of characteristics, abilities, and support needs. The identification and diagnosis of </w:t>
                            </w:r>
                            <w:proofErr w:type="spellStart"/>
                            <w:r w:rsidRPr="005470BA">
                              <w:rPr>
                                <w:sz w:val="18"/>
                                <w:szCs w:val="18"/>
                              </w:rPr>
                              <w:t>asd</w:t>
                            </w:r>
                            <w:proofErr w:type="spellEnd"/>
                            <w:r w:rsidRPr="005470BA">
                              <w:rPr>
                                <w:sz w:val="18"/>
                                <w:szCs w:val="18"/>
                              </w:rPr>
                              <w:t xml:space="preserve"> varies across </w:t>
                            </w:r>
                            <w:proofErr w:type="spellStart"/>
                            <w:proofErr w:type="gramStart"/>
                            <w:r w:rsidRPr="005470BA">
                              <w:rPr>
                                <w:sz w:val="18"/>
                                <w:szCs w:val="18"/>
                              </w:rPr>
                              <w:t>countries,reflecting</w:t>
                            </w:r>
                            <w:proofErr w:type="spellEnd"/>
                            <w:proofErr w:type="gramEnd"/>
                            <w:r w:rsidRPr="005470BA">
                              <w:rPr>
                                <w:sz w:val="18"/>
                                <w:szCs w:val="18"/>
                              </w:rPr>
                              <w:t xml:space="preserve"> differences in healthcare systems, diagnostic criteria,</w:t>
                            </w:r>
                            <w:r>
                              <w:rPr>
                                <w:sz w:val="18"/>
                                <w:szCs w:val="18"/>
                              </w:rPr>
                              <w:t xml:space="preserve"> </w:t>
                            </w:r>
                            <w:r w:rsidRPr="005470BA">
                              <w:rPr>
                                <w:sz w:val="18"/>
                                <w:szCs w:val="18"/>
                              </w:rPr>
                              <w:t>cultural</w:t>
                            </w:r>
                            <w:r>
                              <w:rPr>
                                <w:sz w:val="18"/>
                                <w:szCs w:val="18"/>
                              </w:rPr>
                              <w:t xml:space="preserve"> </w:t>
                            </w:r>
                            <w:r w:rsidRPr="005470BA">
                              <w:rPr>
                                <w:sz w:val="18"/>
                                <w:szCs w:val="18"/>
                              </w:rPr>
                              <w:t>attitudes, and professional training</w:t>
                            </w:r>
                            <w:r>
                              <w:rPr>
                                <w:sz w:val="18"/>
                                <w:szCs w:val="18"/>
                              </w:rPr>
                              <w:t xml:space="preserve"> </w:t>
                            </w:r>
                            <w:r w:rsidRPr="005470BA">
                              <w:rPr>
                                <w:sz w:val="18"/>
                                <w:szCs w:val="18"/>
                              </w:rPr>
                              <w:t>(American Psychiatric Association, 2013).</w:t>
                            </w:r>
                            <w:r>
                              <w:rPr>
                                <w:sz w:val="18"/>
                                <w:szCs w:val="18"/>
                              </w:rPr>
                              <w:br/>
                            </w:r>
                            <w:r w:rsidRPr="005470BA">
                              <w:rPr>
                                <w:sz w:val="18"/>
                                <w:szCs w:val="18"/>
                              </w:rPr>
                              <w:t xml:space="preserve">Autism was previously diagnosed as several distinct conditions, often referred to as </w:t>
                            </w:r>
                            <w:r w:rsidRPr="005470BA">
                              <w:rPr>
                                <w:i/>
                                <w:iCs/>
                                <w:sz w:val="18"/>
                                <w:szCs w:val="18"/>
                              </w:rPr>
                              <w:t>autistic disorder</w:t>
                            </w:r>
                            <w:r w:rsidRPr="005470BA">
                              <w:rPr>
                                <w:sz w:val="18"/>
                                <w:szCs w:val="18"/>
                              </w:rPr>
                              <w:t xml:space="preserve">, </w:t>
                            </w:r>
                            <w:r w:rsidRPr="005470BA">
                              <w:rPr>
                                <w:i/>
                                <w:iCs/>
                                <w:sz w:val="18"/>
                                <w:szCs w:val="18"/>
                              </w:rPr>
                              <w:t>Asperger’s syndrome</w:t>
                            </w:r>
                            <w:r w:rsidRPr="005470BA">
                              <w:rPr>
                                <w:sz w:val="18"/>
                                <w:szCs w:val="18"/>
                              </w:rPr>
                              <w:t xml:space="preserve">, </w:t>
                            </w:r>
                            <w:r w:rsidRPr="005470BA">
                              <w:rPr>
                                <w:i/>
                                <w:iCs/>
                                <w:sz w:val="18"/>
                                <w:szCs w:val="18"/>
                              </w:rPr>
                              <w:t>childhood disintegrative disorder</w:t>
                            </w:r>
                            <w:r w:rsidRPr="005470BA">
                              <w:rPr>
                                <w:sz w:val="18"/>
                                <w:szCs w:val="18"/>
                              </w:rPr>
                              <w:t xml:space="preserve">, and </w:t>
                            </w:r>
                            <w:r w:rsidRPr="005470BA">
                              <w:rPr>
                                <w:i/>
                                <w:iCs/>
                                <w:sz w:val="18"/>
                                <w:szCs w:val="18"/>
                              </w:rPr>
                              <w:t>pervasive developmental disorder – not otherwise specified (PDD-NOS)</w:t>
                            </w:r>
                            <w:r w:rsidRPr="005470BA">
                              <w:rPr>
                                <w:sz w:val="18"/>
                                <w:szCs w:val="18"/>
                              </w:rPr>
                              <w:t xml:space="preserve">. However, with the publication of the DSM-5 (Diagnostic and Statistical Manual of Mental Disorders, 5th Edition) in 2013, these subtypes were consolidated under the single diagnosis of </w:t>
                            </w:r>
                            <w:r w:rsidRPr="005470BA">
                              <w:rPr>
                                <w:sz w:val="18"/>
                                <w:szCs w:val="18"/>
                              </w:rPr>
                              <w:t>autism spectrum disorder</w:t>
                            </w:r>
                            <w:r w:rsidRPr="005470BA">
                              <w:rPr>
                                <w:sz w:val="18"/>
                                <w:szCs w:val="18"/>
                              </w:rPr>
                              <w:t xml:space="preserve"> to reflect the understanding that these are variations of the same condition, rather than </w:t>
                            </w:r>
                            <w:proofErr w:type="gramStart"/>
                            <w:r w:rsidRPr="005470BA">
                              <w:rPr>
                                <w:sz w:val="18"/>
                                <w:szCs w:val="18"/>
                              </w:rPr>
                              <w:t>completely separate</w:t>
                            </w:r>
                            <w:proofErr w:type="gramEnd"/>
                            <w:r w:rsidRPr="005470BA">
                              <w:rPr>
                                <w:sz w:val="18"/>
                                <w:szCs w:val="18"/>
                              </w:rPr>
                              <w:t xml:space="preserve"> disorders (APA,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D7488A" id="_x0000_s1028" type="#_x0000_t202" style="position:absolute;margin-left:233.5pt;margin-top:199.65pt;width:320.05pt;height:212.3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" filled="f" stroked="f">
                <v:textbox>
                  <w:txbxContent>
                    <w:p w14:paraId="14A676DE" w14:textId="6F85DAC5" w:rsidR="005470BA" w:rsidRPr="005470BA" w:rsidRDefault="005470BA">
                      <w:pPr>
                        <w:rPr>
                          <w:sz w:val="18"/>
                          <w:szCs w:val="18"/>
                        </w:rPr>
                      </w:pPr>
                      <w:r w:rsidRPr="005470BA">
                        <w:rPr>
                          <w:b/>
                          <w:bCs/>
                          <w:u w:val="single"/>
                        </w:rPr>
                        <w:t>What is ASD</w:t>
                      </w:r>
                      <w:r w:rsidRPr="005671B3">
                        <w:t xml:space="preserve"> </w:t>
                      </w:r>
                      <w:r>
                        <w:br/>
                      </w:r>
                      <w:r w:rsidRPr="005470BA">
                        <w:rPr>
                          <w:sz w:val="18"/>
                          <w:szCs w:val="18"/>
                        </w:rPr>
                        <w:t xml:space="preserve">The abbreviation stands for autism spectrum disorder, the word spectrum is used because it encompasses a wide range of characteristics, abilities, and support needs. The identification and diagnosis of </w:t>
                      </w:r>
                      <w:proofErr w:type="spellStart"/>
                      <w:r w:rsidRPr="005470BA">
                        <w:rPr>
                          <w:sz w:val="18"/>
                          <w:szCs w:val="18"/>
                        </w:rPr>
                        <w:t>asd</w:t>
                      </w:r>
                      <w:proofErr w:type="spellEnd"/>
                      <w:r w:rsidRPr="005470BA">
                        <w:rPr>
                          <w:sz w:val="18"/>
                          <w:szCs w:val="18"/>
                        </w:rPr>
                        <w:t xml:space="preserve"> varies across </w:t>
                      </w:r>
                      <w:proofErr w:type="spellStart"/>
                      <w:proofErr w:type="gramStart"/>
                      <w:r w:rsidRPr="005470BA">
                        <w:rPr>
                          <w:sz w:val="18"/>
                          <w:szCs w:val="18"/>
                        </w:rPr>
                        <w:t>countries,reflecting</w:t>
                      </w:r>
                      <w:proofErr w:type="spellEnd"/>
                      <w:proofErr w:type="gramEnd"/>
                      <w:r w:rsidRPr="005470BA">
                        <w:rPr>
                          <w:sz w:val="18"/>
                          <w:szCs w:val="18"/>
                        </w:rPr>
                        <w:t xml:space="preserve"> differences in healthcare systems, diagnostic criteria,</w:t>
                      </w:r>
                      <w:r>
                        <w:rPr>
                          <w:sz w:val="18"/>
                          <w:szCs w:val="18"/>
                        </w:rPr>
                        <w:t xml:space="preserve"> </w:t>
                      </w:r>
                      <w:r w:rsidRPr="005470BA">
                        <w:rPr>
                          <w:sz w:val="18"/>
                          <w:szCs w:val="18"/>
                        </w:rPr>
                        <w:t>cultural</w:t>
                      </w:r>
                      <w:r>
                        <w:rPr>
                          <w:sz w:val="18"/>
                          <w:szCs w:val="18"/>
                        </w:rPr>
                        <w:t xml:space="preserve"> </w:t>
                      </w:r>
                      <w:r w:rsidRPr="005470BA">
                        <w:rPr>
                          <w:sz w:val="18"/>
                          <w:szCs w:val="18"/>
                        </w:rPr>
                        <w:t>attitudes, and professional training</w:t>
                      </w:r>
                      <w:r>
                        <w:rPr>
                          <w:sz w:val="18"/>
                          <w:szCs w:val="18"/>
                        </w:rPr>
                        <w:t xml:space="preserve"> </w:t>
                      </w:r>
                      <w:r w:rsidRPr="005470BA">
                        <w:rPr>
                          <w:sz w:val="18"/>
                          <w:szCs w:val="18"/>
                        </w:rPr>
                        <w:t>(American Psychiatric Association, 2013).</w:t>
                      </w:r>
                      <w:r>
                        <w:rPr>
                          <w:sz w:val="18"/>
                          <w:szCs w:val="18"/>
                        </w:rPr>
                        <w:br/>
                      </w:r>
                      <w:r w:rsidRPr="005470BA">
                        <w:rPr>
                          <w:sz w:val="18"/>
                          <w:szCs w:val="18"/>
                        </w:rPr>
                        <w:t xml:space="preserve">Autism was previously diagnosed as several distinct conditions, often referred to as </w:t>
                      </w:r>
                      <w:r w:rsidRPr="005470BA">
                        <w:rPr>
                          <w:i/>
                          <w:iCs/>
                          <w:sz w:val="18"/>
                          <w:szCs w:val="18"/>
                        </w:rPr>
                        <w:t>autistic disorder</w:t>
                      </w:r>
                      <w:r w:rsidRPr="005470BA">
                        <w:rPr>
                          <w:sz w:val="18"/>
                          <w:szCs w:val="18"/>
                        </w:rPr>
                        <w:t xml:space="preserve">, </w:t>
                      </w:r>
                      <w:r w:rsidRPr="005470BA">
                        <w:rPr>
                          <w:i/>
                          <w:iCs/>
                          <w:sz w:val="18"/>
                          <w:szCs w:val="18"/>
                        </w:rPr>
                        <w:t>Asperger’s syndrome</w:t>
                      </w:r>
                      <w:r w:rsidRPr="005470BA">
                        <w:rPr>
                          <w:sz w:val="18"/>
                          <w:szCs w:val="18"/>
                        </w:rPr>
                        <w:t xml:space="preserve">, </w:t>
                      </w:r>
                      <w:r w:rsidRPr="005470BA">
                        <w:rPr>
                          <w:i/>
                          <w:iCs/>
                          <w:sz w:val="18"/>
                          <w:szCs w:val="18"/>
                        </w:rPr>
                        <w:t>childhood disintegrative disorder</w:t>
                      </w:r>
                      <w:r w:rsidRPr="005470BA">
                        <w:rPr>
                          <w:sz w:val="18"/>
                          <w:szCs w:val="18"/>
                        </w:rPr>
                        <w:t xml:space="preserve">, and </w:t>
                      </w:r>
                      <w:r w:rsidRPr="005470BA">
                        <w:rPr>
                          <w:i/>
                          <w:iCs/>
                          <w:sz w:val="18"/>
                          <w:szCs w:val="18"/>
                        </w:rPr>
                        <w:t>pervasive developmental disorder – not otherwise specified (PDD-NOS)</w:t>
                      </w:r>
                      <w:r w:rsidRPr="005470BA">
                        <w:rPr>
                          <w:sz w:val="18"/>
                          <w:szCs w:val="18"/>
                        </w:rPr>
                        <w:t xml:space="preserve">. However, with the publication of the DSM-5 (Diagnostic and Statistical Manual of Mental Disorders, 5th Edition) in 2013, these subtypes were consolidated under the single diagnosis of </w:t>
                      </w:r>
                      <w:r w:rsidRPr="005470BA">
                        <w:rPr>
                          <w:sz w:val="18"/>
                          <w:szCs w:val="18"/>
                        </w:rPr>
                        <w:t>autism spectrum disorder</w:t>
                      </w:r>
                      <w:r w:rsidRPr="005470BA">
                        <w:rPr>
                          <w:sz w:val="18"/>
                          <w:szCs w:val="18"/>
                        </w:rPr>
                        <w:t xml:space="preserve"> to reflect the understanding that these are variations of the same condition, rather than </w:t>
                      </w:r>
                      <w:proofErr w:type="gramStart"/>
                      <w:r w:rsidRPr="005470BA">
                        <w:rPr>
                          <w:sz w:val="18"/>
                          <w:szCs w:val="18"/>
                        </w:rPr>
                        <w:t>completely separate</w:t>
                      </w:r>
                      <w:proofErr w:type="gramEnd"/>
                      <w:r w:rsidRPr="005470BA">
                        <w:rPr>
                          <w:sz w:val="18"/>
                          <w:szCs w:val="18"/>
                        </w:rPr>
                        <w:t xml:space="preserve"> disorders (APA, 2013).</w:t>
                      </w:r>
                    </w:p>
                  </w:txbxContent>
                </v:textbox>
                <w10:wrap type="square"/>
              </v:shape>
            </w:pict>
          </mc:Fallback>
        </mc:AlternateContent>
      </w:r>
      <w:r w:rsidR="005470BA">
        <w:rPr>
          <w:noProof/>
        </w:rPr>
        <mc:AlternateContent>
          <mc:Choice Requires="wps">
            <w:drawing>
              <wp:anchor distT="0" distB="0" distL="114300" distR="114300" simplePos="0" relativeHeight="251664384" behindDoc="0" locked="0" layoutInCell="1" allowOverlap="1" wp14:anchorId="18AA5633" wp14:editId="44456EF6">
                <wp:simplePos x="0" y="0"/>
                <wp:positionH relativeFrom="margin">
                  <wp:posOffset>-729983</wp:posOffset>
                </wp:positionH>
                <wp:positionV relativeFrom="paragraph">
                  <wp:posOffset>5471032</wp:posOffset>
                </wp:positionV>
                <wp:extent cx="7703820" cy="1121869"/>
                <wp:effectExtent l="0" t="0" r="11430" b="21590"/>
                <wp:wrapNone/>
                <wp:docPr id="582181396" name="Rectangle: Rounded Corners 1"/>
                <wp:cNvGraphicFramePr/>
                <a:graphic xmlns:a="http://schemas.openxmlformats.org/drawingml/2006/main">
                  <a:graphicData uri="http://schemas.microsoft.com/office/word/2010/wordprocessingShape">
                    <wps:wsp>
                      <wps:cNvSpPr/>
                      <wps:spPr>
                        <a:xfrm>
                          <a:off x="0" y="0"/>
                          <a:ext cx="7703820" cy="1121869"/>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2D6040" id="Rectangle: Rounded Corners 1" o:spid="_x0000_s1026" style="position:absolute;margin-left:-57.5pt;margin-top:430.8pt;width:606.6pt;height:88.3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" filled="f" strokecolor="#230415 [484]" strokeweight="1.5pt">
                <v:stroke joinstyle="miter"/>
                <w10:wrap anchorx="margin"/>
              </v:roundrect>
            </w:pict>
          </mc:Fallback>
        </mc:AlternateContent>
      </w:r>
      <w:r w:rsidR="005470BA">
        <w:rPr>
          <w:noProof/>
        </w:rPr>
        <mc:AlternateContent>
          <mc:Choice Requires="wps">
            <w:drawing>
              <wp:anchor distT="0" distB="0" distL="114300" distR="114300" simplePos="0" relativeHeight="251667456" behindDoc="1" locked="0" layoutInCell="1" allowOverlap="1" wp14:anchorId="767A305B" wp14:editId="396043C0">
                <wp:simplePos x="0" y="0"/>
                <wp:positionH relativeFrom="column">
                  <wp:posOffset>-729983</wp:posOffset>
                </wp:positionH>
                <wp:positionV relativeFrom="paragraph">
                  <wp:posOffset>-753035</wp:posOffset>
                </wp:positionV>
                <wp:extent cx="2480945" cy="3219610"/>
                <wp:effectExtent l="0" t="0" r="0" b="0"/>
                <wp:wrapNone/>
                <wp:docPr id="2033107228" name="Text Box 2"/>
                <wp:cNvGraphicFramePr/>
                <a:graphic xmlns:a="http://schemas.openxmlformats.org/drawingml/2006/main">
                  <a:graphicData uri="http://schemas.microsoft.com/office/word/2010/wordprocessingShape">
                    <wps:wsp>
                      <wps:cNvSpPr txBox="1"/>
                      <wps:spPr>
                        <a:xfrm>
                          <a:off x="0" y="0"/>
                          <a:ext cx="2480945" cy="3219610"/>
                        </a:xfrm>
                        <a:prstGeom prst="rect">
                          <a:avLst/>
                        </a:prstGeom>
                        <a:noFill/>
                        <a:ln w="6350">
                          <a:noFill/>
                        </a:ln>
                      </wps:spPr>
                      <wps:txbx>
                        <w:txbxContent>
                          <w:p w14:paraId="2B23B58B" w14:textId="1456895A" w:rsidR="005470BA" w:rsidRPr="005470BA" w:rsidRDefault="00844D5C" w:rsidP="005470BA">
                            <w:pPr>
                              <w:jc w:val="center"/>
                              <w:rPr>
                                <w:b/>
                                <w:bCs/>
                                <w:u w:val="single"/>
                              </w:rPr>
                            </w:pPr>
                            <w:bookmarkStart w:id="0" w:name="_Hlk198150579"/>
                            <w:bookmarkEnd w:id="0"/>
                            <w:r w:rsidRPr="004C1327">
                              <w:rPr>
                                <w:b/>
                                <w:bCs/>
                                <w:u w:val="single"/>
                              </w:rPr>
                              <w:t>Identification</w:t>
                            </w:r>
                            <w:r w:rsidR="005470BA">
                              <w:rPr>
                                <w:b/>
                                <w:bCs/>
                                <w:u w:val="single"/>
                              </w:rPr>
                              <w:br/>
                            </w:r>
                            <w:r w:rsidR="001C5C7F" w:rsidRPr="00226388">
                              <w:rPr>
                                <w:sz w:val="18"/>
                                <w:szCs w:val="18"/>
                              </w:rPr>
                              <w:t>Identifying Autism Spectrum Disorder (ASD) in the early years involves observing a child’s social, communication, and behavioural development. Early signs often emerge between 12 and 24 months of age but can sometimes be noticed even earlier. Health professionals and early years practitioners play a critical role in noticing early signs and initiating referrals for further assessment.</w:t>
                            </w:r>
                            <w:r w:rsidR="005470BA">
                              <w:rPr>
                                <w:sz w:val="18"/>
                                <w:szCs w:val="18"/>
                              </w:rPr>
                              <w:br/>
                            </w:r>
                            <w:r w:rsidR="005470BA" w:rsidRPr="00356C6A">
                              <w:rPr>
                                <w:sz w:val="18"/>
                                <w:szCs w:val="18"/>
                              </w:rPr>
                              <w:t xml:space="preserve">There is a significant difference in the identification and diagnosis of </w:t>
                            </w:r>
                            <w:r w:rsidR="005470BA" w:rsidRPr="005470BA">
                              <w:rPr>
                                <w:sz w:val="18"/>
                                <w:szCs w:val="18"/>
                              </w:rPr>
                              <w:t>ASD</w:t>
                            </w:r>
                            <w:r w:rsidR="005470BA" w:rsidRPr="00356C6A">
                              <w:rPr>
                                <w:sz w:val="18"/>
                                <w:szCs w:val="18"/>
                              </w:rPr>
                              <w:t xml:space="preserve"> between boys and girls, both in how frequently they are diagnosed and in how their symptoms tend to present. Statistically, boys are diagnosed with ASD at a much higher rate than girls</w:t>
                            </w:r>
                            <w:r w:rsidR="005470BA" w:rsidRPr="005470BA">
                              <w:rPr>
                                <w:sz w:val="18"/>
                                <w:szCs w:val="18"/>
                              </w:rPr>
                              <w:t xml:space="preserve"> </w:t>
                            </w:r>
                            <w:r w:rsidR="005470BA" w:rsidRPr="00356C6A">
                              <w:rPr>
                                <w:sz w:val="18"/>
                                <w:szCs w:val="18"/>
                              </w:rPr>
                              <w:t>on average, around 3 to 4 times more often (</w:t>
                            </w:r>
                            <w:proofErr w:type="spellStart"/>
                            <w:r w:rsidR="005470BA" w:rsidRPr="00356C6A">
                              <w:rPr>
                                <w:sz w:val="18"/>
                                <w:szCs w:val="18"/>
                              </w:rPr>
                              <w:t>Loomes</w:t>
                            </w:r>
                            <w:proofErr w:type="spellEnd"/>
                            <w:r w:rsidR="005470BA" w:rsidRPr="00356C6A">
                              <w:rPr>
                                <w:sz w:val="18"/>
                                <w:szCs w:val="18"/>
                              </w:rPr>
                              <w:t>, Hull &amp; Mandy,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A305B" id="_x0000_s1029" type="#_x0000_t202" style="position:absolute;margin-left:-57.5pt;margin-top:-59.3pt;width:195.35pt;height:25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" filled="f" stroked="f" strokeweight=".5pt">
                <v:textbox>
                  <w:txbxContent>
                    <w:p w14:paraId="2B23B58B" w14:textId="1456895A" w:rsidR="005470BA" w:rsidRPr="005470BA" w:rsidRDefault="00844D5C" w:rsidP="005470BA">
                      <w:pPr>
                        <w:jc w:val="center"/>
                        <w:rPr>
                          <w:b/>
                          <w:bCs/>
                          <w:u w:val="single"/>
                        </w:rPr>
                      </w:pPr>
                      <w:bookmarkStart w:id="1" w:name="_Hlk198150579"/>
                      <w:bookmarkEnd w:id="1"/>
                      <w:r w:rsidRPr="004C1327">
                        <w:rPr>
                          <w:b/>
                          <w:bCs/>
                          <w:u w:val="single"/>
                        </w:rPr>
                        <w:t>Identification</w:t>
                      </w:r>
                      <w:r w:rsidR="005470BA">
                        <w:rPr>
                          <w:b/>
                          <w:bCs/>
                          <w:u w:val="single"/>
                        </w:rPr>
                        <w:br/>
                      </w:r>
                      <w:r w:rsidR="001C5C7F" w:rsidRPr="00226388">
                        <w:rPr>
                          <w:sz w:val="18"/>
                          <w:szCs w:val="18"/>
                        </w:rPr>
                        <w:t>Identifying Autism Spectrum Disorder (ASD) in the early years involves observing a child’s social, communication, and behavioural development. Early signs often emerge between 12 and 24 months of age but can sometimes be noticed even earlier. Health professionals and early years practitioners play a critical role in noticing early signs and initiating referrals for further assessment.</w:t>
                      </w:r>
                      <w:r w:rsidR="005470BA">
                        <w:rPr>
                          <w:sz w:val="18"/>
                          <w:szCs w:val="18"/>
                        </w:rPr>
                        <w:br/>
                      </w:r>
                      <w:r w:rsidR="005470BA" w:rsidRPr="00356C6A">
                        <w:rPr>
                          <w:sz w:val="18"/>
                          <w:szCs w:val="18"/>
                        </w:rPr>
                        <w:t xml:space="preserve">There is a significant difference in the identification and diagnosis of </w:t>
                      </w:r>
                      <w:r w:rsidR="005470BA" w:rsidRPr="005470BA">
                        <w:rPr>
                          <w:sz w:val="18"/>
                          <w:szCs w:val="18"/>
                        </w:rPr>
                        <w:t>ASD</w:t>
                      </w:r>
                      <w:r w:rsidR="005470BA" w:rsidRPr="00356C6A">
                        <w:rPr>
                          <w:sz w:val="18"/>
                          <w:szCs w:val="18"/>
                        </w:rPr>
                        <w:t xml:space="preserve"> between boys and girls, both in how frequently they are diagnosed and in how their symptoms tend to present. Statistically, boys are diagnosed with ASD at a much higher rate than girls</w:t>
                      </w:r>
                      <w:r w:rsidR="005470BA" w:rsidRPr="005470BA">
                        <w:rPr>
                          <w:sz w:val="18"/>
                          <w:szCs w:val="18"/>
                        </w:rPr>
                        <w:t xml:space="preserve"> </w:t>
                      </w:r>
                      <w:r w:rsidR="005470BA" w:rsidRPr="00356C6A">
                        <w:rPr>
                          <w:sz w:val="18"/>
                          <w:szCs w:val="18"/>
                        </w:rPr>
                        <w:t>on average, around 3 to 4 times more often (</w:t>
                      </w:r>
                      <w:proofErr w:type="spellStart"/>
                      <w:r w:rsidR="005470BA" w:rsidRPr="00356C6A">
                        <w:rPr>
                          <w:sz w:val="18"/>
                          <w:szCs w:val="18"/>
                        </w:rPr>
                        <w:t>Loomes</w:t>
                      </w:r>
                      <w:proofErr w:type="spellEnd"/>
                      <w:r w:rsidR="005470BA" w:rsidRPr="00356C6A">
                        <w:rPr>
                          <w:sz w:val="18"/>
                          <w:szCs w:val="18"/>
                        </w:rPr>
                        <w:t>, Hull &amp; Mandy, 2017).</w:t>
                      </w:r>
                    </w:p>
                  </w:txbxContent>
                </v:textbox>
              </v:shape>
            </w:pict>
          </mc:Fallback>
        </mc:AlternateContent>
      </w:r>
      <w:r w:rsidR="00226388">
        <w:rPr>
          <w:noProof/>
        </w:rPr>
        <mc:AlternateContent>
          <mc:Choice Requires="wps">
            <w:drawing>
              <wp:anchor distT="0" distB="0" distL="114300" distR="114300" simplePos="0" relativeHeight="251681279" behindDoc="0" locked="0" layoutInCell="1" allowOverlap="1" wp14:anchorId="3148038F" wp14:editId="4DC70EBD">
                <wp:simplePos x="0" y="0"/>
                <wp:positionH relativeFrom="column">
                  <wp:posOffset>2858461</wp:posOffset>
                </wp:positionH>
                <wp:positionV relativeFrom="paragraph">
                  <wp:posOffset>2451207</wp:posOffset>
                </wp:positionV>
                <wp:extent cx="4103273" cy="2919607"/>
                <wp:effectExtent l="0" t="0" r="12065" b="14605"/>
                <wp:wrapNone/>
                <wp:docPr id="857332802" name="Rectangle: Rounded Corners 14"/>
                <wp:cNvGraphicFramePr/>
                <a:graphic xmlns:a="http://schemas.openxmlformats.org/drawingml/2006/main">
                  <a:graphicData uri="http://schemas.microsoft.com/office/word/2010/wordprocessingShape">
                    <wps:wsp>
                      <wps:cNvSpPr/>
                      <wps:spPr>
                        <a:xfrm>
                          <a:off x="0" y="0"/>
                          <a:ext cx="4103273" cy="2919607"/>
                        </a:xfrm>
                        <a:prstGeom prst="round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F853EB" id="Rectangle: Rounded Corners 14" o:spid="_x0000_s1026" style="position:absolute;margin-left:225.1pt;margin-top:193pt;width:323.1pt;height:229.9pt;z-index:2516812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" filled="f" strokecolor="#ffc000" strokeweight="1.5pt">
                <v:stroke joinstyle="miter"/>
              </v:roundrect>
            </w:pict>
          </mc:Fallback>
        </mc:AlternateContent>
      </w:r>
      <w:r w:rsidR="00226388">
        <w:rPr>
          <w:noProof/>
        </w:rPr>
        <mc:AlternateContent>
          <mc:Choice Requires="wps">
            <w:drawing>
              <wp:anchor distT="45720" distB="45720" distL="114300" distR="114300" simplePos="0" relativeHeight="251669504" behindDoc="0" locked="0" layoutInCell="1" allowOverlap="1" wp14:anchorId="62E1226A" wp14:editId="0A2BB087">
                <wp:simplePos x="0" y="0"/>
                <wp:positionH relativeFrom="column">
                  <wp:posOffset>-745490</wp:posOffset>
                </wp:positionH>
                <wp:positionV relativeFrom="paragraph">
                  <wp:posOffset>2427605</wp:posOffset>
                </wp:positionV>
                <wp:extent cx="3338195" cy="2912110"/>
                <wp:effectExtent l="0" t="0" r="0" b="2540"/>
                <wp:wrapSquare wrapText="bothSides"/>
                <wp:docPr id="4796200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2912110"/>
                        </a:xfrm>
                        <a:prstGeom prst="rect">
                          <a:avLst/>
                        </a:prstGeom>
                        <a:noFill/>
                        <a:ln w="9525">
                          <a:noFill/>
                          <a:miter lim="800000"/>
                          <a:headEnd/>
                          <a:tailEnd/>
                        </a:ln>
                      </wps:spPr>
                      <wps:txbx>
                        <w:txbxContent>
                          <w:p w14:paraId="1A6A2D1D" w14:textId="7357015E" w:rsidR="001C5C7F" w:rsidRPr="004C1327" w:rsidRDefault="001C5C7F" w:rsidP="001C5C7F">
                            <w:pPr>
                              <w:jc w:val="center"/>
                              <w:rPr>
                                <w:b/>
                                <w:bCs/>
                                <w:u w:val="single"/>
                              </w:rPr>
                            </w:pPr>
                            <w:r w:rsidRPr="004C1327">
                              <w:rPr>
                                <w:b/>
                                <w:bCs/>
                                <w:u w:val="single"/>
                              </w:rPr>
                              <w:t xml:space="preserve">Diagnoses </w:t>
                            </w:r>
                          </w:p>
                          <w:p w14:paraId="28A5D03D" w14:textId="77777777" w:rsidR="002C0875" w:rsidRPr="002C0875" w:rsidRDefault="002C0875" w:rsidP="002C0875">
                            <w:pPr>
                              <w:rPr>
                                <w:sz w:val="18"/>
                                <w:szCs w:val="18"/>
                              </w:rPr>
                            </w:pPr>
                            <w:bookmarkStart w:id="2" w:name="_Hlk198065728"/>
                            <w:r w:rsidRPr="002C0875">
                              <w:rPr>
                                <w:sz w:val="18"/>
                                <w:szCs w:val="18"/>
                              </w:rPr>
                              <w:t xml:space="preserve">The percentage of children being diagnosed in Wales is around 2% of children ages 5 -15 years. It's important to note that prevalence rates can vary across different regions and populations. For instance, among children receiving care and support services in Wales, the commonness of ASD is notably higher, with 14% of those aged 5 to 15 years reported as having the condition. This suggests that children within the care system may have a higher incidence of ASD diagnoses, potentially due to increased monitoring and assessment within these services. </w:t>
                            </w:r>
                          </w:p>
                          <w:bookmarkEnd w:id="2"/>
                          <w:p w14:paraId="6730C84A" w14:textId="7C32872D" w:rsidR="001C5C7F" w:rsidRPr="001C5C7F" w:rsidRDefault="002C0875" w:rsidP="002C0875">
                            <w:pPr>
                              <w:rPr>
                                <w:u w:val="single"/>
                              </w:rPr>
                            </w:pPr>
                            <w:r w:rsidRPr="002C0875">
                              <w:rPr>
                                <w:sz w:val="18"/>
                                <w:szCs w:val="18"/>
                              </w:rPr>
                              <w:t>Despite these challenges, Wales has taken steps to improve services. In 2023, the Welsh Government announced a £13.7 million investment aimed at transforming neurodivergence services, including reducing waiting times for autism and ADHD assessments (Welsh Government,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1226A" id="_x0000_s1030" type="#_x0000_t202" style="position:absolute;margin-left:-58.7pt;margin-top:191.15pt;width:262.85pt;height:229.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" filled="f" stroked="f">
                <v:textbox>
                  <w:txbxContent>
                    <w:p w14:paraId="1A6A2D1D" w14:textId="7357015E" w:rsidR="001C5C7F" w:rsidRPr="004C1327" w:rsidRDefault="001C5C7F" w:rsidP="001C5C7F">
                      <w:pPr>
                        <w:jc w:val="center"/>
                        <w:rPr>
                          <w:b/>
                          <w:bCs/>
                          <w:u w:val="single"/>
                        </w:rPr>
                      </w:pPr>
                      <w:r w:rsidRPr="004C1327">
                        <w:rPr>
                          <w:b/>
                          <w:bCs/>
                          <w:u w:val="single"/>
                        </w:rPr>
                        <w:t xml:space="preserve">Diagnoses </w:t>
                      </w:r>
                    </w:p>
                    <w:p w14:paraId="28A5D03D" w14:textId="77777777" w:rsidR="002C0875" w:rsidRPr="002C0875" w:rsidRDefault="002C0875" w:rsidP="002C0875">
                      <w:pPr>
                        <w:rPr>
                          <w:sz w:val="18"/>
                          <w:szCs w:val="18"/>
                        </w:rPr>
                      </w:pPr>
                      <w:bookmarkStart w:id="3" w:name="_Hlk198065728"/>
                      <w:r w:rsidRPr="002C0875">
                        <w:rPr>
                          <w:sz w:val="18"/>
                          <w:szCs w:val="18"/>
                        </w:rPr>
                        <w:t xml:space="preserve">The percentage of children being diagnosed in Wales is around 2% of children ages 5 -15 years. It's important to note that prevalence rates can vary across different regions and populations. For instance, among children receiving care and support services in Wales, the commonness of ASD is notably higher, with 14% of those aged 5 to 15 years reported as having the condition. This suggests that children within the care system may have a higher incidence of ASD diagnoses, potentially due to increased monitoring and assessment within these services. </w:t>
                      </w:r>
                    </w:p>
                    <w:bookmarkEnd w:id="3"/>
                    <w:p w14:paraId="6730C84A" w14:textId="7C32872D" w:rsidR="001C5C7F" w:rsidRPr="001C5C7F" w:rsidRDefault="002C0875" w:rsidP="002C0875">
                      <w:pPr>
                        <w:rPr>
                          <w:u w:val="single"/>
                        </w:rPr>
                      </w:pPr>
                      <w:r w:rsidRPr="002C0875">
                        <w:rPr>
                          <w:sz w:val="18"/>
                          <w:szCs w:val="18"/>
                        </w:rPr>
                        <w:t>Despite these challenges, Wales has taken steps to improve services. In 2023, the Welsh Government announced a £13.7 million investment aimed at transforming neurodivergence services, including reducing waiting times for autism and ADHD assessments (Welsh Government, 2023).</w:t>
                      </w:r>
                    </w:p>
                  </w:txbxContent>
                </v:textbox>
                <w10:wrap type="square"/>
              </v:shape>
            </w:pict>
          </mc:Fallback>
        </mc:AlternateContent>
      </w:r>
      <w:r w:rsidR="00226388">
        <w:rPr>
          <w:noProof/>
        </w:rPr>
        <mc:AlternateContent>
          <mc:Choice Requires="wps">
            <w:drawing>
              <wp:anchor distT="0" distB="0" distL="114300" distR="114300" simplePos="0" relativeHeight="251666432" behindDoc="0" locked="0" layoutInCell="1" allowOverlap="1" wp14:anchorId="21F9344A" wp14:editId="167031DD">
                <wp:simplePos x="0" y="0"/>
                <wp:positionH relativeFrom="column">
                  <wp:posOffset>-806824</wp:posOffset>
                </wp:positionH>
                <wp:positionV relativeFrom="paragraph">
                  <wp:posOffset>2451206</wp:posOffset>
                </wp:positionV>
                <wp:extent cx="3482340" cy="2950669"/>
                <wp:effectExtent l="0" t="0" r="22860" b="21590"/>
                <wp:wrapNone/>
                <wp:docPr id="1812153565" name="Rectangle: Rounded Corners 1"/>
                <wp:cNvGraphicFramePr/>
                <a:graphic xmlns:a="http://schemas.openxmlformats.org/drawingml/2006/main">
                  <a:graphicData uri="http://schemas.microsoft.com/office/word/2010/wordprocessingShape">
                    <wps:wsp>
                      <wps:cNvSpPr/>
                      <wps:spPr>
                        <a:xfrm>
                          <a:off x="0" y="0"/>
                          <a:ext cx="3482340" cy="2950669"/>
                        </a:xfrm>
                        <a:prstGeom prst="roundRect">
                          <a:avLst/>
                        </a:prstGeom>
                        <a:noFill/>
                        <a:ln>
                          <a:solidFill>
                            <a:srgbClr val="39BE0A"/>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829628" id="Rectangle: Rounded Corners 1" o:spid="_x0000_s1026" style="position:absolute;margin-left:-63.55pt;margin-top:193pt;width:274.2pt;height:23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" filled="f" strokecolor="#39be0a" strokeweight="1.5pt">
                <v:stroke joinstyle="miter"/>
              </v:roundrect>
            </w:pict>
          </mc:Fallback>
        </mc:AlternateContent>
      </w:r>
      <w:r w:rsidR="00226388">
        <w:rPr>
          <w:noProof/>
        </w:rPr>
        <mc:AlternateContent>
          <mc:Choice Requires="wps">
            <w:drawing>
              <wp:anchor distT="45720" distB="45720" distL="114300" distR="114300" simplePos="0" relativeHeight="251678720" behindDoc="1" locked="0" layoutInCell="1" allowOverlap="1" wp14:anchorId="2F4B929B" wp14:editId="0F2F4E98">
                <wp:simplePos x="0" y="0"/>
                <wp:positionH relativeFrom="margin">
                  <wp:posOffset>1859344</wp:posOffset>
                </wp:positionH>
                <wp:positionV relativeFrom="paragraph">
                  <wp:posOffset>-314523</wp:posOffset>
                </wp:positionV>
                <wp:extent cx="5076969" cy="2628900"/>
                <wp:effectExtent l="0" t="0" r="0" b="0"/>
                <wp:wrapNone/>
                <wp:docPr id="1856269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969" cy="2628900"/>
                        </a:xfrm>
                        <a:prstGeom prst="rect">
                          <a:avLst/>
                        </a:prstGeom>
                        <a:noFill/>
                        <a:ln w="9525">
                          <a:noFill/>
                          <a:miter lim="800000"/>
                          <a:headEnd/>
                          <a:tailEnd/>
                        </a:ln>
                      </wps:spPr>
                      <wps:txbx>
                        <w:txbxContent>
                          <w:p w14:paraId="22286724" w14:textId="310FEB1F" w:rsidR="004C1327" w:rsidRPr="00260B9A" w:rsidRDefault="004C1327" w:rsidP="004C1327">
                            <w:pPr>
                              <w:jc w:val="center"/>
                              <w:rPr>
                                <w:b/>
                                <w:bCs/>
                                <w:sz w:val="22"/>
                                <w:szCs w:val="22"/>
                                <w:u w:val="single"/>
                              </w:rPr>
                            </w:pPr>
                            <w:r w:rsidRPr="00260B9A">
                              <w:rPr>
                                <w:b/>
                                <w:bCs/>
                                <w:sz w:val="22"/>
                                <w:szCs w:val="22"/>
                                <w:u w:val="single"/>
                              </w:rPr>
                              <w:t xml:space="preserve">Strategies </w:t>
                            </w:r>
                          </w:p>
                          <w:p w14:paraId="68E1E870" w14:textId="77777777" w:rsidR="002C0875" w:rsidRPr="002C0875" w:rsidRDefault="002C0875" w:rsidP="002C0875">
                            <w:pPr>
                              <w:rPr>
                                <w:sz w:val="18"/>
                                <w:szCs w:val="18"/>
                              </w:rPr>
                            </w:pPr>
                            <w:r w:rsidRPr="002C0875">
                              <w:rPr>
                                <w:sz w:val="18"/>
                                <w:szCs w:val="18"/>
                              </w:rPr>
                              <w:t>The specific type of ASD that a child exhibits, along with their sensory processing tendencies and the stimming behaviours they display, is vital in identifying suitable support strategies. There is significant variability in how autism manifests, ranging from individuals with limited verbal communication and heightened sensory sensitivities to those who are very verbal but face challenges with social interactions or anxiety. Recognizing these distinctions is crucial for customizing interventions that are both supportive and considerate of each child's unique needs and coping strategies.</w:t>
                            </w:r>
                            <w:r>
                              <w:rPr>
                                <w:sz w:val="18"/>
                                <w:szCs w:val="18"/>
                              </w:rPr>
                              <w:br/>
                            </w:r>
                            <w:bookmarkStart w:id="4" w:name="_Hlk198064894"/>
                            <w:r w:rsidRPr="002C0875">
                              <w:rPr>
                                <w:sz w:val="18"/>
                                <w:szCs w:val="18"/>
                              </w:rPr>
                              <w:t xml:space="preserve">Support strategies should be chosen based on a child’s sensory profile, communication needs, cognitive functioning, and behavioural tendencies. For example, a child who engages in repetitive hand movements due to sensory seeking may benefit from sensory fidget tools, weighted blankets, or movement breaks throughout the day </w:t>
                            </w:r>
                            <w:bookmarkEnd w:id="4"/>
                            <w:r w:rsidRPr="002C0875">
                              <w:rPr>
                                <w:sz w:val="18"/>
                                <w:szCs w:val="18"/>
                              </w:rPr>
                              <w:t>(Schaaf et al., 2014). For children who stim in response to sensory overload, creating low-stimulation environments, using noise-cancelling headphones, or establishing quiet zones in classrooms may be more appropriate.</w:t>
                            </w:r>
                          </w:p>
                          <w:p w14:paraId="0A4CBB54" w14:textId="3D9F0234" w:rsidR="002C0875" w:rsidRPr="002C0875" w:rsidRDefault="002C0875" w:rsidP="002C0875">
                            <w:pPr>
                              <w:rPr>
                                <w:sz w:val="18"/>
                                <w:szCs w:val="18"/>
                              </w:rPr>
                            </w:pPr>
                          </w:p>
                          <w:p w14:paraId="2A40ACAA" w14:textId="656A48AD" w:rsidR="00260B9A" w:rsidRPr="00226388" w:rsidRDefault="00260B9A" w:rsidP="00260B9A">
                            <w:pPr>
                              <w:rPr>
                                <w:b/>
                                <w:bCs/>
                                <w:sz w:val="18"/>
                                <w:szCs w:val="18"/>
                                <w:u w:val="single"/>
                              </w:rPr>
                            </w:pPr>
                            <w:r w:rsidRPr="00226388">
                              <w:rPr>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B929B" id="_x0000_s1031" type="#_x0000_t202" style="position:absolute;margin-left:146.4pt;margin-top:-24.75pt;width:399.75pt;height:207pt;z-index:-251637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" filled="f" stroked="f">
                <v:textbox>
                  <w:txbxContent>
                    <w:p w14:paraId="22286724" w14:textId="310FEB1F" w:rsidR="004C1327" w:rsidRPr="00260B9A" w:rsidRDefault="004C1327" w:rsidP="004C1327">
                      <w:pPr>
                        <w:jc w:val="center"/>
                        <w:rPr>
                          <w:b/>
                          <w:bCs/>
                          <w:sz w:val="22"/>
                          <w:szCs w:val="22"/>
                          <w:u w:val="single"/>
                        </w:rPr>
                      </w:pPr>
                      <w:r w:rsidRPr="00260B9A">
                        <w:rPr>
                          <w:b/>
                          <w:bCs/>
                          <w:sz w:val="22"/>
                          <w:szCs w:val="22"/>
                          <w:u w:val="single"/>
                        </w:rPr>
                        <w:t xml:space="preserve">Strategies </w:t>
                      </w:r>
                    </w:p>
                    <w:p w14:paraId="68E1E870" w14:textId="77777777" w:rsidR="002C0875" w:rsidRPr="002C0875" w:rsidRDefault="002C0875" w:rsidP="002C0875">
                      <w:pPr>
                        <w:rPr>
                          <w:sz w:val="18"/>
                          <w:szCs w:val="18"/>
                        </w:rPr>
                      </w:pPr>
                      <w:r w:rsidRPr="002C0875">
                        <w:rPr>
                          <w:sz w:val="18"/>
                          <w:szCs w:val="18"/>
                        </w:rPr>
                        <w:t>The specific type of ASD that a child exhibits, along with their sensory processing tendencies and the stimming behaviours they display, is vital in identifying suitable support strategies. There is significant variability in how autism manifests, ranging from individuals with limited verbal communication and heightened sensory sensitivities to those who are very verbal but face challenges with social interactions or anxiety. Recognizing these distinctions is crucial for customizing interventions that are both supportive and considerate of each child's unique needs and coping strategies.</w:t>
                      </w:r>
                      <w:r>
                        <w:rPr>
                          <w:sz w:val="18"/>
                          <w:szCs w:val="18"/>
                        </w:rPr>
                        <w:br/>
                      </w:r>
                      <w:bookmarkStart w:id="5" w:name="_Hlk198064894"/>
                      <w:r w:rsidRPr="002C0875">
                        <w:rPr>
                          <w:sz w:val="18"/>
                          <w:szCs w:val="18"/>
                        </w:rPr>
                        <w:t xml:space="preserve">Support strategies should be chosen based on a child’s sensory profile, communication needs, cognitive functioning, and behavioural tendencies. For example, a child who engages in repetitive hand movements due to sensory seeking may benefit from sensory fidget tools, weighted blankets, or movement breaks throughout the day </w:t>
                      </w:r>
                      <w:bookmarkEnd w:id="5"/>
                      <w:r w:rsidRPr="002C0875">
                        <w:rPr>
                          <w:sz w:val="18"/>
                          <w:szCs w:val="18"/>
                        </w:rPr>
                        <w:t>(Schaaf et al., 2014). For children who stim in response to sensory overload, creating low-stimulation environments, using noise-cancelling headphones, or establishing quiet zones in classrooms may be more appropriate.</w:t>
                      </w:r>
                    </w:p>
                    <w:p w14:paraId="0A4CBB54" w14:textId="3D9F0234" w:rsidR="002C0875" w:rsidRPr="002C0875" w:rsidRDefault="002C0875" w:rsidP="002C0875">
                      <w:pPr>
                        <w:rPr>
                          <w:sz w:val="18"/>
                          <w:szCs w:val="18"/>
                        </w:rPr>
                      </w:pPr>
                    </w:p>
                    <w:p w14:paraId="2A40ACAA" w14:textId="656A48AD" w:rsidR="00260B9A" w:rsidRPr="00226388" w:rsidRDefault="00260B9A" w:rsidP="00260B9A">
                      <w:pPr>
                        <w:rPr>
                          <w:b/>
                          <w:bCs/>
                          <w:sz w:val="18"/>
                          <w:szCs w:val="18"/>
                          <w:u w:val="single"/>
                        </w:rPr>
                      </w:pPr>
                      <w:r w:rsidRPr="00226388">
                        <w:rPr>
                          <w:sz w:val="18"/>
                          <w:szCs w:val="18"/>
                        </w:rPr>
                        <w:t xml:space="preserve"> </w:t>
                      </w:r>
                    </w:p>
                  </w:txbxContent>
                </v:textbox>
                <w10:wrap anchorx="margin"/>
              </v:shape>
            </w:pict>
          </mc:Fallback>
        </mc:AlternateContent>
      </w:r>
      <w:r w:rsidR="007D2038">
        <w:rPr>
          <w:noProof/>
        </w:rPr>
        <mc:AlternateContent>
          <mc:Choice Requires="wps">
            <w:drawing>
              <wp:anchor distT="0" distB="0" distL="114300" distR="114300" simplePos="0" relativeHeight="251670528" behindDoc="0" locked="0" layoutInCell="1" allowOverlap="1" wp14:anchorId="1C31F1A1" wp14:editId="3961B985">
                <wp:simplePos x="0" y="0"/>
                <wp:positionH relativeFrom="column">
                  <wp:posOffset>1897380</wp:posOffset>
                </wp:positionH>
                <wp:positionV relativeFrom="paragraph">
                  <wp:posOffset>-266700</wp:posOffset>
                </wp:positionV>
                <wp:extent cx="5074920" cy="2613660"/>
                <wp:effectExtent l="0" t="0" r="11430" b="15240"/>
                <wp:wrapNone/>
                <wp:docPr id="616264321" name="Rectangle: Rounded Corners 7"/>
                <wp:cNvGraphicFramePr/>
                <a:graphic xmlns:a="http://schemas.openxmlformats.org/drawingml/2006/main">
                  <a:graphicData uri="http://schemas.microsoft.com/office/word/2010/wordprocessingShape">
                    <wps:wsp>
                      <wps:cNvSpPr/>
                      <wps:spPr>
                        <a:xfrm>
                          <a:off x="0" y="0"/>
                          <a:ext cx="5074920" cy="2613660"/>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5F295B" id="Rectangle: Rounded Corners 7" o:spid="_x0000_s1026" style="position:absolute;margin-left:149.4pt;margin-top:-21pt;width:399.6pt;height:20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" filled="f" strokecolor="red" strokeweight="1.5pt">
                <v:stroke joinstyle="miter"/>
              </v:roundrect>
            </w:pict>
          </mc:Fallback>
        </mc:AlternateContent>
      </w:r>
      <w:r w:rsidR="007D2038">
        <w:rPr>
          <w:noProof/>
        </w:rPr>
        <mc:AlternateContent>
          <mc:Choice Requires="wps">
            <w:drawing>
              <wp:anchor distT="0" distB="0" distL="114300" distR="114300" simplePos="0" relativeHeight="251660288" behindDoc="0" locked="0" layoutInCell="1" allowOverlap="1" wp14:anchorId="7ECD55D2" wp14:editId="44CAB911">
                <wp:simplePos x="0" y="0"/>
                <wp:positionH relativeFrom="column">
                  <wp:posOffset>-739140</wp:posOffset>
                </wp:positionH>
                <wp:positionV relativeFrom="paragraph">
                  <wp:posOffset>-701040</wp:posOffset>
                </wp:positionV>
                <wp:extent cx="2476500" cy="3086100"/>
                <wp:effectExtent l="0" t="0" r="19050" b="19050"/>
                <wp:wrapNone/>
                <wp:docPr id="322765453" name="Rectangle: Rounded Corners 1"/>
                <wp:cNvGraphicFramePr/>
                <a:graphic xmlns:a="http://schemas.openxmlformats.org/drawingml/2006/main">
                  <a:graphicData uri="http://schemas.microsoft.com/office/word/2010/wordprocessingShape">
                    <wps:wsp>
                      <wps:cNvSpPr/>
                      <wps:spPr>
                        <a:xfrm>
                          <a:off x="0" y="0"/>
                          <a:ext cx="2476500" cy="3086100"/>
                        </a:xfrm>
                        <a:prstGeom prst="roundRect">
                          <a:avLst/>
                        </a:prstGeom>
                        <a:noFill/>
                        <a:ln>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E16C149" id="Rectangle: Rounded Corners 1" o:spid="_x0000_s1026" style="position:absolute;margin-left:-58.2pt;margin-top:-55.2pt;width:195pt;height:243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" filled="f" strokecolor="#1a4bc7 [2407]" strokeweight="1.5pt">
                <v:stroke joinstyle="miter"/>
              </v:roundrect>
            </w:pict>
          </mc:Fallback>
        </mc:AlternateContent>
      </w:r>
      <w:bookmarkStart w:id="6" w:name="_Hlk198150577"/>
      <w:bookmarkEnd w:id="6"/>
      <w:r w:rsidR="000830E2">
        <w:rPr>
          <w:noProof/>
        </w:rPr>
        <mc:AlternateContent>
          <mc:Choice Requires="wps">
            <w:drawing>
              <wp:anchor distT="45720" distB="45720" distL="114300" distR="114300" simplePos="0" relativeHeight="251680768" behindDoc="1" locked="0" layoutInCell="1" allowOverlap="1" wp14:anchorId="6A607C0E" wp14:editId="250B137E">
                <wp:simplePos x="0" y="0"/>
                <wp:positionH relativeFrom="column">
                  <wp:posOffset>-685800</wp:posOffset>
                </wp:positionH>
                <wp:positionV relativeFrom="paragraph">
                  <wp:posOffset>5547360</wp:posOffset>
                </wp:positionV>
                <wp:extent cx="7635240" cy="1257300"/>
                <wp:effectExtent l="0" t="0" r="0" b="0"/>
                <wp:wrapNone/>
                <wp:docPr id="4776128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5240" cy="1257300"/>
                        </a:xfrm>
                        <a:prstGeom prst="rect">
                          <a:avLst/>
                        </a:prstGeom>
                        <a:noFill/>
                        <a:ln w="9525">
                          <a:noFill/>
                          <a:miter lim="800000"/>
                          <a:headEnd/>
                          <a:tailEnd/>
                        </a:ln>
                      </wps:spPr>
                      <wps:txbx>
                        <w:txbxContent>
                          <w:p w14:paraId="7D469496" w14:textId="22CD5344" w:rsidR="000830E2" w:rsidRPr="00226388" w:rsidRDefault="000830E2" w:rsidP="000830E2">
                            <w:pPr>
                              <w:rPr>
                                <w:sz w:val="18"/>
                                <w:szCs w:val="18"/>
                              </w:rPr>
                            </w:pPr>
                            <w:r w:rsidRPr="00226388">
                              <w:rPr>
                                <w:sz w:val="18"/>
                                <w:szCs w:val="18"/>
                              </w:rPr>
                              <w:t>The percentage of children being diagnosed in Wales is around 2% of children ages 5 -15 years. It's important to note that prevalence rates can vary across different regions and populations. For instance, among children receiving care and support services in Wales, the commonness of ASD is notably higher, with 14% of those aged 5 to 15 years reported as having the condition. This suggests that children within the care system may have a higher incidence of ASD diagnoses, potentially due to increased monitoring and assessment within these services</w:t>
                            </w:r>
                            <w:r w:rsidR="00226388">
                              <w:rPr>
                                <w:sz w:val="18"/>
                                <w:szCs w:val="18"/>
                              </w:rPr>
                              <w:t xml:space="preserve"> (Welsh Government 2023).</w:t>
                            </w:r>
                          </w:p>
                          <w:p w14:paraId="34F7A4C0" w14:textId="005CA585" w:rsidR="000830E2" w:rsidRPr="000830E2" w:rsidRDefault="000830E2">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607C0E" id="_x0000_s1032" type="#_x0000_t202" style="position:absolute;margin-left:-54pt;margin-top:436.8pt;width:601.2pt;height:99pt;z-index:-25163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" filled="f" stroked="f">
                <v:textbox>
                  <w:txbxContent>
                    <w:p w14:paraId="7D469496" w14:textId="22CD5344" w:rsidR="000830E2" w:rsidRPr="00226388" w:rsidRDefault="000830E2" w:rsidP="000830E2">
                      <w:pPr>
                        <w:rPr>
                          <w:sz w:val="18"/>
                          <w:szCs w:val="18"/>
                        </w:rPr>
                      </w:pPr>
                      <w:r w:rsidRPr="00226388">
                        <w:rPr>
                          <w:sz w:val="18"/>
                          <w:szCs w:val="18"/>
                        </w:rPr>
                        <w:t>The percentage of children being diagnosed in Wales is around 2% of children ages 5 -15 years. It's important to note that prevalence rates can vary across different regions and populations. For instance, among children receiving care and support services in Wales, the commonness of ASD is notably higher, with 14% of those aged 5 to 15 years reported as having the condition. This suggests that children within the care system may have a higher incidence of ASD diagnoses, potentially due to increased monitoring and assessment within these services</w:t>
                      </w:r>
                      <w:r w:rsidR="00226388">
                        <w:rPr>
                          <w:sz w:val="18"/>
                          <w:szCs w:val="18"/>
                        </w:rPr>
                        <w:t xml:space="preserve"> (Welsh Government 2023).</w:t>
                      </w:r>
                    </w:p>
                    <w:p w14:paraId="34F7A4C0" w14:textId="005CA585" w:rsidR="000830E2" w:rsidRPr="000830E2" w:rsidRDefault="000830E2">
                      <w:pPr>
                        <w:rPr>
                          <w:sz w:val="22"/>
                          <w:szCs w:val="22"/>
                        </w:rPr>
                      </w:pPr>
                    </w:p>
                  </w:txbxContent>
                </v:textbox>
              </v:shape>
            </w:pict>
          </mc:Fallback>
        </mc:AlternateContent>
      </w:r>
    </w:p>
    <w:sectPr w:rsidR="00844D5C" w:rsidSect="00F467A6">
      <w:headerReference w:type="default" r:id="rId8"/>
      <w:pgSz w:w="16838" w:h="11906" w:orient="landscape"/>
      <w:pgMar w:top="1440" w:right="1440" w:bottom="1440" w:left="1440" w:header="5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D4813" w14:textId="77777777" w:rsidR="00004721" w:rsidRDefault="00004721" w:rsidP="00F467A6">
      <w:pPr>
        <w:spacing w:after="0" w:line="240" w:lineRule="auto"/>
      </w:pPr>
      <w:r>
        <w:separator/>
      </w:r>
    </w:p>
  </w:endnote>
  <w:endnote w:type="continuationSeparator" w:id="0">
    <w:p w14:paraId="1B9AFB17" w14:textId="77777777" w:rsidR="00004721" w:rsidRDefault="00004721" w:rsidP="00F46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1E693" w14:textId="77777777" w:rsidR="00004721" w:rsidRDefault="00004721" w:rsidP="00F467A6">
      <w:pPr>
        <w:spacing w:after="0" w:line="240" w:lineRule="auto"/>
      </w:pPr>
      <w:r>
        <w:separator/>
      </w:r>
    </w:p>
  </w:footnote>
  <w:footnote w:type="continuationSeparator" w:id="0">
    <w:p w14:paraId="35D54A28" w14:textId="77777777" w:rsidR="00004721" w:rsidRDefault="00004721" w:rsidP="00F467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082D1" w14:textId="76899B02" w:rsidR="00F467A6" w:rsidRDefault="00F467A6">
    <w:pPr>
      <w:pStyle w:val="Header"/>
    </w:pPr>
    <w:r>
      <w:t>Rachel Thomas</w:t>
    </w:r>
    <w:r>
      <w:tab/>
    </w:r>
    <w:r>
      <w:tab/>
      <w:t>ECEY6006</w:t>
    </w:r>
    <w:r>
      <w:tab/>
    </w:r>
    <w:r>
      <w:tab/>
    </w:r>
    <w:r>
      <w:tab/>
    </w:r>
    <w:r>
      <w:tab/>
    </w:r>
    <w:r>
      <w:tab/>
    </w:r>
    <w:r>
      <w:tab/>
      <w:t>2312291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D5C"/>
    <w:rsid w:val="00004721"/>
    <w:rsid w:val="000830E2"/>
    <w:rsid w:val="001C5C7F"/>
    <w:rsid w:val="00226388"/>
    <w:rsid w:val="00260B9A"/>
    <w:rsid w:val="002C0875"/>
    <w:rsid w:val="00455718"/>
    <w:rsid w:val="004C1327"/>
    <w:rsid w:val="005470BA"/>
    <w:rsid w:val="00632DA9"/>
    <w:rsid w:val="006D1DF6"/>
    <w:rsid w:val="007D2038"/>
    <w:rsid w:val="00844D5C"/>
    <w:rsid w:val="00F46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60BA6"/>
  <w15:chartTrackingRefBased/>
  <w15:docId w15:val="{3D15AA39-A0D3-4315-A7FE-C04D22465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D5C"/>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semiHidden/>
    <w:unhideWhenUsed/>
    <w:qFormat/>
    <w:rsid w:val="00844D5C"/>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semiHidden/>
    <w:unhideWhenUsed/>
    <w:qFormat/>
    <w:rsid w:val="00844D5C"/>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844D5C"/>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844D5C"/>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844D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4D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4D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4D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D5C"/>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semiHidden/>
    <w:rsid w:val="00844D5C"/>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semiHidden/>
    <w:rsid w:val="00844D5C"/>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844D5C"/>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844D5C"/>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844D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4D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4D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4D5C"/>
    <w:rPr>
      <w:rFonts w:eastAsiaTheme="majorEastAsia" w:cstheme="majorBidi"/>
      <w:color w:val="272727" w:themeColor="text1" w:themeTint="D8"/>
    </w:rPr>
  </w:style>
  <w:style w:type="paragraph" w:styleId="Title">
    <w:name w:val="Title"/>
    <w:basedOn w:val="Normal"/>
    <w:next w:val="Normal"/>
    <w:link w:val="TitleChar"/>
    <w:uiPriority w:val="10"/>
    <w:qFormat/>
    <w:rsid w:val="00844D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D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4D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4D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4D5C"/>
    <w:pPr>
      <w:spacing w:before="160"/>
      <w:jc w:val="center"/>
    </w:pPr>
    <w:rPr>
      <w:i/>
      <w:iCs/>
      <w:color w:val="404040" w:themeColor="text1" w:themeTint="BF"/>
    </w:rPr>
  </w:style>
  <w:style w:type="character" w:customStyle="1" w:styleId="QuoteChar">
    <w:name w:val="Quote Char"/>
    <w:basedOn w:val="DefaultParagraphFont"/>
    <w:link w:val="Quote"/>
    <w:uiPriority w:val="29"/>
    <w:rsid w:val="00844D5C"/>
    <w:rPr>
      <w:i/>
      <w:iCs/>
      <w:color w:val="404040" w:themeColor="text1" w:themeTint="BF"/>
    </w:rPr>
  </w:style>
  <w:style w:type="paragraph" w:styleId="ListParagraph">
    <w:name w:val="List Paragraph"/>
    <w:basedOn w:val="Normal"/>
    <w:uiPriority w:val="34"/>
    <w:qFormat/>
    <w:rsid w:val="00844D5C"/>
    <w:pPr>
      <w:ind w:left="720"/>
      <w:contextualSpacing/>
    </w:pPr>
  </w:style>
  <w:style w:type="character" w:styleId="IntenseEmphasis">
    <w:name w:val="Intense Emphasis"/>
    <w:basedOn w:val="DefaultParagraphFont"/>
    <w:uiPriority w:val="21"/>
    <w:qFormat/>
    <w:rsid w:val="00844D5C"/>
    <w:rPr>
      <w:i/>
      <w:iCs/>
      <w:color w:val="B3186D" w:themeColor="accent1" w:themeShade="BF"/>
    </w:rPr>
  </w:style>
  <w:style w:type="paragraph" w:styleId="IntenseQuote">
    <w:name w:val="Intense Quote"/>
    <w:basedOn w:val="Normal"/>
    <w:next w:val="Normal"/>
    <w:link w:val="IntenseQuoteChar"/>
    <w:uiPriority w:val="30"/>
    <w:qFormat/>
    <w:rsid w:val="00844D5C"/>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844D5C"/>
    <w:rPr>
      <w:i/>
      <w:iCs/>
      <w:color w:val="B3186D" w:themeColor="accent1" w:themeShade="BF"/>
    </w:rPr>
  </w:style>
  <w:style w:type="character" w:styleId="IntenseReference">
    <w:name w:val="Intense Reference"/>
    <w:basedOn w:val="DefaultParagraphFont"/>
    <w:uiPriority w:val="32"/>
    <w:qFormat/>
    <w:rsid w:val="00844D5C"/>
    <w:rPr>
      <w:b/>
      <w:bCs/>
      <w:smallCaps/>
      <w:color w:val="B3186D" w:themeColor="accent1" w:themeShade="BF"/>
      <w:spacing w:val="5"/>
    </w:rPr>
  </w:style>
  <w:style w:type="paragraph" w:styleId="TOCHeading">
    <w:name w:val="TOC Heading"/>
    <w:basedOn w:val="Heading1"/>
    <w:next w:val="Normal"/>
    <w:uiPriority w:val="39"/>
    <w:unhideWhenUsed/>
    <w:qFormat/>
    <w:rsid w:val="00844D5C"/>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F46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7A6"/>
  </w:style>
  <w:style w:type="paragraph" w:styleId="Footer">
    <w:name w:val="footer"/>
    <w:basedOn w:val="Normal"/>
    <w:link w:val="FooterChar"/>
    <w:uiPriority w:val="99"/>
    <w:unhideWhenUsed/>
    <w:rsid w:val="00F46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363957">
      <w:bodyDiv w:val="1"/>
      <w:marLeft w:val="0"/>
      <w:marRight w:val="0"/>
      <w:marTop w:val="0"/>
      <w:marBottom w:val="0"/>
      <w:divBdr>
        <w:top w:val="none" w:sz="0" w:space="0" w:color="auto"/>
        <w:left w:val="none" w:sz="0" w:space="0" w:color="auto"/>
        <w:bottom w:val="none" w:sz="0" w:space="0" w:color="auto"/>
        <w:right w:val="none" w:sz="0" w:space="0" w:color="auto"/>
      </w:divBdr>
    </w:div>
    <w:div w:id="1948463728">
      <w:bodyDiv w:val="1"/>
      <w:marLeft w:val="0"/>
      <w:marRight w:val="0"/>
      <w:marTop w:val="0"/>
      <w:marBottom w:val="0"/>
      <w:divBdr>
        <w:top w:val="none" w:sz="0" w:space="0" w:color="auto"/>
        <w:left w:val="none" w:sz="0" w:space="0" w:color="auto"/>
        <w:bottom w:val="none" w:sz="0" w:space="0" w:color="auto"/>
        <w:right w:val="none" w:sz="0" w:space="0" w:color="auto"/>
      </w:divBdr>
    </w:div>
    <w:div w:id="214461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180</TotalTime>
  <Pages>1</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Thomas (2312291)</dc:creator>
  <cp:keywords/>
  <dc:description/>
  <cp:lastModifiedBy>Rachel Thomas (2312291)</cp:lastModifiedBy>
  <cp:revision>2</cp:revision>
  <dcterms:created xsi:type="dcterms:W3CDTF">2025-05-13T19:52:00Z</dcterms:created>
  <dcterms:modified xsi:type="dcterms:W3CDTF">2025-05-14T20:54:00Z</dcterms:modified>
</cp:coreProperties>
</file>